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7ADD4" w14:textId="77777777" w:rsidR="00050D66" w:rsidRPr="005D0FEB" w:rsidRDefault="00050D66" w:rsidP="00050D66">
      <w:pPr>
        <w:spacing w:after="0" w:line="240" w:lineRule="auto"/>
        <w:jc w:val="center"/>
        <w:rPr>
          <w:rFonts w:ascii="Times New Roman" w:eastAsia="Times New Roman" w:hAnsi="Times New Roman" w:cs="Times New Roman"/>
          <w:b/>
          <w:bCs/>
          <w:lang w:eastAsia="sk-SK"/>
        </w:rPr>
      </w:pPr>
      <w:r w:rsidRPr="005D0FEB">
        <w:rPr>
          <w:rFonts w:ascii="Times New Roman" w:eastAsia="Times New Roman" w:hAnsi="Times New Roman" w:cs="Times New Roman"/>
          <w:b/>
          <w:bCs/>
          <w:lang w:eastAsia="sk-SK"/>
        </w:rPr>
        <w:t xml:space="preserve">Návrh </w:t>
      </w:r>
      <w:r>
        <w:rPr>
          <w:rFonts w:ascii="Times New Roman" w:eastAsia="Times New Roman" w:hAnsi="Times New Roman" w:cs="Times New Roman"/>
          <w:b/>
          <w:bCs/>
          <w:lang w:eastAsia="sk-SK"/>
        </w:rPr>
        <w:t xml:space="preserve">Rámcovej dohody </w:t>
      </w:r>
      <w:r w:rsidRPr="005D0FEB">
        <w:rPr>
          <w:rFonts w:ascii="Times New Roman" w:eastAsia="Times New Roman" w:hAnsi="Times New Roman" w:cs="Times New Roman"/>
          <w:b/>
          <w:bCs/>
          <w:lang w:eastAsia="sk-SK"/>
        </w:rPr>
        <w:t>s viacerými uchádzačmi s opätovným otváraním súťaže</w:t>
      </w:r>
    </w:p>
    <w:p w14:paraId="71B479A6" w14:textId="77777777" w:rsidR="00050D66" w:rsidRDefault="00050D66" w:rsidP="00897AC4">
      <w:pPr>
        <w:pStyle w:val="Default"/>
        <w:spacing w:after="120"/>
        <w:contextualSpacing/>
        <w:jc w:val="center"/>
        <w:rPr>
          <w:b/>
          <w:bCs/>
          <w:sz w:val="20"/>
          <w:szCs w:val="20"/>
        </w:rPr>
      </w:pPr>
    </w:p>
    <w:p w14:paraId="33ABDB21" w14:textId="0F5B38B9" w:rsidR="00050D66" w:rsidRDefault="00050D66" w:rsidP="00050D66">
      <w:pPr>
        <w:pStyle w:val="Default"/>
        <w:spacing w:after="120" w:line="269" w:lineRule="auto"/>
        <w:jc w:val="center"/>
        <w:rPr>
          <w:b/>
          <w:bCs/>
          <w:sz w:val="20"/>
          <w:szCs w:val="20"/>
        </w:rPr>
      </w:pPr>
      <w:r w:rsidRPr="00050D66">
        <w:rPr>
          <w:b/>
          <w:bCs/>
          <w:sz w:val="20"/>
          <w:szCs w:val="20"/>
        </w:rPr>
        <w:t>RÁMCOVÁ DOHODA. .........</w:t>
      </w:r>
      <w:r>
        <w:rPr>
          <w:b/>
          <w:bCs/>
          <w:sz w:val="20"/>
          <w:szCs w:val="20"/>
        </w:rPr>
        <w:t>.........................../202</w:t>
      </w:r>
      <w:r w:rsidR="00B94D39">
        <w:rPr>
          <w:b/>
          <w:bCs/>
          <w:sz w:val="20"/>
          <w:szCs w:val="20"/>
        </w:rPr>
        <w:t>6</w:t>
      </w:r>
    </w:p>
    <w:p w14:paraId="63024459" w14:textId="77777777" w:rsidR="00050D66" w:rsidRPr="00050D66" w:rsidRDefault="00050D66" w:rsidP="00050D66">
      <w:pPr>
        <w:spacing w:after="120" w:line="240" w:lineRule="auto"/>
        <w:jc w:val="center"/>
        <w:rPr>
          <w:rFonts w:ascii="Times New Roman" w:eastAsia="Times New Roman" w:hAnsi="Times New Roman" w:cs="Times New Roman"/>
          <w:sz w:val="20"/>
          <w:szCs w:val="20"/>
          <w:lang w:eastAsia="sk-SK"/>
        </w:rPr>
      </w:pPr>
      <w:r w:rsidRPr="00356311">
        <w:rPr>
          <w:rFonts w:ascii="Times New Roman" w:eastAsia="Times New Roman" w:hAnsi="Times New Roman" w:cs="Times New Roman"/>
          <w:sz w:val="20"/>
          <w:szCs w:val="20"/>
          <w:lang w:eastAsia="sk-SK"/>
        </w:rPr>
        <w:t>(ďalej len</w:t>
      </w:r>
      <w:r>
        <w:rPr>
          <w:rFonts w:ascii="Times New Roman" w:eastAsia="Times New Roman" w:hAnsi="Times New Roman" w:cs="Times New Roman"/>
          <w:sz w:val="20"/>
          <w:szCs w:val="20"/>
          <w:lang w:eastAsia="sk-SK"/>
        </w:rPr>
        <w:t xml:space="preserve"> </w:t>
      </w:r>
      <w:r w:rsidRPr="00050D66">
        <w:rPr>
          <w:rFonts w:ascii="Times New Roman" w:eastAsia="Times New Roman" w:hAnsi="Times New Roman" w:cs="Times New Roman"/>
          <w:sz w:val="20"/>
          <w:szCs w:val="20"/>
          <w:lang w:eastAsia="sk-SK"/>
        </w:rPr>
        <w:t>„</w:t>
      </w:r>
      <w:r w:rsidRPr="00050D66">
        <w:rPr>
          <w:rFonts w:ascii="Times New Roman" w:eastAsia="Times New Roman" w:hAnsi="Times New Roman" w:cs="Times New Roman"/>
          <w:b/>
          <w:sz w:val="20"/>
          <w:szCs w:val="20"/>
          <w:lang w:eastAsia="sk-SK"/>
        </w:rPr>
        <w:t>Rámcová dohoda</w:t>
      </w:r>
      <w:r w:rsidRPr="00050D66">
        <w:rPr>
          <w:rFonts w:ascii="Times New Roman" w:eastAsia="Times New Roman" w:hAnsi="Times New Roman" w:cs="Times New Roman"/>
          <w:sz w:val="20"/>
          <w:szCs w:val="20"/>
          <w:lang w:eastAsia="sk-SK"/>
        </w:rPr>
        <w:t>“,</w:t>
      </w:r>
      <w:r w:rsidRPr="00050D66">
        <w:rPr>
          <w:rFonts w:ascii="Times New Roman" w:eastAsia="Times New Roman" w:hAnsi="Times New Roman" w:cs="Times New Roman"/>
          <w:b/>
          <w:sz w:val="20"/>
          <w:szCs w:val="20"/>
          <w:lang w:eastAsia="sk-SK"/>
        </w:rPr>
        <w:t xml:space="preserve"> </w:t>
      </w:r>
      <w:r>
        <w:rPr>
          <w:rFonts w:ascii="Times New Roman" w:eastAsia="Times New Roman" w:hAnsi="Times New Roman" w:cs="Times New Roman"/>
          <w:sz w:val="20"/>
          <w:szCs w:val="20"/>
          <w:lang w:eastAsia="sk-SK"/>
        </w:rPr>
        <w:t xml:space="preserve">alebo </w:t>
      </w:r>
      <w:r w:rsidRPr="00356311">
        <w:rPr>
          <w:rFonts w:ascii="Times New Roman" w:eastAsia="Times New Roman" w:hAnsi="Times New Roman" w:cs="Times New Roman"/>
          <w:sz w:val="20"/>
          <w:szCs w:val="20"/>
          <w:lang w:eastAsia="sk-SK"/>
        </w:rPr>
        <w:t xml:space="preserve"> „</w:t>
      </w:r>
      <w:r w:rsidRPr="00356311">
        <w:rPr>
          <w:rFonts w:ascii="Times New Roman" w:eastAsia="Times New Roman" w:hAnsi="Times New Roman" w:cs="Times New Roman"/>
          <w:b/>
          <w:bCs/>
          <w:sz w:val="20"/>
          <w:szCs w:val="20"/>
          <w:lang w:eastAsia="sk-SK"/>
        </w:rPr>
        <w:t>Dohoda</w:t>
      </w:r>
      <w:r w:rsidRPr="00356311">
        <w:rPr>
          <w:rFonts w:ascii="Times New Roman" w:eastAsia="Times New Roman" w:hAnsi="Times New Roman" w:cs="Times New Roman"/>
          <w:sz w:val="20"/>
          <w:szCs w:val="20"/>
          <w:lang w:eastAsia="sk-SK"/>
        </w:rPr>
        <w:t>“)</w:t>
      </w:r>
    </w:p>
    <w:p w14:paraId="6904EF7C" w14:textId="77777777" w:rsidR="00897AC4" w:rsidRPr="00050D66" w:rsidRDefault="00050D66" w:rsidP="00050D66">
      <w:pPr>
        <w:pStyle w:val="Default"/>
        <w:spacing w:after="120" w:line="269" w:lineRule="auto"/>
        <w:jc w:val="center"/>
        <w:rPr>
          <w:b/>
          <w:bCs/>
          <w:sz w:val="20"/>
          <w:szCs w:val="20"/>
        </w:rPr>
      </w:pPr>
      <w:r>
        <w:rPr>
          <w:b/>
          <w:bCs/>
          <w:sz w:val="20"/>
          <w:szCs w:val="20"/>
        </w:rPr>
        <w:t>uzatvorená</w:t>
      </w:r>
      <w:r w:rsidRPr="00050D66">
        <w:rPr>
          <w:b/>
          <w:bCs/>
          <w:sz w:val="20"/>
          <w:szCs w:val="20"/>
        </w:rPr>
        <w:t xml:space="preserve"> medzi zmluvnými stranami v súlade s ustanovením § 536 a násl. zákona č. 513/1991 Zb. Obchodný zákonník v znení neskorších predpisov, § 83 zákona č. 343/2015 Z. z. o verejnom obstarávaní a o zmene a doplnení niektorých zákonov (ďalej len ,,zákon o verejnom obstarávaní“)</w:t>
      </w:r>
    </w:p>
    <w:p w14:paraId="7D644A20" w14:textId="77777777" w:rsidR="00897AC4" w:rsidRDefault="00897AC4" w:rsidP="00897AC4">
      <w:pPr>
        <w:pStyle w:val="Default"/>
        <w:spacing w:after="120"/>
        <w:contextualSpacing/>
        <w:jc w:val="center"/>
        <w:rPr>
          <w:sz w:val="20"/>
          <w:szCs w:val="20"/>
        </w:rPr>
      </w:pPr>
      <w:r>
        <w:rPr>
          <w:sz w:val="20"/>
          <w:szCs w:val="20"/>
        </w:rPr>
        <w:t>medzi týmito zmluvnými stranami:</w:t>
      </w:r>
    </w:p>
    <w:p w14:paraId="0B7CA4EA" w14:textId="77777777" w:rsidR="00897AC4" w:rsidRDefault="00897AC4" w:rsidP="00897AC4">
      <w:pPr>
        <w:pStyle w:val="Default"/>
        <w:spacing w:after="120"/>
        <w:contextualSpacing/>
        <w:jc w:val="center"/>
        <w:rPr>
          <w:sz w:val="20"/>
          <w:szCs w:val="20"/>
        </w:rPr>
      </w:pPr>
    </w:p>
    <w:p w14:paraId="47CF5F14"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Objednávateľ</w:t>
      </w:r>
      <w:r>
        <w:rPr>
          <w:b/>
          <w:bCs/>
          <w:sz w:val="20"/>
          <w:szCs w:val="20"/>
        </w:rPr>
        <w:tab/>
      </w:r>
      <w:r>
        <w:rPr>
          <w:b/>
          <w:bCs/>
          <w:sz w:val="20"/>
          <w:szCs w:val="20"/>
        </w:rPr>
        <w:tab/>
      </w:r>
      <w:r>
        <w:rPr>
          <w:b/>
          <w:bCs/>
          <w:sz w:val="20"/>
          <w:szCs w:val="20"/>
        </w:rPr>
        <w:tab/>
        <w:t xml:space="preserve">Slovenská správa ciest </w:t>
      </w:r>
    </w:p>
    <w:p w14:paraId="797F5356" w14:textId="77777777" w:rsidR="00897AC4" w:rsidRDefault="00897AC4" w:rsidP="00897AC4">
      <w:pPr>
        <w:pStyle w:val="Default"/>
        <w:spacing w:after="120"/>
        <w:ind w:left="426"/>
        <w:contextualSpacing/>
        <w:rPr>
          <w:bCs/>
          <w:sz w:val="20"/>
          <w:szCs w:val="20"/>
        </w:rPr>
      </w:pPr>
      <w:r>
        <w:rPr>
          <w:bCs/>
          <w:sz w:val="20"/>
          <w:szCs w:val="20"/>
        </w:rPr>
        <w:t>Sídlo</w:t>
      </w:r>
      <w:r>
        <w:rPr>
          <w:bCs/>
          <w:sz w:val="20"/>
          <w:szCs w:val="20"/>
        </w:rPr>
        <w:tab/>
      </w:r>
      <w:r>
        <w:rPr>
          <w:bCs/>
          <w:sz w:val="20"/>
          <w:szCs w:val="20"/>
        </w:rPr>
        <w:tab/>
      </w:r>
      <w:r>
        <w:rPr>
          <w:bCs/>
          <w:sz w:val="20"/>
          <w:szCs w:val="20"/>
        </w:rPr>
        <w:tab/>
      </w:r>
      <w:r>
        <w:rPr>
          <w:bCs/>
          <w:sz w:val="20"/>
          <w:szCs w:val="20"/>
        </w:rPr>
        <w:tab/>
        <w:t>Dúbravská cesta 1152/3</w:t>
      </w:r>
    </w:p>
    <w:p w14:paraId="24ACF89D" w14:textId="77777777" w:rsidR="00897AC4" w:rsidRDefault="00897AC4" w:rsidP="00897AC4">
      <w:pPr>
        <w:pStyle w:val="Default"/>
        <w:spacing w:after="120"/>
        <w:ind w:left="426"/>
        <w:contextualSpacing/>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t>841 04 Bratislava</w:t>
      </w:r>
    </w:p>
    <w:p w14:paraId="1ACA67F1" w14:textId="77777777" w:rsidR="00897AC4" w:rsidRDefault="00897AC4" w:rsidP="00897AC4">
      <w:pPr>
        <w:pStyle w:val="Default"/>
        <w:spacing w:after="120"/>
        <w:ind w:left="3540" w:hanging="3114"/>
        <w:contextualSpacing/>
        <w:jc w:val="both"/>
        <w:rPr>
          <w:sz w:val="20"/>
          <w:szCs w:val="20"/>
        </w:rPr>
      </w:pPr>
      <w:r>
        <w:rPr>
          <w:bCs/>
          <w:sz w:val="20"/>
          <w:szCs w:val="20"/>
        </w:rPr>
        <w:t>Právna forma</w:t>
      </w:r>
      <w:r>
        <w:rPr>
          <w:bCs/>
          <w:sz w:val="20"/>
          <w:szCs w:val="20"/>
        </w:rPr>
        <w:tab/>
        <w:t>Rozpočtová organizácia zriadená Ministerstvom dopravy, pôšt a telekomunikácií SR zriaďovacou listinou č. 5854/M-95 zo dňa 7.12.1995, v úplnom znení pod č. 316/M-2005 zo dňa 14.2.2005, zmenená rozhodnutím MDPT SR č. 100 zo dňa 11.5.2006 a č. 86 zo dňa 24.10.2008, zmeneným rozhodnutím MDVRR SR č. 162 zo dňa 22.03.2014, znemeným rozhodnutím MDVRR SR č. 24/2016 zo dňa 22.03.2016 a naposledy zmeneným rozhodnutím MD SR č. 37/2023 zo dňa 31.05.2023</w:t>
      </w:r>
    </w:p>
    <w:p w14:paraId="62025846" w14:textId="77777777" w:rsidR="00897AC4" w:rsidRDefault="00897AC4" w:rsidP="00897AC4">
      <w:pPr>
        <w:pStyle w:val="Default"/>
        <w:spacing w:after="120"/>
        <w:contextualSpacing/>
        <w:rPr>
          <w:sz w:val="20"/>
          <w:szCs w:val="20"/>
        </w:rPr>
      </w:pPr>
      <w:r>
        <w:rPr>
          <w:sz w:val="20"/>
          <w:szCs w:val="20"/>
        </w:rPr>
        <w:t xml:space="preserve"> </w:t>
      </w:r>
    </w:p>
    <w:p w14:paraId="0F015976" w14:textId="77777777" w:rsidR="00897AC4" w:rsidRDefault="00897AC4" w:rsidP="00897AC4">
      <w:pPr>
        <w:pStyle w:val="Default"/>
        <w:spacing w:after="120"/>
        <w:ind w:firstLine="426"/>
        <w:contextualSpacing/>
        <w:jc w:val="both"/>
        <w:rPr>
          <w:sz w:val="20"/>
          <w:szCs w:val="20"/>
        </w:rPr>
      </w:pPr>
      <w:r>
        <w:rPr>
          <w:sz w:val="20"/>
          <w:szCs w:val="20"/>
        </w:rPr>
        <w:t>Štatutárny orgán:</w:t>
      </w:r>
      <w:r>
        <w:rPr>
          <w:sz w:val="20"/>
          <w:szCs w:val="20"/>
        </w:rPr>
        <w:tab/>
      </w:r>
      <w:r>
        <w:rPr>
          <w:sz w:val="20"/>
          <w:szCs w:val="20"/>
        </w:rPr>
        <w:tab/>
      </w:r>
      <w:r>
        <w:rPr>
          <w:sz w:val="20"/>
          <w:szCs w:val="20"/>
        </w:rPr>
        <w:tab/>
        <w:t>Mgr. Norbert Polievka, MA, generálny riaditeľ</w:t>
      </w:r>
    </w:p>
    <w:p w14:paraId="41D1CA26" w14:textId="77777777" w:rsidR="00897AC4" w:rsidRDefault="00897AC4" w:rsidP="00897AC4">
      <w:pPr>
        <w:pStyle w:val="Default"/>
        <w:spacing w:after="120"/>
        <w:ind w:left="3540" w:hanging="3114"/>
        <w:contextualSpacing/>
        <w:jc w:val="both"/>
        <w:rPr>
          <w:sz w:val="20"/>
          <w:szCs w:val="20"/>
        </w:rPr>
      </w:pPr>
      <w:r>
        <w:rPr>
          <w:sz w:val="20"/>
          <w:szCs w:val="20"/>
        </w:rPr>
        <w:t xml:space="preserve">Osoba oprávnená podpísať </w:t>
      </w:r>
    </w:p>
    <w:p w14:paraId="2844FC2E" w14:textId="77777777" w:rsidR="00897AC4" w:rsidRDefault="00897AC4" w:rsidP="00897AC4">
      <w:pPr>
        <w:pStyle w:val="Default"/>
        <w:spacing w:after="120"/>
        <w:ind w:left="3540" w:hanging="3114"/>
        <w:contextualSpacing/>
        <w:jc w:val="both"/>
        <w:rPr>
          <w:sz w:val="20"/>
          <w:szCs w:val="20"/>
        </w:rPr>
      </w:pPr>
      <w:r>
        <w:rPr>
          <w:sz w:val="20"/>
          <w:szCs w:val="20"/>
        </w:rPr>
        <w:t xml:space="preserve">zmluvu: </w:t>
      </w:r>
      <w:r>
        <w:rPr>
          <w:sz w:val="20"/>
          <w:szCs w:val="20"/>
        </w:rPr>
        <w:tab/>
        <w:t>Mgr. Norbert Polievka, MA, generálny riaditeľ</w:t>
      </w:r>
    </w:p>
    <w:p w14:paraId="798B4B85" w14:textId="77777777" w:rsidR="00897AC4" w:rsidRDefault="00897AC4" w:rsidP="00897AC4">
      <w:pPr>
        <w:pStyle w:val="Default"/>
        <w:spacing w:after="120"/>
        <w:ind w:left="3540" w:hanging="3114"/>
        <w:contextualSpacing/>
        <w:jc w:val="both"/>
        <w:rPr>
          <w:sz w:val="20"/>
          <w:szCs w:val="20"/>
        </w:rPr>
      </w:pPr>
      <w:r>
        <w:rPr>
          <w:sz w:val="20"/>
          <w:szCs w:val="20"/>
        </w:rPr>
        <w:t xml:space="preserve">Osoby oprávnené </w:t>
      </w:r>
    </w:p>
    <w:p w14:paraId="6FDD3336" w14:textId="77777777" w:rsidR="002973C7" w:rsidRDefault="00897AC4" w:rsidP="002973C7">
      <w:pPr>
        <w:pStyle w:val="Default"/>
        <w:spacing w:after="120"/>
        <w:ind w:left="3538" w:hanging="3113"/>
        <w:jc w:val="both"/>
        <w:rPr>
          <w:sz w:val="20"/>
          <w:szCs w:val="20"/>
        </w:rPr>
      </w:pPr>
      <w:r>
        <w:rPr>
          <w:sz w:val="20"/>
          <w:szCs w:val="20"/>
        </w:rPr>
        <w:t xml:space="preserve">zastupovať a rokovať: </w:t>
      </w:r>
      <w:r>
        <w:rPr>
          <w:sz w:val="20"/>
          <w:szCs w:val="20"/>
        </w:rPr>
        <w:tab/>
        <w:t>Ing. Juraj Joanidis, riaditeľ úseku investičných projektov a prevádzky</w:t>
      </w:r>
    </w:p>
    <w:p w14:paraId="14028F3D" w14:textId="77777777" w:rsidR="00897AC4" w:rsidRDefault="00897AC4" w:rsidP="00897AC4">
      <w:pPr>
        <w:pStyle w:val="Default"/>
        <w:spacing w:after="120"/>
        <w:ind w:firstLine="426"/>
        <w:contextualSpacing/>
        <w:jc w:val="both"/>
        <w:rPr>
          <w:sz w:val="20"/>
          <w:szCs w:val="20"/>
        </w:rPr>
      </w:pPr>
      <w:r>
        <w:rPr>
          <w:sz w:val="20"/>
          <w:szCs w:val="20"/>
        </w:rPr>
        <w:t xml:space="preserve">IČO: </w:t>
      </w:r>
      <w:r>
        <w:rPr>
          <w:sz w:val="20"/>
          <w:szCs w:val="20"/>
        </w:rPr>
        <w:tab/>
      </w:r>
      <w:r>
        <w:rPr>
          <w:sz w:val="20"/>
          <w:szCs w:val="20"/>
        </w:rPr>
        <w:tab/>
      </w:r>
      <w:r>
        <w:rPr>
          <w:sz w:val="20"/>
          <w:szCs w:val="20"/>
        </w:rPr>
        <w:tab/>
      </w:r>
      <w:r>
        <w:rPr>
          <w:sz w:val="20"/>
          <w:szCs w:val="20"/>
        </w:rPr>
        <w:tab/>
        <w:t>00 00 33 28</w:t>
      </w:r>
    </w:p>
    <w:p w14:paraId="413DCAF0" w14:textId="77777777" w:rsidR="00897AC4" w:rsidRDefault="00897AC4" w:rsidP="00897AC4">
      <w:pPr>
        <w:pStyle w:val="Default"/>
        <w:spacing w:after="120"/>
        <w:ind w:firstLine="426"/>
        <w:contextualSpacing/>
        <w:jc w:val="both"/>
        <w:rPr>
          <w:sz w:val="20"/>
          <w:szCs w:val="20"/>
        </w:rPr>
      </w:pPr>
      <w:r>
        <w:rPr>
          <w:sz w:val="20"/>
          <w:szCs w:val="20"/>
        </w:rPr>
        <w:t>DIČ:</w:t>
      </w:r>
      <w:r>
        <w:rPr>
          <w:sz w:val="20"/>
          <w:szCs w:val="20"/>
        </w:rPr>
        <w:tab/>
      </w:r>
      <w:r>
        <w:rPr>
          <w:sz w:val="20"/>
          <w:szCs w:val="20"/>
        </w:rPr>
        <w:tab/>
      </w:r>
      <w:r>
        <w:rPr>
          <w:sz w:val="20"/>
          <w:szCs w:val="20"/>
        </w:rPr>
        <w:tab/>
      </w:r>
      <w:r>
        <w:rPr>
          <w:sz w:val="20"/>
          <w:szCs w:val="20"/>
        </w:rPr>
        <w:tab/>
        <w:t>2021067785</w:t>
      </w:r>
    </w:p>
    <w:p w14:paraId="7A9F205E" w14:textId="77777777" w:rsidR="00050D66" w:rsidRDefault="00897AC4" w:rsidP="00050D66">
      <w:pPr>
        <w:pStyle w:val="Default"/>
        <w:spacing w:after="120"/>
        <w:ind w:firstLine="426"/>
        <w:contextualSpacing/>
        <w:jc w:val="both"/>
        <w:rPr>
          <w:sz w:val="20"/>
          <w:szCs w:val="20"/>
        </w:rPr>
      </w:pPr>
      <w:r>
        <w:rPr>
          <w:sz w:val="20"/>
          <w:szCs w:val="20"/>
        </w:rPr>
        <w:t xml:space="preserve">Bankové spojenie: </w:t>
      </w:r>
      <w:r>
        <w:rPr>
          <w:sz w:val="20"/>
          <w:szCs w:val="20"/>
        </w:rPr>
        <w:tab/>
      </w:r>
      <w:r>
        <w:rPr>
          <w:sz w:val="20"/>
          <w:szCs w:val="20"/>
        </w:rPr>
        <w:tab/>
      </w:r>
      <w:r>
        <w:rPr>
          <w:sz w:val="20"/>
          <w:szCs w:val="20"/>
        </w:rPr>
        <w:tab/>
        <w:t xml:space="preserve">Štátna pokladnica </w:t>
      </w:r>
    </w:p>
    <w:p w14:paraId="45A9A56B" w14:textId="77777777" w:rsidR="00897AC4" w:rsidRDefault="00897AC4" w:rsidP="00897AC4">
      <w:pPr>
        <w:pStyle w:val="Default"/>
        <w:spacing w:after="120"/>
        <w:ind w:firstLine="426"/>
        <w:contextualSpacing/>
        <w:jc w:val="both"/>
        <w:rPr>
          <w:sz w:val="20"/>
          <w:szCs w:val="20"/>
        </w:rPr>
      </w:pPr>
      <w:r>
        <w:rPr>
          <w:sz w:val="20"/>
          <w:szCs w:val="20"/>
        </w:rPr>
        <w:t xml:space="preserve">IBAN: </w:t>
      </w:r>
      <w:r>
        <w:rPr>
          <w:sz w:val="20"/>
          <w:szCs w:val="20"/>
        </w:rPr>
        <w:tab/>
      </w:r>
      <w:r>
        <w:rPr>
          <w:sz w:val="20"/>
          <w:szCs w:val="20"/>
        </w:rPr>
        <w:tab/>
      </w:r>
      <w:r>
        <w:rPr>
          <w:sz w:val="20"/>
          <w:szCs w:val="20"/>
        </w:rPr>
        <w:tab/>
      </w:r>
      <w:r>
        <w:rPr>
          <w:sz w:val="20"/>
          <w:szCs w:val="20"/>
        </w:rPr>
        <w:tab/>
        <w:t>SK 44 8180 0000 0070 0013 5433</w:t>
      </w:r>
    </w:p>
    <w:p w14:paraId="183BC9AC" w14:textId="77777777" w:rsidR="00050D66" w:rsidRDefault="00050D66" w:rsidP="00897AC4">
      <w:pPr>
        <w:pStyle w:val="Default"/>
        <w:spacing w:after="120"/>
        <w:ind w:firstLine="426"/>
        <w:contextualSpacing/>
        <w:jc w:val="both"/>
        <w:rPr>
          <w:sz w:val="20"/>
          <w:szCs w:val="20"/>
        </w:rPr>
      </w:pPr>
      <w:r>
        <w:rPr>
          <w:sz w:val="20"/>
          <w:szCs w:val="20"/>
        </w:rPr>
        <w:t>SWIFT</w:t>
      </w:r>
      <w:r>
        <w:rPr>
          <w:sz w:val="20"/>
          <w:szCs w:val="20"/>
        </w:rPr>
        <w:tab/>
      </w:r>
      <w:r>
        <w:rPr>
          <w:sz w:val="20"/>
          <w:szCs w:val="20"/>
        </w:rPr>
        <w:tab/>
      </w:r>
      <w:r>
        <w:rPr>
          <w:sz w:val="20"/>
          <w:szCs w:val="20"/>
        </w:rPr>
        <w:tab/>
      </w:r>
      <w:r>
        <w:rPr>
          <w:sz w:val="20"/>
          <w:szCs w:val="20"/>
        </w:rPr>
        <w:tab/>
      </w:r>
      <w:r w:rsidRPr="00050D66">
        <w:rPr>
          <w:sz w:val="20"/>
          <w:szCs w:val="20"/>
        </w:rPr>
        <w:t>SPSRSKBA</w:t>
      </w:r>
    </w:p>
    <w:p w14:paraId="48B4901E" w14:textId="77777777" w:rsidR="00897AC4" w:rsidRDefault="00897AC4" w:rsidP="00897AC4">
      <w:pPr>
        <w:pStyle w:val="Default"/>
        <w:spacing w:after="120"/>
        <w:ind w:firstLine="425"/>
        <w:jc w:val="both"/>
        <w:rPr>
          <w:sz w:val="20"/>
          <w:szCs w:val="20"/>
        </w:rPr>
      </w:pPr>
      <w:r>
        <w:rPr>
          <w:sz w:val="20"/>
          <w:szCs w:val="20"/>
        </w:rPr>
        <w:t>e-mailové adresy:</w:t>
      </w:r>
    </w:p>
    <w:p w14:paraId="5209B76C" w14:textId="77777777" w:rsidR="00897AC4" w:rsidRDefault="00897AC4" w:rsidP="00897AC4">
      <w:pPr>
        <w:pStyle w:val="Default"/>
        <w:spacing w:after="120"/>
        <w:contextualSpacing/>
        <w:jc w:val="both"/>
        <w:rPr>
          <w:sz w:val="20"/>
          <w:szCs w:val="20"/>
        </w:rPr>
      </w:pPr>
      <w:r>
        <w:rPr>
          <w:sz w:val="20"/>
          <w:szCs w:val="20"/>
        </w:rPr>
        <w:t>(ďalej ako „</w:t>
      </w:r>
      <w:r>
        <w:rPr>
          <w:b/>
          <w:sz w:val="20"/>
          <w:szCs w:val="20"/>
        </w:rPr>
        <w:t>objednávateľ</w:t>
      </w:r>
      <w:r>
        <w:rPr>
          <w:sz w:val="20"/>
          <w:szCs w:val="20"/>
        </w:rPr>
        <w:t>“)</w:t>
      </w:r>
    </w:p>
    <w:p w14:paraId="59CE92FC" w14:textId="77777777" w:rsidR="00897AC4" w:rsidRDefault="00897AC4" w:rsidP="00897AC4">
      <w:pPr>
        <w:pStyle w:val="Default"/>
        <w:spacing w:after="120"/>
        <w:contextualSpacing/>
        <w:rPr>
          <w:sz w:val="20"/>
          <w:szCs w:val="20"/>
        </w:rPr>
      </w:pPr>
    </w:p>
    <w:p w14:paraId="64E9A4D6"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Zhotoviteľ</w:t>
      </w:r>
    </w:p>
    <w:p w14:paraId="72659708" w14:textId="77777777" w:rsidR="00897AC4" w:rsidRDefault="00897AC4" w:rsidP="00897AC4">
      <w:pPr>
        <w:pStyle w:val="Default"/>
        <w:spacing w:after="120"/>
        <w:ind w:left="426"/>
        <w:contextualSpacing/>
        <w:rPr>
          <w:sz w:val="20"/>
          <w:szCs w:val="20"/>
        </w:rPr>
      </w:pPr>
    </w:p>
    <w:p w14:paraId="3E600052" w14:textId="77777777" w:rsidR="00897AC4" w:rsidRDefault="00897AC4" w:rsidP="00897AC4">
      <w:pPr>
        <w:pStyle w:val="Default"/>
        <w:spacing w:after="120"/>
        <w:ind w:left="426"/>
        <w:contextualSpacing/>
        <w:rPr>
          <w:bCs/>
          <w:sz w:val="20"/>
          <w:szCs w:val="20"/>
        </w:rPr>
      </w:pPr>
      <w:r>
        <w:rPr>
          <w:bCs/>
          <w:sz w:val="20"/>
          <w:szCs w:val="20"/>
        </w:rPr>
        <w:t xml:space="preserve">Štatutárny orgán: </w:t>
      </w:r>
      <w:r>
        <w:rPr>
          <w:bCs/>
          <w:sz w:val="20"/>
          <w:szCs w:val="20"/>
        </w:rPr>
        <w:tab/>
      </w:r>
    </w:p>
    <w:p w14:paraId="03F931B8" w14:textId="77777777" w:rsidR="00050D66" w:rsidRDefault="00050D66" w:rsidP="00897AC4">
      <w:pPr>
        <w:pStyle w:val="Default"/>
        <w:spacing w:after="120"/>
        <w:ind w:left="426"/>
        <w:contextualSpacing/>
        <w:rPr>
          <w:bCs/>
          <w:sz w:val="20"/>
          <w:szCs w:val="20"/>
        </w:rPr>
      </w:pPr>
      <w:r>
        <w:rPr>
          <w:bCs/>
          <w:sz w:val="20"/>
          <w:szCs w:val="20"/>
        </w:rPr>
        <w:t>Právna forma:</w:t>
      </w:r>
    </w:p>
    <w:p w14:paraId="09F510DA" w14:textId="77777777" w:rsidR="00050D66" w:rsidRDefault="00050D66" w:rsidP="00050D66">
      <w:pPr>
        <w:pStyle w:val="Default"/>
        <w:spacing w:after="120"/>
        <w:ind w:left="426"/>
        <w:contextualSpacing/>
        <w:rPr>
          <w:bCs/>
          <w:sz w:val="20"/>
          <w:szCs w:val="20"/>
        </w:rPr>
      </w:pPr>
      <w:r>
        <w:rPr>
          <w:bCs/>
          <w:sz w:val="20"/>
          <w:szCs w:val="20"/>
        </w:rPr>
        <w:t>Zapísaný v:</w:t>
      </w:r>
    </w:p>
    <w:p w14:paraId="199426BB" w14:textId="77777777" w:rsidR="00050D66" w:rsidRDefault="00050D66" w:rsidP="00050D66">
      <w:pPr>
        <w:pStyle w:val="Default"/>
        <w:spacing w:after="120"/>
        <w:ind w:left="426"/>
        <w:contextualSpacing/>
        <w:rPr>
          <w:bCs/>
          <w:sz w:val="20"/>
          <w:szCs w:val="20"/>
        </w:rPr>
      </w:pPr>
      <w:r>
        <w:rPr>
          <w:bCs/>
          <w:sz w:val="20"/>
          <w:szCs w:val="20"/>
        </w:rPr>
        <w:t>IČO:</w:t>
      </w:r>
    </w:p>
    <w:p w14:paraId="639E9BDD" w14:textId="77777777" w:rsidR="00050D66" w:rsidRDefault="00050D66" w:rsidP="00050D66">
      <w:pPr>
        <w:pStyle w:val="Default"/>
        <w:spacing w:after="120"/>
        <w:ind w:left="426"/>
        <w:contextualSpacing/>
        <w:rPr>
          <w:bCs/>
          <w:sz w:val="20"/>
          <w:szCs w:val="20"/>
        </w:rPr>
      </w:pPr>
      <w:r>
        <w:rPr>
          <w:bCs/>
          <w:sz w:val="20"/>
          <w:szCs w:val="20"/>
        </w:rPr>
        <w:t>DIČ/IČ DPH:</w:t>
      </w:r>
    </w:p>
    <w:p w14:paraId="56CE5582" w14:textId="77777777" w:rsidR="00050D66" w:rsidRDefault="00050D66" w:rsidP="00050D66">
      <w:pPr>
        <w:pStyle w:val="Default"/>
        <w:spacing w:after="120"/>
        <w:ind w:left="426"/>
        <w:contextualSpacing/>
        <w:rPr>
          <w:bCs/>
          <w:sz w:val="20"/>
          <w:szCs w:val="20"/>
        </w:rPr>
      </w:pPr>
      <w:r>
        <w:rPr>
          <w:bCs/>
          <w:sz w:val="20"/>
          <w:szCs w:val="20"/>
        </w:rPr>
        <w:t>Bankové spojenie:</w:t>
      </w:r>
    </w:p>
    <w:p w14:paraId="44B34F77" w14:textId="77777777" w:rsidR="00050D66" w:rsidRDefault="00050D66" w:rsidP="00050D66">
      <w:pPr>
        <w:pStyle w:val="Default"/>
        <w:spacing w:after="120"/>
        <w:ind w:left="426"/>
        <w:contextualSpacing/>
        <w:rPr>
          <w:bCs/>
          <w:sz w:val="20"/>
          <w:szCs w:val="20"/>
        </w:rPr>
      </w:pPr>
      <w:r>
        <w:rPr>
          <w:bCs/>
          <w:sz w:val="20"/>
          <w:szCs w:val="20"/>
        </w:rPr>
        <w:t>IBAN:</w:t>
      </w:r>
      <w:r w:rsidR="00897AC4">
        <w:rPr>
          <w:bCs/>
          <w:sz w:val="20"/>
          <w:szCs w:val="20"/>
        </w:rPr>
        <w:tab/>
      </w:r>
    </w:p>
    <w:p w14:paraId="2DFC7002" w14:textId="77777777" w:rsidR="00897AC4" w:rsidRDefault="00050D66" w:rsidP="00050D66">
      <w:pPr>
        <w:pStyle w:val="Default"/>
        <w:spacing w:after="120"/>
        <w:ind w:left="426"/>
        <w:contextualSpacing/>
        <w:rPr>
          <w:bCs/>
          <w:sz w:val="20"/>
          <w:szCs w:val="20"/>
        </w:rPr>
      </w:pPr>
      <w:r>
        <w:rPr>
          <w:bCs/>
          <w:sz w:val="20"/>
          <w:szCs w:val="20"/>
        </w:rPr>
        <w:t>SWIFT:</w:t>
      </w:r>
      <w:r w:rsidR="00897AC4">
        <w:rPr>
          <w:bCs/>
          <w:sz w:val="20"/>
          <w:szCs w:val="20"/>
        </w:rPr>
        <w:tab/>
      </w:r>
      <w:r w:rsidR="00897AC4">
        <w:rPr>
          <w:bCs/>
          <w:sz w:val="20"/>
          <w:szCs w:val="20"/>
        </w:rPr>
        <w:tab/>
      </w:r>
    </w:p>
    <w:p w14:paraId="4861C628" w14:textId="77777777" w:rsidR="00897AC4" w:rsidRDefault="00897AC4" w:rsidP="00897AC4">
      <w:pPr>
        <w:pStyle w:val="Default"/>
        <w:spacing w:after="120"/>
        <w:ind w:left="426"/>
        <w:contextualSpacing/>
        <w:rPr>
          <w:bCs/>
          <w:sz w:val="20"/>
          <w:szCs w:val="20"/>
        </w:rPr>
      </w:pPr>
      <w:r>
        <w:rPr>
          <w:bCs/>
          <w:sz w:val="20"/>
          <w:szCs w:val="20"/>
        </w:rPr>
        <w:t xml:space="preserve">Osoby oprávnené </w:t>
      </w:r>
      <w:r w:rsidR="00050D66">
        <w:rPr>
          <w:bCs/>
          <w:sz w:val="20"/>
          <w:szCs w:val="20"/>
        </w:rPr>
        <w:t>na rokovanie</w:t>
      </w:r>
    </w:p>
    <w:p w14:paraId="69FBC6AB" w14:textId="77777777" w:rsidR="00897AC4" w:rsidRDefault="00050D66" w:rsidP="00897AC4">
      <w:pPr>
        <w:pStyle w:val="Default"/>
        <w:spacing w:after="120"/>
        <w:ind w:left="426"/>
        <w:contextualSpacing/>
        <w:rPr>
          <w:bCs/>
          <w:sz w:val="20"/>
          <w:szCs w:val="20"/>
        </w:rPr>
      </w:pPr>
      <w:r>
        <w:rPr>
          <w:bCs/>
          <w:sz w:val="20"/>
          <w:szCs w:val="20"/>
        </w:rPr>
        <w:t>Vo veciach zmluvných:</w:t>
      </w:r>
    </w:p>
    <w:p w14:paraId="7B017BAA" w14:textId="77777777" w:rsidR="00050D66" w:rsidRDefault="00050D66" w:rsidP="00897AC4">
      <w:pPr>
        <w:pStyle w:val="Default"/>
        <w:spacing w:after="120"/>
        <w:ind w:left="426"/>
        <w:contextualSpacing/>
        <w:rPr>
          <w:bCs/>
          <w:sz w:val="20"/>
          <w:szCs w:val="20"/>
        </w:rPr>
      </w:pPr>
      <w:r>
        <w:rPr>
          <w:bCs/>
          <w:sz w:val="20"/>
          <w:szCs w:val="20"/>
        </w:rPr>
        <w:t>Vo veciach technických</w:t>
      </w:r>
    </w:p>
    <w:p w14:paraId="02F21808" w14:textId="77777777" w:rsidR="00897AC4" w:rsidRDefault="00897AC4" w:rsidP="00897AC4">
      <w:pPr>
        <w:pStyle w:val="Default"/>
        <w:spacing w:after="120"/>
        <w:ind w:left="426"/>
        <w:contextualSpacing/>
        <w:rPr>
          <w:bCs/>
          <w:sz w:val="20"/>
          <w:szCs w:val="20"/>
        </w:rPr>
      </w:pPr>
    </w:p>
    <w:p w14:paraId="1C909458" w14:textId="77777777" w:rsidR="00897AC4" w:rsidRDefault="00897AC4" w:rsidP="00897AC4">
      <w:pPr>
        <w:pStyle w:val="Default"/>
        <w:spacing w:after="120"/>
        <w:ind w:left="426"/>
        <w:contextualSpacing/>
        <w:rPr>
          <w:bCs/>
          <w:sz w:val="20"/>
          <w:szCs w:val="20"/>
        </w:rPr>
      </w:pPr>
      <w:r>
        <w:rPr>
          <w:bCs/>
          <w:sz w:val="20"/>
          <w:szCs w:val="20"/>
        </w:rPr>
        <w:t>e-mailové adresy:</w:t>
      </w:r>
      <w:r>
        <w:rPr>
          <w:bCs/>
          <w:sz w:val="20"/>
          <w:szCs w:val="20"/>
        </w:rPr>
        <w:tab/>
      </w:r>
    </w:p>
    <w:p w14:paraId="7197B89A" w14:textId="77777777" w:rsidR="00897AC4" w:rsidRDefault="00897AC4" w:rsidP="00897AC4">
      <w:pPr>
        <w:pStyle w:val="Default"/>
        <w:spacing w:after="120"/>
        <w:ind w:left="426"/>
        <w:contextualSpacing/>
        <w:rPr>
          <w:bCs/>
          <w:sz w:val="20"/>
          <w:szCs w:val="20"/>
        </w:rPr>
      </w:pPr>
    </w:p>
    <w:p w14:paraId="6491EB79" w14:textId="77777777" w:rsidR="00897AC4" w:rsidRDefault="00897AC4" w:rsidP="00897AC4">
      <w:pPr>
        <w:pStyle w:val="Default"/>
        <w:spacing w:after="120"/>
        <w:contextualSpacing/>
        <w:rPr>
          <w:bCs/>
          <w:sz w:val="20"/>
          <w:szCs w:val="20"/>
        </w:rPr>
      </w:pPr>
      <w:r>
        <w:rPr>
          <w:bCs/>
          <w:sz w:val="20"/>
          <w:szCs w:val="20"/>
        </w:rPr>
        <w:t>(ďalej len ako „</w:t>
      </w:r>
      <w:r>
        <w:rPr>
          <w:b/>
          <w:bCs/>
          <w:sz w:val="20"/>
          <w:szCs w:val="20"/>
        </w:rPr>
        <w:t>zhotoviteľ</w:t>
      </w:r>
      <w:r>
        <w:rPr>
          <w:bCs/>
          <w:sz w:val="20"/>
          <w:szCs w:val="20"/>
        </w:rPr>
        <w:t>“)</w:t>
      </w:r>
    </w:p>
    <w:p w14:paraId="4D0360CA" w14:textId="77777777" w:rsidR="00050D66" w:rsidRDefault="00050D66" w:rsidP="00897AC4">
      <w:pPr>
        <w:pStyle w:val="Default"/>
        <w:spacing w:after="120"/>
        <w:contextualSpacing/>
        <w:rPr>
          <w:bCs/>
          <w:sz w:val="20"/>
          <w:szCs w:val="20"/>
        </w:rPr>
      </w:pPr>
    </w:p>
    <w:p w14:paraId="15A50B70" w14:textId="77777777" w:rsidR="00050D66" w:rsidRDefault="00050D66" w:rsidP="00897AC4">
      <w:pPr>
        <w:pStyle w:val="Default"/>
        <w:spacing w:after="120"/>
        <w:contextualSpacing/>
        <w:rPr>
          <w:bCs/>
          <w:sz w:val="20"/>
          <w:szCs w:val="20"/>
        </w:rPr>
      </w:pPr>
    </w:p>
    <w:p w14:paraId="77B48A4C" w14:textId="77777777" w:rsidR="002973C7" w:rsidRDefault="00050D66" w:rsidP="00897AC4">
      <w:pPr>
        <w:pStyle w:val="Default"/>
        <w:spacing w:after="120"/>
        <w:contextualSpacing/>
        <w:rPr>
          <w:bCs/>
          <w:sz w:val="20"/>
          <w:szCs w:val="20"/>
        </w:rPr>
      </w:pPr>
      <w:r w:rsidRPr="00050D66">
        <w:rPr>
          <w:bCs/>
          <w:sz w:val="20"/>
          <w:szCs w:val="20"/>
        </w:rPr>
        <w:t>(Objednávateľ, resp. SSC a Zhotoviteľ spolu ďalej aj len ako „Strany dohody“ alebo jednotlivo „Strana dohody“</w:t>
      </w:r>
      <w:r>
        <w:rPr>
          <w:bCs/>
          <w:sz w:val="20"/>
          <w:szCs w:val="20"/>
        </w:rPr>
        <w:t xml:space="preserve"> v príslušnom gramatickom tvare)</w:t>
      </w:r>
    </w:p>
    <w:p w14:paraId="642A71CE" w14:textId="77777777" w:rsidR="00050D66" w:rsidRPr="00050D66" w:rsidRDefault="00050D66" w:rsidP="00050D66">
      <w:pPr>
        <w:pStyle w:val="Default"/>
        <w:spacing w:after="120"/>
        <w:contextualSpacing/>
        <w:jc w:val="center"/>
        <w:rPr>
          <w:bCs/>
          <w:sz w:val="20"/>
          <w:szCs w:val="20"/>
        </w:rPr>
      </w:pPr>
      <w:r w:rsidRPr="00050D66">
        <w:rPr>
          <w:bCs/>
          <w:sz w:val="20"/>
          <w:szCs w:val="20"/>
        </w:rPr>
        <w:lastRenderedPageBreak/>
        <w:t>Preambula</w:t>
      </w:r>
    </w:p>
    <w:p w14:paraId="4B5CD0C4" w14:textId="77777777" w:rsidR="00050D66" w:rsidRPr="00050D66" w:rsidRDefault="00050D66" w:rsidP="00050D66">
      <w:pPr>
        <w:pStyle w:val="Default"/>
        <w:spacing w:after="120"/>
        <w:contextualSpacing/>
        <w:jc w:val="center"/>
        <w:rPr>
          <w:bCs/>
          <w:sz w:val="20"/>
          <w:szCs w:val="20"/>
        </w:rPr>
      </w:pPr>
    </w:p>
    <w:p w14:paraId="42C1BC61" w14:textId="77777777" w:rsidR="00677DD3" w:rsidRDefault="00050D66" w:rsidP="004C0D17">
      <w:pPr>
        <w:pStyle w:val="Default"/>
        <w:numPr>
          <w:ilvl w:val="0"/>
          <w:numId w:val="19"/>
        </w:numPr>
        <w:spacing w:after="120"/>
        <w:ind w:left="142" w:hanging="284"/>
        <w:jc w:val="both"/>
        <w:rPr>
          <w:bCs/>
          <w:sz w:val="20"/>
          <w:szCs w:val="20"/>
        </w:rPr>
      </w:pPr>
      <w:r w:rsidRPr="00050D66">
        <w:rPr>
          <w:bCs/>
          <w:sz w:val="20"/>
          <w:szCs w:val="20"/>
        </w:rPr>
        <w:t>Táto Rámcová dohoda s opätovným otváraním súťaže na uskutočnenie stavebných prác (ďalej len „</w:t>
      </w:r>
      <w:r w:rsidRPr="00050D66">
        <w:rPr>
          <w:b/>
          <w:bCs/>
          <w:sz w:val="20"/>
          <w:szCs w:val="20"/>
        </w:rPr>
        <w:t>Rámcová dohoda</w:t>
      </w:r>
      <w:r>
        <w:rPr>
          <w:b/>
          <w:bCs/>
          <w:sz w:val="20"/>
          <w:szCs w:val="20"/>
        </w:rPr>
        <w:t>“</w:t>
      </w:r>
      <w:r w:rsidRPr="00050D66">
        <w:rPr>
          <w:bCs/>
          <w:sz w:val="20"/>
          <w:szCs w:val="20"/>
        </w:rPr>
        <w:t xml:space="preserve"> alebo „</w:t>
      </w:r>
      <w:r w:rsidRPr="00050D66">
        <w:rPr>
          <w:b/>
          <w:bCs/>
          <w:sz w:val="20"/>
          <w:szCs w:val="20"/>
        </w:rPr>
        <w:t>Dohoda</w:t>
      </w:r>
      <w:r w:rsidRPr="00050D66">
        <w:rPr>
          <w:bCs/>
          <w:sz w:val="20"/>
          <w:szCs w:val="20"/>
        </w:rPr>
        <w:t xml:space="preserve">„) sa uzatvára na základe výsledku verejného obstarávania nadlimitnej zákazky realizovanej postupom verejnej súťaže, ktorá bola zverejnená v Európskom vestníku ................................... a vo Vestníku verejného obstarávania č. .......... zo dňa ................ pod značkou ..................... predmetom ktorej sú „Veľkoplošné opravy ciest I. triedy v správe SSC – </w:t>
      </w:r>
      <w:r w:rsidR="00FE154B">
        <w:rPr>
          <w:bCs/>
          <w:sz w:val="20"/>
          <w:szCs w:val="20"/>
        </w:rPr>
        <w:t>Prešovský kraj a Košický kraj</w:t>
      </w:r>
      <w:r w:rsidR="00677DD3">
        <w:rPr>
          <w:bCs/>
          <w:sz w:val="20"/>
          <w:szCs w:val="20"/>
        </w:rPr>
        <w:t>“ (</w:t>
      </w:r>
      <w:r w:rsidRPr="00050D66">
        <w:rPr>
          <w:bCs/>
          <w:sz w:val="20"/>
          <w:szCs w:val="20"/>
        </w:rPr>
        <w:t>ďalej len „Verejné obstarávanie“)</w:t>
      </w:r>
    </w:p>
    <w:p w14:paraId="1D64B287" w14:textId="77777777" w:rsidR="00897AC4" w:rsidRPr="00677DD3" w:rsidRDefault="00050D66" w:rsidP="004C0D17">
      <w:pPr>
        <w:pStyle w:val="Default"/>
        <w:numPr>
          <w:ilvl w:val="0"/>
          <w:numId w:val="19"/>
        </w:numPr>
        <w:spacing w:after="120"/>
        <w:ind w:left="142" w:hanging="284"/>
        <w:contextualSpacing/>
        <w:jc w:val="both"/>
        <w:rPr>
          <w:bCs/>
          <w:sz w:val="20"/>
          <w:szCs w:val="20"/>
        </w:rPr>
      </w:pPr>
      <w:r w:rsidRPr="00677DD3">
        <w:rPr>
          <w:bCs/>
          <w:sz w:val="20"/>
          <w:szCs w:val="20"/>
        </w:rPr>
        <w:t>Výsledkom tohto verejného obstarávania je výber viacerých úspešných uchádzačov (troch), s ktorými  Objednávateľ uzatvára Rámcovú dohodu s opätovným otváraním súťaže.</w:t>
      </w:r>
    </w:p>
    <w:p w14:paraId="3B219DFD" w14:textId="77777777" w:rsidR="00050D66" w:rsidRDefault="00050D66" w:rsidP="00897AC4">
      <w:pPr>
        <w:pStyle w:val="Default"/>
        <w:jc w:val="center"/>
        <w:rPr>
          <w:b/>
          <w:sz w:val="20"/>
          <w:szCs w:val="20"/>
        </w:rPr>
      </w:pPr>
    </w:p>
    <w:p w14:paraId="13B6CE8D" w14:textId="77777777" w:rsidR="00677DD3" w:rsidRPr="00677DD3" w:rsidRDefault="00677DD3" w:rsidP="00677DD3">
      <w:pPr>
        <w:pStyle w:val="Default"/>
        <w:spacing w:before="120"/>
        <w:jc w:val="center"/>
        <w:rPr>
          <w:b/>
          <w:sz w:val="20"/>
          <w:szCs w:val="20"/>
        </w:rPr>
      </w:pPr>
      <w:r w:rsidRPr="00677DD3">
        <w:rPr>
          <w:b/>
          <w:sz w:val="20"/>
          <w:szCs w:val="20"/>
        </w:rPr>
        <w:t>Článok  1</w:t>
      </w:r>
    </w:p>
    <w:p w14:paraId="671EB051" w14:textId="77777777" w:rsidR="00677DD3" w:rsidRPr="00677DD3" w:rsidRDefault="00F71F87" w:rsidP="00F71F87">
      <w:pPr>
        <w:pStyle w:val="Default"/>
        <w:spacing w:before="120"/>
        <w:jc w:val="center"/>
        <w:rPr>
          <w:b/>
          <w:sz w:val="20"/>
          <w:szCs w:val="20"/>
        </w:rPr>
      </w:pPr>
      <w:r>
        <w:rPr>
          <w:b/>
          <w:sz w:val="20"/>
          <w:szCs w:val="20"/>
        </w:rPr>
        <w:t>Definície</w:t>
      </w:r>
    </w:p>
    <w:p w14:paraId="1F5EFD01"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Dňom podpisu</w:t>
      </w:r>
      <w:r w:rsidRPr="00677DD3">
        <w:rPr>
          <w:sz w:val="20"/>
          <w:szCs w:val="20"/>
        </w:rPr>
        <w:t xml:space="preserve"> sa na účely tejto Rámcovej dohody  rozumie deň, mesiac a rok, kedy bola táto  Rámcová dohoda podpísaná oboma Stranami dohody; ak Strany dohody nepodpísali túto Rámcovú dohodu súčasne, Dňom podpisu sa rozumie deň, mesiac a rok, kedy bola táto Rámcová dohoda podpísaná tou Stranou dohody, ktorá túto Rámcovú dohodu podpísala neskôr. </w:t>
      </w:r>
    </w:p>
    <w:p w14:paraId="1A1CC038"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Dôvernou informáciou/Dôvernými informáciami</w:t>
      </w:r>
      <w:r w:rsidRPr="00677DD3">
        <w:rPr>
          <w:sz w:val="20"/>
          <w:szCs w:val="20"/>
        </w:rPr>
        <w:t xml:space="preserve"> sa na účely tejt</w:t>
      </w:r>
      <w:r>
        <w:rPr>
          <w:sz w:val="20"/>
          <w:szCs w:val="20"/>
        </w:rPr>
        <w:t xml:space="preserve">o Rámcovej dohody rozumejú </w:t>
      </w:r>
      <w:r w:rsidRPr="00677DD3">
        <w:rPr>
          <w:sz w:val="20"/>
          <w:szCs w:val="20"/>
        </w:rPr>
        <w:t>všetky a akékoľvek informácie, údaje, dáta, dokumenty a skutočnosti, bez ohľadu na ich charakter, podobu, formu a spôsob zachytenia, uchovania a odovzdania, ktoré sú poskytnuté alebo inak sprístupnené ktoroukoľvek zo Strán dohody druhej Strane dohody, alebo inak získané v priebehu spolupráce Strán dohody v súvislosti s touto Rámcovou dohodou bez ohľadu na to, či sú alebo nie sú osobitne označené poskytujúcou Stranou dohody ako dôverné. Dôverné informácie sú najmä, ale nielen, akékoľvek obchodné, technické, technologické, finančné, komerčné alebo prevádzkové informácie, špecifikácie, plány, náčrty, modely, grafy, vzorky, d</w:t>
      </w:r>
      <w:r>
        <w:rPr>
          <w:sz w:val="20"/>
          <w:szCs w:val="20"/>
        </w:rPr>
        <w:t>áta, počítačové programy a pod.</w:t>
      </w:r>
    </w:p>
    <w:p w14:paraId="5C06E84D"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Obchodným zákonníkom</w:t>
      </w:r>
      <w:r w:rsidRPr="00677DD3">
        <w:rPr>
          <w:sz w:val="20"/>
          <w:szCs w:val="20"/>
        </w:rPr>
        <w:t xml:space="preserve"> sa na účely tejto Rámcovej dohody  rozumie zákon č. 513/1991 Zb. Obchodný zákonník v znení neskorších predpisov. </w:t>
      </w:r>
    </w:p>
    <w:p w14:paraId="100AC883"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Zákonom o verejnom obstarávaní</w:t>
      </w:r>
      <w:r w:rsidRPr="00677DD3">
        <w:rPr>
          <w:sz w:val="20"/>
          <w:szCs w:val="20"/>
        </w:rPr>
        <w:t xml:space="preserve"> sa na účely tejto Rámcovej dohody  rozumie zákon č. 343/2015 Z. z. o verejnom obstarávaní a o zmene a doplnení niektorých zákonov v znení neskorších predpisov.</w:t>
      </w:r>
    </w:p>
    <w:p w14:paraId="08BB0AB5"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Opis predmetu zákazky</w:t>
      </w:r>
      <w:r w:rsidRPr="00677DD3">
        <w:rPr>
          <w:sz w:val="20"/>
          <w:szCs w:val="20"/>
        </w:rPr>
        <w:t xml:space="preserve"> (miesta dodania zákazky)  je opis predmetu zákazky, ktorý bol uvedený v Súťažných podkladoch ako informatívny opis predmetu zákazky za účelom vyhodnotenia ponúk v predchádzajúcom postupe verejného obstarávania a uskutočnenia opätovného otvorenia súťaže a ktorý tvorí prílohu č. 1. tejto dohody.</w:t>
      </w:r>
    </w:p>
    <w:p w14:paraId="0A966F50"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Čiastková zmluva</w:t>
      </w:r>
      <w:r w:rsidRPr="00677DD3">
        <w:rPr>
          <w:sz w:val="20"/>
          <w:szCs w:val="20"/>
        </w:rPr>
        <w:t xml:space="preserve"> – zmluva uzatvorená v zmysle Rámcovej dohody  ako výsledok postupu v opätovnom  otváraní súťaže podľa § 83 ods. 5 písm. b) zákona o verejnom obstarávaní, na základe ktorej bude Zhotoviteľ poskytovať predmet zmluvy pre Objednávateľa. </w:t>
      </w:r>
    </w:p>
    <w:p w14:paraId="48391452" w14:textId="389728E3" w:rsidR="00677DD3" w:rsidRDefault="00677DD3" w:rsidP="004C0D17">
      <w:pPr>
        <w:pStyle w:val="Default"/>
        <w:numPr>
          <w:ilvl w:val="0"/>
          <w:numId w:val="20"/>
        </w:numPr>
        <w:spacing w:before="120"/>
        <w:ind w:left="142" w:hanging="284"/>
        <w:jc w:val="both"/>
        <w:rPr>
          <w:sz w:val="20"/>
          <w:szCs w:val="20"/>
        </w:rPr>
      </w:pPr>
      <w:r w:rsidRPr="00677DD3">
        <w:rPr>
          <w:b/>
          <w:sz w:val="20"/>
          <w:szCs w:val="20"/>
        </w:rPr>
        <w:t>Výzva na predloženie ponuky</w:t>
      </w:r>
      <w:r w:rsidRPr="00677DD3">
        <w:rPr>
          <w:sz w:val="20"/>
          <w:szCs w:val="20"/>
        </w:rPr>
        <w:t xml:space="preserve"> je elektronický dokument obsahujúci podrobný postup pri výbere účastníka Čiastkovej zmluvy zasielaný verejným obstarávateľom cez IS </w:t>
      </w:r>
      <w:bookmarkStart w:id="0" w:name="_Hlk217068462"/>
      <w:r w:rsidR="004838C6">
        <w:rPr>
          <w:sz w:val="20"/>
          <w:szCs w:val="20"/>
        </w:rPr>
        <w:t>JOSEPHINE</w:t>
      </w:r>
      <w:bookmarkEnd w:id="0"/>
      <w:r w:rsidRPr="00677DD3">
        <w:rPr>
          <w:sz w:val="20"/>
          <w:szCs w:val="20"/>
        </w:rPr>
        <w:t xml:space="preserve">, na základe ktorej účastníci Rámcovej dohody budú predkladať svoje ponuky do opätovného otvorenia súťaže. </w:t>
      </w:r>
    </w:p>
    <w:p w14:paraId="50CD79D6" w14:textId="77777777" w:rsidR="00677DD3" w:rsidRDefault="00677DD3" w:rsidP="004C0D17">
      <w:pPr>
        <w:pStyle w:val="Default"/>
        <w:numPr>
          <w:ilvl w:val="0"/>
          <w:numId w:val="20"/>
        </w:numPr>
        <w:spacing w:before="120"/>
        <w:ind w:left="142" w:hanging="284"/>
        <w:jc w:val="both"/>
        <w:rPr>
          <w:sz w:val="20"/>
          <w:szCs w:val="20"/>
        </w:rPr>
      </w:pPr>
      <w:r w:rsidRPr="00677DD3">
        <w:rPr>
          <w:b/>
          <w:sz w:val="20"/>
          <w:szCs w:val="20"/>
        </w:rPr>
        <w:t>Zadanie</w:t>
      </w:r>
      <w:r w:rsidRPr="00677DD3">
        <w:rPr>
          <w:sz w:val="20"/>
          <w:szCs w:val="20"/>
        </w:rPr>
        <w:t xml:space="preserve"> je podrobný opis predmetu zákazky a predmet Čiastkovej zmluvy uvedený vo Výzve na predloženie ponuky.</w:t>
      </w:r>
    </w:p>
    <w:p w14:paraId="75C7DDBB" w14:textId="77777777" w:rsidR="00677DD3" w:rsidRPr="00677DD3" w:rsidRDefault="00677DD3" w:rsidP="004C0D17">
      <w:pPr>
        <w:pStyle w:val="Default"/>
        <w:numPr>
          <w:ilvl w:val="0"/>
          <w:numId w:val="20"/>
        </w:numPr>
        <w:spacing w:before="120"/>
        <w:ind w:left="142" w:hanging="284"/>
        <w:jc w:val="both"/>
        <w:rPr>
          <w:sz w:val="20"/>
          <w:szCs w:val="20"/>
        </w:rPr>
      </w:pPr>
      <w:r w:rsidRPr="00677DD3">
        <w:rPr>
          <w:b/>
          <w:sz w:val="20"/>
          <w:szCs w:val="20"/>
        </w:rPr>
        <w:t>Účastníci Rámcovej dohody</w:t>
      </w:r>
      <w:r w:rsidRPr="00677DD3">
        <w:rPr>
          <w:sz w:val="20"/>
          <w:szCs w:val="20"/>
        </w:rPr>
        <w:t xml:space="preserve"> sú úspešní uchádzači, ktorí sa na základe výsledku verejného obstarávania  umiestnili na prvom až treťom mieste v poradí a verejný obstarávateľ s nimi uzatvoril Rámcovú dohodu s opätovným otváraním súťaže.  </w:t>
      </w:r>
    </w:p>
    <w:p w14:paraId="0F924AB8" w14:textId="77777777" w:rsidR="00897AC4" w:rsidRDefault="00897AC4" w:rsidP="00897AC4">
      <w:pPr>
        <w:pStyle w:val="Default"/>
        <w:spacing w:before="120"/>
        <w:jc w:val="center"/>
        <w:rPr>
          <w:b/>
          <w:sz w:val="20"/>
          <w:szCs w:val="20"/>
        </w:rPr>
      </w:pPr>
      <w:r>
        <w:rPr>
          <w:b/>
          <w:sz w:val="20"/>
          <w:szCs w:val="20"/>
        </w:rPr>
        <w:t>Článok 2</w:t>
      </w:r>
    </w:p>
    <w:p w14:paraId="7A492B04" w14:textId="77777777" w:rsidR="00F71F87" w:rsidRDefault="00F71F87" w:rsidP="00897AC4">
      <w:pPr>
        <w:pStyle w:val="Default"/>
        <w:spacing w:before="120"/>
        <w:jc w:val="center"/>
        <w:rPr>
          <w:b/>
          <w:sz w:val="20"/>
          <w:szCs w:val="20"/>
        </w:rPr>
      </w:pPr>
      <w:r>
        <w:rPr>
          <w:b/>
          <w:sz w:val="20"/>
          <w:szCs w:val="20"/>
        </w:rPr>
        <w:t>Predmet Dohody</w:t>
      </w:r>
    </w:p>
    <w:p w14:paraId="64041ECE" w14:textId="77777777" w:rsidR="00677DD3" w:rsidRPr="00677DD3" w:rsidRDefault="00677DD3" w:rsidP="004C0D17">
      <w:pPr>
        <w:pStyle w:val="Default"/>
        <w:numPr>
          <w:ilvl w:val="0"/>
          <w:numId w:val="2"/>
        </w:numPr>
        <w:spacing w:after="120"/>
        <w:ind w:left="142" w:hanging="284"/>
        <w:jc w:val="both"/>
        <w:rPr>
          <w:sz w:val="20"/>
          <w:szCs w:val="20"/>
        </w:rPr>
      </w:pPr>
      <w:r w:rsidRPr="00677DD3">
        <w:rPr>
          <w:sz w:val="20"/>
          <w:szCs w:val="20"/>
        </w:rPr>
        <w:t xml:space="preserve">Predmetom tejto Rámcovej dohody je:                          </w:t>
      </w:r>
    </w:p>
    <w:p w14:paraId="0D1EA379" w14:textId="77777777" w:rsidR="00677DD3" w:rsidRPr="00677DD3" w:rsidRDefault="00677DD3" w:rsidP="00677DD3">
      <w:pPr>
        <w:pStyle w:val="Default"/>
        <w:spacing w:after="120"/>
        <w:ind w:left="142"/>
        <w:jc w:val="both"/>
        <w:rPr>
          <w:sz w:val="20"/>
          <w:szCs w:val="20"/>
        </w:rPr>
      </w:pPr>
      <w:r w:rsidRPr="00677DD3">
        <w:rPr>
          <w:sz w:val="20"/>
          <w:szCs w:val="20"/>
        </w:rPr>
        <w:t>a) uskutočnenie stavebných prác špecifikovaných v Prílohe č. 1, ktoré tvoria neoddeliteľnú súčasť tejto Rámcovej dohody.</w:t>
      </w:r>
    </w:p>
    <w:p w14:paraId="6B721C3E" w14:textId="77777777" w:rsidR="00677DD3" w:rsidRPr="00677DD3" w:rsidRDefault="00677DD3" w:rsidP="00677DD3">
      <w:pPr>
        <w:pStyle w:val="Default"/>
        <w:spacing w:after="120"/>
        <w:ind w:left="142"/>
        <w:jc w:val="both"/>
        <w:rPr>
          <w:sz w:val="20"/>
          <w:szCs w:val="20"/>
        </w:rPr>
      </w:pPr>
      <w:r w:rsidRPr="00677DD3">
        <w:rPr>
          <w:sz w:val="20"/>
          <w:szCs w:val="20"/>
        </w:rPr>
        <w:t>b) stanovenie základných práv a povinností účastníkov dohody a zároveň</w:t>
      </w:r>
    </w:p>
    <w:p w14:paraId="13B254B6" w14:textId="77777777" w:rsidR="00677DD3" w:rsidRDefault="00677DD3" w:rsidP="00677DD3">
      <w:pPr>
        <w:pStyle w:val="Default"/>
        <w:spacing w:after="120"/>
        <w:ind w:left="142"/>
        <w:jc w:val="both"/>
        <w:rPr>
          <w:sz w:val="20"/>
          <w:szCs w:val="20"/>
        </w:rPr>
      </w:pPr>
      <w:r w:rsidRPr="00677DD3">
        <w:rPr>
          <w:sz w:val="20"/>
          <w:szCs w:val="20"/>
        </w:rPr>
        <w:lastRenderedPageBreak/>
        <w:t>c) dohoda účastníkov o tom, že počas platnosti a účinnosti Rámcovej dohody a za podmienok v nej dohodnutých, je zhotoviteľ oprávnený na základe výsledku opätovného otvorenia verejnej súťa</w:t>
      </w:r>
      <w:r>
        <w:rPr>
          <w:sz w:val="20"/>
          <w:szCs w:val="20"/>
        </w:rPr>
        <w:t>že uzatvoriť čiastkové zmluvy.</w:t>
      </w:r>
    </w:p>
    <w:p w14:paraId="3B688A08" w14:textId="77777777" w:rsidR="00677DD3" w:rsidRPr="00677DD3" w:rsidRDefault="00677DD3" w:rsidP="004C0D17">
      <w:pPr>
        <w:pStyle w:val="Default"/>
        <w:numPr>
          <w:ilvl w:val="0"/>
          <w:numId w:val="2"/>
        </w:numPr>
        <w:spacing w:after="120"/>
        <w:ind w:left="142" w:hanging="284"/>
        <w:jc w:val="both"/>
        <w:rPr>
          <w:sz w:val="20"/>
          <w:szCs w:val="20"/>
        </w:rPr>
      </w:pPr>
      <w:r w:rsidRPr="00677DD3">
        <w:rPr>
          <w:sz w:val="20"/>
          <w:szCs w:val="20"/>
        </w:rPr>
        <w:t>Objednávateľ v súlade a podľa tejto Rámcovej dohody bude zadávať zákazky opätovným otvorením súťaže podľa § 83 ods. 5 písm. b) zákona o verejnom obstarávaní. Výsledkom opätovného otvorenia súťaže (ďalej aj ako „minisúťaž“) bude uzavretie Čiastkovej zmluvy.</w:t>
      </w:r>
    </w:p>
    <w:p w14:paraId="34842C6C" w14:textId="77777777" w:rsidR="00677DD3" w:rsidRDefault="00677DD3" w:rsidP="004C0D17">
      <w:pPr>
        <w:pStyle w:val="Default"/>
        <w:numPr>
          <w:ilvl w:val="0"/>
          <w:numId w:val="2"/>
        </w:numPr>
        <w:spacing w:after="120"/>
        <w:ind w:left="142" w:hanging="284"/>
        <w:jc w:val="both"/>
        <w:rPr>
          <w:sz w:val="20"/>
          <w:szCs w:val="20"/>
        </w:rPr>
      </w:pPr>
      <w:r w:rsidRPr="00677DD3">
        <w:rPr>
          <w:sz w:val="20"/>
          <w:szCs w:val="20"/>
        </w:rPr>
        <w:t>Predmetom opätovného otvorenia verejnej súťaže bude uskutočnenie konkrétnych prác požadovaných podľa Prílohy č. 1 tejto Rámcovej dohody a na základe reálnej potreby objednávateľa.</w:t>
      </w:r>
    </w:p>
    <w:p w14:paraId="4DA90B11" w14:textId="77777777" w:rsidR="00677DD3" w:rsidRDefault="00677DD3" w:rsidP="004C0D17">
      <w:pPr>
        <w:pStyle w:val="Default"/>
        <w:numPr>
          <w:ilvl w:val="0"/>
          <w:numId w:val="2"/>
        </w:numPr>
        <w:spacing w:after="120"/>
        <w:ind w:left="142" w:hanging="284"/>
        <w:jc w:val="both"/>
        <w:rPr>
          <w:sz w:val="20"/>
          <w:szCs w:val="20"/>
        </w:rPr>
      </w:pPr>
      <w:r w:rsidRPr="00677DD3">
        <w:rPr>
          <w:sz w:val="20"/>
          <w:szCs w:val="20"/>
        </w:rPr>
        <w:t xml:space="preserve">Predmetom  Čiastkovej  zmluvy  bude  záväzok  účastníka  Rámcovej dohody,  ktorý  bol  na  základe opätovného otvorenia súťaže označený za  úspešného uchádzača  (ďalej  aj  "Zhotoviteľ“),  za  podmienok  dojednaných  v tejto Rámcovej dohode, vo Výzve na predloženie ponuky na podzákazku (ďalej len </w:t>
      </w:r>
      <w:r>
        <w:rPr>
          <w:sz w:val="20"/>
          <w:szCs w:val="20"/>
        </w:rPr>
        <w:t>„</w:t>
      </w:r>
      <w:r w:rsidRPr="00677DD3">
        <w:rPr>
          <w:sz w:val="20"/>
          <w:szCs w:val="20"/>
        </w:rPr>
        <w:t>Výzva na predloženie ponuky“) a v príslušnej Čiastkovej zmluve poskytovať predmet zákazky pre Objednávateľa.</w:t>
      </w:r>
    </w:p>
    <w:p w14:paraId="691A713A" w14:textId="77777777" w:rsidR="00897AC4" w:rsidRDefault="00897AC4" w:rsidP="00897AC4">
      <w:pPr>
        <w:pStyle w:val="Default"/>
        <w:jc w:val="center"/>
        <w:rPr>
          <w:b/>
          <w:sz w:val="20"/>
          <w:szCs w:val="20"/>
        </w:rPr>
      </w:pPr>
      <w:r>
        <w:rPr>
          <w:b/>
          <w:sz w:val="20"/>
          <w:szCs w:val="20"/>
        </w:rPr>
        <w:t>Článok 3</w:t>
      </w:r>
    </w:p>
    <w:p w14:paraId="3676A70C" w14:textId="77777777" w:rsidR="00677DD3" w:rsidRPr="00677DD3" w:rsidRDefault="00677DD3" w:rsidP="00677DD3">
      <w:pPr>
        <w:pStyle w:val="Default"/>
        <w:spacing w:after="120"/>
        <w:jc w:val="center"/>
        <w:rPr>
          <w:sz w:val="20"/>
          <w:szCs w:val="20"/>
        </w:rPr>
      </w:pPr>
      <w:r w:rsidRPr="00677DD3">
        <w:rPr>
          <w:b/>
          <w:sz w:val="20"/>
          <w:szCs w:val="20"/>
        </w:rPr>
        <w:t>Postup pri opätovnom otváraní súťaže</w:t>
      </w:r>
    </w:p>
    <w:p w14:paraId="00F33D32" w14:textId="70C0FD21"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Opätovné otvorenie verejnej súťaže a celý proces tzv. minisúťaže sa bude realizovať v zmysle § 83 ods. 7 zákona o VO, pričom verejný obstarávateľ využije na elektronickú formu komunikácie, vrátane oslovenia účastníkov rámcovej dohody a predkladania ponúk na jednotlivé podzákazky, elektronický informačný systém IS </w:t>
      </w:r>
      <w:r w:rsidR="004838C6">
        <w:rPr>
          <w:sz w:val="20"/>
          <w:szCs w:val="20"/>
        </w:rPr>
        <w:t>JOSEPHINE</w:t>
      </w:r>
      <w:r w:rsidRPr="00677DD3">
        <w:rPr>
          <w:sz w:val="20"/>
          <w:szCs w:val="20"/>
        </w:rPr>
        <w:t>.</w:t>
      </w:r>
    </w:p>
    <w:p w14:paraId="0E7F65BC" w14:textId="3D97CA82"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V rámci opätovného otvárania verejnej súťaže, bude všetkým účastníkom, s ktorými bola podpísaná rámcová dohoda, elektronicky, prostredníctvom informačného systému IS </w:t>
      </w:r>
      <w:r w:rsidR="004838C6">
        <w:rPr>
          <w:sz w:val="20"/>
          <w:szCs w:val="20"/>
        </w:rPr>
        <w:t>JOSEPHINE</w:t>
      </w:r>
      <w:r w:rsidRPr="00677DD3">
        <w:rPr>
          <w:sz w:val="20"/>
          <w:szCs w:val="20"/>
        </w:rPr>
        <w:t xml:space="preserve">, zaslaná Výzva na predloženie ponuky. Vo Výzve na predloženie ponuky budú uvedené informácie potrebné a nevyhnutné na prípravu a spracovanie ponuky tak, aby ponuka bola kvalifikovaná a zohľadnila celý objem potrebných prác. </w:t>
      </w:r>
    </w:p>
    <w:p w14:paraId="486E841C"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Súčasťou Výzvy na predloženie ponuky bude aj čiastková zmluva, vypracovaná v súlade s  podmienkami tejto Rámcovej dohody, v ktorej budú presnejšie formulované požiadavky na základe reálnej potreby objednávateľa, požadovaný rozsah prác, lokalita, termín začatia a ukončenia prác a mená zodpovedných osôb objednávateľa vrátane osoby technického dozoru (správcu komunikácie) a cenová časť – výkaz výmer plne zohľadňujúci celkový objem prác potrebných uskutočniť na danom mieste výkonu stavebných prác uvedených v prílohe č. 2, tejto Rámcovej dohody, resp. na podzákazke. </w:t>
      </w:r>
    </w:p>
    <w:p w14:paraId="52CF0EF5"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Objednávateľ určí dostatočne dlhú lehotu na predkladanie ponúk; pri určení lehoty na predkladanie ponúk bude prihliadať na zložitosť predmetu zákazky, čas potrebný na vypracovanie a predloženie ponuky. </w:t>
      </w:r>
    </w:p>
    <w:p w14:paraId="6C7DBAFF" w14:textId="38B37875"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Ponuky sa predkladajú písomne, prostredníctvom informačného systému IS </w:t>
      </w:r>
      <w:r w:rsidR="004838C6">
        <w:rPr>
          <w:sz w:val="20"/>
          <w:szCs w:val="20"/>
        </w:rPr>
        <w:t xml:space="preserve">JOSEPHINE </w:t>
      </w:r>
      <w:r w:rsidRPr="00677DD3">
        <w:rPr>
          <w:sz w:val="20"/>
          <w:szCs w:val="20"/>
        </w:rPr>
        <w:t>a ich obsah objednávateľ sprístupní až po uplynutí lehoty na predkladanie ponúk.</w:t>
      </w:r>
    </w:p>
    <w:p w14:paraId="2E7BBB5A"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Pri opätovnom otvorení súťaže všetci účastníci rámcovej dohody </w:t>
      </w:r>
      <w:r w:rsidRPr="00677DD3">
        <w:rPr>
          <w:b/>
          <w:sz w:val="20"/>
          <w:szCs w:val="20"/>
          <w:u w:val="single"/>
        </w:rPr>
        <w:t>opäť súťažia o najnižšiu cenu v EUR s DPH n</w:t>
      </w:r>
      <w:r w:rsidRPr="00677DD3">
        <w:rPr>
          <w:sz w:val="20"/>
          <w:szCs w:val="20"/>
        </w:rPr>
        <w:t>a</w:t>
      </w:r>
      <w:r>
        <w:rPr>
          <w:sz w:val="20"/>
          <w:szCs w:val="20"/>
        </w:rPr>
        <w:t xml:space="preserve"> základe nasledovných podmienok:</w:t>
      </w:r>
    </w:p>
    <w:p w14:paraId="5BCF4921" w14:textId="77777777" w:rsidR="00677DD3" w:rsidRDefault="00677DD3" w:rsidP="004C0D17">
      <w:pPr>
        <w:pStyle w:val="Default"/>
        <w:numPr>
          <w:ilvl w:val="1"/>
          <w:numId w:val="3"/>
        </w:numPr>
        <w:spacing w:after="120"/>
        <w:ind w:left="567"/>
        <w:jc w:val="both"/>
        <w:rPr>
          <w:sz w:val="20"/>
          <w:szCs w:val="20"/>
        </w:rPr>
      </w:pPr>
      <w:r w:rsidRPr="00677DD3">
        <w:rPr>
          <w:sz w:val="20"/>
          <w:szCs w:val="20"/>
        </w:rPr>
        <w:t>Objednávateľ zadá každú podzákazku zhotoviteľovi prác až po vyhodnotení výsledku minisúťaže, výlučne na základe čiastkových zmlúv a na základe podmienok upravených v tejto Rámcovej dohode.</w:t>
      </w:r>
    </w:p>
    <w:p w14:paraId="3A35643C" w14:textId="77777777" w:rsidR="00677DD3" w:rsidRDefault="00677DD3" w:rsidP="004C0D17">
      <w:pPr>
        <w:pStyle w:val="Default"/>
        <w:numPr>
          <w:ilvl w:val="1"/>
          <w:numId w:val="3"/>
        </w:numPr>
        <w:spacing w:after="120"/>
        <w:ind w:left="567"/>
        <w:jc w:val="both"/>
        <w:rPr>
          <w:sz w:val="20"/>
          <w:szCs w:val="20"/>
        </w:rPr>
      </w:pPr>
      <w:r w:rsidRPr="00677DD3">
        <w:rPr>
          <w:sz w:val="20"/>
          <w:szCs w:val="20"/>
        </w:rPr>
        <w:t>Pri zadávaní podzákazky na základe tejto Rámcovej dohody nemožno vykonať podstatné zmeny  a doplnenia podmienok určených v tejto Rámcovej dohode</w:t>
      </w:r>
    </w:p>
    <w:p w14:paraId="2D532532" w14:textId="77777777" w:rsidR="00677DD3" w:rsidRPr="00677DD3" w:rsidRDefault="00677DD3" w:rsidP="004C0D17">
      <w:pPr>
        <w:pStyle w:val="Default"/>
        <w:numPr>
          <w:ilvl w:val="1"/>
          <w:numId w:val="3"/>
        </w:numPr>
        <w:spacing w:after="120"/>
        <w:ind w:left="567"/>
        <w:jc w:val="both"/>
        <w:rPr>
          <w:sz w:val="20"/>
          <w:szCs w:val="20"/>
        </w:rPr>
      </w:pPr>
      <w:r w:rsidRPr="00677DD3">
        <w:rPr>
          <w:sz w:val="20"/>
          <w:szCs w:val="20"/>
        </w:rPr>
        <w:t>Na základe tejto Rámcovej dohody možno zadávať podzákazku len jej účastníkom.</w:t>
      </w:r>
    </w:p>
    <w:p w14:paraId="69C6A902" w14:textId="626D454F" w:rsidR="00677DD3" w:rsidRDefault="00677DD3" w:rsidP="004C0D17">
      <w:pPr>
        <w:pStyle w:val="Default"/>
        <w:numPr>
          <w:ilvl w:val="0"/>
          <w:numId w:val="3"/>
        </w:numPr>
        <w:spacing w:after="120"/>
        <w:ind w:left="142" w:hanging="284"/>
        <w:jc w:val="both"/>
        <w:rPr>
          <w:sz w:val="20"/>
          <w:szCs w:val="20"/>
        </w:rPr>
      </w:pPr>
      <w:r w:rsidRPr="00677DD3">
        <w:rPr>
          <w:sz w:val="20"/>
          <w:szCs w:val="20"/>
        </w:rPr>
        <w:t>Účastníci rámcovej dohody môžu  v rámci minisúťaže  predkladať svoje ponuky upravené, výlučne však smerom nadol</w:t>
      </w:r>
      <w:r w:rsidR="00ED497C">
        <w:rPr>
          <w:sz w:val="20"/>
          <w:szCs w:val="20"/>
        </w:rPr>
        <w:t xml:space="preserve"> </w:t>
      </w:r>
      <w:bookmarkStart w:id="1" w:name="_Hlk217068499"/>
      <w:r w:rsidR="00ED497C">
        <w:rPr>
          <w:sz w:val="20"/>
          <w:szCs w:val="20"/>
        </w:rPr>
        <w:t>(platí to pre každú položku výkazu výmer)</w:t>
      </w:r>
      <w:r w:rsidRPr="00677DD3">
        <w:rPr>
          <w:sz w:val="20"/>
          <w:szCs w:val="20"/>
        </w:rPr>
        <w:t>.</w:t>
      </w:r>
      <w:bookmarkEnd w:id="1"/>
    </w:p>
    <w:p w14:paraId="054E9443"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Výsledkom postupu pri opätovnom otváraní verejnej súťaže bude uzavretie Čiastkovej zmluvy s úspešným uchádzačom, ktorý sa umiestnil na prvom mieste z hľadiska uplatnenia kritéria na vyhodnotenie ponúk, ktorým je najnižšia cena v EUR s DPH..</w:t>
      </w:r>
    </w:p>
    <w:p w14:paraId="329A7C59"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Realizácia predmetu tejto Rámcovej dohody sa uskutoční na základe Čiastkovej zmluvy. </w:t>
      </w:r>
    </w:p>
    <w:p w14:paraId="6BA12A09"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 xml:space="preserve">Úspešný uchádzač každej podzákazky, v rámci riadnej súčinnosti potrebnej na uzavretie čiastkovej zmluvy, v lehote do 10 kalendárnych dní odo dňa kedy bol na jej uzavretie vyzvaný, doručí  spôsobom </w:t>
      </w:r>
      <w:r w:rsidRPr="00677DD3">
        <w:rPr>
          <w:sz w:val="20"/>
          <w:szCs w:val="20"/>
        </w:rPr>
        <w:lastRenderedPageBreak/>
        <w:t>a na miesto uvedené vo výzve na poskytnutie riadnej súčinnosti podpísanú Čiastkovú zmluvu spolu s prílohami.</w:t>
      </w:r>
    </w:p>
    <w:p w14:paraId="20D694F5" w14:textId="77777777" w:rsidR="00677DD3" w:rsidRDefault="00677DD3" w:rsidP="004C0D17">
      <w:pPr>
        <w:pStyle w:val="Default"/>
        <w:numPr>
          <w:ilvl w:val="0"/>
          <w:numId w:val="3"/>
        </w:numPr>
        <w:spacing w:after="120"/>
        <w:ind w:left="142" w:hanging="284"/>
        <w:jc w:val="both"/>
        <w:rPr>
          <w:sz w:val="20"/>
          <w:szCs w:val="20"/>
        </w:rPr>
      </w:pPr>
      <w:r w:rsidRPr="00677DD3">
        <w:rPr>
          <w:sz w:val="20"/>
          <w:szCs w:val="20"/>
        </w:rPr>
        <w:t>V prípade, ak úspešný uchádzač podzákazky, v rámci riadnej súčinnosti potrebnej na uzavretie zmluvy, odmietne uzavrieť Čiastkovú zmluvu, alebo neposkytne súčinnosť potrebnú na jej uzavretie, verejný obstarávateľ môže uzavrieťˇ Čiastkovú zmluvu s uchádzačmi podzákazky, ktorí sa umiestnili, ako ďalší v poradí; pričom verejný obstarávateľ je povinný pred uzavretím Čiastkovej zmluvy vyhodnotiť ich ponuku.</w:t>
      </w:r>
    </w:p>
    <w:p w14:paraId="631D2DE1" w14:textId="77777777" w:rsidR="00897AC4" w:rsidRDefault="00897AC4" w:rsidP="00897AC4">
      <w:pPr>
        <w:pStyle w:val="Default"/>
        <w:jc w:val="center"/>
        <w:rPr>
          <w:b/>
          <w:sz w:val="20"/>
          <w:szCs w:val="20"/>
        </w:rPr>
      </w:pPr>
      <w:r>
        <w:rPr>
          <w:b/>
          <w:sz w:val="20"/>
          <w:szCs w:val="20"/>
        </w:rPr>
        <w:t>Článok 4</w:t>
      </w:r>
    </w:p>
    <w:p w14:paraId="7175F763" w14:textId="77777777" w:rsidR="00EF1D62" w:rsidRPr="00EF1D62" w:rsidRDefault="00EF1D62" w:rsidP="00EF1D62">
      <w:pPr>
        <w:pStyle w:val="Default"/>
        <w:spacing w:after="120"/>
        <w:ind w:left="720"/>
        <w:jc w:val="center"/>
        <w:rPr>
          <w:sz w:val="20"/>
          <w:szCs w:val="20"/>
        </w:rPr>
      </w:pPr>
      <w:r w:rsidRPr="00EF1D62">
        <w:rPr>
          <w:b/>
          <w:sz w:val="20"/>
          <w:szCs w:val="20"/>
        </w:rPr>
        <w:t>Rozsah a lehota uskutočnenia predmetu Rámcovej dohody</w:t>
      </w:r>
    </w:p>
    <w:p w14:paraId="55A08B52" w14:textId="77777777" w:rsidR="00EF1D62" w:rsidRPr="00EF1D62" w:rsidRDefault="00EF1D62" w:rsidP="004C0D17">
      <w:pPr>
        <w:pStyle w:val="Odsekzoznamu"/>
        <w:numPr>
          <w:ilvl w:val="0"/>
          <w:numId w:val="4"/>
        </w:numPr>
        <w:spacing w:after="120"/>
        <w:ind w:left="142" w:hanging="284"/>
        <w:jc w:val="both"/>
        <w:rPr>
          <w:rFonts w:ascii="Arial" w:hAnsi="Arial" w:cs="Arial"/>
          <w:color w:val="000000"/>
          <w:sz w:val="20"/>
          <w:szCs w:val="20"/>
        </w:rPr>
      </w:pPr>
      <w:r w:rsidRPr="00EF1D62">
        <w:rPr>
          <w:rFonts w:ascii="Arial" w:hAnsi="Arial" w:cs="Arial"/>
          <w:color w:val="000000"/>
          <w:sz w:val="20"/>
          <w:szCs w:val="20"/>
        </w:rPr>
        <w:t>Minimálny objem prác pre jedno miesto nástupu podľa typu technológie:</w:t>
      </w:r>
    </w:p>
    <w:p w14:paraId="0B0DBA75"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emulzný mikrokoberec min. 5 000 m2</w:t>
      </w:r>
    </w:p>
    <w:p w14:paraId="28B6E309"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recyklácia za horúca na mieste  min. 1500 m2</w:t>
      </w:r>
    </w:p>
    <w:p w14:paraId="0B30A385"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 xml:space="preserve">recyklácia za studena na mieste min. 1500 m2 </w:t>
      </w:r>
    </w:p>
    <w:p w14:paraId="63FDD139" w14:textId="77777777" w:rsidR="00EF1D62" w:rsidRDefault="00EF1D62" w:rsidP="004C0D17">
      <w:pPr>
        <w:pStyle w:val="Odsekzoznamu"/>
        <w:numPr>
          <w:ilvl w:val="1"/>
          <w:numId w:val="4"/>
        </w:numPr>
        <w:spacing w:after="120" w:line="257" w:lineRule="auto"/>
        <w:ind w:left="709" w:hanging="357"/>
        <w:contextualSpacing w:val="0"/>
        <w:jc w:val="both"/>
        <w:rPr>
          <w:rFonts w:ascii="Arial" w:hAnsi="Arial" w:cs="Arial"/>
          <w:color w:val="000000"/>
          <w:sz w:val="20"/>
          <w:szCs w:val="20"/>
        </w:rPr>
      </w:pPr>
      <w:r w:rsidRPr="00EF1D62">
        <w:rPr>
          <w:rFonts w:ascii="Arial" w:hAnsi="Arial" w:cs="Arial"/>
          <w:color w:val="000000"/>
          <w:sz w:val="20"/>
          <w:szCs w:val="20"/>
        </w:rPr>
        <w:t>hutnen</w:t>
      </w:r>
      <w:r>
        <w:rPr>
          <w:rFonts w:ascii="Arial" w:hAnsi="Arial" w:cs="Arial"/>
          <w:color w:val="000000"/>
          <w:sz w:val="20"/>
          <w:szCs w:val="20"/>
        </w:rPr>
        <w:t>é asfaltové vrstvy min. 3500 m2</w:t>
      </w:r>
    </w:p>
    <w:p w14:paraId="1B50627B" w14:textId="77777777" w:rsid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Konkrétne termíny plnenia a rozsah prác budú špecifikované vo Výzve na predloženie ponuky pri opätovnom otvorení súťaže v zmysle čl. 3 tejto Rámcovej dohody a v jednotlivých písomných Čiastkových zmluvách objednávateľa vystavených počas platnosti Rámcovej dohody. Na účely Rámcovej dohody je každé plnenie podľa konkrétnej písomnej Čiastkovej zmluvy posudzované ako samostatné dielo podľa Rámcovej dohody. </w:t>
      </w:r>
    </w:p>
    <w:p w14:paraId="75DEDC4D"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Lehota realizácie plnenia jednotlivých Čiastkových zmlúv v rámci realizácie predmetu Rámcovej dohody bude určená v závislosti od typu a rozsahu opravy ciest a všetkých potrebných povolení na realizáciu diela zo strany objednávateľa.</w:t>
      </w:r>
    </w:p>
    <w:p w14:paraId="01B66B17"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Zhotoviteľ sa zaväzuje uskutočniť stavebné práce v lehote a v rozsahu určenom objednávateľom </w:t>
      </w:r>
      <w:r w:rsidR="00F71F87">
        <w:rPr>
          <w:sz w:val="20"/>
          <w:szCs w:val="20"/>
        </w:rPr>
        <w:br/>
      </w:r>
      <w:r w:rsidRPr="00EF1D62">
        <w:rPr>
          <w:sz w:val="20"/>
          <w:szCs w:val="20"/>
        </w:rPr>
        <w:t xml:space="preserve">v Čiastkovej zmluve.   </w:t>
      </w:r>
    </w:p>
    <w:p w14:paraId="4E37013C"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 xml:space="preserve">Za riadne zhotovené sa považujú stavebné práce uskutočnené riadne a včas, bez vád, v súlade </w:t>
      </w:r>
      <w:r w:rsidR="00F71F87">
        <w:rPr>
          <w:sz w:val="20"/>
          <w:szCs w:val="20"/>
        </w:rPr>
        <w:br/>
      </w:r>
      <w:r w:rsidRPr="00EF1D62">
        <w:rPr>
          <w:sz w:val="20"/>
          <w:szCs w:val="20"/>
        </w:rPr>
        <w:t>s touto Rámcovou dohodou a príslušnou Čiastkovou zmluvou. Záväzok zhotoviteľa zhotoviť stavebné práce je splnený dňom ich odovzdania zhotoviteľom a písomného potvrdenia prevzatia objednávateľom na preberacom protokole.</w:t>
      </w:r>
    </w:p>
    <w:p w14:paraId="2F373743"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Objednávateľ je povinný skontrolovať uskutočnené stavebné práce. Ak uskutočnené stavebné práce  vykazujú zjavné vady a/alebo nedorobky, objednávateľ je oprávnený odmietnuť prevzatie stavených prác ako celku; v takom prípade je zhotoviteľ povinný uskutočniť náhradné stavebné práce podľa príslušnej  Čiastkovej zmluvy, a to bez zbytočného odkladu, tým nie je dotknutý nárok objednávateľa na zmluvnú pokutu.</w:t>
      </w:r>
    </w:p>
    <w:p w14:paraId="744FD55C" w14:textId="77777777" w:rsidR="00EF1D62" w:rsidRPr="00EF1D62" w:rsidRDefault="00EF1D62" w:rsidP="004C0D17">
      <w:pPr>
        <w:pStyle w:val="Default"/>
        <w:numPr>
          <w:ilvl w:val="0"/>
          <w:numId w:val="4"/>
        </w:numPr>
        <w:spacing w:after="120"/>
        <w:ind w:left="142" w:hanging="284"/>
        <w:jc w:val="both"/>
        <w:rPr>
          <w:sz w:val="20"/>
          <w:szCs w:val="20"/>
        </w:rPr>
      </w:pPr>
      <w:r w:rsidRPr="00EF1D62">
        <w:rPr>
          <w:sz w:val="20"/>
          <w:szCs w:val="20"/>
        </w:rPr>
        <w:t>Preberací protokol musí obsahovať:</w:t>
      </w:r>
    </w:p>
    <w:p w14:paraId="35B92A53"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označenie zhotoviteľa a objednávateľa,</w:t>
      </w:r>
    </w:p>
    <w:p w14:paraId="1B998E64"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presný názov - miesto a množstvo uskutočnených stavebných prác,</w:t>
      </w:r>
    </w:p>
    <w:p w14:paraId="6CF85CCE"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odmenu za uskutočnené stavebné práce bez dane z pridanej hodnoty a vrátane dane z pridanej hodnoty,</w:t>
      </w:r>
    </w:p>
    <w:p w14:paraId="0F0D39CF" w14:textId="77777777" w:rsidR="00EF1D62" w:rsidRPr="00EF1D62" w:rsidRDefault="00EF1D62" w:rsidP="004C0D17">
      <w:pPr>
        <w:pStyle w:val="Odsekzoznamu"/>
        <w:numPr>
          <w:ilvl w:val="1"/>
          <w:numId w:val="4"/>
        </w:numPr>
        <w:spacing w:after="120"/>
        <w:ind w:left="709"/>
        <w:jc w:val="both"/>
        <w:rPr>
          <w:rFonts w:ascii="Arial" w:hAnsi="Arial" w:cs="Arial"/>
          <w:color w:val="000000"/>
          <w:sz w:val="20"/>
          <w:szCs w:val="20"/>
        </w:rPr>
      </w:pPr>
      <w:r w:rsidRPr="00EF1D62">
        <w:rPr>
          <w:rFonts w:ascii="Arial" w:hAnsi="Arial" w:cs="Arial"/>
          <w:color w:val="000000"/>
          <w:sz w:val="20"/>
          <w:szCs w:val="20"/>
        </w:rPr>
        <w:t>dátum uskutočnenia a prevzatia stavebných prác.</w:t>
      </w:r>
    </w:p>
    <w:p w14:paraId="096F6E21"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5</w:t>
      </w:r>
    </w:p>
    <w:p w14:paraId="12E096BF" w14:textId="77777777" w:rsidR="00EF1D62" w:rsidRPr="00214774" w:rsidRDefault="00EF1D62" w:rsidP="00897AC4">
      <w:pPr>
        <w:spacing w:after="120"/>
        <w:jc w:val="center"/>
        <w:rPr>
          <w:rFonts w:ascii="Arial" w:hAnsi="Arial" w:cs="Arial"/>
          <w:b/>
          <w:color w:val="000000"/>
          <w:sz w:val="20"/>
          <w:szCs w:val="20"/>
        </w:rPr>
      </w:pPr>
      <w:r w:rsidRPr="00214774">
        <w:rPr>
          <w:rFonts w:ascii="Arial" w:hAnsi="Arial" w:cs="Arial"/>
          <w:b/>
          <w:color w:val="000000"/>
          <w:sz w:val="20"/>
          <w:szCs w:val="20"/>
        </w:rPr>
        <w:t>Cena a platobné podmienky</w:t>
      </w:r>
    </w:p>
    <w:p w14:paraId="4D03DE0D" w14:textId="16D4B945" w:rsidR="00EF1D62" w:rsidRPr="00214774"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214774">
        <w:rPr>
          <w:rFonts w:ascii="Arial" w:hAnsi="Arial" w:cs="Arial"/>
          <w:color w:val="000000"/>
          <w:sz w:val="20"/>
          <w:szCs w:val="20"/>
        </w:rPr>
        <w:t xml:space="preserve">Maximálny finančný rozsah predmetu plnenia podľa tejto Rámcovej dohody je </w:t>
      </w:r>
      <w:bookmarkStart w:id="2" w:name="_Hlk217068513"/>
      <w:r w:rsidR="007A7239">
        <w:rPr>
          <w:rFonts w:ascii="Arial" w:hAnsi="Arial" w:cs="Arial"/>
          <w:color w:val="000000"/>
          <w:sz w:val="20"/>
          <w:szCs w:val="20"/>
        </w:rPr>
        <w:t xml:space="preserve">............ </w:t>
      </w:r>
      <w:bookmarkEnd w:id="2"/>
      <w:r w:rsidRPr="00214774">
        <w:rPr>
          <w:rFonts w:ascii="Arial" w:hAnsi="Arial" w:cs="Arial"/>
          <w:color w:val="000000"/>
          <w:sz w:val="20"/>
          <w:szCs w:val="20"/>
        </w:rPr>
        <w:t>Eur bez DPH.</w:t>
      </w:r>
    </w:p>
    <w:p w14:paraId="286A6933" w14:textId="77777777" w:rsidR="00EF1D62" w:rsidRPr="00214774"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214774">
        <w:rPr>
          <w:rFonts w:ascii="Arial" w:hAnsi="Arial" w:cs="Arial"/>
          <w:color w:val="000000"/>
          <w:sz w:val="20"/>
          <w:szCs w:val="20"/>
        </w:rPr>
        <w:t xml:space="preserve"> Cena stavebných prác uvedených v Prílohe č. </w:t>
      </w:r>
      <w:r w:rsidR="00F71F87" w:rsidRPr="00214774">
        <w:rPr>
          <w:rFonts w:ascii="Arial" w:hAnsi="Arial" w:cs="Arial"/>
          <w:color w:val="000000"/>
          <w:sz w:val="20"/>
          <w:szCs w:val="20"/>
        </w:rPr>
        <w:t>2</w:t>
      </w:r>
      <w:r w:rsidRPr="00214774">
        <w:rPr>
          <w:rFonts w:ascii="Arial" w:hAnsi="Arial" w:cs="Arial"/>
          <w:color w:val="000000"/>
          <w:sz w:val="20"/>
          <w:szCs w:val="20"/>
        </w:rPr>
        <w:t xml:space="preserve"> tejto Rámcovej dohody (ďalej len ,,príloha č. 3“), ktorá je jej neoddeliteľnou súčasťou, je stanovená v súlade so zákonom č. 18/1996 Z. z. o cenách v znení neskorších predpisov a vyhláškou Ministerstva financií Slovenskej republiky č. 87/1996 Z. z., ktorou sa vykonáva zákon č. 18/1996 Z. z. o cenách v znení neskorších predpisov.</w:t>
      </w:r>
    </w:p>
    <w:p w14:paraId="15528027"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214774">
        <w:rPr>
          <w:rFonts w:ascii="Arial" w:hAnsi="Arial" w:cs="Arial"/>
          <w:color w:val="000000"/>
          <w:sz w:val="20"/>
          <w:szCs w:val="20"/>
        </w:rPr>
        <w:t xml:space="preserve">Jednotkové ceny uvedené v prílohe č. </w:t>
      </w:r>
      <w:r w:rsidR="00F71F87" w:rsidRPr="00214774">
        <w:rPr>
          <w:rFonts w:ascii="Arial" w:hAnsi="Arial" w:cs="Arial"/>
          <w:color w:val="000000"/>
          <w:sz w:val="20"/>
          <w:szCs w:val="20"/>
        </w:rPr>
        <w:t>2</w:t>
      </w:r>
      <w:r w:rsidRPr="00214774">
        <w:rPr>
          <w:rFonts w:ascii="Arial" w:hAnsi="Arial" w:cs="Arial"/>
          <w:color w:val="000000"/>
          <w:sz w:val="20"/>
          <w:szCs w:val="20"/>
        </w:rPr>
        <w:t xml:space="preserve"> sú maximálne, pevné, nemenné a záväzné počas trvania Rámcovej dohody s výnimkou ich úpravy v súlade s bodom 16 tohto článku. Ceny v Čiastkovej zmluve budú uvedené už upravené, výlučne smerom nadol, podľa ponuky predloženej  v rámci opätovného otvorenia súťaže podľa čl. 3 tejto Rámcovej dohody. Objednávateľ</w:t>
      </w:r>
      <w:r w:rsidRPr="00EF1D62">
        <w:rPr>
          <w:rFonts w:ascii="Arial" w:hAnsi="Arial" w:cs="Arial"/>
          <w:color w:val="000000"/>
          <w:sz w:val="20"/>
          <w:szCs w:val="20"/>
        </w:rPr>
        <w:t xml:space="preserve"> overí a uhradí cenu fakturovaných prác podľa skutočného objemu vykonaných prác a dohodnutej jednotkovej ceny.</w:t>
      </w:r>
    </w:p>
    <w:p w14:paraId="190B1B9B"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lastRenderedPageBreak/>
        <w:t>V jednotkovej cene budú zahrnuté:</w:t>
      </w:r>
    </w:p>
    <w:p w14:paraId="5A2ECF11" w14:textId="77777777" w:rsid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všetky náklady súvisiace s danou technológiou v zmysle súťažných podkladov vrátane nákladov na dopravu a nákup spojív a materiálov, nákladov na predrealizačné a porealizačné zameranie, nákladov na spracovanie kontrolno-skúšobného plánu a nákladov na vykonanie všetkých kontrolných a preberacích skúšok,</w:t>
      </w:r>
    </w:p>
    <w:p w14:paraId="50CA9D23"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vypracovanie dokumentácie dočasného dopravného značenia resp. uzávierky (úplnej alebo čiastočnej),</w:t>
      </w:r>
    </w:p>
    <w:p w14:paraId="07FB1904"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vybavenie určenia dočasného dopravného značenia a úplnej alebo čiastočnej uzávierky komunikácie,</w:t>
      </w:r>
    </w:p>
    <w:p w14:paraId="46FB6500"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náklady na dočasné dopravné značenie a reguláciu dopravy (svetelnou signalizáciou alebo ručnou reguláciou),</w:t>
      </w:r>
    </w:p>
    <w:p w14:paraId="355E93D5" w14:textId="77777777" w:rsidR="00EF1D62" w:rsidRPr="00EF1D62" w:rsidRDefault="00EF1D62" w:rsidP="004C0D17">
      <w:pPr>
        <w:pStyle w:val="Odsekzoznamu"/>
        <w:numPr>
          <w:ilvl w:val="0"/>
          <w:numId w:val="21"/>
        </w:numPr>
        <w:spacing w:after="120"/>
        <w:ind w:left="567"/>
        <w:contextualSpacing w:val="0"/>
        <w:jc w:val="both"/>
        <w:rPr>
          <w:rFonts w:ascii="Arial" w:hAnsi="Arial" w:cs="Arial"/>
          <w:color w:val="000000"/>
          <w:sz w:val="20"/>
          <w:szCs w:val="20"/>
        </w:rPr>
      </w:pPr>
      <w:r w:rsidRPr="00EF1D62">
        <w:rPr>
          <w:rFonts w:ascii="Arial" w:hAnsi="Arial" w:cs="Arial"/>
          <w:color w:val="000000"/>
          <w:sz w:val="20"/>
          <w:szCs w:val="20"/>
        </w:rPr>
        <w:t xml:space="preserve">odvoz, likvidácia a uloženie odpadov a vybúraného materiálu. </w:t>
      </w:r>
    </w:p>
    <w:p w14:paraId="085A1C43"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Objednávateľ neposkytne zhotoviteľovi na úhradu stavebných prác žiadny finančný preddavok ani zálohovú platbu. Úhrada za uskutočnené stavebné práce sa vykoná podľa skutočne vykonaných stavebných prác na základe vystavených faktúr, a to výhradne bezhotovostným platobným stykom na účet zhotoviteľa uvedený  v Čiastkovej zmluve.</w:t>
      </w:r>
    </w:p>
    <w:p w14:paraId="03FAED91"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nemá nárok na žiadnu inú odmenu, náhradu alebo iné protiplnenie za uskutočnenie stavebných prác podľa tejto Rámcovej dohody,  ako je cena Stavebných prác uvedená v prílohe č. 3 a určená podľa podmienok tejto Rámcovej dohody, ak v tejto Rámcovej dohode nie je výslovne uvedené inak.</w:t>
      </w:r>
    </w:p>
    <w:p w14:paraId="4C788222"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V prípade že objednávateľ počas platnosti Rámcovej dohody nezíska finančné prostriedky, zhotoviteľ nemá nárok na uplatnenie si rozsahu prác, ktoré neboli predmetom Čiastkovej zmluvy. </w:t>
      </w:r>
    </w:p>
    <w:p w14:paraId="46251D81"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Cena Stavebných prác sa určuje na základe jednotkových cien uvedených v Prílohe č. </w:t>
      </w:r>
      <w:r w:rsidR="00F71F87">
        <w:rPr>
          <w:rFonts w:ascii="Arial" w:hAnsi="Arial" w:cs="Arial"/>
          <w:color w:val="000000"/>
          <w:sz w:val="20"/>
          <w:szCs w:val="20"/>
        </w:rPr>
        <w:t>2</w:t>
      </w:r>
      <w:r w:rsidRPr="00EF1D62">
        <w:rPr>
          <w:rFonts w:ascii="Arial" w:hAnsi="Arial" w:cs="Arial"/>
          <w:color w:val="000000"/>
          <w:sz w:val="20"/>
          <w:szCs w:val="20"/>
        </w:rPr>
        <w:t xml:space="preserve">, ktoré sú dohodnuté ako pevné a maximálne s výnimkou ich úpravy v súlade s bodom 16 tohto článku a obsahujú všetky a akékoľvek priame a nepriame náklady zhotoviteľa, ako aj jeho primeraný zisk. </w:t>
      </w:r>
    </w:p>
    <w:p w14:paraId="18E9BED3"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Zhotoviteľovi prislúcha odplata, len za skutočne zrealizované a odovzdané práce na diele, podľa konkrétnej Čiastkovej zmluvy, a to po prevzatí príslušných stavebných prác zo strany objednávateľa. </w:t>
      </w:r>
    </w:p>
    <w:p w14:paraId="5A4A59C6"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Podkladom pre vystavenie faktúry zo strany zhotoviteľa, je zmluvnými stranami potvrdený súpis vykonaných prác a dodávok, preberací protokol a odsúhlasený elaborát kvality,  ktorý tvorí povinnú prílohu každej faktúry, vrátane poslednej (zúčtovacej) faktúry.  </w:t>
      </w:r>
    </w:p>
    <w:p w14:paraId="7162F8D0" w14:textId="77777777" w:rsidR="004C0D17"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je oprávnený po dohode s objednávateľom predložiť čiastkovú faktúru za vykonané práce podľa Čiastkovej zmluvy, ktorá musí byť v minimálnom rozsahu 50% z celkovej hodnoty Čiastkovej zmluvy. Prílohou čiastkovej faktúry musí byť objednávateľom potvrdený súpis skutočne vykonaných prác za príslušné obdobie, vyhotovený na základe geodetického zamerania vykonaných prác. Objednávateľ potvrdí súpis až po predložení protokolov o kvalite zabudovaných materiálov a zmesí podľa odsúhlaseného kontrolno-skúšobného plánu.</w:t>
      </w:r>
    </w:p>
    <w:p w14:paraId="7CF03560" w14:textId="77777777" w:rsidR="004C0D17" w:rsidRPr="004C0D17" w:rsidRDefault="004C0D17" w:rsidP="004C0D17">
      <w:pPr>
        <w:pStyle w:val="Odsekzoznamu"/>
        <w:numPr>
          <w:ilvl w:val="0"/>
          <w:numId w:val="5"/>
        </w:numPr>
        <w:spacing w:after="120"/>
        <w:ind w:left="142" w:hanging="284"/>
        <w:contextualSpacing w:val="0"/>
        <w:jc w:val="both"/>
        <w:rPr>
          <w:rFonts w:ascii="Arial" w:hAnsi="Arial" w:cs="Arial"/>
          <w:color w:val="000000"/>
          <w:sz w:val="20"/>
          <w:szCs w:val="20"/>
        </w:rPr>
      </w:pPr>
      <w:r w:rsidRPr="004C0D17">
        <w:rPr>
          <w:rFonts w:ascii="Arial" w:hAnsi="Arial" w:cs="Arial"/>
          <w:color w:val="000000"/>
          <w:sz w:val="20"/>
          <w:szCs w:val="20"/>
        </w:rPr>
        <w:t xml:space="preserve">Dodávateľ je oprávnený vyhotoviť faktúru alebo faktúry a zaslať ich objednávateľovi elektronicky na e-mailovú adresu </w:t>
      </w:r>
      <w:hyperlink r:id="rId7" w:history="1">
        <w:r w:rsidRPr="00C8174B">
          <w:rPr>
            <w:rStyle w:val="Hypertextovprepojenie"/>
            <w:rFonts w:ascii="Arial" w:hAnsi="Arial" w:cs="Arial"/>
            <w:sz w:val="20"/>
            <w:szCs w:val="20"/>
          </w:rPr>
          <w:t>efaktury@ssc.sk</w:t>
        </w:r>
      </w:hyperlink>
      <w:r w:rsidRPr="004C0D17">
        <w:rPr>
          <w:rFonts w:ascii="Arial" w:hAnsi="Arial" w:cs="Arial"/>
          <w:color w:val="000000"/>
          <w:sz w:val="20"/>
          <w:szCs w:val="20"/>
        </w:rPr>
        <w:t xml:space="preserve">. Faktúra bude doručená v elektronickej forme vo formáte PDF. Lehota splatnosti každej faktúry je do 30 kalendárnych dní od jej doručenia na e-mailovú adresu objednávateľa efaktury@ssc.sk, a to na bankový účet zhotoviteľa uvedený na faktúre, ktorý musí zodpovedať bankovému účtu zhotoviteľa uvedenému v záhlaví zmluvy. Zmluvné strany súhlasia </w:t>
      </w:r>
      <w:r>
        <w:rPr>
          <w:rFonts w:ascii="Arial" w:hAnsi="Arial" w:cs="Arial"/>
          <w:color w:val="000000"/>
          <w:sz w:val="20"/>
          <w:szCs w:val="20"/>
        </w:rPr>
        <w:br/>
      </w:r>
      <w:r w:rsidRPr="004C0D17">
        <w:rPr>
          <w:rFonts w:ascii="Arial" w:hAnsi="Arial" w:cs="Arial"/>
          <w:color w:val="000000"/>
          <w:sz w:val="20"/>
          <w:szCs w:val="20"/>
        </w:rPr>
        <w:t>s elektronickým zasielaním faktúr.</w:t>
      </w:r>
    </w:p>
    <w:p w14:paraId="263CA0C8"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Faktúra je splatná v lehote 30 (tridsiatich) kalendárnych dní odo dňa jej doručenia objednávateľovi. </w:t>
      </w:r>
    </w:p>
    <w:p w14:paraId="7EF0EAB3"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Faktúra musí obsahovať náležitosti podľa zákona č. 222/2004 Z. z. o dani z pridanej hodnoty v znení neskorších prepisov. Faktúra musí obsahovať aj odvolávku na číslo Rámcovej dohody (dodatku), číslo Čiastkovej zmluvy, popis plnenia v zmysle čiastkovej zmluvy a bankové spojenie v zmysle Rámcovej dohody, resp. Čiastkovej zmluvy  a ako prílohu kópiu Preberacieho protokolu/súpisu prác potvrdeného objednávateľom. Ak faktúra nebude obsahovať všetky údaje, alebo ak bude obsahovať nesprávne údaje, alebo ak neobsahuje ako prílohu potvrdený Preberací protokol/súpis prác, objednávateľ je </w:t>
      </w:r>
      <w:r w:rsidRPr="00EF1D62">
        <w:rPr>
          <w:rFonts w:ascii="Arial" w:hAnsi="Arial" w:cs="Arial"/>
          <w:color w:val="000000"/>
          <w:sz w:val="20"/>
          <w:szCs w:val="20"/>
        </w:rPr>
        <w:lastRenderedPageBreak/>
        <w:t>oprávnený takúto faktúru vrátiť zhotoviteľovi spolu s označením nedostatkov, pre ktoré bola vrátená. V tomto prípade plynutie lehoty splatnosti takejto faktúry sa prerušuje a nová lehota splatnosti začne plynúť dňom nasledujúcim po dni doručenia opravenej alebo doplnenej faktúry objednávateľovi.</w:t>
      </w:r>
    </w:p>
    <w:p w14:paraId="7B68D141"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Cena sa považuje na účely tejto Rámcovej dohody za uhradenú dňom jej odpísania z bankového účtu objednávateľa v prospech zhotoviteľa. </w:t>
      </w:r>
    </w:p>
    <w:p w14:paraId="7F30B11B" w14:textId="77777777" w:rsidR="00EF1D62" w:rsidRPr="00EF1D62"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Objednávateľ je oprávnený zadržať 5 % z peňažnej sumy uvedenej vo vystavenej faktúre prislúchajúcej k cene ako DPH (ďalej aj len ako “časť peňažnej sumy“ v príslušnom gramatickom tvare) pred úhradou faktúry, ak z okolností prípadu vyplýva, že objednávateľ bude povinný ako ručiteľ uhradiť daň za zhotoviteľa v zmysle § 69b zákona č. 222/2004 Z. z. o dani z pridanej hodnoty v znení neskorších prepisov, a to najmä podľa § 69 ods. 14 zákona č. 222/2004 Z. z. o dani z pridanej hodnoty v znení neskorších predpisov.</w:t>
      </w:r>
    </w:p>
    <w:p w14:paraId="0A075AD0" w14:textId="77777777" w:rsidR="00EF1D62" w:rsidRPr="00214774" w:rsidRDefault="00EF1D62" w:rsidP="004C0D17">
      <w:pPr>
        <w:pStyle w:val="Odsekzoznamu"/>
        <w:numPr>
          <w:ilvl w:val="0"/>
          <w:numId w:val="5"/>
        </w:numPr>
        <w:spacing w:after="120"/>
        <w:ind w:left="142" w:hanging="284"/>
        <w:contextualSpacing w:val="0"/>
        <w:jc w:val="both"/>
        <w:rPr>
          <w:rFonts w:ascii="Arial" w:hAnsi="Arial" w:cs="Arial"/>
          <w:color w:val="000000"/>
          <w:sz w:val="20"/>
          <w:szCs w:val="20"/>
        </w:rPr>
      </w:pPr>
      <w:r w:rsidRPr="00214774">
        <w:rPr>
          <w:rFonts w:ascii="Arial" w:hAnsi="Arial" w:cs="Arial"/>
          <w:color w:val="000000"/>
          <w:sz w:val="20"/>
          <w:szCs w:val="20"/>
        </w:rPr>
        <w:t xml:space="preserve">Zhotoviteľ je povinný požiadať objednávateľa o odsúhlasenie fakturačného indexu vždy po uplynutí dvoch kvartálov kalendárneho roku. Fakturačným indexom bude upravená celková cena diela Čiastkovej zmluvy v príslušnom období. Písomná žiadosť zhotoviteľa s výpočtom fakturačného indexu v zmysle tohto bodu musí byť doručená do sídla objednávateľa najneskôr </w:t>
      </w:r>
      <w:r w:rsidR="006B7DBB" w:rsidRPr="00214774">
        <w:rPr>
          <w:rFonts w:ascii="Arial" w:hAnsi="Arial" w:cs="Arial"/>
          <w:color w:val="000000"/>
          <w:sz w:val="20"/>
          <w:szCs w:val="20"/>
        </w:rPr>
        <w:t>28</w:t>
      </w:r>
      <w:r w:rsidRPr="00214774">
        <w:rPr>
          <w:rFonts w:ascii="Arial" w:hAnsi="Arial" w:cs="Arial"/>
          <w:color w:val="000000"/>
          <w:sz w:val="20"/>
          <w:szCs w:val="20"/>
        </w:rPr>
        <w:t xml:space="preserve">.2. resp. </w:t>
      </w:r>
      <w:r w:rsidR="006B7DBB" w:rsidRPr="00214774">
        <w:rPr>
          <w:rFonts w:ascii="Arial" w:hAnsi="Arial" w:cs="Arial"/>
          <w:color w:val="000000"/>
          <w:sz w:val="20"/>
          <w:szCs w:val="20"/>
        </w:rPr>
        <w:t>31</w:t>
      </w:r>
      <w:r w:rsidRPr="00214774">
        <w:rPr>
          <w:rFonts w:ascii="Arial" w:hAnsi="Arial" w:cs="Arial"/>
          <w:color w:val="000000"/>
          <w:sz w:val="20"/>
          <w:szCs w:val="20"/>
        </w:rPr>
        <w:t>.8. príslušného kalendárneho roka. Po odsúhlasení predloženého indexu bude vyhotovený Zápis o výpočte fakturačného indexu vo dvoch origináloch (1 pre objednávateľa a 1 pre zhotoviteľa), ktorý bude podkladom pre vyhotovenie dodatku k rámcovej dohode. Zápis o výpočte fakturačného indexu sú oprávnené podpísať za  strany Rámcovej dohody  osoby oprávnené konať vo veciach zmluvných. Pri výpočte fakturačného indexu sa zmluvné strany zaväzujú použiť index uverejnený na web stránke Štatistického úradu SR, a to index cien stavebných prác podľa KS za 2.Q príslušného kalendárneho roka res</w:t>
      </w:r>
      <w:r w:rsidR="004C0D17" w:rsidRPr="00214774">
        <w:rPr>
          <w:rFonts w:ascii="Arial" w:hAnsi="Arial" w:cs="Arial"/>
          <w:color w:val="000000"/>
          <w:sz w:val="20"/>
          <w:szCs w:val="20"/>
        </w:rPr>
        <w:t>p</w:t>
      </w:r>
      <w:r w:rsidRPr="00214774">
        <w:rPr>
          <w:rFonts w:ascii="Arial" w:hAnsi="Arial" w:cs="Arial"/>
          <w:color w:val="000000"/>
          <w:sz w:val="20"/>
          <w:szCs w:val="20"/>
        </w:rPr>
        <w:t>. 4.Q predchádzajúceho kalendárneho roka (Štatistický úrad – produkty- publikácie- elektronické publikácie na stiahnutie- ceny produkčných štatistík- index cien stavebných prác- index cien stavebných prác, materiálov a výrobkov spotrebovaných v stavebníctve SR č.12- dokument na stiahnutie- tab. č.1.: indexy cien stavebných prác podľa KS za 2.Q 20... resp. 4.Q 20... - riadok: opravy a údržba stavebnej povahy, stĺpec: 2.Q príslušného kalendárneho roka resp. 4.Q predchádzajúceho roka). Objednávateľ pošle písomný návrh dodatku k rámcovej dohode v zmysle Zápisu o výpočte fakturačného indexu na odsúhlasenie zhotoviteľovi, ktorý je povinný dodatok podpísať a doručiť do sídla objednávateľa v lehote 3 týždňov odo dňa jeho doručenia návrhu dodatku zhotoviteľovi. Fakturačný index bude platný odo dňa nasledujúceho po dni, v ktorom dodatok nadobudol účinnosť do doby kedy nadobudne platnosť nový fakturačný index. Fakturačný index je zhotoviteľ povinný uviesť na príslušnej faktúr</w:t>
      </w:r>
      <w:r w:rsidR="00214774">
        <w:rPr>
          <w:rFonts w:ascii="Arial" w:hAnsi="Arial" w:cs="Arial"/>
          <w:color w:val="000000"/>
          <w:sz w:val="20"/>
          <w:szCs w:val="20"/>
        </w:rPr>
        <w:t>e</w:t>
      </w:r>
    </w:p>
    <w:p w14:paraId="573396BB"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6</w:t>
      </w:r>
    </w:p>
    <w:p w14:paraId="712A7479" w14:textId="77777777" w:rsidR="00EF1D62" w:rsidRDefault="00EF1D62" w:rsidP="00897AC4">
      <w:pPr>
        <w:spacing w:after="120"/>
        <w:jc w:val="center"/>
        <w:rPr>
          <w:rFonts w:ascii="Arial" w:hAnsi="Arial" w:cs="Arial"/>
          <w:b/>
          <w:color w:val="000000"/>
          <w:sz w:val="20"/>
          <w:szCs w:val="20"/>
        </w:rPr>
      </w:pPr>
      <w:r w:rsidRPr="00EF1D62">
        <w:rPr>
          <w:rFonts w:ascii="Arial" w:hAnsi="Arial" w:cs="Arial"/>
          <w:b/>
          <w:color w:val="000000"/>
          <w:sz w:val="20"/>
          <w:szCs w:val="20"/>
        </w:rPr>
        <w:t>Záručná doba a kvalitatívne podmienky diela</w:t>
      </w:r>
    </w:p>
    <w:p w14:paraId="04C33F6B" w14:textId="77777777" w:rsidR="001E213F" w:rsidRDefault="00EF1D62" w:rsidP="001E213F">
      <w:pPr>
        <w:pStyle w:val="Odsekzoznamu"/>
        <w:numPr>
          <w:ilvl w:val="0"/>
          <w:numId w:val="6"/>
        </w:numPr>
        <w:spacing w:before="120"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 xml:space="preserve">Záručná doba na vykonané stavebné práce je 60 mesiacov odo dňa protokolárneho odovzdania diela na základe Čiastkovej zmluvy. Zhotoviteľ zrealizuje predmet zmluvy v  členení a množstve podľa požiadaviek  objednávateľa so zodpovednosťou za  kvalitu prác v súlade technickými  podmienkami TP </w:t>
      </w:r>
      <w:r w:rsidR="008D79D5">
        <w:rPr>
          <w:rFonts w:ascii="Arial" w:hAnsi="Arial" w:cs="Arial"/>
          <w:color w:val="000000"/>
          <w:sz w:val="20"/>
          <w:szCs w:val="20"/>
        </w:rPr>
        <w:t>0</w:t>
      </w:r>
      <w:r>
        <w:rPr>
          <w:rFonts w:ascii="Arial" w:hAnsi="Arial" w:cs="Arial"/>
          <w:color w:val="000000"/>
          <w:sz w:val="20"/>
          <w:szCs w:val="20"/>
        </w:rPr>
        <w:t>69</w:t>
      </w:r>
      <w:r w:rsidRPr="00EF1D62">
        <w:rPr>
          <w:rFonts w:ascii="Arial" w:hAnsi="Arial" w:cs="Arial"/>
          <w:color w:val="000000"/>
          <w:sz w:val="20"/>
          <w:szCs w:val="20"/>
        </w:rPr>
        <w:t xml:space="preserve"> „Použitie dopravných značiek a dopravných zariadení na označovanie pracovných  miest“</w:t>
      </w:r>
      <w:r w:rsidR="008D79D5">
        <w:rPr>
          <w:rFonts w:ascii="Arial" w:hAnsi="Arial" w:cs="Arial"/>
          <w:color w:val="000000"/>
          <w:sz w:val="20"/>
          <w:szCs w:val="20"/>
        </w:rPr>
        <w:t xml:space="preserve"> </w:t>
      </w:r>
      <w:r w:rsidRPr="00EF1D62">
        <w:rPr>
          <w:rFonts w:ascii="Arial" w:hAnsi="Arial" w:cs="Arial"/>
          <w:color w:val="000000"/>
          <w:sz w:val="20"/>
          <w:szCs w:val="20"/>
        </w:rPr>
        <w:t xml:space="preserve">(prístupné na </w:t>
      </w:r>
      <w:hyperlink r:id="rId8" w:history="1">
        <w:r w:rsidRPr="00C8174B">
          <w:rPr>
            <w:rStyle w:val="Hypertextovprepojenie"/>
            <w:rFonts w:ascii="Arial" w:hAnsi="Arial" w:cs="Arial"/>
            <w:sz w:val="20"/>
            <w:szCs w:val="20"/>
          </w:rPr>
          <w:t>http://www.ssc.sk/sk/Technicke-predpisy</w:t>
        </w:r>
      </w:hyperlink>
      <w:r w:rsidRPr="00EF1D62">
        <w:rPr>
          <w:rFonts w:ascii="Arial" w:hAnsi="Arial" w:cs="Arial"/>
          <w:color w:val="000000"/>
          <w:sz w:val="20"/>
          <w:szCs w:val="20"/>
        </w:rPr>
        <w:t>), s  príslušnými  slovenskými  právnymi predpismi, STN, STN EN,  technologickými  predpismi  (pokynmi výrobcu pre použitie  materiálov a výrobkov, ktoré sú  súčasťou dodávky) platnými v čase  vykonávania diela pri dodržaní  predpisov o bezpečnosti a ochrane zdravia  pri práci.   Všetky prípadné zmeny, vo  vyššie uvedených dokumentoch, ktoré  vyplynú napr. z  novelizácie technických noriem, TP, resp.   iných požiadaviek na kvalitu  počas realizácie diela, budú  odsúhlasené obidvomi zmluvnými  stranami a premietnuté do týchto  materiálov.</w:t>
      </w:r>
    </w:p>
    <w:p w14:paraId="5164B048" w14:textId="77777777" w:rsidR="00EF1D62" w:rsidRPr="001E213F" w:rsidRDefault="00EF1D62" w:rsidP="001E213F">
      <w:pPr>
        <w:pStyle w:val="Odsekzoznamu"/>
        <w:numPr>
          <w:ilvl w:val="0"/>
          <w:numId w:val="6"/>
        </w:numPr>
        <w:spacing w:before="120" w:after="120"/>
        <w:ind w:left="142" w:hanging="284"/>
        <w:contextualSpacing w:val="0"/>
        <w:jc w:val="both"/>
        <w:rPr>
          <w:rFonts w:ascii="Arial" w:hAnsi="Arial" w:cs="Arial"/>
          <w:color w:val="000000"/>
          <w:sz w:val="20"/>
          <w:szCs w:val="20"/>
        </w:rPr>
      </w:pPr>
      <w:r w:rsidRPr="001E213F">
        <w:rPr>
          <w:rFonts w:ascii="Arial" w:hAnsi="Arial" w:cs="Arial"/>
          <w:color w:val="000000"/>
          <w:sz w:val="20"/>
          <w:szCs w:val="20"/>
        </w:rPr>
        <w:t xml:space="preserve">Na  uskutočnenie stavebných prác možno  použiť iba vhodný stavebný  výrobok  v zmysle </w:t>
      </w:r>
      <w:r w:rsidR="000036FA" w:rsidRPr="001E213F">
        <w:rPr>
          <w:rFonts w:ascii="Arial" w:hAnsi="Arial" w:cs="Arial"/>
          <w:color w:val="000000"/>
          <w:sz w:val="20"/>
          <w:szCs w:val="20"/>
        </w:rPr>
        <w:t xml:space="preserve">§ 19 ods. 2 </w:t>
      </w:r>
      <w:r w:rsidRPr="001E213F">
        <w:rPr>
          <w:rFonts w:ascii="Arial" w:hAnsi="Arial" w:cs="Arial"/>
          <w:color w:val="000000"/>
          <w:sz w:val="20"/>
          <w:szCs w:val="20"/>
        </w:rPr>
        <w:t xml:space="preserve">a  § </w:t>
      </w:r>
      <w:r w:rsidR="000036FA" w:rsidRPr="001E213F">
        <w:rPr>
          <w:rFonts w:ascii="Arial" w:hAnsi="Arial" w:cs="Arial"/>
          <w:color w:val="000000"/>
          <w:sz w:val="20"/>
          <w:szCs w:val="20"/>
        </w:rPr>
        <w:t>18</w:t>
      </w:r>
      <w:r w:rsidRPr="001E213F">
        <w:rPr>
          <w:rFonts w:ascii="Arial" w:hAnsi="Arial" w:cs="Arial"/>
          <w:color w:val="000000"/>
          <w:sz w:val="20"/>
          <w:szCs w:val="20"/>
        </w:rPr>
        <w:t xml:space="preserve">  zákona č. </w:t>
      </w:r>
      <w:r w:rsidR="000036FA" w:rsidRPr="001E213F">
        <w:rPr>
          <w:rFonts w:ascii="Arial" w:hAnsi="Arial" w:cs="Arial"/>
          <w:color w:val="000000"/>
          <w:sz w:val="20"/>
          <w:szCs w:val="20"/>
        </w:rPr>
        <w:t>25</w:t>
      </w:r>
      <w:r w:rsidRPr="001E213F">
        <w:rPr>
          <w:rFonts w:ascii="Arial" w:hAnsi="Arial" w:cs="Arial"/>
          <w:color w:val="000000"/>
          <w:sz w:val="20"/>
          <w:szCs w:val="20"/>
        </w:rPr>
        <w:t>/</w:t>
      </w:r>
      <w:r w:rsidR="000036FA" w:rsidRPr="001E213F">
        <w:rPr>
          <w:rFonts w:ascii="Arial" w:hAnsi="Arial" w:cs="Arial"/>
          <w:color w:val="000000"/>
          <w:sz w:val="20"/>
          <w:szCs w:val="20"/>
        </w:rPr>
        <w:t>2025</w:t>
      </w:r>
      <w:r w:rsidRPr="001E213F">
        <w:rPr>
          <w:rFonts w:ascii="Arial" w:hAnsi="Arial" w:cs="Arial"/>
          <w:color w:val="000000"/>
          <w:sz w:val="20"/>
          <w:szCs w:val="20"/>
        </w:rPr>
        <w:t xml:space="preserve"> Z</w:t>
      </w:r>
      <w:r w:rsidR="000036FA" w:rsidRPr="001E213F">
        <w:rPr>
          <w:rFonts w:ascii="Arial" w:hAnsi="Arial" w:cs="Arial"/>
          <w:color w:val="000000"/>
          <w:sz w:val="20"/>
          <w:szCs w:val="20"/>
        </w:rPr>
        <w:t xml:space="preserve">. z. </w:t>
      </w:r>
      <w:r w:rsidRPr="001E213F">
        <w:rPr>
          <w:rFonts w:ascii="Arial" w:hAnsi="Arial" w:cs="Arial"/>
          <w:color w:val="000000"/>
          <w:sz w:val="20"/>
          <w:szCs w:val="20"/>
        </w:rPr>
        <w:t xml:space="preserve"> </w:t>
      </w:r>
      <w:r w:rsidR="000036FA" w:rsidRPr="001E213F">
        <w:rPr>
          <w:rFonts w:ascii="Arial" w:hAnsi="Arial" w:cs="Arial"/>
          <w:color w:val="000000"/>
          <w:sz w:val="20"/>
          <w:szCs w:val="20"/>
        </w:rPr>
        <w:t>Stavebný zákon a o zmene a doplnení niektorých zákonov (Stavebný zákon)</w:t>
      </w:r>
      <w:r w:rsidR="00F71F87" w:rsidRPr="001E213F">
        <w:rPr>
          <w:rFonts w:ascii="Arial" w:hAnsi="Arial" w:cs="Arial"/>
          <w:color w:val="000000"/>
          <w:sz w:val="20"/>
          <w:szCs w:val="20"/>
        </w:rPr>
        <w:t xml:space="preserve">. </w:t>
      </w:r>
      <w:r w:rsidRPr="001E213F">
        <w:rPr>
          <w:rFonts w:ascii="Arial" w:hAnsi="Arial" w:cs="Arial"/>
          <w:color w:val="000000"/>
          <w:sz w:val="20"/>
          <w:szCs w:val="20"/>
        </w:rPr>
        <w:t>Kvalitu re</w:t>
      </w:r>
      <w:r w:rsidR="00F71F87" w:rsidRPr="001E213F">
        <w:rPr>
          <w:rFonts w:ascii="Arial" w:hAnsi="Arial" w:cs="Arial"/>
          <w:color w:val="000000"/>
          <w:sz w:val="20"/>
          <w:szCs w:val="20"/>
        </w:rPr>
        <w:t xml:space="preserve">alizovaných prác a konštrukcií </w:t>
      </w:r>
      <w:r w:rsidRPr="001E213F">
        <w:rPr>
          <w:rFonts w:ascii="Arial" w:hAnsi="Arial" w:cs="Arial"/>
          <w:color w:val="000000"/>
          <w:sz w:val="20"/>
          <w:szCs w:val="20"/>
        </w:rPr>
        <w:t>bude zhotoviteľ dokladovať  preukazovaním zhody trvale a  pevne zabudovaných stavebných  výrobkov do stavby v súlade s  ustanoveniami zákona   č. 133/2013 Z.</w:t>
      </w:r>
      <w:r w:rsidR="00F71F87" w:rsidRPr="001E213F">
        <w:rPr>
          <w:rFonts w:ascii="Arial" w:hAnsi="Arial" w:cs="Arial"/>
          <w:color w:val="000000"/>
          <w:sz w:val="20"/>
          <w:szCs w:val="20"/>
        </w:rPr>
        <w:t xml:space="preserve"> </w:t>
      </w:r>
      <w:r w:rsidRPr="001E213F">
        <w:rPr>
          <w:rFonts w:ascii="Arial" w:hAnsi="Arial" w:cs="Arial"/>
          <w:color w:val="000000"/>
          <w:sz w:val="20"/>
          <w:szCs w:val="20"/>
        </w:rPr>
        <w:t xml:space="preserve">z. o stavebných výrobkoch a o  zmene a doplnení niektorých  zákonov.  Do  stavby je možné zabudovať  len materiály a výrobky,  ktoré spĺňajú požiadavky v súlade s  ustanoveniami zákona č. 56/2018 Z. z. o posudzovaní zhody výrobku, sprístupňovaní určeného výrobku na trhu a o zmene a doplnení niektorých zákonov v znení  neskorších predpisov.  V zmysle  uvedeného zhotoviteľ predkladá certifikáty  výrobkov (autorizovanou osobou), vyhlásenie  zhody výrobkov (výrobcom).  </w:t>
      </w:r>
    </w:p>
    <w:p w14:paraId="1ECB8DC7" w14:textId="77777777" w:rsidR="00EF1D62" w:rsidRPr="00214774" w:rsidRDefault="00EF1D62" w:rsidP="00214774">
      <w:pPr>
        <w:pStyle w:val="Odsekzoznamu"/>
        <w:numPr>
          <w:ilvl w:val="0"/>
          <w:numId w:val="6"/>
        </w:numPr>
        <w:spacing w:before="120" w:after="120"/>
        <w:ind w:left="142" w:hanging="284"/>
        <w:jc w:val="both"/>
        <w:rPr>
          <w:rFonts w:ascii="Arial" w:hAnsi="Arial" w:cs="Arial"/>
          <w:color w:val="000000"/>
          <w:sz w:val="20"/>
          <w:szCs w:val="20"/>
        </w:rPr>
      </w:pPr>
      <w:r w:rsidRPr="00214774">
        <w:rPr>
          <w:rFonts w:ascii="Arial" w:hAnsi="Arial" w:cs="Arial"/>
          <w:color w:val="000000"/>
          <w:sz w:val="20"/>
          <w:szCs w:val="20"/>
        </w:rPr>
        <w:lastRenderedPageBreak/>
        <w:t xml:space="preserve">Zhotoviteľ zabezpečí označenie pracoviska dočasným dopravným značením v súlade s TP </w:t>
      </w:r>
      <w:r w:rsidR="00214774" w:rsidRPr="00214774">
        <w:rPr>
          <w:rFonts w:ascii="Arial" w:hAnsi="Arial" w:cs="Arial"/>
          <w:color w:val="000000"/>
          <w:sz w:val="20"/>
          <w:szCs w:val="20"/>
        </w:rPr>
        <w:t xml:space="preserve">69 Použitie dopravných značiek a dopravných zariadení na označovanie pracovných miest </w:t>
      </w:r>
      <w:r w:rsidRPr="00214774">
        <w:rPr>
          <w:rFonts w:ascii="Arial" w:hAnsi="Arial" w:cs="Arial"/>
          <w:color w:val="000000"/>
          <w:sz w:val="20"/>
          <w:szCs w:val="20"/>
        </w:rPr>
        <w:t xml:space="preserve">(TP sú dostupné na </w:t>
      </w:r>
      <w:hyperlink r:id="rId9" w:history="1">
        <w:r w:rsidRPr="00214774">
          <w:rPr>
            <w:rStyle w:val="Hypertextovprepojenie"/>
            <w:rFonts w:ascii="Arial" w:hAnsi="Arial" w:cs="Arial"/>
            <w:sz w:val="20"/>
            <w:szCs w:val="20"/>
          </w:rPr>
          <w:t>www.ssc.sk/Technické-predpisy</w:t>
        </w:r>
      </w:hyperlink>
      <w:r w:rsidRPr="00214774">
        <w:rPr>
          <w:rFonts w:ascii="Arial" w:hAnsi="Arial" w:cs="Arial"/>
          <w:color w:val="000000"/>
          <w:sz w:val="20"/>
          <w:szCs w:val="20"/>
        </w:rPr>
        <w:t>).</w:t>
      </w:r>
    </w:p>
    <w:p w14:paraId="020ADA0C" w14:textId="77777777" w:rsidR="00EF1D62" w:rsidRPr="004C0D17" w:rsidRDefault="00EF1D62" w:rsidP="004C0D17">
      <w:pPr>
        <w:pStyle w:val="Odsekzoznamu"/>
        <w:numPr>
          <w:ilvl w:val="0"/>
          <w:numId w:val="6"/>
        </w:numPr>
        <w:spacing w:before="120" w:after="120"/>
        <w:ind w:left="142" w:hanging="284"/>
        <w:contextualSpacing w:val="0"/>
        <w:jc w:val="both"/>
        <w:rPr>
          <w:rFonts w:ascii="Arial" w:hAnsi="Arial" w:cs="Arial"/>
          <w:color w:val="000000"/>
          <w:sz w:val="20"/>
          <w:szCs w:val="20"/>
        </w:rPr>
      </w:pPr>
      <w:r w:rsidRPr="00EF1D62">
        <w:rPr>
          <w:rFonts w:ascii="Arial" w:hAnsi="Arial" w:cs="Arial"/>
          <w:color w:val="000000"/>
          <w:sz w:val="20"/>
          <w:szCs w:val="20"/>
        </w:rPr>
        <w:t>Zhotoviteľ zabezpečí odvoz a likvidáciu prípadne vzniknutých odpadov.</w:t>
      </w:r>
    </w:p>
    <w:p w14:paraId="755BAE29"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7</w:t>
      </w:r>
    </w:p>
    <w:p w14:paraId="593556C1"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Práva a povinnosti Strán dohody</w:t>
      </w:r>
    </w:p>
    <w:p w14:paraId="6E4DFE41"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vymenuje najneskôr v deň podpisu Rámcovej dohody kontaktné osoby za účelom komunikácie a spolupráce strán dohody smerujúcej k riadnemu plneniu tejto Rámcovej dohody </w:t>
      </w:r>
      <w:r w:rsidR="000036FA">
        <w:rPr>
          <w:rFonts w:ascii="Arial" w:hAnsi="Arial" w:cs="Arial"/>
          <w:color w:val="000000"/>
          <w:sz w:val="20"/>
          <w:szCs w:val="20"/>
        </w:rPr>
        <w:br/>
      </w:r>
      <w:r w:rsidRPr="00DF768F">
        <w:rPr>
          <w:rFonts w:ascii="Arial" w:hAnsi="Arial" w:cs="Arial"/>
          <w:color w:val="000000"/>
          <w:sz w:val="20"/>
          <w:szCs w:val="20"/>
        </w:rPr>
        <w:t xml:space="preserve">a Čiastkových zmlúv. Kontaktné osoby objednávateľa tvoria prílohu č. </w:t>
      </w:r>
      <w:r w:rsidR="000036FA">
        <w:rPr>
          <w:rFonts w:ascii="Arial" w:hAnsi="Arial" w:cs="Arial"/>
          <w:color w:val="000000"/>
          <w:sz w:val="20"/>
          <w:szCs w:val="20"/>
        </w:rPr>
        <w:t>4</w:t>
      </w:r>
      <w:r w:rsidRPr="00DF768F">
        <w:rPr>
          <w:rFonts w:ascii="Arial" w:hAnsi="Arial" w:cs="Arial"/>
          <w:color w:val="000000"/>
          <w:sz w:val="20"/>
          <w:szCs w:val="20"/>
        </w:rPr>
        <w:t xml:space="preserve"> tejto Rámcovej dohody.</w:t>
      </w:r>
    </w:p>
    <w:p w14:paraId="41200324"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sa zaväzuje uskutočňovať stavebné práce v zmysle tejto Rámcovej dohody  riadne a včas, s odbornou starostlivosťou a v súlade so záujmami objednávateľa, ktoré sú mu známe alebo mu musia byť známe. Pri plnení povinností v zmysle tejto Rámcovej dohody a Čiastkových zmlúv je zhotoviteľ povinný postupovať tak, aby nepoškodzoval alebo neohrozoval dobré meno objednávateľa alebo jeho oprávnené záujmy a pri formulovaní predmetu jednotlivých Čiastkových zmlúv je povinný poskytnúť mu všetku potrebnú súčinnosť smerujúcu k naplneniu účelu tejto Rámcovej dohody. </w:t>
      </w:r>
    </w:p>
    <w:p w14:paraId="04255BEA"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Objednávateľ poskytne pre potreby plnenia tejto Rámcovej dohody zhotoviteľovi príslušnú oprávnene požadovanú dokumentáciu a prístup k údajom dotknutý</w:t>
      </w:r>
      <w:r>
        <w:rPr>
          <w:rFonts w:ascii="Arial" w:hAnsi="Arial" w:cs="Arial"/>
          <w:color w:val="000000"/>
          <w:sz w:val="20"/>
          <w:szCs w:val="20"/>
        </w:rPr>
        <w:t>m realizáciou predmetu tejto Rám</w:t>
      </w:r>
      <w:r w:rsidRPr="00DF768F">
        <w:rPr>
          <w:rFonts w:ascii="Arial" w:hAnsi="Arial" w:cs="Arial"/>
          <w:color w:val="000000"/>
          <w:sz w:val="20"/>
          <w:szCs w:val="20"/>
        </w:rPr>
        <w:t>covej dohody detailne špecifikovaného v jednotlivých Čiastkových zmluvách.</w:t>
      </w:r>
    </w:p>
    <w:p w14:paraId="2843DFB3"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sa zaväzuje, že plnenie bude uskutočňovať v súlade s pokynmi objednávateľa, pokiaľ budú vydané, a včas mu oznámi všetky skutočnosti, ktoré môžu mať vplyv na zmenu realizácie plnenia.</w:t>
      </w:r>
    </w:p>
    <w:p w14:paraId="4EE998A3"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je povinný pri plnení tejto Rámcovej dohody postupovať so všetkou odbornou starostlivosťou a zaväzuje sa poskytnúť každé jednotlivé plnenie požadované objednávateľom riadne a včas s tým, že poskytnuté plnenie musí zodpovedať  podmienkam stanoveným v tejto Rámcovej dohode a  Čiastkových zmluvách, požiadavkám objednávateľa a pokynom objednávateľa, pokiaľ budú vydané. Zhotoviteľ sa zaväzuje dodržiavať pri plnení tejto Rámcovej dohody  </w:t>
      </w:r>
      <w:r w:rsidR="000036FA">
        <w:rPr>
          <w:rFonts w:ascii="Arial" w:hAnsi="Arial" w:cs="Arial"/>
          <w:color w:val="000000"/>
          <w:sz w:val="20"/>
          <w:szCs w:val="20"/>
        </w:rPr>
        <w:br/>
      </w:r>
      <w:r w:rsidRPr="00DF768F">
        <w:rPr>
          <w:rFonts w:ascii="Arial" w:hAnsi="Arial" w:cs="Arial"/>
          <w:color w:val="000000"/>
          <w:sz w:val="20"/>
          <w:szCs w:val="20"/>
        </w:rPr>
        <w:t xml:space="preserve">a príslušných Čiastkových zmlúv všetky všeobecne záväzné právne predpisy vzťahujúce sa alebo súvisiace s uskutočňovanými stavebnými prácami a zaväzuje sa uskutočňovať stavebné práce v súlade s týmito všeobecne záväznými právnymi predpismi. Zhotoviteľ sa zaväzuje, že bude pri realizácii plnenia podľa tejto Rámcovej dohody plne rešpektovať aj vnútorné predpisy, smernice a inú dokumentáciu Objednávateľa, pokiaľ s nimi bude riadne oboznámený. </w:t>
      </w:r>
    </w:p>
    <w:p w14:paraId="72919169"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je oprávnený požadovať od objednávateľa ďalšie, dodatočné informácie alebo pokyny, ktoré sú nevyhnutne potrebné na uskutočnenie stavebných prác.</w:t>
      </w:r>
    </w:p>
    <w:p w14:paraId="55844E12"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Zhotoviteľ je povinný zachovávať mlčanlivosť o informáciách poskytnutých objednávateľom v súvislosti s uskutočňovaním stavebných prác. Strany dohody sa dohodli, že všetky informácie, ktoré si Strany dohody navzájom poskytnú, sú dôverného charakteru a bez písomného súhlasu Strán dohody sa nemôžu poskytnúť tretím osobám.</w:t>
      </w:r>
    </w:p>
    <w:p w14:paraId="4FB3FC27" w14:textId="77777777" w:rsidR="00DF768F" w:rsidRPr="00DF768F" w:rsidRDefault="00DF768F" w:rsidP="004C0D17">
      <w:pPr>
        <w:pStyle w:val="Odsekzoznamu"/>
        <w:numPr>
          <w:ilvl w:val="0"/>
          <w:numId w:val="7"/>
        </w:numPr>
        <w:spacing w:before="120" w:after="120"/>
        <w:ind w:left="283"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je povinný realizovať predmet tejto Rámcovej dohody v rozsahu personálneho a strojného vybavenia, ktoré je uvedené v Prílohe č. </w:t>
      </w:r>
      <w:r w:rsidR="000036FA">
        <w:rPr>
          <w:rFonts w:ascii="Arial" w:hAnsi="Arial" w:cs="Arial"/>
          <w:color w:val="000000"/>
          <w:sz w:val="20"/>
          <w:szCs w:val="20"/>
        </w:rPr>
        <w:t>5</w:t>
      </w:r>
      <w:r w:rsidRPr="00DF768F">
        <w:rPr>
          <w:rFonts w:ascii="Arial" w:hAnsi="Arial" w:cs="Arial"/>
          <w:color w:val="000000"/>
          <w:sz w:val="20"/>
          <w:szCs w:val="20"/>
        </w:rPr>
        <w:t xml:space="preserve"> a v Prílohe č. </w:t>
      </w:r>
      <w:r w:rsidR="000036FA">
        <w:rPr>
          <w:rFonts w:ascii="Arial" w:hAnsi="Arial" w:cs="Arial"/>
          <w:color w:val="000000"/>
          <w:sz w:val="20"/>
          <w:szCs w:val="20"/>
        </w:rPr>
        <w:t>6</w:t>
      </w:r>
      <w:r w:rsidRPr="00DF768F">
        <w:rPr>
          <w:rFonts w:ascii="Arial" w:hAnsi="Arial" w:cs="Arial"/>
          <w:color w:val="000000"/>
          <w:sz w:val="20"/>
          <w:szCs w:val="20"/>
        </w:rPr>
        <w:t xml:space="preserve"> tejto rámcovej dohody.</w:t>
      </w:r>
    </w:p>
    <w:p w14:paraId="46DD486C"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8</w:t>
      </w:r>
    </w:p>
    <w:p w14:paraId="3230326C"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Zodpovednosť za škodu, sankcie</w:t>
      </w:r>
    </w:p>
    <w:p w14:paraId="7E0B353E"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Zhotoviteľ zodpovedá za riadne a včasné zhotovenie stavebných prác v zmysle tejto Rámcovej dohody. </w:t>
      </w:r>
    </w:p>
    <w:p w14:paraId="0F068DD4"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Strany dohody sú zodpovedné za škodu spôsobenú druhej strane dohody porušením povinností v zmysle tejto Rámcovej dohody a príslušných zákonných ustanovení, pričom sa dohodli na vylúčení možnosti liberácie v zmysle ustanovenia § 373 Obchodného zákonníka voči škode spôsobenej zo strany zhotoviteľa objednávateľovi. Strany dohody sa zaväzujú k vyvinutiu maximálneho úsilia na predchádzanie škodám a na minimalizáciu vzniknutých škôd. V rámci tejto prevenčnej povinnosti sú strany dohody povinné najmä rešpektovať vzájomné zadania, pokyny a odporučenia, ktoré sú </w:t>
      </w:r>
      <w:r w:rsidRPr="00DF768F">
        <w:rPr>
          <w:rFonts w:ascii="Arial" w:hAnsi="Arial" w:cs="Arial"/>
          <w:color w:val="000000"/>
          <w:sz w:val="20"/>
          <w:szCs w:val="20"/>
        </w:rPr>
        <w:lastRenderedPageBreak/>
        <w:t xml:space="preserve">významné z hľadiska plnenia predmetu Rámcovej dohody detailne špecifikovaného v príslušnej Čiastkovej zmluve. </w:t>
      </w:r>
    </w:p>
    <w:p w14:paraId="097BACB3"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 xml:space="preserve">V prípade omeškania Zhotoviteľa s uskutočnením stavebných prác v termíne podľa tejto Rámcovej dohody, resp. Čiastkovej zmluvy, je zhotoviteľ povinný, a to aj opakovane, uhradiť objednávateľovi na základe jeho výzvy zmluvnú pokutu vo výške 1 500 EUR (tisícpäťsto eur), a to za každý, aj začatý, deň omeškania. </w:t>
      </w:r>
    </w:p>
    <w:p w14:paraId="689D08B8"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Ak zhotoviteľ bez zavinenia objednávateľa nesplní svoju ktorúkoľvek povinnosť vyplývajúcu z tejto Rámcovej dohody alebo z Čiastkovej zmluvy, ktorej splnenie je viazané na určitý termín, zaplatí objednávateľovi zmluvnú pokutu vo výške 1 000,-€ ak nie je v tejto Rámcovej dohode alebo v Čiastkovej zmluve uvedené inak.</w:t>
      </w:r>
    </w:p>
    <w:p w14:paraId="6B6475CC"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Ak zhotoviteľ nezačne s odstraňovaním reklamovaných vád v čase určenom Čiastkovou zmluvou, zaplatí objednávateľovi zmluvnú pokutu vo výške 500,- € za každý deň omeškania.</w:t>
      </w:r>
    </w:p>
    <w:p w14:paraId="08081616"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Strany dohody sa dohodli, že sankcie dojednané v bode 3, 4 a 5 tohto článku sa stávajú splatnými do pätnástich (15) dní po tom, čo bude povinnej Strane dohody doručená výzva na úhradu zmluvnej pokuty oprávnenou Stranou dohody.</w:t>
      </w:r>
    </w:p>
    <w:p w14:paraId="394410F3" w14:textId="77777777" w:rsidR="00DF768F"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V prípade omeškania Objednávateľa s úhradou riadne vystavenej faktúry je zhotoviteľ oprávnený, na základe jeho písomnej výzvy, uplatniť úrok z omeškania vo výške 0,03 % (tristotiny percenta) z dlžnej sumy, a to za každý, aj začatý, deň omeškania.</w:t>
      </w:r>
    </w:p>
    <w:p w14:paraId="034B14A5" w14:textId="77777777" w:rsidR="00897AC4" w:rsidRPr="00DF768F" w:rsidRDefault="00DF768F" w:rsidP="004C0D17">
      <w:pPr>
        <w:pStyle w:val="Odsekzoznamu"/>
        <w:numPr>
          <w:ilvl w:val="0"/>
          <w:numId w:val="8"/>
        </w:numPr>
        <w:spacing w:before="120" w:after="120"/>
        <w:ind w:left="142" w:hanging="357"/>
        <w:contextualSpacing w:val="0"/>
        <w:jc w:val="both"/>
        <w:rPr>
          <w:rFonts w:ascii="Arial" w:hAnsi="Arial" w:cs="Arial"/>
          <w:color w:val="000000"/>
          <w:sz w:val="20"/>
          <w:szCs w:val="20"/>
        </w:rPr>
      </w:pPr>
      <w:r w:rsidRPr="00DF768F">
        <w:rPr>
          <w:rFonts w:ascii="Arial" w:hAnsi="Arial" w:cs="Arial"/>
          <w:color w:val="000000"/>
          <w:sz w:val="20"/>
          <w:szCs w:val="20"/>
        </w:rPr>
        <w:t>Uplatnením nároku na zmluvnú pokutu nie je dotknuté právo na náhradu škody v rozsahu, v akom škoda presahuje výšku zmluvnej pokuty.</w:t>
      </w:r>
    </w:p>
    <w:p w14:paraId="7263B3AA" w14:textId="77777777" w:rsidR="00897AC4" w:rsidRDefault="00897AC4" w:rsidP="00897AC4">
      <w:pPr>
        <w:pStyle w:val="Odsekzoznamu"/>
        <w:spacing w:before="120" w:after="120"/>
        <w:ind w:left="142"/>
        <w:contextualSpacing w:val="0"/>
        <w:jc w:val="both"/>
        <w:rPr>
          <w:rFonts w:ascii="Arial" w:hAnsi="Arial" w:cs="Arial"/>
          <w:color w:val="000000"/>
          <w:sz w:val="20"/>
          <w:szCs w:val="20"/>
        </w:rPr>
      </w:pPr>
    </w:p>
    <w:p w14:paraId="75F063AA"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9</w:t>
      </w:r>
    </w:p>
    <w:p w14:paraId="222C58AF" w14:textId="77777777" w:rsidR="00DF768F" w:rsidRDefault="00DF768F" w:rsidP="00897AC4">
      <w:pPr>
        <w:spacing w:after="120"/>
        <w:jc w:val="center"/>
        <w:rPr>
          <w:rFonts w:ascii="Arial" w:hAnsi="Arial" w:cs="Arial"/>
          <w:b/>
          <w:color w:val="000000"/>
          <w:sz w:val="20"/>
          <w:szCs w:val="20"/>
        </w:rPr>
      </w:pPr>
      <w:r w:rsidRPr="00DF768F">
        <w:rPr>
          <w:rFonts w:ascii="Arial" w:hAnsi="Arial" w:cs="Arial"/>
          <w:b/>
          <w:color w:val="000000"/>
          <w:sz w:val="20"/>
          <w:szCs w:val="20"/>
        </w:rPr>
        <w:t>Doba trvania Rámcovej dohody a jej ukončenie</w:t>
      </w:r>
    </w:p>
    <w:p w14:paraId="1A530905"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sa uzatvára na dobu určitú, a to na 48  mesiacov odo dňa nadobudnutia jej účinnosti.</w:t>
      </w:r>
    </w:p>
    <w:p w14:paraId="7E8DB751"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môže zaniknúť:</w:t>
      </w:r>
    </w:p>
    <w:p w14:paraId="1DBE889A"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písomnou dohodou,</w:t>
      </w:r>
    </w:p>
    <w:p w14:paraId="318B3E42"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uplynutím doby, na ktorú je uzatvorená,</w:t>
      </w:r>
    </w:p>
    <w:p w14:paraId="45E03A4D"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dosiahnutím rozpočtovaných prostriedkov alebo</w:t>
      </w:r>
    </w:p>
    <w:p w14:paraId="46296B06"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odstúpením od Rámcovej dohody, alebo</w:t>
      </w:r>
    </w:p>
    <w:p w14:paraId="3DFB90DC"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výpoveďou.</w:t>
      </w:r>
    </w:p>
    <w:p w14:paraId="76F10CEE"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Táto Rámcová dohoda zaniká dosiahnutím rozpočtovaných prostriedkov alebo vyčerpaním maximálneho objemu podľa článku 5 bod 1 tejto Rámcovej dohody. Pre vylúčenie akýchkoľvek pochybností platí, že zhotoviteľovi môže vzniknúť nárok na zaplatenie ceny podľa tejto Rámcovej dohody najviac iba do výšky rozpočtovaných prostriedkov, ak sa Strany dohody nedohodnú písomne inak.</w:t>
      </w:r>
    </w:p>
    <w:p w14:paraId="1889EB78"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 xml:space="preserve">Strany dohody sú oprávnené odstúpiť od Rámcovej dohody (i) v prípade jej podstatného porušenia, ak Strana dohody, ktorá Rámcovú dohodu porušila, napriek písomnej výzve druhej Strany dohody v primeranej lehote neprestane porušovať Rámcovú dohodu a nevykoná nápravu alebo (ii) z dôvodu nemožnosti jej plnenia alebo (iii) dôjde k naplneniu podmienok ustanovenia § 19 Zákona o verejnom obstarávaní, alebo (iv) v iných prípadoch výslovne uvedených v tejto Rámcovej dohode. Ak vzhľadom na povahu porušenia Rámcovej dohody, nie je náprava možná, pre možnosť odstúpenia nie je výzva potrebná. </w:t>
      </w:r>
    </w:p>
    <w:p w14:paraId="7E1B085F"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Za podstatné porušenie Rámcovej dohody na strane objednávateľa sa považuje neuhradenie splatných nárokov zhotoviteľa do 30 (tridsiatich) pracovných dní po lehote splatnosti.</w:t>
      </w:r>
    </w:p>
    <w:p w14:paraId="6E1D240A"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Za podstatné porušenie Rámcovej dohody na strane zhotoviteľa sa považuje:</w:t>
      </w:r>
    </w:p>
    <w:p w14:paraId="6EFC7377"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porušenie akejkoľvek z povinností zhotoviteľa uvedenej v tejto Rámcovej dohode, ak zhotoviteľ nesplnil túto povinnosť ani na základe dodatočnej písomnej výzvy objednávateľa na plnenie;</w:t>
      </w:r>
    </w:p>
    <w:p w14:paraId="65E6825B" w14:textId="77777777" w:rsidR="00DF768F" w:rsidRPr="00DF768F" w:rsidRDefault="00DF768F" w:rsidP="004C0D17">
      <w:pPr>
        <w:pStyle w:val="Odsekzoznamu"/>
        <w:numPr>
          <w:ilvl w:val="1"/>
          <w:numId w:val="9"/>
        </w:numPr>
        <w:spacing w:after="0" w:line="257" w:lineRule="auto"/>
        <w:ind w:left="567" w:hanging="357"/>
        <w:contextualSpacing w:val="0"/>
        <w:jc w:val="both"/>
        <w:rPr>
          <w:rFonts w:ascii="Arial" w:hAnsi="Arial" w:cs="Arial"/>
          <w:color w:val="000000"/>
          <w:sz w:val="20"/>
          <w:szCs w:val="20"/>
        </w:rPr>
      </w:pPr>
      <w:r w:rsidRPr="00DF768F">
        <w:rPr>
          <w:rFonts w:ascii="Arial" w:hAnsi="Arial" w:cs="Arial"/>
          <w:color w:val="000000"/>
          <w:sz w:val="20"/>
          <w:szCs w:val="20"/>
        </w:rPr>
        <w:t>porušenie povinnosti mlčanlivosti podľa tejto Rámcovej dohody.</w:t>
      </w:r>
    </w:p>
    <w:p w14:paraId="5723CD13"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lastRenderedPageBreak/>
        <w:t xml:space="preserve">Odstúpenie je účinné doručením písomného prejavu vôle o odstúpení od Rámcovej dohody  druhej Strane dohody. Odstúpením od Rámcovej dohody nezanikajú práva a povinnosti z Rámcovej dohody, ktoré Strany dohody nadobudli pred dňom doručenia písomného prejavu vôle o odstúpení od Rámcovej dohody. </w:t>
      </w:r>
    </w:p>
    <w:p w14:paraId="137F40F3"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Odstúpením od Rámcovej dohody nie je dotknutý nárok na zmluvnú pokutu v zmysle článku 7 tejto Rámcovej dohody.</w:t>
      </w:r>
    </w:p>
    <w:p w14:paraId="13EB6519"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Každá zo Strán dohody je oprávnená túto Rámcovú dohodu vypovedať, a to aj bez uvedenia dôvodu. Výpovedná doba je 2 (dva) mesiace a začína plynúť prvým kalendárnym dňom mesiaca, nasledujúceho po mesiaci, v ktorom bola výpoveď doručená druhej Strane dohody.</w:t>
      </w:r>
    </w:p>
    <w:p w14:paraId="48923A1C"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Od Čiastkovej zmluvy je Objednávateľ oprávnený písomne odstúpiť v prípadoch uvedených v tomto článku Rámcovej dohody a podľa podmienok uvedených v tomto článku Rámcovej dohody.</w:t>
      </w:r>
    </w:p>
    <w:p w14:paraId="2CCC2FB2"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Ak zhotoviteľ bude vlastným zavinením v omeškaní s plnením Čiastkovej zmluvy o viac ako 10 (desať) dní, alebo ak zhotoviteľ preukázateľne a zavinene uskutočnil nekvalitné stavebné práce, objednávateľ môže odstúpiť od Čiastkovej zmluvy. Takéto odstúpenie nemá vplyv na povinnosť zhotoviteľa zaplatiť zmluvnú sankciu z omeškania plnenia.</w:t>
      </w:r>
    </w:p>
    <w:p w14:paraId="304E8C3E" w14:textId="77777777" w:rsidR="00DF768F" w:rsidRPr="00DF768F" w:rsidRDefault="00DF768F" w:rsidP="004C0D17">
      <w:pPr>
        <w:pStyle w:val="Odsekzoznamu"/>
        <w:numPr>
          <w:ilvl w:val="0"/>
          <w:numId w:val="9"/>
        </w:numPr>
        <w:spacing w:before="120" w:after="120"/>
        <w:ind w:left="142" w:hanging="284"/>
        <w:contextualSpacing w:val="0"/>
        <w:jc w:val="both"/>
        <w:rPr>
          <w:rFonts w:ascii="Arial" w:hAnsi="Arial" w:cs="Arial"/>
          <w:color w:val="000000"/>
          <w:sz w:val="20"/>
          <w:szCs w:val="20"/>
        </w:rPr>
      </w:pPr>
      <w:r w:rsidRPr="00DF768F">
        <w:rPr>
          <w:rFonts w:ascii="Arial" w:hAnsi="Arial" w:cs="Arial"/>
          <w:color w:val="000000"/>
          <w:sz w:val="20"/>
          <w:szCs w:val="20"/>
        </w:rPr>
        <w:t>Právne účinky odstúpenia od Čiastkovej zmluvy nastávajú dňom doručenia písomného oznámenia o odstúpení druhej zmluvnej strane.</w:t>
      </w:r>
    </w:p>
    <w:p w14:paraId="5066F26D" w14:textId="77777777" w:rsidR="00897AC4" w:rsidRPr="00264CF9" w:rsidRDefault="00897AC4" w:rsidP="00897AC4">
      <w:pPr>
        <w:spacing w:after="0" w:line="257" w:lineRule="auto"/>
        <w:jc w:val="center"/>
        <w:rPr>
          <w:rFonts w:ascii="Arial" w:hAnsi="Arial" w:cs="Arial"/>
          <w:b/>
          <w:color w:val="000000"/>
          <w:sz w:val="20"/>
          <w:szCs w:val="20"/>
        </w:rPr>
      </w:pPr>
      <w:r w:rsidRPr="00264CF9">
        <w:rPr>
          <w:rFonts w:ascii="Arial" w:hAnsi="Arial" w:cs="Arial"/>
          <w:b/>
          <w:color w:val="000000"/>
          <w:sz w:val="20"/>
          <w:szCs w:val="20"/>
        </w:rPr>
        <w:t>Článok 10</w:t>
      </w:r>
    </w:p>
    <w:p w14:paraId="186F1984" w14:textId="77777777" w:rsidR="00264CF9" w:rsidRDefault="00264CF9" w:rsidP="00897AC4">
      <w:pPr>
        <w:spacing w:after="120"/>
        <w:jc w:val="center"/>
        <w:rPr>
          <w:rFonts w:ascii="Arial" w:hAnsi="Arial" w:cs="Arial"/>
          <w:b/>
          <w:color w:val="000000"/>
          <w:sz w:val="20"/>
          <w:szCs w:val="20"/>
        </w:rPr>
      </w:pPr>
      <w:r w:rsidRPr="00264CF9">
        <w:rPr>
          <w:rFonts w:ascii="Arial" w:hAnsi="Arial" w:cs="Arial"/>
          <w:b/>
          <w:color w:val="000000"/>
          <w:sz w:val="20"/>
          <w:szCs w:val="20"/>
        </w:rPr>
        <w:t>Osobitné ustanovenia</w:t>
      </w:r>
    </w:p>
    <w:p w14:paraId="79328F3A"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sa podpisom tejto Rámcovej dohody zaväzuje, že strpí výkon kontroly a vnútorného auditu a vytvorí vhodné podmienky a poskytne súčinnosť na ich vykonanie nasledovnými orgánmi: Útvaru kontroly Ministerstva dopravy SR a Ministerstva financií SR, Najvyššiemu kontrolnému úradu Slovenskej republiky, Úradu vládneho auditu, Útvaru vnútorného auditu Ministerstva dopravy SR a Ministerstva financií SR a oddelenia kontroly objednávateľa; v prípade porušenia tejto povinnosti môžu byť Zhotoviteľovi uložené pokuty v súlade so zákonom č. 357/2015 Z. z. o finančnej kontrole a  audite a o zmene a doplnení niektorých zákonov (ďalej len „Zákon o finančnej kontrole a audite“).</w:t>
      </w:r>
    </w:p>
    <w:p w14:paraId="23AD9FB4"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Každá zo Strán dohody je oprávnená sprístupniť informáciu podliehajúcu povinnosti mlčanlivosti </w:t>
      </w:r>
      <w:r w:rsidR="001F7587">
        <w:rPr>
          <w:rFonts w:ascii="Arial" w:hAnsi="Arial" w:cs="Arial"/>
          <w:sz w:val="20"/>
          <w:szCs w:val="20"/>
        </w:rPr>
        <w:br/>
      </w:r>
      <w:r w:rsidRPr="00264CF9">
        <w:rPr>
          <w:rFonts w:ascii="Arial" w:hAnsi="Arial" w:cs="Arial"/>
          <w:sz w:val="20"/>
          <w:szCs w:val="20"/>
        </w:rPr>
        <w:t xml:space="preserve">v rozsahu požadovanom právoplatným rozhodnutím súdu alebo iného štátneho orgánu alebo právnymi predpismi SR, vrátane zákona č. 211/2000 Z. z. o slobodnom prístupe k informáciám a o zmene a doplnení niektorých zákonov v znení neskorších predpisov (ďalej len „Zákon o prístupe </w:t>
      </w:r>
      <w:r w:rsidR="001F7587">
        <w:rPr>
          <w:rFonts w:ascii="Arial" w:hAnsi="Arial" w:cs="Arial"/>
          <w:sz w:val="20"/>
          <w:szCs w:val="20"/>
        </w:rPr>
        <w:br/>
      </w:r>
      <w:r w:rsidRPr="00264CF9">
        <w:rPr>
          <w:rFonts w:ascii="Arial" w:hAnsi="Arial" w:cs="Arial"/>
          <w:sz w:val="20"/>
          <w:szCs w:val="20"/>
        </w:rPr>
        <w:t xml:space="preserve">k informáciám“). Pred takým sprístupnením informuje o požiadavke na sprístupnenie druhú Stranu dohody a vykoná primerané opatrenia potrebné na ochranu dôverných informácií druhej Strany dohody. Dotknutá Strana dohody je v prípade takéhoto sprístupnenia povinná neodkladne na výzvu druhej Strany dohody označiť údaje a informácie, ktoré tvoria predmet jej obchodného tajomstva </w:t>
      </w:r>
      <w:r w:rsidR="001F7587">
        <w:rPr>
          <w:rFonts w:ascii="Arial" w:hAnsi="Arial" w:cs="Arial"/>
          <w:sz w:val="20"/>
          <w:szCs w:val="20"/>
        </w:rPr>
        <w:br/>
      </w:r>
      <w:r w:rsidRPr="00264CF9">
        <w:rPr>
          <w:rFonts w:ascii="Arial" w:hAnsi="Arial" w:cs="Arial"/>
          <w:sz w:val="20"/>
          <w:szCs w:val="20"/>
        </w:rPr>
        <w:t xml:space="preserve">a z tohto dôvodu nemôžu byť sprístupnené. </w:t>
      </w:r>
    </w:p>
    <w:p w14:paraId="56D48B24"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Dôvernými informáciami nie sú informácie, ktoré sa bez porušenia Rámcovej dohody     stali verejne známymi, informácie získané oprávnene inak, ako od druhej Strany dohody a informácie, ktorých používanie upravujú osobitné predpisy. </w:t>
      </w:r>
    </w:p>
    <w:p w14:paraId="32EABA3F"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do 5 (piatich) kalendárnych dní odo dňa účinnosti tejto Rámcovej dohody predložiť objednávateľovi overenú kópiu potvrdenia o poistení zodpovednosti za škody na majetku a zdraví tretím osobám v súvislosti s jeho činnosťou a prevádzkou (ďalej len poistenie zodpovednosti za škodu) minimálne vo výške 10 mil. eur. Zhotoviteľ je povinný toto poistenie udržiavať v stanovenej výške počas celej doby trvania Rámcovej dohody. </w:t>
      </w:r>
    </w:p>
    <w:p w14:paraId="71F7D861"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písomne predložiť objednávateľovi na schválenie každého subdodávateľa, ktorý by mal realizovať pre zhotoviteľa časť stavebných prác podľa Rámcovej dohody a bez udelenia súhlasu objednávateľa takého subdodávateľa nepoužiť na zhotovenie žiadnej časti stavebných prác. Objednávateľ je povinný sa písomne vyjadriť bez zbytočného odkladu od </w:t>
      </w:r>
      <w:r w:rsidR="001F7587" w:rsidRPr="00264CF9">
        <w:rPr>
          <w:rFonts w:ascii="Arial" w:hAnsi="Arial" w:cs="Arial"/>
          <w:sz w:val="20"/>
          <w:szCs w:val="20"/>
        </w:rPr>
        <w:t>obdŕžania</w:t>
      </w:r>
      <w:r w:rsidRPr="00264CF9">
        <w:rPr>
          <w:rFonts w:ascii="Arial" w:hAnsi="Arial" w:cs="Arial"/>
          <w:sz w:val="20"/>
          <w:szCs w:val="20"/>
        </w:rPr>
        <w:t xml:space="preserve"> písomnej žiadosti zhotoviteľa, či s použitím subdodávateľa súhlasí alebo nie. Objednávateľ nesmie súhlas s použitím subdodávateľa bezdôvodne odmietnuť. Ak sa objednávateľ k žiadosti zhotoviteľa nevyjadrí do 5 (piatich) pracovných dní, má sa za to, že objednávateľ s použitím subdodávateľa súhlasí. Ak zhotoviteľ </w:t>
      </w:r>
      <w:r w:rsidRPr="00264CF9">
        <w:rPr>
          <w:rFonts w:ascii="Arial" w:hAnsi="Arial" w:cs="Arial"/>
          <w:sz w:val="20"/>
          <w:szCs w:val="20"/>
        </w:rPr>
        <w:lastRenderedPageBreak/>
        <w:t>použije na zhotovenie stavebných prác alebo ich časti akúkoľvek tretiu osobu, zodpovedá voči objednávateľovi v celom rozsahu tak, ako keby dané plnenie poskytoval sám.</w:t>
      </w:r>
    </w:p>
    <w:p w14:paraId="4C34E4BE" w14:textId="273B99D1"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 xml:space="preserve">Zhotoviteľ je povinný bezodkladne písomne oznámiť objednávateľovi akúkoľvek zmenu údajov </w:t>
      </w:r>
      <w:r w:rsidR="001F7587">
        <w:rPr>
          <w:rFonts w:ascii="Arial" w:hAnsi="Arial" w:cs="Arial"/>
          <w:sz w:val="20"/>
          <w:szCs w:val="20"/>
        </w:rPr>
        <w:br/>
      </w:r>
      <w:r w:rsidRPr="00264CF9">
        <w:rPr>
          <w:rFonts w:ascii="Arial" w:hAnsi="Arial" w:cs="Arial"/>
          <w:sz w:val="20"/>
          <w:szCs w:val="20"/>
        </w:rPr>
        <w:t>o subdodávateľovi. Tým nie je dotknutá povinnosť zhotoviteľa podľa bodu 5 tohto článku tejto Rámcovej dohody. Navrhovaný subdodávateľ musí spĺňať podmienky účasti týkajúce sa osobného postavenia podľa § 32 zákona o verejnom obstarávaní a nesmú u neho existovať dôvody na vylúčenie podľa § 40 ods. 6 písm. a) až g) a ods. 7 a 8 zákona o verejnom obstarávaní; oprávnenie uskutočňovať stavebné práce sa preukazuje vo vzťahu k tej časti predmetu Rámcovej dohody, ktorú má subdodávateľ plniť.</w:t>
      </w:r>
    </w:p>
    <w:p w14:paraId="24382F42"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je povinný prijať všetky nevyhnutné opatrenia s cieľom predísť akejkoľvek situácii, ktorá by mohla ohroziť nestranné a objektívne plnenie Rámcovej dohody. Konflikt záujmov by mohol vzniknúť najmä v dôsledku ekonomických záujmov, politickej alebo národnej spriaznenosti, rodinných či citových väzieb alebo akýchkoľvek iných vzťahov alebo spoločných záujmov. Každý konflikt záujmov, ktorý vznikne počas plnenia Rámcovej dohody, musí byť bezodkladne písomne oznámený objednávateľovi. V prípade konfliktu záujmov zhotoviteľ okamžite prijme všetky opatrenia potrebné na jeho ukončenie.</w:t>
      </w:r>
    </w:p>
    <w:p w14:paraId="1A79AF7A"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Objednávateľ si vyhradzuje právo overiť, či sú uvedené opatrenia primerané, a v prípade potreby môže vyžadovať prijatie dodatočných opatrení v lehote, ktorú sám určí. Zhotoviteľ zabezpečí, aby sa jeho zamestnanci a subdodávatelia nedostali do situácie, ktorá by mohla viesť ku konfliktu záujmov. Bez toho, aby bol dotknutý bod 7 tohto článku tejto Rámcovej dohody, zhotoviteľ okamžite a bez akéhokoľvek odškodnenia zo strany objednávateľa nahradí každého svojho zamestnanca, ktorý je takejto situácii vystavený.</w:t>
      </w:r>
    </w:p>
    <w:p w14:paraId="494D8D26"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sa vyvaruje akýchkoľvek kontaktov, ktoré by mohli ohroziť jeho nezávislosť.</w:t>
      </w:r>
    </w:p>
    <w:p w14:paraId="3F2CBCA0"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vyhlasuje, že:</w:t>
      </w:r>
    </w:p>
    <w:p w14:paraId="324D2D74" w14:textId="77777777" w:rsidR="00264CF9" w:rsidRPr="00264CF9" w:rsidRDefault="00264CF9" w:rsidP="004C0D17">
      <w:pPr>
        <w:pStyle w:val="Odsekzoznamu"/>
        <w:numPr>
          <w:ilvl w:val="1"/>
          <w:numId w:val="9"/>
        </w:numPr>
        <w:spacing w:before="120" w:after="120"/>
        <w:ind w:left="567"/>
        <w:contextualSpacing w:val="0"/>
        <w:jc w:val="both"/>
        <w:rPr>
          <w:rFonts w:ascii="Arial" w:hAnsi="Arial" w:cs="Arial"/>
          <w:color w:val="000000"/>
          <w:sz w:val="20"/>
          <w:szCs w:val="20"/>
        </w:rPr>
      </w:pPr>
      <w:r w:rsidRPr="00264CF9">
        <w:rPr>
          <w:rFonts w:ascii="Arial" w:hAnsi="Arial" w:cs="Arial"/>
          <w:color w:val="000000"/>
          <w:sz w:val="20"/>
          <w:szCs w:val="20"/>
        </w:rPr>
        <w:t>nepredložil ani nepredloží ponuku akejkoľvek povahy, z ktorej by mu na základe Rámcovej dohody mohla vyplynúť nejaká výhoda,</w:t>
      </w:r>
    </w:p>
    <w:p w14:paraId="55D5811F" w14:textId="77777777" w:rsidR="00264CF9" w:rsidRPr="00264CF9" w:rsidRDefault="00264CF9" w:rsidP="004C0D17">
      <w:pPr>
        <w:pStyle w:val="Odsekzoznamu"/>
        <w:numPr>
          <w:ilvl w:val="1"/>
          <w:numId w:val="9"/>
        </w:numPr>
        <w:spacing w:before="120" w:after="120"/>
        <w:ind w:left="567"/>
        <w:contextualSpacing w:val="0"/>
        <w:jc w:val="both"/>
        <w:rPr>
          <w:rFonts w:ascii="Arial" w:hAnsi="Arial" w:cs="Arial"/>
          <w:sz w:val="20"/>
          <w:szCs w:val="20"/>
        </w:rPr>
      </w:pPr>
      <w:r w:rsidRPr="00264CF9">
        <w:rPr>
          <w:rFonts w:ascii="Arial" w:hAnsi="Arial" w:cs="Arial"/>
          <w:color w:val="000000"/>
          <w:sz w:val="20"/>
          <w:szCs w:val="20"/>
        </w:rPr>
        <w:t>sa nesnažil a ani sa nebude snažiť o získanie žiadnej finančnej alebo hmotnej výhody v prospech alebo od niekoho, ani ju neudelil a ani neudelí, nevyhľadával a ani nevyhľadá či neprijal a ani neprijme, ak by bola takáto výhoda založená na nezákonnom postupe</w:t>
      </w:r>
      <w:r w:rsidRPr="00264CF9">
        <w:rPr>
          <w:rFonts w:ascii="Arial" w:hAnsi="Arial" w:cs="Arial"/>
          <w:sz w:val="20"/>
          <w:szCs w:val="20"/>
        </w:rPr>
        <w:t xml:space="preserve"> alebo korupcii, či už priamo alebo nepriamo, a predstavovala by stimul alebo odmenu spojenú s plnením Rámcovej dohody.</w:t>
      </w:r>
    </w:p>
    <w:p w14:paraId="7AC77520" w14:textId="77777777" w:rsidR="00264CF9" w:rsidRPr="00264CF9" w:rsidRDefault="00264CF9" w:rsidP="004C0D17">
      <w:pPr>
        <w:pStyle w:val="Odsekzoznamu"/>
        <w:numPr>
          <w:ilvl w:val="0"/>
          <w:numId w:val="10"/>
        </w:numPr>
        <w:spacing w:before="120" w:after="120"/>
        <w:ind w:left="142" w:hanging="284"/>
        <w:contextualSpacing w:val="0"/>
        <w:jc w:val="both"/>
        <w:rPr>
          <w:rFonts w:ascii="Arial" w:hAnsi="Arial" w:cs="Arial"/>
          <w:sz w:val="20"/>
          <w:szCs w:val="20"/>
        </w:rPr>
      </w:pPr>
      <w:r w:rsidRPr="00264CF9">
        <w:rPr>
          <w:rFonts w:ascii="Arial" w:hAnsi="Arial" w:cs="Arial"/>
          <w:sz w:val="20"/>
          <w:szCs w:val="20"/>
        </w:rPr>
        <w:t>Zhotoviteľ písomne postúpi všetky príslušné záväzky svojim zamestnancom, ako aj tretím stranám podieľajúcim sa na plnení tejto Rámcovej dohody. Ak to bude objednávateľ vyžadovať, Zhotoviteľ mu zašle kópiu daných pokynov a záväzkov uzatvorených na tento účel.</w:t>
      </w:r>
    </w:p>
    <w:p w14:paraId="50E537EC" w14:textId="77777777" w:rsidR="00897AC4" w:rsidRDefault="00897AC4" w:rsidP="00897AC4">
      <w:pPr>
        <w:pStyle w:val="Odsekzoznamu"/>
        <w:spacing w:after="0" w:line="257" w:lineRule="auto"/>
        <w:ind w:left="0"/>
        <w:contextualSpacing w:val="0"/>
        <w:jc w:val="center"/>
        <w:rPr>
          <w:rFonts w:ascii="Arial" w:hAnsi="Arial" w:cs="Arial"/>
          <w:b/>
          <w:color w:val="000000"/>
          <w:sz w:val="20"/>
          <w:szCs w:val="20"/>
        </w:rPr>
      </w:pPr>
      <w:r>
        <w:rPr>
          <w:rFonts w:ascii="Arial" w:hAnsi="Arial" w:cs="Arial"/>
          <w:b/>
          <w:color w:val="000000"/>
          <w:sz w:val="20"/>
          <w:szCs w:val="20"/>
        </w:rPr>
        <w:t>Článok 11</w:t>
      </w:r>
    </w:p>
    <w:p w14:paraId="049F36C6" w14:textId="77777777" w:rsidR="00264CF9" w:rsidRDefault="00264CF9" w:rsidP="00897AC4">
      <w:pPr>
        <w:spacing w:after="120"/>
        <w:jc w:val="center"/>
        <w:rPr>
          <w:rFonts w:ascii="Arial" w:hAnsi="Arial" w:cs="Arial"/>
          <w:b/>
          <w:color w:val="000000"/>
          <w:sz w:val="20"/>
          <w:szCs w:val="20"/>
        </w:rPr>
      </w:pPr>
      <w:r w:rsidRPr="00264CF9">
        <w:rPr>
          <w:rFonts w:ascii="Arial" w:hAnsi="Arial" w:cs="Arial"/>
          <w:b/>
          <w:color w:val="000000"/>
          <w:sz w:val="20"/>
          <w:szCs w:val="20"/>
        </w:rPr>
        <w:t>Dôverné informácie</w:t>
      </w:r>
    </w:p>
    <w:p w14:paraId="6B04FBD4"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Dôverné informácie nemôžu byť sprístupnené tretej osobe bez výslovného predchádzajúceho písomného súhlasu druhej  Strany dohody, ak táto Rámcová dohoda  neustanovuje inak alebo ak z tejto Rámcovej dohody nevyplýva inak. Zhotoviteľ berie na vedomie, že táto Rámcová dohoda ako aj Čiastkové zmluvy a faktúry vystavené v súlade s touto Rámcovou dohodou budú zverejnené v súlade s platnou právnou úpravou.</w:t>
      </w:r>
    </w:p>
    <w:p w14:paraId="393DF32B"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 xml:space="preserve">Každá Strana dohody je povinná, ak z tejto Rámcovej dohody nevyplýva inak, zachovávať mlčanlivosť o dôverných informáciách a je povinná zabezpečiť, aby žiadna dôverná informácia nebola sprístupnená bez súhlasu druhej Strany dohody, a to či už úplne alebo čiastočne, tretej osobe. </w:t>
      </w:r>
    </w:p>
    <w:p w14:paraId="18A69BE7" w14:textId="77777777" w:rsidR="00264CF9" w:rsidRP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V prípade, ak Strana dohody má v úmysle dôvernú informáciu sprístupniť, je povinná o tom bez zbytočného odkladu inform</w:t>
      </w:r>
      <w:r>
        <w:rPr>
          <w:rFonts w:ascii="Arial" w:hAnsi="Arial" w:cs="Arial"/>
          <w:color w:val="000000"/>
          <w:sz w:val="20"/>
          <w:szCs w:val="20"/>
        </w:rPr>
        <w:t>ovať vopred druhú Stranu dohody.</w:t>
      </w:r>
    </w:p>
    <w:p w14:paraId="4AB7BA3E" w14:textId="77777777" w:rsidR="00264CF9" w:rsidRDefault="00264CF9" w:rsidP="004C0D17">
      <w:pPr>
        <w:pStyle w:val="Odsekzoznamu"/>
        <w:numPr>
          <w:ilvl w:val="0"/>
          <w:numId w:val="11"/>
        </w:numPr>
        <w:spacing w:after="120"/>
        <w:ind w:left="142" w:hanging="284"/>
        <w:contextualSpacing w:val="0"/>
        <w:jc w:val="both"/>
        <w:rPr>
          <w:rFonts w:ascii="Arial" w:hAnsi="Arial" w:cs="Arial"/>
          <w:color w:val="000000"/>
          <w:sz w:val="20"/>
          <w:szCs w:val="20"/>
        </w:rPr>
      </w:pPr>
      <w:r w:rsidRPr="00264CF9">
        <w:rPr>
          <w:rFonts w:ascii="Arial" w:hAnsi="Arial" w:cs="Arial"/>
          <w:color w:val="000000"/>
          <w:sz w:val="20"/>
          <w:szCs w:val="20"/>
        </w:rPr>
        <w:t xml:space="preserve">Za porušenie povinnosti mlčanlivosti sa nepovažuje, ak je dôverná informácia sprístupnená v potrebnom rozsahu právnemu zástupcovi, daňovému poradcovi alebo audítorovi Strany dohody, ak tieto osoby budú preukázateľne zaviazané Stranou dohody k povinnosti mlčanlivosti ako aj zverejnenie alebo iné sprístupnenie akejkoľvek informácie objednávateľom v súlade so zákonom </w:t>
      </w:r>
      <w:r w:rsidRPr="00EC68A5">
        <w:rPr>
          <w:rFonts w:ascii="Arial" w:hAnsi="Arial" w:cs="Arial"/>
          <w:color w:val="000000"/>
          <w:sz w:val="20"/>
          <w:szCs w:val="20"/>
        </w:rPr>
        <w:t xml:space="preserve">č. 211/2000 Z. </w:t>
      </w:r>
      <w:r w:rsidRPr="00EC68A5">
        <w:rPr>
          <w:rFonts w:ascii="Arial" w:hAnsi="Arial" w:cs="Arial"/>
          <w:color w:val="000000"/>
          <w:sz w:val="20"/>
          <w:szCs w:val="20"/>
        </w:rPr>
        <w:lastRenderedPageBreak/>
        <w:t>z. o slobodnom prístupe k informáciám a o zmene a doplnení niektorých zákonov (zákon o slobode informácií) v znení neskorších predpisov.</w:t>
      </w:r>
    </w:p>
    <w:p w14:paraId="0570C7C0" w14:textId="77777777" w:rsidR="00EC68A5" w:rsidRDefault="00EC68A5" w:rsidP="00EC68A5">
      <w:pPr>
        <w:pStyle w:val="Default"/>
        <w:spacing w:after="120"/>
        <w:ind w:left="142"/>
        <w:contextualSpacing/>
        <w:jc w:val="center"/>
        <w:rPr>
          <w:b/>
          <w:bCs/>
          <w:sz w:val="20"/>
          <w:szCs w:val="20"/>
        </w:rPr>
      </w:pPr>
    </w:p>
    <w:p w14:paraId="52ABC174" w14:textId="77777777" w:rsidR="00897AC4" w:rsidRDefault="00EC68A5" w:rsidP="00EC68A5">
      <w:pPr>
        <w:pStyle w:val="Default"/>
        <w:spacing w:after="120"/>
        <w:ind w:left="142"/>
        <w:contextualSpacing/>
        <w:jc w:val="center"/>
        <w:rPr>
          <w:b/>
          <w:bCs/>
          <w:sz w:val="20"/>
          <w:szCs w:val="20"/>
        </w:rPr>
      </w:pPr>
      <w:r>
        <w:rPr>
          <w:b/>
          <w:bCs/>
          <w:sz w:val="20"/>
          <w:szCs w:val="20"/>
        </w:rPr>
        <w:t>Článok 12</w:t>
      </w:r>
    </w:p>
    <w:p w14:paraId="22295B88" w14:textId="77777777" w:rsidR="00EC68A5" w:rsidRDefault="00EC68A5" w:rsidP="00EC68A5">
      <w:pPr>
        <w:pStyle w:val="Default"/>
        <w:spacing w:after="120"/>
        <w:ind w:left="142"/>
        <w:contextualSpacing/>
        <w:jc w:val="center"/>
        <w:rPr>
          <w:b/>
          <w:bCs/>
          <w:sz w:val="20"/>
          <w:szCs w:val="20"/>
        </w:rPr>
      </w:pPr>
      <w:r>
        <w:rPr>
          <w:b/>
          <w:bCs/>
          <w:sz w:val="20"/>
          <w:szCs w:val="20"/>
        </w:rPr>
        <w:t>Doručovanie</w:t>
      </w:r>
    </w:p>
    <w:p w14:paraId="27A92276" w14:textId="77777777" w:rsidR="00EC68A5" w:rsidRDefault="00EC68A5" w:rsidP="004C0D17">
      <w:pPr>
        <w:pStyle w:val="Odsekzoznamu"/>
        <w:numPr>
          <w:ilvl w:val="3"/>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Akékoľvek oznámenia, a ostatná nevyhnutná alebo dobrovoľná korešpondencia, uskutočnená v súlade s touto Rámcovou dohodou (ďalej aj len ako “oznámenia“ v príslušnom gramatickom tvare), bude vykonaná v písomnej podobe.</w:t>
      </w:r>
    </w:p>
    <w:p w14:paraId="1E9BC93C" w14:textId="77777777" w:rsid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 xml:space="preserve">S ohľadom na dôležitosť, oznámenia môžu byť doručované nasledovným spôsobom: </w:t>
      </w:r>
    </w:p>
    <w:p w14:paraId="5983B765"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osobne alebo</w:t>
      </w:r>
    </w:p>
    <w:p w14:paraId="2D1F8B2A"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kuriérom, alebo</w:t>
      </w:r>
    </w:p>
    <w:p w14:paraId="2E2A8C32"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doporučenou poštou, alebo</w:t>
      </w:r>
    </w:p>
    <w:p w14:paraId="31512E03"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faxom, alebo</w:t>
      </w:r>
    </w:p>
    <w:p w14:paraId="125EE662" w14:textId="77777777" w:rsidR="00EC68A5" w:rsidRP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e-mailom,</w:t>
      </w:r>
    </w:p>
    <w:p w14:paraId="5DB90768" w14:textId="77777777" w:rsidR="00EC68A5" w:rsidRDefault="00EC68A5" w:rsidP="00EC68A5">
      <w:pPr>
        <w:pStyle w:val="Odsekzoznamu"/>
        <w:spacing w:after="120"/>
        <w:ind w:left="142"/>
        <w:contextualSpacing w:val="0"/>
        <w:jc w:val="both"/>
        <w:rPr>
          <w:rFonts w:ascii="Arial" w:hAnsi="Arial" w:cs="Arial"/>
          <w:color w:val="000000"/>
          <w:sz w:val="20"/>
          <w:szCs w:val="20"/>
        </w:rPr>
      </w:pPr>
      <w:r w:rsidRPr="00EC68A5">
        <w:rPr>
          <w:rFonts w:ascii="Arial" w:hAnsi="Arial" w:cs="Arial"/>
          <w:color w:val="000000"/>
          <w:sz w:val="20"/>
          <w:szCs w:val="20"/>
        </w:rPr>
        <w:t>použitím kontaktných údajov uvedených pri určení Strán dohody alebo pí</w:t>
      </w:r>
      <w:r>
        <w:rPr>
          <w:rFonts w:ascii="Arial" w:hAnsi="Arial" w:cs="Arial"/>
          <w:color w:val="000000"/>
          <w:sz w:val="20"/>
          <w:szCs w:val="20"/>
        </w:rPr>
        <w:t>somne oznámených Stranou dohody</w:t>
      </w:r>
      <w:r w:rsidR="001F7587">
        <w:rPr>
          <w:rFonts w:ascii="Arial" w:hAnsi="Arial" w:cs="Arial"/>
          <w:color w:val="000000"/>
          <w:sz w:val="20"/>
          <w:szCs w:val="20"/>
        </w:rPr>
        <w:t>.</w:t>
      </w:r>
    </w:p>
    <w:p w14:paraId="1E5DF767" w14:textId="77777777" w:rsid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Pre účely tejto Rámcovej dohody, oznámenia alebo iná korešpondencia budú považované za doručené dňom:</w:t>
      </w:r>
    </w:p>
    <w:p w14:paraId="15E8DCFF"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osobne alebo</w:t>
      </w:r>
    </w:p>
    <w:p w14:paraId="2172ED6B"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kuriérom, alebo</w:t>
      </w:r>
    </w:p>
    <w:p w14:paraId="510ADFFC"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doručenia adresátom alebo dňom odmietnutia prevzatia oznámenia, ak sú doručované doporučenou poštou, alebo</w:t>
      </w:r>
    </w:p>
    <w:p w14:paraId="293FB6A4" w14:textId="77777777" w:rsidR="00EC68A5" w:rsidRDefault="00EC68A5" w:rsidP="004C0D17">
      <w:pPr>
        <w:pStyle w:val="Odsekzoznamu"/>
        <w:numPr>
          <w:ilvl w:val="4"/>
          <w:numId w:val="11"/>
        </w:numPr>
        <w:spacing w:after="120"/>
        <w:ind w:left="567"/>
        <w:jc w:val="both"/>
        <w:rPr>
          <w:rFonts w:ascii="Arial" w:hAnsi="Arial" w:cs="Arial"/>
          <w:color w:val="000000"/>
          <w:sz w:val="20"/>
          <w:szCs w:val="20"/>
        </w:rPr>
      </w:pPr>
      <w:r w:rsidRPr="00EC68A5">
        <w:rPr>
          <w:rFonts w:ascii="Arial" w:hAnsi="Arial" w:cs="Arial"/>
          <w:color w:val="000000"/>
          <w:sz w:val="20"/>
          <w:szCs w:val="20"/>
        </w:rPr>
        <w:t>potvrdenia prenosu faxovej správy, ak sú doručované faxom, alebo</w:t>
      </w:r>
    </w:p>
    <w:p w14:paraId="0C4E813B" w14:textId="77777777" w:rsidR="00EC68A5" w:rsidRPr="00EC68A5" w:rsidRDefault="00EC68A5" w:rsidP="004C0D17">
      <w:pPr>
        <w:pStyle w:val="Odsekzoznamu"/>
        <w:numPr>
          <w:ilvl w:val="4"/>
          <w:numId w:val="11"/>
        </w:numPr>
        <w:spacing w:after="120" w:line="257" w:lineRule="auto"/>
        <w:ind w:left="567" w:hanging="357"/>
        <w:contextualSpacing w:val="0"/>
        <w:jc w:val="both"/>
        <w:rPr>
          <w:rFonts w:ascii="Arial" w:hAnsi="Arial" w:cs="Arial"/>
          <w:color w:val="000000"/>
          <w:sz w:val="20"/>
          <w:szCs w:val="20"/>
        </w:rPr>
      </w:pPr>
      <w:r w:rsidRPr="00EC68A5">
        <w:rPr>
          <w:rFonts w:ascii="Arial" w:hAnsi="Arial" w:cs="Arial"/>
          <w:color w:val="000000"/>
          <w:sz w:val="20"/>
          <w:szCs w:val="20"/>
        </w:rPr>
        <w:t>potvrdenia odoslania e-mailovej správy, ak sú doručované e-mailom.</w:t>
      </w:r>
    </w:p>
    <w:p w14:paraId="3AC06B22" w14:textId="77777777" w:rsidR="00EC68A5" w:rsidRPr="00EC68A5" w:rsidRDefault="00EC68A5" w:rsidP="004C0D17">
      <w:pPr>
        <w:pStyle w:val="Odsekzoznamu"/>
        <w:numPr>
          <w:ilvl w:val="3"/>
          <w:numId w:val="11"/>
        </w:numPr>
        <w:spacing w:after="120"/>
        <w:ind w:left="142" w:hanging="284"/>
        <w:jc w:val="both"/>
        <w:rPr>
          <w:rFonts w:ascii="Arial" w:hAnsi="Arial" w:cs="Arial"/>
          <w:color w:val="000000"/>
          <w:sz w:val="20"/>
          <w:szCs w:val="20"/>
        </w:rPr>
      </w:pPr>
      <w:r w:rsidRPr="00EC68A5">
        <w:rPr>
          <w:rFonts w:ascii="Arial" w:hAnsi="Arial" w:cs="Arial"/>
          <w:color w:val="000000"/>
          <w:sz w:val="20"/>
          <w:szCs w:val="20"/>
        </w:rPr>
        <w:t>V prípade akýchkoľvek pochybností o doručení oznámenia sa oznámenie bude považovať za doručené uplynutím odbernej lehoty v trvaní 5 (päť) kalendárnych dní pre vyzdvihnutie oznámenia u poštového prepravcu.</w:t>
      </w:r>
    </w:p>
    <w:p w14:paraId="02DAC1C2" w14:textId="77777777" w:rsidR="00EC68A5" w:rsidRDefault="00EC68A5" w:rsidP="00EC68A5">
      <w:pPr>
        <w:pStyle w:val="Default"/>
        <w:spacing w:after="120"/>
        <w:contextualSpacing/>
        <w:jc w:val="center"/>
        <w:rPr>
          <w:b/>
          <w:bCs/>
          <w:sz w:val="20"/>
          <w:szCs w:val="20"/>
        </w:rPr>
      </w:pPr>
      <w:r>
        <w:rPr>
          <w:b/>
          <w:bCs/>
          <w:sz w:val="20"/>
          <w:szCs w:val="20"/>
        </w:rPr>
        <w:t xml:space="preserve">Článok 13 </w:t>
      </w:r>
    </w:p>
    <w:p w14:paraId="1D47F11E" w14:textId="77777777" w:rsidR="00EC68A5" w:rsidRDefault="00EC68A5" w:rsidP="00EC68A5">
      <w:pPr>
        <w:pStyle w:val="Default"/>
        <w:spacing w:after="120"/>
        <w:contextualSpacing/>
        <w:jc w:val="center"/>
        <w:rPr>
          <w:b/>
          <w:bCs/>
          <w:sz w:val="20"/>
          <w:szCs w:val="20"/>
        </w:rPr>
      </w:pPr>
      <w:r>
        <w:rPr>
          <w:b/>
          <w:bCs/>
          <w:sz w:val="20"/>
          <w:szCs w:val="20"/>
        </w:rPr>
        <w:t>Spoločné a záverečné ustanovenia</w:t>
      </w:r>
    </w:p>
    <w:p w14:paraId="6BF9C3DF"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Táto Rámcová dohoda nadobúda platnosť dňom podpisu a účinnosť dňom nasledujúcim po dni zverejnenia v Centrálnom registri zmlúv Slovenskej republiky.</w:t>
      </w:r>
    </w:p>
    <w:p w14:paraId="67DC26CA"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Strany dohody vyhlasujú, že osoby, ktoré za nich túto Rámcovú dohodu podpisujú, sú plne oprávnené a spôsobilé na takéto konanie, ktoré platne a účinne zaväzuje tú Stranu doho</w:t>
      </w:r>
      <w:r>
        <w:rPr>
          <w:rFonts w:ascii="Arial" w:hAnsi="Arial" w:cs="Arial"/>
          <w:color w:val="000000"/>
          <w:sz w:val="20"/>
          <w:szCs w:val="20"/>
        </w:rPr>
        <w:t>dy, za ktorú tieto osoby konajú</w:t>
      </w:r>
    </w:p>
    <w:p w14:paraId="03C8F911"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Pre vylúčenie akýchkoľvek pochybností Strany dohody vyhlasujú, že sa na práva a povinnosti vyplývajúce z tejto Rámcovej dohody nevzťahujú žiadne všeobecné zmluvné/obchodné podmienky zhotoviteľa.</w:t>
      </w:r>
    </w:p>
    <w:p w14:paraId="5007A0F2" w14:textId="77777777" w:rsidR="00EC68A5"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 xml:space="preserve">Zmluvné strany vyhlasujú, že táto Rámcová dohoda je uzatvorená v súlade s právnym poriadkom Slovenskej republiky a žiadna jej časť neporušuje žiadne práva </w:t>
      </w:r>
      <w:r>
        <w:rPr>
          <w:rFonts w:ascii="Arial" w:hAnsi="Arial" w:cs="Arial"/>
          <w:color w:val="000000"/>
          <w:sz w:val="20"/>
          <w:szCs w:val="20"/>
        </w:rPr>
        <w:t>a oprávnené záujmy tretích osôb.</w:t>
      </w:r>
    </w:p>
    <w:p w14:paraId="4FB63E5A" w14:textId="77777777" w:rsidR="0033582A" w:rsidRPr="0033582A" w:rsidRDefault="00EC68A5" w:rsidP="004C0D17">
      <w:pPr>
        <w:pStyle w:val="Odsekzoznamu"/>
        <w:numPr>
          <w:ilvl w:val="6"/>
          <w:numId w:val="11"/>
        </w:numPr>
        <w:spacing w:after="120" w:line="257" w:lineRule="auto"/>
        <w:ind w:left="142" w:hanging="284"/>
        <w:contextualSpacing w:val="0"/>
        <w:jc w:val="both"/>
        <w:rPr>
          <w:rFonts w:ascii="Arial" w:hAnsi="Arial" w:cs="Arial"/>
          <w:color w:val="000000"/>
          <w:sz w:val="20"/>
          <w:szCs w:val="20"/>
        </w:rPr>
      </w:pPr>
      <w:r w:rsidRPr="00EC68A5">
        <w:rPr>
          <w:rFonts w:ascii="Arial" w:hAnsi="Arial" w:cs="Arial"/>
          <w:color w:val="000000"/>
          <w:sz w:val="20"/>
          <w:szCs w:val="20"/>
        </w:rPr>
        <w:t xml:space="preserve">Neoddeliteľnou súčasťou tejto Rámcovej dohody sú jej prílohy, a to: </w:t>
      </w:r>
    </w:p>
    <w:p w14:paraId="1D82E5C1"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EC68A5">
        <w:rPr>
          <w:rFonts w:ascii="Arial" w:hAnsi="Arial" w:cs="Arial"/>
          <w:color w:val="000000"/>
          <w:sz w:val="20"/>
          <w:szCs w:val="20"/>
        </w:rPr>
        <w:t>Príloha č. 1: Opis predmetu zákazky.</w:t>
      </w:r>
    </w:p>
    <w:p w14:paraId="41B4D589"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2</w:t>
      </w:r>
      <w:r w:rsidRPr="0033582A">
        <w:rPr>
          <w:rFonts w:ascii="Arial" w:hAnsi="Arial" w:cs="Arial"/>
          <w:color w:val="000000"/>
          <w:sz w:val="20"/>
          <w:szCs w:val="20"/>
        </w:rPr>
        <w:t>: Jednotkové ceny stavebných prác (vrátane ich predpokladaného množstva).</w:t>
      </w:r>
    </w:p>
    <w:p w14:paraId="5170B9FE"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3</w:t>
      </w:r>
      <w:r w:rsidRPr="0033582A">
        <w:rPr>
          <w:rFonts w:ascii="Arial" w:hAnsi="Arial" w:cs="Arial"/>
          <w:color w:val="000000"/>
          <w:sz w:val="20"/>
          <w:szCs w:val="20"/>
        </w:rPr>
        <w:t>: Identifikácia subdodávateľov predmet a rozsah subdodávok</w:t>
      </w:r>
    </w:p>
    <w:p w14:paraId="6C9C1B37"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4</w:t>
      </w:r>
      <w:r w:rsidRPr="0033582A">
        <w:rPr>
          <w:rFonts w:ascii="Arial" w:hAnsi="Arial" w:cs="Arial"/>
          <w:color w:val="000000"/>
          <w:sz w:val="20"/>
          <w:szCs w:val="20"/>
        </w:rPr>
        <w:t xml:space="preserve">: Zoznam pracovníkov objednávateľa zodpovedných za </w:t>
      </w:r>
      <w:r w:rsidR="00EF56E4">
        <w:rPr>
          <w:rFonts w:ascii="Arial" w:hAnsi="Arial" w:cs="Arial"/>
          <w:color w:val="000000"/>
          <w:sz w:val="20"/>
          <w:szCs w:val="20"/>
        </w:rPr>
        <w:t>kraj</w:t>
      </w:r>
    </w:p>
    <w:p w14:paraId="3BCCF3EF" w14:textId="777777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5</w:t>
      </w:r>
      <w:r w:rsidRPr="0033582A">
        <w:rPr>
          <w:rFonts w:ascii="Arial" w:hAnsi="Arial" w:cs="Arial"/>
          <w:color w:val="000000"/>
          <w:sz w:val="20"/>
          <w:szCs w:val="20"/>
        </w:rPr>
        <w:t xml:space="preserve">: Zoznam pracovníkov zhotoviteľa zodpovedných za vybraný </w:t>
      </w:r>
      <w:r w:rsidR="00EF56E4">
        <w:rPr>
          <w:rFonts w:ascii="Arial" w:hAnsi="Arial" w:cs="Arial"/>
          <w:color w:val="000000"/>
          <w:sz w:val="20"/>
          <w:szCs w:val="20"/>
        </w:rPr>
        <w:t>kraj</w:t>
      </w:r>
    </w:p>
    <w:p w14:paraId="40B6E17B" w14:textId="42114B77" w:rsidR="0033582A" w:rsidRDefault="00EC68A5" w:rsidP="004C0D17">
      <w:pPr>
        <w:pStyle w:val="Odsekzoznamu"/>
        <w:numPr>
          <w:ilvl w:val="0"/>
          <w:numId w:val="23"/>
        </w:numPr>
        <w:spacing w:after="120"/>
        <w:ind w:left="567"/>
        <w:jc w:val="both"/>
        <w:rPr>
          <w:rFonts w:ascii="Arial" w:hAnsi="Arial" w:cs="Arial"/>
          <w:color w:val="000000"/>
          <w:sz w:val="20"/>
          <w:szCs w:val="20"/>
        </w:rPr>
      </w:pPr>
      <w:r w:rsidRPr="0033582A">
        <w:rPr>
          <w:rFonts w:ascii="Arial" w:hAnsi="Arial" w:cs="Arial"/>
          <w:color w:val="000000"/>
          <w:sz w:val="20"/>
          <w:szCs w:val="20"/>
        </w:rPr>
        <w:t xml:space="preserve">Príloha č. </w:t>
      </w:r>
      <w:r w:rsidR="00F45A97">
        <w:rPr>
          <w:rFonts w:ascii="Arial" w:hAnsi="Arial" w:cs="Arial"/>
          <w:color w:val="000000"/>
          <w:sz w:val="20"/>
          <w:szCs w:val="20"/>
        </w:rPr>
        <w:t>6</w:t>
      </w:r>
      <w:r w:rsidRPr="0033582A">
        <w:rPr>
          <w:rFonts w:ascii="Arial" w:hAnsi="Arial" w:cs="Arial"/>
          <w:color w:val="000000"/>
          <w:sz w:val="20"/>
          <w:szCs w:val="20"/>
        </w:rPr>
        <w:t xml:space="preserve">: Údaje o strojnom a technickom vybavení </w:t>
      </w:r>
    </w:p>
    <w:p w14:paraId="4A4F74F8" w14:textId="587C83D7" w:rsidR="0033582A" w:rsidRDefault="00044DD7" w:rsidP="00044DD7">
      <w:pPr>
        <w:pStyle w:val="Odsekzoznamu"/>
        <w:numPr>
          <w:ilvl w:val="0"/>
          <w:numId w:val="23"/>
        </w:numPr>
        <w:spacing w:after="120"/>
        <w:ind w:left="567"/>
        <w:jc w:val="both"/>
        <w:rPr>
          <w:rFonts w:ascii="Arial" w:hAnsi="Arial" w:cs="Arial"/>
          <w:color w:val="000000"/>
          <w:sz w:val="20"/>
          <w:szCs w:val="20"/>
        </w:rPr>
      </w:pPr>
      <w:bookmarkStart w:id="3" w:name="_Hlk217068578"/>
      <w:r w:rsidRPr="00044DD7">
        <w:rPr>
          <w:rFonts w:ascii="Arial" w:hAnsi="Arial" w:cs="Arial"/>
          <w:color w:val="000000"/>
          <w:sz w:val="20"/>
          <w:szCs w:val="20"/>
        </w:rPr>
        <w:t xml:space="preserve">Príloha č. 7: </w:t>
      </w:r>
      <w:r w:rsidR="00EC68A5" w:rsidRPr="00044DD7">
        <w:rPr>
          <w:rFonts w:ascii="Arial" w:hAnsi="Arial" w:cs="Arial"/>
          <w:color w:val="000000"/>
          <w:sz w:val="20"/>
          <w:szCs w:val="20"/>
        </w:rPr>
        <w:t xml:space="preserve"> </w:t>
      </w:r>
      <w:r>
        <w:rPr>
          <w:rFonts w:ascii="Arial" w:hAnsi="Arial" w:cs="Arial"/>
          <w:color w:val="000000"/>
          <w:sz w:val="20"/>
          <w:szCs w:val="20"/>
        </w:rPr>
        <w:t>Vzor čiastkovej zmluvy</w:t>
      </w:r>
    </w:p>
    <w:bookmarkEnd w:id="3"/>
    <w:p w14:paraId="4B0B2D24" w14:textId="324BF3B0" w:rsidR="00BF6A2B" w:rsidRPr="00044DD7" w:rsidRDefault="00BF6A2B" w:rsidP="00693F74">
      <w:pPr>
        <w:pStyle w:val="Odsekzoznamu"/>
        <w:spacing w:after="120"/>
        <w:ind w:left="567"/>
        <w:jc w:val="both"/>
        <w:rPr>
          <w:rFonts w:ascii="Arial" w:hAnsi="Arial" w:cs="Arial"/>
          <w:color w:val="000000"/>
          <w:sz w:val="20"/>
          <w:szCs w:val="20"/>
        </w:rPr>
      </w:pPr>
    </w:p>
    <w:p w14:paraId="6547181F" w14:textId="77777777" w:rsidR="0033582A" w:rsidRDefault="0033582A" w:rsidP="004C0D17">
      <w:pPr>
        <w:pStyle w:val="Odsekzoznamu"/>
        <w:numPr>
          <w:ilvl w:val="0"/>
          <w:numId w:val="22"/>
        </w:numPr>
        <w:spacing w:after="120"/>
        <w:ind w:left="142" w:hanging="284"/>
        <w:jc w:val="both"/>
        <w:rPr>
          <w:rFonts w:ascii="Arial" w:hAnsi="Arial" w:cs="Arial"/>
          <w:color w:val="000000"/>
          <w:sz w:val="20"/>
          <w:szCs w:val="20"/>
        </w:rPr>
      </w:pPr>
      <w:r w:rsidRPr="0033582A">
        <w:rPr>
          <w:rFonts w:ascii="Arial" w:hAnsi="Arial" w:cs="Arial"/>
          <w:color w:val="000000"/>
          <w:sz w:val="20"/>
          <w:szCs w:val="20"/>
        </w:rPr>
        <w:lastRenderedPageBreak/>
        <w:t>Táto Rámcová dohoda je vyhotovená v 6 (šiestich) identických rovnopisoch, pričom 4 (štyri) rovnopisy sú určené pre objednávateľa a 2 (dva) rovnopisy pre zhotoviteľa.</w:t>
      </w:r>
    </w:p>
    <w:p w14:paraId="737548C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Zhotoviteľ nesmie plnenie, ktoré je predmetom tejto Rámcovej dohody, ako celok odovzdať na vykonanie inému subjektu. Zhotoviteľ nie je oprávnený postúpiť akékoľvek pohľadávky (práva) vyplývajúce z tejto Rámcovej dohody na tretiu osobu alebo sa dohodnúť s treťou osobou na prevzatí jeho záväzkov (povinností) vyplývajúcich z tejto Rámcovej dohody.</w:t>
      </w:r>
    </w:p>
    <w:p w14:paraId="7576139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Zhotoviteľ nie je oprávnený jednostranne započítať akékoľvek svoje pohľadávky voči objednávateľovi.</w:t>
      </w:r>
    </w:p>
    <w:p w14:paraId="4DDAA0A2"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Každé ustanovenie tejto Rámcovej dohody sa, pokiaľ je to možné, interpretuje tak, že je účinné a platné podľa platných právnych predpisov. Pokiaľ by však niektoré ustanovenie tejto Rámcovej dohody bolo podľa platných právnych predpisov nevymožiteľné alebo neplatné, bude neúčinné iba v rozsahu tejto nevymožiteľnosti alebo neplatnosti a ostatné ustanovenia tejto Rámcovej dohody budú i naďalej záväzné a v plnom rozsahu platné a účinné. V prípade takejto nevymožiteľnosti alebo neplatnosti budú Strany dohody v dobrej viere rokovať, aby sa dohodli na zmenách alebo doplnkoch tejto Rámcovej dohody, ktoré sú potrebné na realizáciu jej zámerov z hľadiska tejto nevymožiteľnosti alebo neplatnosti.</w:t>
      </w:r>
    </w:p>
    <w:p w14:paraId="57514EC7"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Akékoľvek spory alebo nezhody vyplývajúce z tejto Rámcovej dohody  alebo v spojení s ňou alebo porušenie alebo neplatnosť tejto Rámcovej dohody (ďalej aj len ako “spor“ v príslušnom gramatickom tvare) sa vyriešia a s konečnou platnosťou sa o nich rozhodne tak, ako to určuje tento článok tejto Rámcovej dohody. Strany dohody sa v dobrej viere pokúsia vyriešiť akýkoľvek spor rokovaním bez toho, aby sa uchýlili k súdnemu konaniu. V prípade sporu je každá Strana dohody povinná doručiť druhej Strane dohody písomné oznámenie o spore (ďalej aj len ako “oznámenie o spore“ v príslušnom gramatickom tvare), v ktorom navrhne, aby sa Strany dohody pokúsili vyriešiť spor rokovaním. Ak sa spor do 30 (tridsiatich) kalendárnych dní od doručenia oznámenia o spore nevyrieši, spor sa na písomný návrh jednej zo Strán dohody predloží súdu.</w:t>
      </w:r>
    </w:p>
    <w:p w14:paraId="6547FFA8" w14:textId="2F642761"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Strany dohody vyhlasujú, že spory, ktoré vzniknú na základe alebo v súvislosti s Rámcovou dohodou alebo právnym vzťahom Rámcovou dohodou založeným, sa budú riešiť pred vecne a miestne príslušným súdom v Slovenskej republike. V prípade, ak by podľa zákona č. 97/1963 Zb. o medzinárodnom práve súkromnom a procesnom v znení neskorších predpisov, podľa nariadenia Rady (ES) č. 44/2001 o právomoci a o uznávaní a výkone rozsudkov v občianskych a obchodných veciach alebo podľa inej právnej normy, zákona alebo medzinárodnej zmluvy upravujúcej príslušnosť súdov pri sporoch s cudzím prvkom, nebol príslušným súdom súd Slovenskej republiky, príslušným súdom bude podľa dohody Strán Okresný súd Bratislava II, Slovenská republika.</w:t>
      </w:r>
    </w:p>
    <w:p w14:paraId="1627C84B" w14:textId="77777777" w:rsidR="0033582A" w:rsidRDefault="0033582A"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Pr>
          <w:rFonts w:ascii="Arial" w:hAnsi="Arial" w:cs="Arial"/>
          <w:color w:val="000000"/>
          <w:sz w:val="20"/>
          <w:szCs w:val="20"/>
        </w:rPr>
        <w:t>O</w:t>
      </w:r>
      <w:r w:rsidR="00EC68A5" w:rsidRPr="0033582A">
        <w:rPr>
          <w:rFonts w:ascii="Arial" w:hAnsi="Arial" w:cs="Arial"/>
          <w:color w:val="000000"/>
          <w:sz w:val="20"/>
          <w:szCs w:val="20"/>
        </w:rPr>
        <w:t>krem definovaných pojmov uvedených v tejto Rámcovej dohode, ak je v tejto Rámcovej dohode použitý definovaný pojem, v tejto Rámcovej dohode bude mať takýto pojem význam, ktorý mu je priradený v príslušnej definícii. Ak z kontextu nevyplýva inak, v tejto Rámcovej dohode:</w:t>
      </w:r>
    </w:p>
    <w:p w14:paraId="0F3BAD2E" w14:textId="77777777" w:rsidR="0033582A" w:rsidRDefault="00EC68A5" w:rsidP="004C0D17">
      <w:pPr>
        <w:pStyle w:val="Odsekzoznamu"/>
        <w:numPr>
          <w:ilvl w:val="1"/>
          <w:numId w:val="22"/>
        </w:numPr>
        <w:spacing w:after="120" w:line="257" w:lineRule="auto"/>
        <w:contextualSpacing w:val="0"/>
        <w:jc w:val="both"/>
        <w:rPr>
          <w:rFonts w:ascii="Arial" w:hAnsi="Arial" w:cs="Arial"/>
          <w:color w:val="000000"/>
          <w:sz w:val="20"/>
          <w:szCs w:val="20"/>
        </w:rPr>
      </w:pPr>
      <w:r w:rsidRPr="0033582A">
        <w:rPr>
          <w:rFonts w:ascii="Arial" w:hAnsi="Arial" w:cs="Arial"/>
          <w:color w:val="000000"/>
          <w:sz w:val="20"/>
          <w:szCs w:val="20"/>
        </w:rPr>
        <w:t>každý odkaz na osobu (vrátane Strany dohody) zahŕňa aj jej právnych nástupcov ako aj postupníkov a nadobúdateľov práv alebo záväzkov, ktorí sa stali postupníkmi alebo nadobúdateľmi práv alebo záväzkov v súlade s touto Rámcovou dohodou, tej Strany dohody, do práv alebo povinností ktorej vstúpili;</w:t>
      </w:r>
    </w:p>
    <w:p w14:paraId="7F6F7F92" w14:textId="77777777" w:rsidR="00EC68A5" w:rsidRPr="0033582A" w:rsidRDefault="00EC68A5" w:rsidP="004C0D17">
      <w:pPr>
        <w:pStyle w:val="Odsekzoznamu"/>
        <w:numPr>
          <w:ilvl w:val="1"/>
          <w:numId w:val="22"/>
        </w:numPr>
        <w:spacing w:after="120" w:line="257" w:lineRule="auto"/>
        <w:contextualSpacing w:val="0"/>
        <w:jc w:val="both"/>
        <w:rPr>
          <w:rFonts w:ascii="Arial" w:hAnsi="Arial" w:cs="Arial"/>
          <w:color w:val="000000"/>
          <w:sz w:val="20"/>
          <w:szCs w:val="20"/>
        </w:rPr>
      </w:pPr>
      <w:r w:rsidRPr="0033582A">
        <w:rPr>
          <w:rFonts w:ascii="Arial" w:hAnsi="Arial" w:cs="Arial"/>
          <w:color w:val="000000"/>
          <w:sz w:val="20"/>
          <w:szCs w:val="20"/>
        </w:rPr>
        <w:t>každý odkaz na akýkoľvek dokument znamená príslušný dokument v znení jeho dodatkov a iných zmien, vrátane inovácií.</w:t>
      </w:r>
    </w:p>
    <w:p w14:paraId="737DF747"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Táto Rámcová dohoda a právny vzťah ňou založený sa riadi výlučne právnym poriadkom Slovenskej republiky, a to aj v prípade, ak by podľa zákona č. 97/1963 Zb. o medzinárodnom práve súkromnom a procesnom v znení neskorších predpisov, podľa nariadenia Rady (ES) č. 593/2008 o rozhodnom práve pre zmluvné záväzky alebo podľa inej právnej normy, zákona alebo medzinárodnej zmluvy upravujúcej voľbu rozhodného práva, nebolo dané ako rozhodné právo Slovenskej republiky. Strany dohody sa však dohodli, že použitie akéhokoľvek ustanovenia ktoréhokoľvek právneho predpisu Slovenskej republiky alebo Európskej únie, ktoré nie je kogentné, je výslovne vylúčené v rozsahu, v ktorom by jeho použitie mohlo meniť význam alebo účel ktoréhokoľvek ustanovenia tejto Rámcovej dohody.</w:t>
      </w:r>
    </w:p>
    <w:p w14:paraId="428446B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 xml:space="preserve">Zmluvný vzťah založený touto Rámcovou dohodou sa spravuje ustanoveniami Obchodného zákonníka. </w:t>
      </w:r>
    </w:p>
    <w:p w14:paraId="6799D848" w14:textId="77777777" w:rsid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lastRenderedPageBreak/>
        <w:t xml:space="preserve">Zmeny alebo doplnky tejto Rámcovej dohody je možné robiť len vo forme písomných a očíslovaných dodatkov k tejto Rámcovej dohode podpísanými obidvomi zmluvnými stranami a v súlade s § 18 Zákona o verejnom obstarávaní (zákona č. 343/2015 Z. z. v znení neskorších predpisov). </w:t>
      </w:r>
    </w:p>
    <w:p w14:paraId="140B4163" w14:textId="77777777" w:rsidR="00EC68A5" w:rsidRPr="0033582A" w:rsidRDefault="00EC68A5" w:rsidP="004C0D17">
      <w:pPr>
        <w:pStyle w:val="Odsekzoznamu"/>
        <w:numPr>
          <w:ilvl w:val="0"/>
          <w:numId w:val="22"/>
        </w:numPr>
        <w:spacing w:after="120" w:line="257" w:lineRule="auto"/>
        <w:ind w:left="142" w:hanging="284"/>
        <w:contextualSpacing w:val="0"/>
        <w:jc w:val="both"/>
        <w:rPr>
          <w:rFonts w:ascii="Arial" w:hAnsi="Arial" w:cs="Arial"/>
          <w:color w:val="000000"/>
          <w:sz w:val="20"/>
          <w:szCs w:val="20"/>
        </w:rPr>
      </w:pPr>
      <w:r w:rsidRPr="0033582A">
        <w:rPr>
          <w:rFonts w:ascii="Arial" w:hAnsi="Arial" w:cs="Arial"/>
          <w:color w:val="000000"/>
          <w:sz w:val="20"/>
          <w:szCs w:val="20"/>
        </w:rPr>
        <w:t>Strany dohody vyhlasujú, že si túto Rámcovú dohodu prečítali, jej obsahu porozumeli a vyhlasujú, že táto Rámcová dohoda vyjadruje ich vážnu, slobodnú a určitú vôľu, a že nebola uzatvorená v tiesni ani za nápadne nevýhodných podmienok.</w:t>
      </w:r>
    </w:p>
    <w:p w14:paraId="0ED836C7" w14:textId="77777777" w:rsidR="00EC68A5" w:rsidRDefault="00EC68A5" w:rsidP="00897AC4">
      <w:pPr>
        <w:pStyle w:val="Default"/>
        <w:spacing w:after="120"/>
        <w:contextualSpacing/>
        <w:rPr>
          <w:b/>
          <w:bCs/>
          <w:sz w:val="20"/>
          <w:szCs w:val="20"/>
        </w:rPr>
      </w:pPr>
    </w:p>
    <w:p w14:paraId="17BA3288" w14:textId="77777777" w:rsidR="00EC68A5" w:rsidRDefault="00EC68A5" w:rsidP="00897AC4">
      <w:pPr>
        <w:pStyle w:val="Default"/>
        <w:spacing w:after="120"/>
        <w:contextualSpacing/>
        <w:rPr>
          <w:b/>
          <w:bCs/>
          <w:sz w:val="20"/>
          <w:szCs w:val="20"/>
        </w:rPr>
      </w:pPr>
    </w:p>
    <w:p w14:paraId="5D3154C2" w14:textId="77777777" w:rsidR="00897AC4" w:rsidRDefault="00897AC4" w:rsidP="00897AC4">
      <w:pPr>
        <w:pStyle w:val="Default"/>
        <w:spacing w:after="120"/>
        <w:contextualSpacing/>
        <w:rPr>
          <w:sz w:val="20"/>
          <w:szCs w:val="20"/>
        </w:rPr>
      </w:pPr>
    </w:p>
    <w:p w14:paraId="488D9003" w14:textId="77777777" w:rsidR="00897AC4" w:rsidRDefault="00897AC4" w:rsidP="00897AC4">
      <w:pPr>
        <w:spacing w:before="120" w:after="120"/>
        <w:contextualSpacing/>
        <w:jc w:val="both"/>
        <w:rPr>
          <w:rFonts w:ascii="Arial" w:hAnsi="Arial" w:cs="Arial"/>
          <w:color w:val="000000"/>
          <w:sz w:val="20"/>
          <w:szCs w:val="20"/>
        </w:rPr>
      </w:pPr>
    </w:p>
    <w:p w14:paraId="79DA8E64" w14:textId="77777777" w:rsidR="00897AC4" w:rsidRDefault="00897AC4" w:rsidP="00897AC4">
      <w:pPr>
        <w:spacing w:before="120" w:after="120"/>
        <w:contextualSpacing/>
        <w:jc w:val="both"/>
        <w:rPr>
          <w:rFonts w:ascii="Arial" w:hAnsi="Arial" w:cs="Arial"/>
          <w:color w:val="000000"/>
          <w:sz w:val="20"/>
          <w:szCs w:val="20"/>
        </w:rPr>
      </w:pPr>
    </w:p>
    <w:p w14:paraId="50958139" w14:textId="77777777" w:rsidR="00897AC4" w:rsidRDefault="00897AC4" w:rsidP="00897AC4">
      <w:pPr>
        <w:pStyle w:val="Default"/>
        <w:spacing w:after="120"/>
        <w:contextualSpacing/>
        <w:rPr>
          <w:sz w:val="20"/>
          <w:szCs w:val="20"/>
        </w:rPr>
      </w:pPr>
      <w:r>
        <w:rPr>
          <w:sz w:val="20"/>
          <w:szCs w:val="20"/>
        </w:rPr>
        <w:t xml:space="preserve">V Bratislave,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 ........................., dňa: </w:t>
      </w:r>
    </w:p>
    <w:p w14:paraId="128B3AF5" w14:textId="77777777" w:rsidR="00897AC4" w:rsidRDefault="00897AC4" w:rsidP="00897AC4">
      <w:pPr>
        <w:pStyle w:val="Default"/>
        <w:spacing w:after="120"/>
        <w:contextualSpacing/>
        <w:rPr>
          <w:sz w:val="20"/>
          <w:szCs w:val="20"/>
        </w:rPr>
      </w:pPr>
    </w:p>
    <w:p w14:paraId="026174EA" w14:textId="77777777" w:rsidR="00897AC4" w:rsidRDefault="00897AC4" w:rsidP="00897AC4">
      <w:pPr>
        <w:pStyle w:val="Default"/>
        <w:spacing w:after="120"/>
        <w:contextualSpacing/>
        <w:rPr>
          <w:sz w:val="20"/>
          <w:szCs w:val="20"/>
        </w:rPr>
      </w:pPr>
    </w:p>
    <w:p w14:paraId="6FCEF96A" w14:textId="77777777" w:rsidR="00897AC4" w:rsidRDefault="00897AC4" w:rsidP="00897AC4">
      <w:pPr>
        <w:pStyle w:val="Default"/>
        <w:spacing w:after="120"/>
        <w:contextualSpacing/>
        <w:rPr>
          <w:b/>
          <w:bCs/>
          <w:sz w:val="20"/>
          <w:szCs w:val="20"/>
        </w:rPr>
      </w:pPr>
      <w:r>
        <w:rPr>
          <w:b/>
          <w:bCs/>
          <w:sz w:val="20"/>
          <w:szCs w:val="20"/>
        </w:rPr>
        <w:t xml:space="preserve">Za objednávateľa: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Za zhotoviteľa: </w:t>
      </w:r>
    </w:p>
    <w:p w14:paraId="7243517E" w14:textId="77777777" w:rsidR="00897AC4" w:rsidRDefault="00897AC4" w:rsidP="00897AC4">
      <w:pPr>
        <w:pStyle w:val="Default"/>
        <w:spacing w:after="120"/>
        <w:contextualSpacing/>
        <w:rPr>
          <w:b/>
          <w:bCs/>
          <w:sz w:val="20"/>
          <w:szCs w:val="20"/>
        </w:rPr>
      </w:pPr>
    </w:p>
    <w:p w14:paraId="1B9A349B" w14:textId="77777777" w:rsidR="00897AC4" w:rsidRDefault="00897AC4" w:rsidP="00897AC4">
      <w:pPr>
        <w:pStyle w:val="Default"/>
        <w:spacing w:after="120"/>
        <w:contextualSpacing/>
        <w:rPr>
          <w:b/>
          <w:bCs/>
          <w:sz w:val="20"/>
          <w:szCs w:val="20"/>
        </w:rPr>
      </w:pPr>
    </w:p>
    <w:p w14:paraId="05E0CC18" w14:textId="77777777" w:rsidR="00897AC4" w:rsidRDefault="00897AC4" w:rsidP="00897AC4">
      <w:pPr>
        <w:pStyle w:val="Default"/>
        <w:spacing w:after="120"/>
        <w:contextualSpacing/>
        <w:rPr>
          <w:sz w:val="20"/>
          <w:szCs w:val="20"/>
        </w:rPr>
      </w:pPr>
    </w:p>
    <w:p w14:paraId="1C026786" w14:textId="77777777" w:rsidR="00897AC4" w:rsidRDefault="00897AC4" w:rsidP="00897AC4">
      <w:pPr>
        <w:pStyle w:val="Default"/>
        <w:spacing w:after="120"/>
        <w:contextualSpacing/>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 xml:space="preserve">............................................ </w:t>
      </w:r>
    </w:p>
    <w:p w14:paraId="234A3900" w14:textId="77777777" w:rsidR="00897AC4" w:rsidRDefault="00897AC4" w:rsidP="00897AC4">
      <w:pPr>
        <w:pStyle w:val="Default"/>
        <w:spacing w:after="120"/>
        <w:contextualSpacing/>
        <w:rPr>
          <w:sz w:val="20"/>
          <w:szCs w:val="20"/>
        </w:rPr>
      </w:pPr>
      <w:r>
        <w:rPr>
          <w:b/>
          <w:bCs/>
          <w:sz w:val="20"/>
          <w:szCs w:val="20"/>
        </w:rPr>
        <w:t xml:space="preserve">Slovenská správa ciest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p w14:paraId="71798D1D" w14:textId="77777777" w:rsidR="00897AC4" w:rsidRDefault="00897AC4" w:rsidP="00897AC4">
      <w:pPr>
        <w:pStyle w:val="Default"/>
        <w:spacing w:after="120"/>
        <w:contextualSpacing/>
        <w:rPr>
          <w:sz w:val="20"/>
          <w:szCs w:val="20"/>
        </w:rPr>
      </w:pPr>
      <w:r>
        <w:rPr>
          <w:sz w:val="20"/>
          <w:szCs w:val="20"/>
        </w:rPr>
        <w:t>Mgr. Norbert Polievka, MA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F2782C0" w14:textId="77777777" w:rsidR="00897AC4" w:rsidRDefault="00897AC4" w:rsidP="005A33BC">
      <w:pPr>
        <w:pStyle w:val="Default"/>
        <w:spacing w:after="120"/>
        <w:contextualSpacing/>
        <w:rPr>
          <w:sz w:val="20"/>
          <w:szCs w:val="20"/>
        </w:rPr>
      </w:pPr>
      <w:r>
        <w:rPr>
          <w:sz w:val="20"/>
          <w:szCs w:val="20"/>
        </w:rPr>
        <w:t xml:space="preserve">    generálny riaditeľ</w:t>
      </w:r>
    </w:p>
    <w:p w14:paraId="09CFEB47" w14:textId="77777777" w:rsidR="004C0D17" w:rsidRDefault="004C0D17" w:rsidP="005A33BC">
      <w:pPr>
        <w:pStyle w:val="Default"/>
        <w:spacing w:after="120"/>
        <w:contextualSpacing/>
        <w:rPr>
          <w:sz w:val="20"/>
          <w:szCs w:val="20"/>
        </w:rPr>
      </w:pPr>
    </w:p>
    <w:p w14:paraId="0881A903" w14:textId="77777777" w:rsidR="004C0D17" w:rsidRDefault="004C0D17" w:rsidP="005A33BC">
      <w:pPr>
        <w:pStyle w:val="Default"/>
        <w:spacing w:after="120"/>
        <w:contextualSpacing/>
        <w:rPr>
          <w:sz w:val="20"/>
          <w:szCs w:val="20"/>
        </w:rPr>
      </w:pPr>
    </w:p>
    <w:p w14:paraId="713D7DA0" w14:textId="77777777" w:rsidR="004C0D17" w:rsidRDefault="004C0D17" w:rsidP="005A33BC">
      <w:pPr>
        <w:pStyle w:val="Default"/>
        <w:spacing w:after="120"/>
        <w:contextualSpacing/>
        <w:rPr>
          <w:sz w:val="20"/>
          <w:szCs w:val="20"/>
        </w:rPr>
      </w:pPr>
    </w:p>
    <w:p w14:paraId="5F096367" w14:textId="77777777" w:rsidR="004C0D17" w:rsidRDefault="004C0D17" w:rsidP="005A33BC">
      <w:pPr>
        <w:pStyle w:val="Default"/>
        <w:spacing w:after="120"/>
        <w:contextualSpacing/>
        <w:rPr>
          <w:sz w:val="20"/>
          <w:szCs w:val="20"/>
        </w:rPr>
      </w:pPr>
    </w:p>
    <w:p w14:paraId="06373F10" w14:textId="77777777" w:rsidR="004C0D17" w:rsidRDefault="004C0D17" w:rsidP="005A33BC">
      <w:pPr>
        <w:pStyle w:val="Default"/>
        <w:spacing w:after="120"/>
        <w:contextualSpacing/>
        <w:rPr>
          <w:sz w:val="20"/>
          <w:szCs w:val="20"/>
        </w:rPr>
      </w:pPr>
    </w:p>
    <w:p w14:paraId="107AF7B9" w14:textId="77777777" w:rsidR="004C0D17" w:rsidRDefault="004C0D17" w:rsidP="005A33BC">
      <w:pPr>
        <w:pStyle w:val="Default"/>
        <w:spacing w:after="120"/>
        <w:contextualSpacing/>
        <w:rPr>
          <w:sz w:val="20"/>
          <w:szCs w:val="20"/>
        </w:rPr>
      </w:pPr>
    </w:p>
    <w:p w14:paraId="587E1C71" w14:textId="77777777" w:rsidR="004C0D17" w:rsidRDefault="004C0D17" w:rsidP="005A33BC">
      <w:pPr>
        <w:pStyle w:val="Default"/>
        <w:spacing w:after="120"/>
        <w:contextualSpacing/>
        <w:rPr>
          <w:sz w:val="20"/>
          <w:szCs w:val="20"/>
        </w:rPr>
      </w:pPr>
    </w:p>
    <w:p w14:paraId="791609A4" w14:textId="77777777" w:rsidR="004C0D17" w:rsidRDefault="004C0D17" w:rsidP="005A33BC">
      <w:pPr>
        <w:pStyle w:val="Default"/>
        <w:spacing w:after="120"/>
        <w:contextualSpacing/>
        <w:rPr>
          <w:sz w:val="20"/>
          <w:szCs w:val="20"/>
        </w:rPr>
      </w:pPr>
    </w:p>
    <w:p w14:paraId="5D7CDCAD" w14:textId="77777777" w:rsidR="004C0D17" w:rsidRDefault="004C0D17" w:rsidP="005A33BC">
      <w:pPr>
        <w:pStyle w:val="Default"/>
        <w:spacing w:after="120"/>
        <w:contextualSpacing/>
        <w:rPr>
          <w:sz w:val="20"/>
          <w:szCs w:val="20"/>
        </w:rPr>
      </w:pPr>
    </w:p>
    <w:p w14:paraId="1A2ABBAE" w14:textId="77777777" w:rsidR="004C0D17" w:rsidRDefault="004C0D17" w:rsidP="005A33BC">
      <w:pPr>
        <w:pStyle w:val="Default"/>
        <w:spacing w:after="120"/>
        <w:contextualSpacing/>
        <w:rPr>
          <w:sz w:val="20"/>
          <w:szCs w:val="20"/>
        </w:rPr>
      </w:pPr>
    </w:p>
    <w:p w14:paraId="746ECC16" w14:textId="77777777" w:rsidR="004C0D17" w:rsidRDefault="004C0D17" w:rsidP="005A33BC">
      <w:pPr>
        <w:pStyle w:val="Default"/>
        <w:spacing w:after="120"/>
        <w:contextualSpacing/>
        <w:rPr>
          <w:sz w:val="20"/>
          <w:szCs w:val="20"/>
        </w:rPr>
      </w:pPr>
    </w:p>
    <w:p w14:paraId="59986BF1" w14:textId="77777777" w:rsidR="004C0D17" w:rsidRDefault="004C0D17" w:rsidP="005A33BC">
      <w:pPr>
        <w:pStyle w:val="Default"/>
        <w:spacing w:after="120"/>
        <w:contextualSpacing/>
        <w:rPr>
          <w:sz w:val="20"/>
          <w:szCs w:val="20"/>
        </w:rPr>
      </w:pPr>
    </w:p>
    <w:p w14:paraId="4771D172" w14:textId="77777777" w:rsidR="004C0D17" w:rsidRDefault="004C0D17" w:rsidP="005A33BC">
      <w:pPr>
        <w:pStyle w:val="Default"/>
        <w:spacing w:after="120"/>
        <w:contextualSpacing/>
        <w:rPr>
          <w:sz w:val="20"/>
          <w:szCs w:val="20"/>
        </w:rPr>
      </w:pPr>
    </w:p>
    <w:p w14:paraId="747CD488" w14:textId="77777777" w:rsidR="004C0D17" w:rsidRDefault="004C0D17" w:rsidP="005A33BC">
      <w:pPr>
        <w:pStyle w:val="Default"/>
        <w:spacing w:after="120"/>
        <w:contextualSpacing/>
        <w:rPr>
          <w:sz w:val="20"/>
          <w:szCs w:val="20"/>
        </w:rPr>
      </w:pPr>
    </w:p>
    <w:p w14:paraId="73F2689A" w14:textId="77777777" w:rsidR="004C0D17" w:rsidRDefault="004C0D17" w:rsidP="005A33BC">
      <w:pPr>
        <w:pStyle w:val="Default"/>
        <w:spacing w:after="120"/>
        <w:contextualSpacing/>
        <w:rPr>
          <w:sz w:val="20"/>
          <w:szCs w:val="20"/>
        </w:rPr>
      </w:pPr>
    </w:p>
    <w:p w14:paraId="35A3DE3F" w14:textId="77777777" w:rsidR="004C0D17" w:rsidRDefault="004C0D17" w:rsidP="005A33BC">
      <w:pPr>
        <w:pStyle w:val="Default"/>
        <w:spacing w:after="120"/>
        <w:contextualSpacing/>
        <w:rPr>
          <w:sz w:val="20"/>
          <w:szCs w:val="20"/>
        </w:rPr>
      </w:pPr>
    </w:p>
    <w:p w14:paraId="6A91EBEE" w14:textId="77777777" w:rsidR="004C0D17" w:rsidRDefault="004C0D17" w:rsidP="005A33BC">
      <w:pPr>
        <w:pStyle w:val="Default"/>
        <w:spacing w:after="120"/>
        <w:contextualSpacing/>
        <w:rPr>
          <w:sz w:val="20"/>
          <w:szCs w:val="20"/>
        </w:rPr>
      </w:pPr>
    </w:p>
    <w:p w14:paraId="7B14E984" w14:textId="77777777" w:rsidR="004C0D17" w:rsidRDefault="004C0D17" w:rsidP="005A33BC">
      <w:pPr>
        <w:pStyle w:val="Default"/>
        <w:spacing w:after="120"/>
        <w:contextualSpacing/>
        <w:rPr>
          <w:sz w:val="20"/>
          <w:szCs w:val="20"/>
        </w:rPr>
      </w:pPr>
    </w:p>
    <w:p w14:paraId="6C4F67E8" w14:textId="77777777" w:rsidR="004C0D17" w:rsidRDefault="004C0D17" w:rsidP="005A33BC">
      <w:pPr>
        <w:pStyle w:val="Default"/>
        <w:spacing w:after="120"/>
        <w:contextualSpacing/>
        <w:rPr>
          <w:sz w:val="20"/>
          <w:szCs w:val="20"/>
        </w:rPr>
      </w:pPr>
    </w:p>
    <w:p w14:paraId="3D523255" w14:textId="77777777" w:rsidR="004C0D17" w:rsidRDefault="004C0D17" w:rsidP="005A33BC">
      <w:pPr>
        <w:pStyle w:val="Default"/>
        <w:spacing w:after="120"/>
        <w:contextualSpacing/>
        <w:rPr>
          <w:sz w:val="20"/>
          <w:szCs w:val="20"/>
        </w:rPr>
      </w:pPr>
    </w:p>
    <w:p w14:paraId="1561B4E2" w14:textId="77777777" w:rsidR="004C0D17" w:rsidRDefault="004C0D17" w:rsidP="005A33BC">
      <w:pPr>
        <w:pStyle w:val="Default"/>
        <w:spacing w:after="120"/>
        <w:contextualSpacing/>
        <w:rPr>
          <w:sz w:val="20"/>
          <w:szCs w:val="20"/>
        </w:rPr>
      </w:pPr>
    </w:p>
    <w:p w14:paraId="6064F8F3" w14:textId="77777777" w:rsidR="004C0D17" w:rsidRDefault="004C0D17" w:rsidP="005A33BC">
      <w:pPr>
        <w:pStyle w:val="Default"/>
        <w:spacing w:after="120"/>
        <w:contextualSpacing/>
        <w:rPr>
          <w:sz w:val="20"/>
          <w:szCs w:val="20"/>
        </w:rPr>
      </w:pPr>
    </w:p>
    <w:p w14:paraId="1CAF5A9F" w14:textId="77777777" w:rsidR="004C0D17" w:rsidRDefault="004C0D17" w:rsidP="005A33BC">
      <w:pPr>
        <w:pStyle w:val="Default"/>
        <w:spacing w:after="120"/>
        <w:contextualSpacing/>
        <w:rPr>
          <w:sz w:val="20"/>
          <w:szCs w:val="20"/>
        </w:rPr>
      </w:pPr>
    </w:p>
    <w:p w14:paraId="0E343F29" w14:textId="77777777" w:rsidR="004C0D17" w:rsidRDefault="004C0D17" w:rsidP="005A33BC">
      <w:pPr>
        <w:pStyle w:val="Default"/>
        <w:spacing w:after="120"/>
        <w:contextualSpacing/>
        <w:rPr>
          <w:sz w:val="20"/>
          <w:szCs w:val="20"/>
        </w:rPr>
      </w:pPr>
    </w:p>
    <w:p w14:paraId="0567C09F" w14:textId="77777777" w:rsidR="004C0D17" w:rsidRDefault="004C0D17" w:rsidP="005A33BC">
      <w:pPr>
        <w:pStyle w:val="Default"/>
        <w:spacing w:after="120"/>
        <w:contextualSpacing/>
        <w:rPr>
          <w:sz w:val="20"/>
          <w:szCs w:val="20"/>
        </w:rPr>
      </w:pPr>
    </w:p>
    <w:p w14:paraId="78553421" w14:textId="77777777" w:rsidR="004C0D17" w:rsidRDefault="004C0D17" w:rsidP="005A33BC">
      <w:pPr>
        <w:pStyle w:val="Default"/>
        <w:spacing w:after="120"/>
        <w:contextualSpacing/>
        <w:rPr>
          <w:sz w:val="20"/>
          <w:szCs w:val="20"/>
        </w:rPr>
      </w:pPr>
    </w:p>
    <w:p w14:paraId="77BDC1CF" w14:textId="77777777" w:rsidR="004C0D17" w:rsidRDefault="004C0D17" w:rsidP="005A33BC">
      <w:pPr>
        <w:pStyle w:val="Default"/>
        <w:spacing w:after="120"/>
        <w:contextualSpacing/>
        <w:rPr>
          <w:sz w:val="20"/>
          <w:szCs w:val="20"/>
        </w:rPr>
      </w:pPr>
    </w:p>
    <w:p w14:paraId="45C10AB9" w14:textId="77777777" w:rsidR="004C0D17" w:rsidRDefault="004C0D17" w:rsidP="005A33BC">
      <w:pPr>
        <w:pStyle w:val="Default"/>
        <w:spacing w:after="120"/>
        <w:contextualSpacing/>
        <w:rPr>
          <w:sz w:val="20"/>
          <w:szCs w:val="20"/>
        </w:rPr>
      </w:pPr>
    </w:p>
    <w:p w14:paraId="19C54409" w14:textId="77777777" w:rsidR="004C0D17" w:rsidRDefault="004C0D17" w:rsidP="005A33BC">
      <w:pPr>
        <w:pStyle w:val="Default"/>
        <w:spacing w:after="120"/>
        <w:contextualSpacing/>
        <w:rPr>
          <w:sz w:val="20"/>
          <w:szCs w:val="20"/>
        </w:rPr>
      </w:pPr>
    </w:p>
    <w:p w14:paraId="3FCFC52B" w14:textId="77777777" w:rsidR="004C0D17" w:rsidRPr="005A33BC" w:rsidRDefault="004C0D17" w:rsidP="005A33BC">
      <w:pPr>
        <w:pStyle w:val="Default"/>
        <w:spacing w:after="120"/>
        <w:contextualSpacing/>
        <w:rPr>
          <w:sz w:val="20"/>
          <w:szCs w:val="20"/>
        </w:rPr>
      </w:pPr>
    </w:p>
    <w:p w14:paraId="20CBC96E" w14:textId="77777777" w:rsidR="00B944BC" w:rsidRDefault="00B944BC" w:rsidP="00897AC4">
      <w:pPr>
        <w:spacing w:after="120" w:line="257" w:lineRule="auto"/>
        <w:rPr>
          <w:rFonts w:ascii="Arial" w:eastAsia="Calibri" w:hAnsi="Arial" w:cs="Arial"/>
          <w:b/>
          <w:bCs/>
          <w:sz w:val="20"/>
          <w:szCs w:val="20"/>
          <w:u w:val="single"/>
          <w:lang w:eastAsia="sk-SK"/>
        </w:rPr>
      </w:pPr>
    </w:p>
    <w:p w14:paraId="44FB4D63" w14:textId="77777777" w:rsidR="00B944BC" w:rsidRDefault="00B944BC" w:rsidP="00897AC4">
      <w:pPr>
        <w:spacing w:after="120" w:line="257" w:lineRule="auto"/>
        <w:rPr>
          <w:rFonts w:ascii="Arial" w:eastAsia="Calibri" w:hAnsi="Arial" w:cs="Arial"/>
          <w:b/>
          <w:bCs/>
          <w:sz w:val="20"/>
          <w:szCs w:val="20"/>
          <w:u w:val="single"/>
          <w:lang w:eastAsia="sk-SK"/>
        </w:rPr>
      </w:pPr>
    </w:p>
    <w:p w14:paraId="77D4B34A" w14:textId="77777777" w:rsidR="00FE154B" w:rsidRDefault="00FE154B" w:rsidP="00897AC4">
      <w:pPr>
        <w:spacing w:after="120" w:line="257" w:lineRule="auto"/>
        <w:rPr>
          <w:rFonts w:ascii="Arial" w:eastAsia="Calibri" w:hAnsi="Arial" w:cs="Arial"/>
          <w:b/>
          <w:bCs/>
          <w:sz w:val="20"/>
          <w:szCs w:val="20"/>
          <w:u w:val="single"/>
          <w:lang w:eastAsia="sk-SK"/>
        </w:rPr>
      </w:pPr>
    </w:p>
    <w:p w14:paraId="35EF2667" w14:textId="77777777" w:rsidR="00897AC4" w:rsidRDefault="00897AC4" w:rsidP="00897AC4">
      <w:pPr>
        <w:spacing w:after="120" w:line="257" w:lineRule="auto"/>
        <w:rPr>
          <w:rFonts w:ascii="Arial" w:eastAsia="Calibri" w:hAnsi="Arial" w:cs="Arial"/>
          <w:b/>
          <w:bCs/>
          <w:sz w:val="20"/>
          <w:szCs w:val="20"/>
          <w:u w:val="single"/>
          <w:lang w:eastAsia="sk-SK"/>
        </w:rPr>
      </w:pPr>
      <w:bookmarkStart w:id="4" w:name="_Hlk217034029"/>
      <w:r>
        <w:rPr>
          <w:rFonts w:ascii="Arial" w:eastAsia="Calibri" w:hAnsi="Arial" w:cs="Arial"/>
          <w:b/>
          <w:bCs/>
          <w:sz w:val="20"/>
          <w:szCs w:val="20"/>
          <w:u w:val="single"/>
          <w:lang w:eastAsia="sk-SK"/>
        </w:rPr>
        <w:lastRenderedPageBreak/>
        <w:t>Príloha č. 1 – Opis predmetu zákazky</w:t>
      </w:r>
    </w:p>
    <w:p w14:paraId="12D19AEE" w14:textId="77777777" w:rsidR="000F449B" w:rsidRDefault="000F449B" w:rsidP="000F449B">
      <w:pPr>
        <w:spacing w:before="120" w:after="120"/>
        <w:contextualSpacing/>
        <w:jc w:val="both"/>
      </w:pPr>
      <w:r>
        <w:t xml:space="preserve">Predmet zákazky spočíva v zlepšení stavebnotechnického stavu vozoviek ciest I. triedy pričom na dosiahnutie tohto cieľa bude využívaná obnova jednotlivých vrstiev vozovky pomocou recyklačných technológií (recyklácia za studena na mieste) alebo výmena jednotlivých vrstiev vozovky (obrusné ložné a podklané vrstvy)podľa technických a kvalitatívnych podmienok týchto súťažných podmienok nasledovnými technológiami: </w:t>
      </w:r>
    </w:p>
    <w:p w14:paraId="0E314D18" w14:textId="77777777" w:rsidR="000F449B" w:rsidRDefault="000F449B" w:rsidP="000F449B">
      <w:pPr>
        <w:pStyle w:val="Odsekzoznamu"/>
        <w:numPr>
          <w:ilvl w:val="0"/>
          <w:numId w:val="24"/>
        </w:numPr>
        <w:spacing w:before="120" w:after="120" w:line="259" w:lineRule="auto"/>
        <w:ind w:left="426"/>
        <w:jc w:val="both"/>
      </w:pPr>
      <w:r>
        <w:t xml:space="preserve">Oprava krytu vozovky technológiou za studena kladených emulzných zmesí </w:t>
      </w:r>
    </w:p>
    <w:p w14:paraId="146740C7" w14:textId="77777777" w:rsidR="000F449B" w:rsidRDefault="000F449B" w:rsidP="000F449B">
      <w:pPr>
        <w:pStyle w:val="Odsekzoznamu"/>
        <w:numPr>
          <w:ilvl w:val="0"/>
          <w:numId w:val="24"/>
        </w:numPr>
        <w:spacing w:before="120" w:after="120" w:line="259" w:lineRule="auto"/>
        <w:ind w:left="426"/>
        <w:jc w:val="both"/>
      </w:pPr>
      <w:r>
        <w:t xml:space="preserve">Oprava podkladných vrstiev vozovky technológiou recyklácie vozoviek za studena na mieste vrátane výmeny krytu. </w:t>
      </w:r>
    </w:p>
    <w:p w14:paraId="582CC877" w14:textId="77777777" w:rsidR="000F449B" w:rsidRDefault="000F449B" w:rsidP="000F449B">
      <w:pPr>
        <w:pStyle w:val="Odsekzoznamu"/>
        <w:numPr>
          <w:ilvl w:val="0"/>
          <w:numId w:val="24"/>
        </w:numPr>
        <w:spacing w:before="120" w:after="120" w:line="259" w:lineRule="auto"/>
        <w:ind w:left="426"/>
        <w:jc w:val="both"/>
      </w:pPr>
      <w:r>
        <w:t xml:space="preserve">Oprava podkladných vrstiev vozovky technológiou hutnených asfaltových vrstiev </w:t>
      </w:r>
    </w:p>
    <w:p w14:paraId="49136395" w14:textId="77777777" w:rsidR="000F449B" w:rsidRDefault="000F449B" w:rsidP="000F449B">
      <w:pPr>
        <w:pStyle w:val="Odsekzoznamu"/>
        <w:numPr>
          <w:ilvl w:val="0"/>
          <w:numId w:val="24"/>
        </w:numPr>
        <w:spacing w:before="120" w:after="120" w:line="259" w:lineRule="auto"/>
        <w:ind w:left="426"/>
        <w:jc w:val="both"/>
      </w:pPr>
      <w:r>
        <w:t xml:space="preserve">Oprava obrusnej vrstvy vozovky technológiou hutnených asfaltových zmesí </w:t>
      </w:r>
    </w:p>
    <w:p w14:paraId="07E0299E" w14:textId="77777777" w:rsidR="000F449B" w:rsidRDefault="000F449B" w:rsidP="000F449B">
      <w:pPr>
        <w:pStyle w:val="Odsekzoznamu"/>
        <w:numPr>
          <w:ilvl w:val="0"/>
          <w:numId w:val="24"/>
        </w:numPr>
        <w:spacing w:before="120" w:after="120" w:line="259" w:lineRule="auto"/>
        <w:ind w:left="426"/>
        <w:jc w:val="both"/>
      </w:pPr>
      <w:r>
        <w:t xml:space="preserve">Realizácia výmeny podložia a podkladných vrstiev </w:t>
      </w:r>
    </w:p>
    <w:p w14:paraId="3DA947BF" w14:textId="77777777" w:rsidR="000F449B" w:rsidRPr="0044071A" w:rsidRDefault="000F449B" w:rsidP="000F449B">
      <w:pPr>
        <w:spacing w:before="120" w:after="120"/>
        <w:ind w:left="66"/>
        <w:contextualSpacing/>
        <w:jc w:val="both"/>
        <w:rPr>
          <w:b/>
        </w:rPr>
      </w:pPr>
      <w:r w:rsidRPr="0044071A">
        <w:rPr>
          <w:b/>
        </w:rPr>
        <w:t xml:space="preserve">Rozsah predmetu zákazky </w:t>
      </w:r>
    </w:p>
    <w:p w14:paraId="223250D1" w14:textId="77777777" w:rsidR="000F449B" w:rsidRDefault="000F449B" w:rsidP="000F449B">
      <w:pPr>
        <w:spacing w:before="120" w:after="120"/>
        <w:ind w:left="68"/>
        <w:jc w:val="both"/>
      </w:pPr>
      <w:r>
        <w:t xml:space="preserve">Na základe poznatkov z predchádzajúcich období je predpokladané množstvo na obdobie 48 mesiacov orientačné, nie je nárokovateľné. Verejný obstarávateľ bude v jednotlivých rokoch platnosti Rámcovej dohody vychádzať z potrieb opráv podľa technického stavu vozovky a finančných možností. </w:t>
      </w:r>
    </w:p>
    <w:p w14:paraId="7F532103" w14:textId="77777777" w:rsidR="000F449B" w:rsidRPr="0044071A" w:rsidRDefault="000F449B" w:rsidP="000F449B">
      <w:pPr>
        <w:spacing w:before="120" w:after="120"/>
        <w:ind w:left="68"/>
        <w:jc w:val="both"/>
        <w:rPr>
          <w:b/>
        </w:rPr>
      </w:pPr>
      <w:r w:rsidRPr="0044071A">
        <w:rPr>
          <w:b/>
        </w:rPr>
        <w:t>Termín plnenia predmetu zákazky</w:t>
      </w:r>
    </w:p>
    <w:p w14:paraId="33266E0C" w14:textId="77777777" w:rsidR="000F449B" w:rsidRDefault="000F449B" w:rsidP="000F449B">
      <w:pPr>
        <w:spacing w:before="120" w:after="120"/>
        <w:ind w:left="68"/>
        <w:jc w:val="both"/>
      </w:pPr>
      <w:r>
        <w:t>Do 48 mesiacov odo dňa účinnosti rámcovej dohody v termínoch uvedených v uzavretých čiastkových zmluvách v období platnosti rámcovej dohody alebo do vyčerpania finančného limitu.</w:t>
      </w:r>
    </w:p>
    <w:p w14:paraId="645882DF" w14:textId="77777777" w:rsidR="000F449B" w:rsidRPr="0044071A" w:rsidRDefault="000F449B" w:rsidP="000F449B">
      <w:pPr>
        <w:spacing w:before="120" w:after="120"/>
        <w:ind w:left="68"/>
        <w:jc w:val="both"/>
        <w:rPr>
          <w:b/>
        </w:rPr>
      </w:pPr>
      <w:r w:rsidRPr="0044071A">
        <w:rPr>
          <w:b/>
        </w:rPr>
        <w:t>Miesto plnenia predmetu zákazky</w:t>
      </w:r>
    </w:p>
    <w:p w14:paraId="32A18DEA" w14:textId="77777777" w:rsidR="000F449B" w:rsidRDefault="000F449B" w:rsidP="000F449B">
      <w:pPr>
        <w:spacing w:before="120" w:after="120"/>
        <w:ind w:left="68"/>
        <w:contextualSpacing/>
        <w:jc w:val="both"/>
      </w:pPr>
      <w:r>
        <w:t xml:space="preserve">Cesty I. triedy v správe SSC – Prešovský a Košický kraj </w:t>
      </w:r>
    </w:p>
    <w:p w14:paraId="7ACE08DF" w14:textId="304C3AE3" w:rsidR="000F449B" w:rsidRDefault="000F449B" w:rsidP="000F449B">
      <w:pPr>
        <w:spacing w:before="120" w:after="120"/>
        <w:ind w:left="68"/>
        <w:contextualSpacing/>
        <w:jc w:val="both"/>
      </w:pPr>
      <w:r>
        <w:t xml:space="preserve">Mená pracovníkov verejného obstarávateľa poverených kontrolou a preberaním prác sú uvedené v prílohe č. 4 RD, ktorá bude neoddeliteľnou súčasťou rámcovej dohody. </w:t>
      </w:r>
    </w:p>
    <w:p w14:paraId="4D373C10" w14:textId="77777777" w:rsidR="000F449B" w:rsidRDefault="000F449B" w:rsidP="000F449B">
      <w:pPr>
        <w:spacing w:before="120" w:after="120"/>
        <w:ind w:left="68"/>
        <w:contextualSpacing/>
        <w:jc w:val="both"/>
      </w:pPr>
      <w:r>
        <w:t>Minimálny objem prác pre jedno miesto nástupu podľa technológie:</w:t>
      </w:r>
    </w:p>
    <w:p w14:paraId="5B07FEC3" w14:textId="77777777" w:rsidR="000F449B" w:rsidRDefault="000F449B" w:rsidP="000F449B">
      <w:pPr>
        <w:pStyle w:val="Odsekzoznamu"/>
        <w:numPr>
          <w:ilvl w:val="0"/>
          <w:numId w:val="25"/>
        </w:numPr>
        <w:spacing w:before="120" w:after="120" w:line="259" w:lineRule="auto"/>
        <w:ind w:left="426"/>
        <w:jc w:val="both"/>
      </w:pPr>
      <w:r>
        <w:t xml:space="preserve">emulzný mikrokoberec min. 5 000 m2 </w:t>
      </w:r>
    </w:p>
    <w:p w14:paraId="5CC56D95" w14:textId="77777777" w:rsidR="000F449B" w:rsidRDefault="000F449B" w:rsidP="000F449B">
      <w:pPr>
        <w:pStyle w:val="Odsekzoznamu"/>
        <w:numPr>
          <w:ilvl w:val="0"/>
          <w:numId w:val="25"/>
        </w:numPr>
        <w:spacing w:before="120" w:after="120" w:line="259" w:lineRule="auto"/>
        <w:ind w:left="426"/>
        <w:jc w:val="both"/>
      </w:pPr>
      <w:r>
        <w:t xml:space="preserve">recyklácia za studena na mieste min. 1500 m2 </w:t>
      </w:r>
    </w:p>
    <w:p w14:paraId="1D09D8CE" w14:textId="77777777" w:rsidR="000F449B" w:rsidRDefault="000F449B" w:rsidP="000F449B">
      <w:pPr>
        <w:pStyle w:val="Odsekzoznamu"/>
        <w:numPr>
          <w:ilvl w:val="0"/>
          <w:numId w:val="25"/>
        </w:numPr>
        <w:spacing w:before="120" w:after="120" w:line="259" w:lineRule="auto"/>
        <w:ind w:left="426"/>
        <w:jc w:val="both"/>
      </w:pPr>
      <w:r>
        <w:t>hutnené asfaltové vrstvy min. 3 500 m2</w:t>
      </w:r>
    </w:p>
    <w:p w14:paraId="1DCF0AFD" w14:textId="77777777" w:rsidR="000F449B" w:rsidRDefault="000F449B" w:rsidP="000F449B">
      <w:pPr>
        <w:pStyle w:val="Odsekzoznamu"/>
        <w:numPr>
          <w:ilvl w:val="0"/>
          <w:numId w:val="25"/>
        </w:numPr>
        <w:spacing w:before="120" w:after="120" w:line="259" w:lineRule="auto"/>
        <w:ind w:left="425" w:hanging="357"/>
        <w:contextualSpacing w:val="0"/>
        <w:jc w:val="both"/>
      </w:pPr>
      <w:r>
        <w:t xml:space="preserve">výmena podkladných vrstiev vozovky 1 000 m2 </w:t>
      </w:r>
    </w:p>
    <w:p w14:paraId="4AAE2D12" w14:textId="77777777" w:rsidR="000F449B" w:rsidRDefault="000F449B" w:rsidP="000F449B">
      <w:pPr>
        <w:spacing w:before="120" w:after="120" w:line="259" w:lineRule="auto"/>
        <w:jc w:val="both"/>
      </w:pPr>
    </w:p>
    <w:p w14:paraId="37A9237C" w14:textId="30857E12" w:rsidR="000F449B" w:rsidRPr="00B00D97" w:rsidRDefault="000F449B" w:rsidP="000F449B">
      <w:pPr>
        <w:spacing w:before="120" w:after="120" w:line="259" w:lineRule="auto"/>
        <w:jc w:val="both"/>
        <w:rPr>
          <w:rFonts w:ascii="Arial" w:hAnsi="Arial" w:cs="Arial"/>
          <w:sz w:val="20"/>
          <w:szCs w:val="20"/>
        </w:rPr>
      </w:pPr>
      <w:r>
        <w:rPr>
          <w:rFonts w:ascii="Arial" w:hAnsi="Arial" w:cs="Arial"/>
          <w:sz w:val="20"/>
          <w:szCs w:val="20"/>
        </w:rPr>
        <w:t xml:space="preserve">Jednotlivé lokality </w:t>
      </w:r>
      <w:r w:rsidRPr="00B00D97">
        <w:rPr>
          <w:rFonts w:ascii="Arial" w:hAnsi="Arial" w:cs="Arial"/>
          <w:sz w:val="20"/>
          <w:szCs w:val="20"/>
        </w:rPr>
        <w:t>v </w:t>
      </w:r>
      <w:r>
        <w:rPr>
          <w:rFonts w:ascii="Arial" w:hAnsi="Arial" w:cs="Arial"/>
          <w:sz w:val="20"/>
          <w:szCs w:val="20"/>
        </w:rPr>
        <w:t>Prešovskom</w:t>
      </w:r>
      <w:r w:rsidRPr="00B00D97">
        <w:rPr>
          <w:rFonts w:ascii="Arial" w:hAnsi="Arial" w:cs="Arial"/>
          <w:sz w:val="20"/>
          <w:szCs w:val="20"/>
        </w:rPr>
        <w:t xml:space="preserve"> a </w:t>
      </w:r>
      <w:r>
        <w:rPr>
          <w:rFonts w:ascii="Arial" w:hAnsi="Arial" w:cs="Arial"/>
          <w:sz w:val="20"/>
          <w:szCs w:val="20"/>
        </w:rPr>
        <w:t>Košickom</w:t>
      </w:r>
      <w:r w:rsidRPr="00B00D97">
        <w:rPr>
          <w:rFonts w:ascii="Arial" w:hAnsi="Arial" w:cs="Arial"/>
          <w:sz w:val="20"/>
          <w:szCs w:val="20"/>
        </w:rPr>
        <w:t xml:space="preserve"> kraji </w:t>
      </w:r>
      <w:r>
        <w:rPr>
          <w:rFonts w:ascii="Arial" w:hAnsi="Arial" w:cs="Arial"/>
          <w:sz w:val="20"/>
          <w:szCs w:val="20"/>
        </w:rPr>
        <w:t>sú uvedené na:</w:t>
      </w:r>
      <w:r w:rsidRPr="00B00D97">
        <w:rPr>
          <w:rFonts w:ascii="Arial" w:hAnsi="Arial" w:cs="Arial"/>
          <w:sz w:val="20"/>
          <w:szCs w:val="20"/>
        </w:rPr>
        <w:t xml:space="preserve"> </w:t>
      </w:r>
      <w:hyperlink r:id="rId10" w:history="1">
        <w:r w:rsidRPr="00B00D97">
          <w:rPr>
            <w:rStyle w:val="Hypertextovprepojenie"/>
            <w:rFonts w:ascii="Arial" w:hAnsi="Arial" w:cs="Arial"/>
            <w:sz w:val="20"/>
            <w:szCs w:val="20"/>
          </w:rPr>
          <w:t>https://www.cdb.sk/sk/statisticke-vystupy/2025.alej</w:t>
        </w:r>
      </w:hyperlink>
      <w:r w:rsidRPr="00B00D97">
        <w:rPr>
          <w:rFonts w:ascii="Arial" w:hAnsi="Arial" w:cs="Arial"/>
          <w:sz w:val="20"/>
          <w:szCs w:val="20"/>
        </w:rPr>
        <w:t xml:space="preserve"> </w:t>
      </w:r>
    </w:p>
    <w:p w14:paraId="0B4029A4" w14:textId="77777777" w:rsidR="000F449B" w:rsidRDefault="000F449B" w:rsidP="000F449B">
      <w:pPr>
        <w:spacing w:before="120" w:after="120" w:line="259" w:lineRule="auto"/>
        <w:jc w:val="both"/>
      </w:pPr>
    </w:p>
    <w:p w14:paraId="2AE54F92" w14:textId="77777777" w:rsidR="000F449B" w:rsidRDefault="000F449B" w:rsidP="000F449B">
      <w:pPr>
        <w:pStyle w:val="Odsekzoznamu"/>
        <w:numPr>
          <w:ilvl w:val="0"/>
          <w:numId w:val="26"/>
        </w:numPr>
        <w:spacing w:before="120" w:after="0" w:line="259" w:lineRule="auto"/>
        <w:ind w:left="425" w:hanging="357"/>
        <w:contextualSpacing w:val="0"/>
        <w:jc w:val="both"/>
      </w:pPr>
      <w:r w:rsidRPr="0044071A">
        <w:rPr>
          <w:b/>
        </w:rPr>
        <w:t>Oprava krytu vozovky technológiou za studena kladených emulzných zmesí</w:t>
      </w:r>
      <w:r>
        <w:t xml:space="preserve"> </w:t>
      </w:r>
    </w:p>
    <w:p w14:paraId="3A2A6EB4" w14:textId="77777777" w:rsidR="000F449B" w:rsidRDefault="000F449B" w:rsidP="000F449B">
      <w:pPr>
        <w:spacing w:before="120" w:after="120"/>
        <w:ind w:left="68"/>
        <w:jc w:val="both"/>
      </w:pPr>
      <w:r>
        <w:t>s cieľom zlepšenia povrchových vlastností vozovky a predĺženia životnosti vozovky zabránením vplyvu porúch na nižšie položené vrstvy vozovky, ktoré sú v správe SSC. Práce budú vykonávané podľa špecifikácií prác uvedených v objednávkach na údržbu konkrétnych úsekov vozoviek. Pre obnovenie povrchových vlastností krytu a predĺženie životnosti vozovky bude údržba vykonaná spravidla prefrézovaním povrchu vozovky a položením emulzného mikrokoberca na jestvujúci povrch vozovky.</w:t>
      </w:r>
    </w:p>
    <w:p w14:paraId="08E5C0FE" w14:textId="77777777" w:rsidR="000F449B" w:rsidRDefault="000F449B" w:rsidP="000F449B">
      <w:pPr>
        <w:spacing w:before="120" w:after="120"/>
        <w:ind w:left="68"/>
        <w:jc w:val="both"/>
      </w:pPr>
      <w:r w:rsidRPr="0044071A">
        <w:rPr>
          <w:b/>
        </w:rPr>
        <w:t>Emulzný mikrokoberec</w:t>
      </w:r>
      <w:r>
        <w:t xml:space="preserve"> </w:t>
      </w:r>
    </w:p>
    <w:p w14:paraId="71297C54" w14:textId="77777777" w:rsidR="000F449B" w:rsidRDefault="000F449B" w:rsidP="000F449B">
      <w:pPr>
        <w:spacing w:after="120"/>
        <w:ind w:left="68"/>
        <w:jc w:val="both"/>
      </w:pPr>
      <w:r>
        <w:t xml:space="preserve">Pre realizáciu údržby emulzným mikrokobercom (EM) platí STN EN 12 273 Kalové zákryty a Technicko-kvalitatívne podmienky MDPT SR časť 36 Kalové zákryty. Obsluha všetkých mechanizmov pre vykonanie údržby mikrokobercovou technológiou musí byť zabezpečená skúsenými a zodpovednými </w:t>
      </w:r>
      <w:r>
        <w:lastRenderedPageBreak/>
        <w:t>pracovníkmi, preškolenými a poučenými o podmienkách a požiadavkách vykonávania technológie mikrokobercov na stavbe</w:t>
      </w:r>
    </w:p>
    <w:p w14:paraId="5F939B39" w14:textId="77777777" w:rsidR="000F449B" w:rsidRDefault="000F449B" w:rsidP="000F449B">
      <w:pPr>
        <w:spacing w:after="120"/>
        <w:ind w:left="68"/>
        <w:jc w:val="both"/>
      </w:pPr>
      <w:r w:rsidRPr="0044071A">
        <w:rPr>
          <w:b/>
        </w:rPr>
        <w:t>Frézovacie práce</w:t>
      </w:r>
      <w:r>
        <w:t xml:space="preserve"> </w:t>
      </w:r>
    </w:p>
    <w:p w14:paraId="3CB6CB86" w14:textId="77777777" w:rsidR="000F449B" w:rsidRDefault="000F449B" w:rsidP="000F449B">
      <w:pPr>
        <w:spacing w:after="120"/>
        <w:ind w:left="68"/>
        <w:jc w:val="both"/>
      </w:pPr>
      <w:r>
        <w:t xml:space="preserve">Kvalita frézovacích prác musí vytvoriť predpoklad dobrého spojenia novej vrstvy s podkladom, zabezpečiť rovinatosť podkladu pre pokládku EM a rešpektovať požiadavky neznečisťovania životného prostredia (zametanie s odsávaním a kropením). Pre zabezpečenie kvality vykonaných prác verejný obstarávateľ požaduje použitie frézy vybavenej bezdotykovým nivelačným systémom – aby nedochádzalo ku kopírovaniu nedostatkov rovinatosti povrchu a bola zabezpečená rovina podkladu. Vyfrézovaný materiál sa stáva majetkom zhotoviteľa s predpokladom jeho účelného využitia ako druhotnej stavebnej suroviny - zhodnotenia v zmysle zákona o odpadoch. Náklady na odvoz vyfrézovaného materiálu sú kompenzované hodnotou materiálu. </w:t>
      </w:r>
    </w:p>
    <w:p w14:paraId="4BAAAA26" w14:textId="77777777" w:rsidR="000F449B" w:rsidRPr="0044071A" w:rsidRDefault="000F449B" w:rsidP="000F449B">
      <w:pPr>
        <w:spacing w:after="120"/>
        <w:ind w:left="68"/>
        <w:jc w:val="both"/>
        <w:rPr>
          <w:b/>
        </w:rPr>
      </w:pPr>
      <w:r w:rsidRPr="0044071A">
        <w:rPr>
          <w:b/>
        </w:rPr>
        <w:t xml:space="preserve">Príprava podkladu </w:t>
      </w:r>
    </w:p>
    <w:p w14:paraId="6D4E3ECE" w14:textId="77777777" w:rsidR="000F449B" w:rsidRDefault="000F449B" w:rsidP="000F449B">
      <w:pPr>
        <w:spacing w:after="120"/>
        <w:ind w:left="68"/>
        <w:jc w:val="both"/>
      </w:pPr>
      <w:r>
        <w:t>Pred pokládkou mikrokoberca budú v potrebnom rozsahu opravené poruchy v podklade – rozpad, výtlky – výplňou zmesou kameniva a spojiva po vyčistení od nesúdržného materiálu vrstvy. Pokládkou EM musí byť zachovaný priečny a pozdĺžny sklon vozovky a rovinatosť povrchu pri napojení susediacich plôch. Sanácia priečnych trhlín bude vykonávaná (ak nebude v objednávke požadované inak) v ich celej dĺžke utesnením trhlín v podklade po odfrézovaní vrstvy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11" w:history="1">
        <w:r w:rsidRPr="007D2A93">
          <w:rPr>
            <w:rStyle w:val="Hypertextovprepojenie"/>
          </w:rPr>
          <w:t>https://www.ssc.sk/sk/technicke-predpisy-rezortu/Zoznam-tkp-a-kl.ssc</w:t>
        </w:r>
      </w:hyperlink>
      <w:r>
        <w:t>) a musí byť podložená preukázaním zhody v zmysle zákona č. 90/1998 Z. z. v znení neskorších predpisov. Pokládka mikrokobercovej zmesi bude vykonávaná po aplikovaní spájacieho postreku – PS; CBP podľa STN 73 6129: 2009. Vykonávanie spájacieho postreku bude povolené po prehliadke stavu podkladu a po rozhodnutí o prípadných lokálnych opravách podľa pokynov technického dozora verejného obstarávateľa. Postrek musí byť aplikovaný na dôkladne očistený, spravidla prefrézovaný podklad. Materiál na spájací postrek musí byť v súlade s Katalógovými listami emulzií a zálievok (</w:t>
      </w:r>
      <w:hyperlink r:id="rId12" w:history="1">
        <w:r w:rsidRPr="007D2A93">
          <w:rPr>
            <w:rStyle w:val="Hypertextovprepojenie"/>
          </w:rPr>
          <w:t>https://www.ssc.sk/sk/technicke-predpisy-rezortu/Zoznam-tkp-a-kl.ssc</w:t>
        </w:r>
      </w:hyperlink>
      <w:r>
        <w:t xml:space="preserve">) vhodný na daný účel a podložený preukázaním zhody v zmysle zákona č. 90/1998 Z. z. v znení neskorších predpisov. Pred pokládkou zmesi sa musia ochrániť poklopy šácht, mreže vpustov a pod., ako aj mostné závery zakrytím, prelepením alebo iným vhodným spôsobom tak, aby nedošlo k ich poškodeniu a narušeniu ich funkčnosti. </w:t>
      </w:r>
    </w:p>
    <w:p w14:paraId="6DCC5E38" w14:textId="77777777" w:rsidR="000F449B" w:rsidRPr="000706B0" w:rsidRDefault="000F449B" w:rsidP="000F449B">
      <w:pPr>
        <w:spacing w:after="120"/>
        <w:ind w:left="68"/>
        <w:jc w:val="both"/>
        <w:rPr>
          <w:b/>
        </w:rPr>
      </w:pPr>
      <w:r w:rsidRPr="000706B0">
        <w:rPr>
          <w:b/>
        </w:rPr>
        <w:t xml:space="preserve">Kladenie zmesi </w:t>
      </w:r>
    </w:p>
    <w:p w14:paraId="54476E13" w14:textId="77777777" w:rsidR="000F449B" w:rsidRPr="00A14C8A" w:rsidRDefault="000F449B" w:rsidP="000F449B">
      <w:pPr>
        <w:spacing w:after="120"/>
        <w:ind w:left="68"/>
        <w:jc w:val="both"/>
      </w:pPr>
      <w:r>
        <w:t xml:space="preserve">Zmes sa kladie zásadne strojom, len v miestach, kde strojná pokládka nie je možná, môže sa vykonať pokládka ručne. Počas výroby a pokládky musí byť zabezpečená rovnomerná konzistencia zmesi. Osobitnú pozornosť je potrebné venovať priečnym a pozdĺžnym pracovným spojom. Pri kladení viac vrstiev musia byť pracovné spoje navzájom posunuté min. o 50 cm. V ojedinelých prípadoch, keď nie je možné zabezpečiť zajazdenie povrchu úpravy premávkou (čo je nutná podmienka na dosiahnutie požadovanej kvality úpravy), je potrebné vykonať dohutnenie zavalcovaním. Čas pre obnovenie premávky na novopoloženom povrchu určí zhotoviteľ zápisom v stavebnom denníku. Pred uvedením do premávky zhotoviteľ úsek(y) vyčistí od stavebného materiálu. Neprichytené zrná kameniva (tzv. technologický úlet) z položenej úpravy bude zhotoviteľ odstraňovať po 2 až 7 dňoch od jej uvedenia do premávky zametením alebo odsatím. </w:t>
      </w:r>
    </w:p>
    <w:p w14:paraId="53569FC0" w14:textId="77777777" w:rsidR="000F449B" w:rsidRDefault="000F449B" w:rsidP="000F449B">
      <w:pPr>
        <w:spacing w:after="120"/>
        <w:ind w:left="68"/>
        <w:jc w:val="both"/>
      </w:pPr>
      <w:r w:rsidRPr="000706B0">
        <w:rPr>
          <w:b/>
        </w:rPr>
        <w:t>Vykonávanie prác</w:t>
      </w:r>
      <w:r>
        <w:t xml:space="preserve"> </w:t>
      </w:r>
    </w:p>
    <w:p w14:paraId="3D3B6237" w14:textId="77777777" w:rsidR="000F449B" w:rsidRDefault="000F449B" w:rsidP="000F449B">
      <w:pPr>
        <w:spacing w:after="120"/>
        <w:ind w:left="68"/>
        <w:jc w:val="both"/>
      </w:pPr>
      <w:r>
        <w:t xml:space="preserve">Zhotoviteľ bude práce vykonávať nepretržite, bez prerušenia aj v dňoch pracovného pokoja (soboty, nedele, sviatky), pričom bude v maximálnej možnej miere (s ohľadom na poveternostné – teplotné </w:t>
      </w:r>
      <w:r>
        <w:lastRenderedPageBreak/>
        <w:t xml:space="preserve">pomery) využívať čas denného svetla. Zhotoviteľ je povinný bezodkladne a preukázateľne oznámiť verejnému obstarávateľovi každé prerušenie prác a výskyt každej prekážky. Vzhľadom na citlivosť predmetných technológií na vlhkosť sa v záujme kvality prerušenie prác z dôvodu dažďa, ale aj pri jeho akútnej hrozbe, považuje za prerušenie z vyššej moci. Technológia pokládky emulzného mikrokoberca si vyžaduje pre dosiahnutie potrebnej kvality úpravy: </w:t>
      </w:r>
    </w:p>
    <w:p w14:paraId="2A33AD2D" w14:textId="77777777" w:rsidR="000F449B" w:rsidRDefault="000F449B" w:rsidP="000F449B">
      <w:pPr>
        <w:pStyle w:val="Odsekzoznamu"/>
        <w:numPr>
          <w:ilvl w:val="0"/>
          <w:numId w:val="27"/>
        </w:numPr>
        <w:spacing w:after="120" w:line="259" w:lineRule="auto"/>
        <w:ind w:left="426"/>
        <w:jc w:val="both"/>
      </w:pPr>
      <w:r>
        <w:t xml:space="preserve">po prefrézovaní povrchu a jeho vyčistení – pozametaní odprášenie povrchu pôsobením premávky (dosiahne sa tak dokonale čistý povrch, ktorý je nevyhnutný pre dobré spojenie novej vrstvy EMK a podkladu). </w:t>
      </w:r>
    </w:p>
    <w:p w14:paraId="1B875EFB" w14:textId="77777777" w:rsidR="000F449B" w:rsidRDefault="000F449B" w:rsidP="000F449B">
      <w:pPr>
        <w:pStyle w:val="Odsekzoznamu"/>
        <w:numPr>
          <w:ilvl w:val="0"/>
          <w:numId w:val="27"/>
        </w:numPr>
        <w:spacing w:after="120" w:line="259" w:lineRule="auto"/>
        <w:ind w:left="426"/>
        <w:jc w:val="both"/>
      </w:pPr>
      <w:r>
        <w:t>zajazdenie – dohutnenie premávkou čo najskôr po položení vrstvy. Práce budú preto spravidla vykonávané počas krátkodobého obmedzenia dopravy počas pracovnej zmeny – usmernenia premávky prenosnými dopravnými značkami na jeden jazdný pruh. Zhotoviteľ zabezpečí projekt dočasného dopravného značenia, ktorý bude schválený miestne príslušným DI PZ, určenie dočasného dopravného značenia a čiastočnú uzávierku vydanú Okresným úradom odborom pre cestnú dopravu a pozemné komunikácie príslušného okresu. Zhotoviteľ zabezpečí prenosné dopravné značenie, ktorého náklad zahrnie do jednotkových cien predkladanej ponuky. Stavenisko bude ohraničené prenosnými dopravnými značkami obmedzenia dopravy na časti priľahlej opravovanému jazdnému pruhu. Zariadenia vymedzujúce pracovisko budú premiestňované po očistení plochy pred jej uvoľnením pre premávku. Pri všetkých činnostiach zhotoviteľa na cestách musia byť rešpektované pravidlá cestnej premávky a bezpečnosti práce.</w:t>
      </w:r>
    </w:p>
    <w:p w14:paraId="33538F89" w14:textId="77777777" w:rsidR="000F449B" w:rsidRPr="000706B0" w:rsidRDefault="000F449B" w:rsidP="000F449B">
      <w:pPr>
        <w:spacing w:after="120"/>
        <w:ind w:left="66"/>
        <w:jc w:val="both"/>
        <w:rPr>
          <w:b/>
        </w:rPr>
      </w:pPr>
      <w:r w:rsidRPr="000706B0">
        <w:rPr>
          <w:b/>
        </w:rPr>
        <w:t xml:space="preserve">Skúšanie asfaltových zmesí a hotových úprav </w:t>
      </w:r>
    </w:p>
    <w:p w14:paraId="27B65822" w14:textId="77777777" w:rsidR="000F449B" w:rsidRDefault="000F449B" w:rsidP="000F449B">
      <w:pPr>
        <w:spacing w:after="120"/>
        <w:ind w:left="66"/>
        <w:jc w:val="both"/>
      </w:pPr>
      <w:r>
        <w:t xml:space="preserve">Skúšanie zmesí a hotových vrstiev EM vykonáva zhotoviteľ podľa STN EN 12273 Kalové zákryty a TKP MDPT SR. Skúšanie náterov sa vykonáva podľa čl. 7.2 STN 73 6129: 2009. Skúšanie sa bude vykonávať podľa kontrolného a skúšobného plánu stavby v súlade s požiadavkami noriem radu ISO 9000. 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195FD045" w14:textId="77777777" w:rsidR="000F449B" w:rsidRDefault="000F449B" w:rsidP="000F449B">
      <w:pPr>
        <w:spacing w:after="120"/>
        <w:ind w:left="66"/>
        <w:jc w:val="both"/>
      </w:pPr>
      <w:r>
        <w:t xml:space="preserve">Pri mikrokobercových úpravách požaduje verejný obstarávateľ spoločný odber (verejný obstarávateľ a zhotoviteľ) min. 1 vzorky zmesi z každého stavebného objektu a každej vrstvy. Pri spoločnom odbere bude okrem vzorky pre zhotoviteľa a vzorky pre verejného obstarávateľa odobratá vždy ešte jedna archívna vzorka, ktorá bude uložená u zhotoviteľa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zmluvných strán. V prípade, že zhotoviteľ neodoberie archívnu vzorku a výsledky skúšok verejného obstarávateľa a zhotoviteľa sa nebudú zhodovať, platiť budú výsledky skúšok verejného obstarávateľa. V závažných prípadoch, keď nie sú dosiahnuté súhlasné výsledky skúšok zhotoviteľa a verejného obstarávateľa, vykonajú sa v potrebnom rozsahu rozhodcovské skúšky. Tieto skúšky vykoná štátna skúšobňa, súdny znalec alebo iné odborné (akreditované) laboratórium. Výsledky rozhodcovských skúšok sú pre obidve strany záväzné. </w:t>
      </w:r>
    </w:p>
    <w:p w14:paraId="0BC59839" w14:textId="77777777" w:rsidR="000F449B" w:rsidRDefault="000F449B" w:rsidP="000F449B">
      <w:pPr>
        <w:spacing w:after="120"/>
        <w:jc w:val="both"/>
        <w:rPr>
          <w:b/>
        </w:rPr>
      </w:pPr>
    </w:p>
    <w:p w14:paraId="366D7C2E" w14:textId="77777777" w:rsidR="000F449B" w:rsidRPr="000706B0" w:rsidRDefault="000F449B" w:rsidP="000F449B">
      <w:pPr>
        <w:spacing w:after="120"/>
        <w:ind w:left="66"/>
        <w:jc w:val="both"/>
        <w:rPr>
          <w:b/>
        </w:rPr>
      </w:pPr>
      <w:r w:rsidRPr="000706B0">
        <w:rPr>
          <w:b/>
        </w:rPr>
        <w:t xml:space="preserve">Požiadavky pri preberaní </w:t>
      </w:r>
    </w:p>
    <w:p w14:paraId="2141B067" w14:textId="77777777" w:rsidR="000F449B" w:rsidRDefault="000F449B" w:rsidP="000F449B">
      <w:pPr>
        <w:spacing w:after="120"/>
        <w:ind w:left="66"/>
        <w:jc w:val="both"/>
      </w:pPr>
      <w:r>
        <w:t xml:space="preserve">Verejný obstarávateľ je oprávnený zúčastniť sa pri odbere vzoriek, vykonávaní skúšok a meraní. Práce budú prebraté do užívania – uvedenia do premávky formou podrobného zápisu v stavebnom denníku na základe vykonanej technickej prehliadky diela (úseku). A protokolom o prevzatí a odovzdaní prác. </w:t>
      </w:r>
      <w:r>
        <w:lastRenderedPageBreak/>
        <w:t xml:space="preserve">Preberanie prác sa bude vykonávať podľa predpisov uvedených v časti Skúšanie asfaltových zmesí a hotových úprav týchto technických a kvalitatívnych podmienok. 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 testy VKS a zhodnotenie kvality vykonaných prác. Dokumentácia kvality bude podkladom pre hodnotenie kvality odborným pracoviskom verejného obstarávateľa. </w:t>
      </w:r>
    </w:p>
    <w:p w14:paraId="70192207" w14:textId="77777777" w:rsidR="000F449B" w:rsidRPr="000706B0" w:rsidRDefault="000F449B" w:rsidP="000F449B">
      <w:pPr>
        <w:spacing w:after="120"/>
        <w:ind w:left="66"/>
        <w:jc w:val="both"/>
        <w:rPr>
          <w:b/>
        </w:rPr>
      </w:pPr>
      <w:r w:rsidRPr="000706B0">
        <w:rPr>
          <w:b/>
        </w:rPr>
        <w:t xml:space="preserve">Požiadavky počas záruky </w:t>
      </w:r>
    </w:p>
    <w:p w14:paraId="0F3B52BE" w14:textId="77777777" w:rsidR="000F449B" w:rsidRDefault="000F449B" w:rsidP="000F449B">
      <w:pPr>
        <w:spacing w:after="120"/>
        <w:ind w:left="66"/>
        <w:jc w:val="both"/>
      </w:pPr>
      <w:r>
        <w:t xml:space="preserve">Pred uplynutím záručnej doby prizve verejný obstarávateľ zhotoviteľa na hodnotenie stavu diela, ktoré bude vykonané v poslednom mesiaci záručnej doby spoločnou prehliadkou, pri ktorej budú hodnotené parametre: priečna a pozdĺžna rovinatosť, protišmykové vlastnosti, uzavretosť povrchu. Z prehliadky bude vyhotovený Protokol o ukončení záručnej doby. Povrch vozovky musí byť ku koncu záručnej doby uzavretý, nesmie byť zdeformovaný, popraskaný a technologické spoje nesmú byť otvorené alebo javiť tendenciu otvárania. Zodpovednosť za chyby sa nevzťahuje na prekopírovanie priečnych trhlín z konštrukcie vozovky. Hodnoty pozdĺžnych a priečnych nerovností musia pri preberacom konaní vyhovovať TP 056 - Meranie a hodnotenie pozdĺžnej a priečnej nerovnosti vozovky. </w:t>
      </w:r>
    </w:p>
    <w:p w14:paraId="71E20196" w14:textId="77777777" w:rsidR="000F449B" w:rsidRPr="000706B0" w:rsidRDefault="000F449B" w:rsidP="000F449B">
      <w:pPr>
        <w:pStyle w:val="Odsekzoznamu"/>
        <w:numPr>
          <w:ilvl w:val="0"/>
          <w:numId w:val="26"/>
        </w:numPr>
        <w:spacing w:after="120" w:line="259" w:lineRule="auto"/>
        <w:ind w:left="284" w:hanging="284"/>
        <w:jc w:val="both"/>
        <w:rPr>
          <w:b/>
        </w:rPr>
      </w:pPr>
      <w:r w:rsidRPr="000706B0">
        <w:rPr>
          <w:b/>
        </w:rPr>
        <w:t xml:space="preserve">Oprava podkladných vrstiev vozovky technológiou recyklácie vozoviek za studena na mieste vrátane výmeny krytu. </w:t>
      </w:r>
    </w:p>
    <w:p w14:paraId="0663CB09" w14:textId="77777777" w:rsidR="000F449B" w:rsidRDefault="000F449B" w:rsidP="000F449B">
      <w:pPr>
        <w:spacing w:after="120"/>
        <w:jc w:val="both"/>
      </w:pPr>
      <w:r>
        <w:t xml:space="preserve">Odfrézovanie obrusnej vrstvy v hrúbke 50 mm a ložnej vrstvy hr. 60 mm. Rozfrézovanie podkladných vrstiev určených k recyklovaniu v hrúbke 200 mm, premiešanie recyklovaného materiálu na mieste za studena. Recyklácia bude realizovaná pomocou recykléra vybaveného počítačom riadeným dávkovaním vody a asfaltového spojiva (asfaltová emulzia alebo penový asfalt). Dávkovanie cementu musí byť realizované dávkovačom cementu, ktorý dokáže rovnomerné dávkovanie. Rovnako aj prípadné dávkovanie kamenivá musí byť realizované zariadením na rovnomerné dávkovanie v celej šírke recyklácie. Celá hrúbka vrstvy určená k recyklácií musí byť dokonale premiešaná a zhomogenizovaná. Návrh výslednej zmesi R-materiálu obaľovaného za studena na mieste vrátane optimálneho množstva asfaltového spojiva, cementu, vody a prídavného kameniva sa vykoná v zmysle TP 046 „Opätovné spracovanie vrstiev netuhých vozoviek za studena na mieste“. Po dokončení recyklačných prác sa celá vozovka prekryje novou ložnou vrstvou AC 22 L; PMB hrúbky 60 mm, na túto sa položí obrusná vrstva AC 11 O; PMB; I; hrúbky 50 mm. Vzniknuté odpady odstráni dodávateľ na vlastné náklady. </w:t>
      </w:r>
    </w:p>
    <w:p w14:paraId="3D70CF58" w14:textId="77777777" w:rsidR="000F449B" w:rsidRDefault="000F449B" w:rsidP="000F449B">
      <w:pPr>
        <w:spacing w:after="120"/>
        <w:jc w:val="both"/>
      </w:pPr>
      <w:r>
        <w:t xml:space="preserve">Technologický postup: </w:t>
      </w:r>
    </w:p>
    <w:p w14:paraId="2BCF29DA" w14:textId="77777777" w:rsidR="000F449B" w:rsidRDefault="000F449B" w:rsidP="000F449B">
      <w:pPr>
        <w:pStyle w:val="Odsekzoznamu"/>
        <w:numPr>
          <w:ilvl w:val="0"/>
          <w:numId w:val="25"/>
        </w:numPr>
        <w:spacing w:after="120" w:line="259" w:lineRule="auto"/>
        <w:ind w:left="284" w:hanging="284"/>
        <w:jc w:val="both"/>
      </w:pPr>
      <w:r>
        <w:t xml:space="preserve">odber vzoriek v súčinnosti s objednávateľom a vypracovanie skúšky typu vrátane stanovenia optimálneho zloženia recyklovanej zmesi podľa TP 046 </w:t>
      </w:r>
    </w:p>
    <w:p w14:paraId="45856397" w14:textId="77777777" w:rsidR="000F449B" w:rsidRDefault="000F449B" w:rsidP="000F449B">
      <w:pPr>
        <w:pStyle w:val="Odsekzoznamu"/>
        <w:numPr>
          <w:ilvl w:val="0"/>
          <w:numId w:val="25"/>
        </w:numPr>
        <w:spacing w:after="120" w:line="259" w:lineRule="auto"/>
        <w:ind w:left="284" w:hanging="284"/>
        <w:jc w:val="both"/>
      </w:pPr>
      <w:r>
        <w:t xml:space="preserve">vyznačenie pracoviska dočasným dopravným značením </w:t>
      </w:r>
    </w:p>
    <w:p w14:paraId="294A7811" w14:textId="77777777" w:rsidR="000F449B" w:rsidRDefault="000F449B" w:rsidP="000F449B">
      <w:pPr>
        <w:pStyle w:val="Odsekzoznamu"/>
        <w:numPr>
          <w:ilvl w:val="0"/>
          <w:numId w:val="25"/>
        </w:numPr>
        <w:spacing w:after="120" w:line="259" w:lineRule="auto"/>
        <w:ind w:left="284" w:hanging="284"/>
        <w:jc w:val="both"/>
      </w:pPr>
      <w:r>
        <w:t xml:space="preserve">odfrézovanie obrusnej vrstvy v hr. 50 mm </w:t>
      </w:r>
    </w:p>
    <w:p w14:paraId="28ECE058" w14:textId="77777777" w:rsidR="000F449B" w:rsidRDefault="000F449B" w:rsidP="000F449B">
      <w:pPr>
        <w:pStyle w:val="Odsekzoznamu"/>
        <w:numPr>
          <w:ilvl w:val="0"/>
          <w:numId w:val="25"/>
        </w:numPr>
        <w:spacing w:after="120" w:line="259" w:lineRule="auto"/>
        <w:ind w:left="284" w:hanging="284"/>
        <w:jc w:val="both"/>
      </w:pPr>
      <w:r>
        <w:t>odvoz vyfrézovaného materiálu na určenú skládku do 15 km</w:t>
      </w:r>
    </w:p>
    <w:p w14:paraId="22676457" w14:textId="77777777" w:rsidR="000F449B" w:rsidRDefault="000F449B" w:rsidP="000F449B">
      <w:pPr>
        <w:pStyle w:val="Odsekzoznamu"/>
        <w:numPr>
          <w:ilvl w:val="0"/>
          <w:numId w:val="25"/>
        </w:numPr>
        <w:spacing w:after="120" w:line="259" w:lineRule="auto"/>
        <w:ind w:left="284" w:hanging="284"/>
        <w:jc w:val="both"/>
      </w:pPr>
      <w:r>
        <w:t>odfrézovanie ložnej vrstvy v hr. 60 mm</w:t>
      </w:r>
    </w:p>
    <w:p w14:paraId="7381254F" w14:textId="77777777" w:rsidR="000F449B" w:rsidRDefault="000F449B" w:rsidP="000F449B">
      <w:pPr>
        <w:pStyle w:val="Odsekzoznamu"/>
        <w:numPr>
          <w:ilvl w:val="0"/>
          <w:numId w:val="25"/>
        </w:numPr>
        <w:spacing w:after="120" w:line="259" w:lineRule="auto"/>
        <w:ind w:left="284" w:hanging="284"/>
        <w:jc w:val="both"/>
      </w:pPr>
      <w:r>
        <w:t xml:space="preserve">odvoz vyfrézovaného materiálu na určenú skládku do 15 km </w:t>
      </w:r>
    </w:p>
    <w:p w14:paraId="3C814162" w14:textId="77777777" w:rsidR="000F449B" w:rsidRDefault="000F449B" w:rsidP="000F449B">
      <w:pPr>
        <w:pStyle w:val="Odsekzoznamu"/>
        <w:numPr>
          <w:ilvl w:val="0"/>
          <w:numId w:val="25"/>
        </w:numPr>
        <w:spacing w:after="120" w:line="259" w:lineRule="auto"/>
        <w:ind w:left="284" w:hanging="284"/>
        <w:jc w:val="both"/>
      </w:pPr>
      <w:r>
        <w:t>rozfrézovanie vozovky v hr. 200 mm</w:t>
      </w:r>
    </w:p>
    <w:p w14:paraId="45B625D7" w14:textId="77777777" w:rsidR="000F449B" w:rsidRDefault="000F449B" w:rsidP="000F449B">
      <w:pPr>
        <w:pStyle w:val="Odsekzoznamu"/>
        <w:numPr>
          <w:ilvl w:val="0"/>
          <w:numId w:val="25"/>
        </w:numPr>
        <w:spacing w:after="120" w:line="259" w:lineRule="auto"/>
        <w:ind w:left="284" w:hanging="284"/>
        <w:jc w:val="both"/>
      </w:pPr>
      <w:r>
        <w:t>recyklácia asfaltových vrstiev vozovky za studena na mieste do hr. 200mm s pridaním asfaltovej emulzie (alt. penový asfalt), cementu a kameniva podľa návrhu výslednej zmesi</w:t>
      </w:r>
    </w:p>
    <w:p w14:paraId="77D68FC1" w14:textId="77777777" w:rsidR="000F449B" w:rsidRDefault="000F449B" w:rsidP="000F449B">
      <w:pPr>
        <w:pStyle w:val="Odsekzoznamu"/>
        <w:numPr>
          <w:ilvl w:val="0"/>
          <w:numId w:val="25"/>
        </w:numPr>
        <w:spacing w:after="120" w:line="259" w:lineRule="auto"/>
        <w:ind w:left="284" w:hanging="284"/>
        <w:jc w:val="both"/>
      </w:pPr>
      <w:r>
        <w:t xml:space="preserve">urovnanie a hutnenie </w:t>
      </w:r>
    </w:p>
    <w:p w14:paraId="7D55D978" w14:textId="77777777" w:rsidR="000F449B" w:rsidRDefault="000F449B" w:rsidP="000F449B">
      <w:pPr>
        <w:pStyle w:val="Odsekzoznamu"/>
        <w:numPr>
          <w:ilvl w:val="0"/>
          <w:numId w:val="25"/>
        </w:numPr>
        <w:spacing w:after="120" w:line="259" w:lineRule="auto"/>
        <w:ind w:left="284" w:hanging="284"/>
        <w:jc w:val="both"/>
      </w:pPr>
      <w:r>
        <w:t>ošetrovanie hotovej úpravy v trvaní 3 - 5 dní v súlade s TP 046</w:t>
      </w:r>
    </w:p>
    <w:p w14:paraId="6184C242" w14:textId="77777777" w:rsidR="000F449B" w:rsidRDefault="000F449B" w:rsidP="000F449B">
      <w:pPr>
        <w:pStyle w:val="Odsekzoznamu"/>
        <w:numPr>
          <w:ilvl w:val="0"/>
          <w:numId w:val="25"/>
        </w:numPr>
        <w:spacing w:after="120" w:line="259" w:lineRule="auto"/>
        <w:ind w:left="284" w:hanging="284"/>
        <w:jc w:val="both"/>
      </w:pPr>
      <w:r>
        <w:t>spojovací postrek podľa STN 73 6129</w:t>
      </w:r>
    </w:p>
    <w:p w14:paraId="3D1D4CF2" w14:textId="77777777" w:rsidR="000F449B" w:rsidRDefault="000F449B" w:rsidP="000F449B">
      <w:pPr>
        <w:pStyle w:val="Odsekzoznamu"/>
        <w:numPr>
          <w:ilvl w:val="0"/>
          <w:numId w:val="25"/>
        </w:numPr>
        <w:spacing w:after="120" w:line="259" w:lineRule="auto"/>
        <w:ind w:left="284" w:hanging="284"/>
        <w:jc w:val="both"/>
      </w:pPr>
      <w:r>
        <w:t xml:space="preserve">pokládka ložnej vrstvy AC 22 L PMB hrúbky 60mm </w:t>
      </w:r>
    </w:p>
    <w:p w14:paraId="281DBA21" w14:textId="77777777" w:rsidR="000F449B" w:rsidRDefault="000F449B" w:rsidP="000F449B">
      <w:pPr>
        <w:pStyle w:val="Odsekzoznamu"/>
        <w:numPr>
          <w:ilvl w:val="0"/>
          <w:numId w:val="25"/>
        </w:numPr>
        <w:spacing w:after="120" w:line="259" w:lineRule="auto"/>
        <w:ind w:left="284" w:hanging="284"/>
        <w:jc w:val="both"/>
      </w:pPr>
      <w:r>
        <w:lastRenderedPageBreak/>
        <w:t>spojovací postrek podľa STN 73 6129</w:t>
      </w:r>
    </w:p>
    <w:p w14:paraId="177A5224" w14:textId="77777777" w:rsidR="000F449B" w:rsidRDefault="000F449B" w:rsidP="000F449B">
      <w:pPr>
        <w:pStyle w:val="Odsekzoznamu"/>
        <w:numPr>
          <w:ilvl w:val="0"/>
          <w:numId w:val="25"/>
        </w:numPr>
        <w:spacing w:after="120" w:line="259" w:lineRule="auto"/>
        <w:ind w:left="284" w:hanging="284"/>
        <w:jc w:val="both"/>
      </w:pPr>
      <w:r>
        <w:t>pokládka obrusnej vrstvy AC 11 O; PMB; I; hrúbky 50 mm</w:t>
      </w:r>
    </w:p>
    <w:p w14:paraId="4AADF3DD" w14:textId="77777777" w:rsidR="000F449B" w:rsidRDefault="000F449B" w:rsidP="000F449B">
      <w:pPr>
        <w:pStyle w:val="Odsekzoznamu"/>
        <w:numPr>
          <w:ilvl w:val="0"/>
          <w:numId w:val="25"/>
        </w:numPr>
        <w:spacing w:after="120" w:line="259" w:lineRule="auto"/>
        <w:ind w:left="284" w:hanging="284"/>
        <w:jc w:val="both"/>
      </w:pPr>
      <w:r>
        <w:t xml:space="preserve">odstránenie dočasného dopravného značenia </w:t>
      </w:r>
    </w:p>
    <w:p w14:paraId="0E713563" w14:textId="77777777" w:rsidR="000F449B" w:rsidRDefault="000F449B" w:rsidP="000F449B">
      <w:pPr>
        <w:pStyle w:val="Odsekzoznamu"/>
        <w:numPr>
          <w:ilvl w:val="0"/>
          <w:numId w:val="25"/>
        </w:numPr>
        <w:spacing w:after="120" w:line="259" w:lineRule="auto"/>
        <w:ind w:left="284" w:hanging="284"/>
        <w:jc w:val="both"/>
      </w:pPr>
      <w:r>
        <w:t>dodatočná úprava pracovných špár obrusnej vrstvy, t. j. vyfrézovanie drážky 10/20 mm, vyčistenie, napenetrovanie a zaliatie dodatočnou pružnou zálievkou.</w:t>
      </w:r>
    </w:p>
    <w:p w14:paraId="2819D11C" w14:textId="77777777" w:rsidR="000F449B" w:rsidRDefault="000F449B" w:rsidP="000F449B">
      <w:pPr>
        <w:pStyle w:val="Odsekzoznamu"/>
        <w:numPr>
          <w:ilvl w:val="0"/>
          <w:numId w:val="25"/>
        </w:numPr>
        <w:spacing w:after="120" w:line="259" w:lineRule="auto"/>
        <w:ind w:left="284" w:hanging="284"/>
        <w:contextualSpacing w:val="0"/>
        <w:jc w:val="both"/>
      </w:pPr>
      <w:r>
        <w:t>kontrolné a preberacie skúšky recyklovanej vrstvy a nových vrstiev krytu podľa TP 046 4.</w:t>
      </w:r>
    </w:p>
    <w:p w14:paraId="0177F737" w14:textId="77777777" w:rsidR="000F449B" w:rsidRPr="000706B0" w:rsidRDefault="000F449B" w:rsidP="000F449B">
      <w:pPr>
        <w:pStyle w:val="Odsekzoznamu"/>
        <w:numPr>
          <w:ilvl w:val="0"/>
          <w:numId w:val="26"/>
        </w:numPr>
        <w:spacing w:before="120" w:after="120" w:line="259" w:lineRule="auto"/>
        <w:ind w:left="425" w:hanging="357"/>
        <w:jc w:val="both"/>
        <w:rPr>
          <w:b/>
        </w:rPr>
      </w:pPr>
      <w:r w:rsidRPr="000706B0">
        <w:rPr>
          <w:b/>
        </w:rPr>
        <w:t xml:space="preserve">Oprava vrstiev vozovky technológiou hutnených asfaltových vrstiev </w:t>
      </w:r>
    </w:p>
    <w:p w14:paraId="7253BCDD" w14:textId="77777777" w:rsidR="000F449B" w:rsidRDefault="000F449B" w:rsidP="000F449B">
      <w:pPr>
        <w:spacing w:after="120"/>
        <w:ind w:left="66"/>
        <w:jc w:val="both"/>
      </w:pPr>
      <w:r>
        <w:t xml:space="preserve">Predmetom zákazky sú súvislé opravy vozoviek na cestách I. tried v správe SSC, výmenou degradovaných vrstiev krytu vozovky technológiou hutnených asfaltových zmesí s cieľom zlepšenia prevádzkovej spôsobilosti krytu, predĺženia životnosti vplyvu porúch na nižšie položené vrstvy vozovky a zabezpečenie bezpečnosti a plynulej premávky na cestách I. triedy podľa technických a kvalitatívnych podmienok. Pri opravách musia byť dodržané Technické predpisy rezortu Technicko- kvalitatívne podmienky Ministerstva dopravy a výstavby Slovenskej republiky </w:t>
      </w:r>
      <w:hyperlink r:id="rId13" w:history="1">
        <w:r w:rsidRPr="007D2A93">
          <w:rPr>
            <w:rStyle w:val="Hypertextovprepojenie"/>
          </w:rPr>
          <w:t>https://www.ssc.sk/sk/technicke-predpisy-rezortu/Zoznam-tkp-a-kl.ssc</w:t>
        </w:r>
      </w:hyperlink>
      <w:r>
        <w:t>.</w:t>
      </w:r>
    </w:p>
    <w:p w14:paraId="118159DC" w14:textId="77777777" w:rsidR="000F449B" w:rsidRDefault="000F449B" w:rsidP="000F449B">
      <w:pPr>
        <w:spacing w:after="120"/>
        <w:ind w:left="66"/>
        <w:jc w:val="both"/>
      </w:pPr>
      <w:r>
        <w:t xml:space="preserve">Použité materiály musia mať certifikáty v zmysle platných predpisov Zhotoviteľ je povinný preukázať kvalitu vykonaných prác (diela) predložením výsledkov skúšok a príslušných vyhlásení o parametroch zabudovaných stavebných materiálov a zmesí podliehajúcich Vyhl. č.162/2013 Z. z. Používať a zabudovať do diela sa smú iba také materiály, ktoré spĺňajú požiadavky zák. č. 133/2013 Z. z. o stavebných materiáloch a o zmene a doplnení niektorých zákonov, vyhl. MDV RR SR č.162/2013 Z. z., ktorou sa ustanovuje zoznam skupín stavebných výrobkov a posudzovanie parametrov. Uvedené sa musí preukázať predložením príslušných vyhlásení o parametroch. Vyhlásenie o parametroch, preukazné skúšky a receptúry asfaltových vrstiev vozovky je zhotoviteľ povinný predložiť stavebnému dozoru pred ich zabudovaním. Odsúhlasenie týchto dokladov zabezpečí stavebný dozor v spolupráci s oblastným laboratóriom SSC. Nové vrstvy musia zachovať únosnosť vozovky a vytvoriť parametre povrchu zodpovedajúce kategórii a zaťaženiu komunikácie: rovinatosť, protišmykové vlastnosti, zachovanie priečneho a pozdĺžneho sklonu a homogénny, celistvý vzhľad povrchu. Budú predložené všetky potrebné skúšky dokladujúce použitie a kvalitu zabudovaného materiálu. Po ukončení prác bude povrch cesty dočistený. Pri plnení zmluvy požaduje verejný obstarávateľ postupovať podľa TKP – Dodávka asfaltových zmesí nasledovne: TKP č. 6 hutnené asfaltové zmesi – aktuálne znenie. Kvalita frézovania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Pre zabezpečenie kvality vykonaných prác verejný obstarávateľ požaduje použitie frézy vybavenej bezdotykovým nivelačným systémom – aby nedochádzalo ku kopírovaniu nedostatkov rovinatosti povrchu a bola zabezpečená rovinatosť podkladu. Na rozprestieranie asfaltových zmesí sa musia použiť finišery s automatickým nivelačným zariadením schopným dodržať niveletu bez ohľadu na zmenu hrúbky a nepravidelnosti povrchu podkladnej vrstvy. Nastaviteľná rozprestieracia a hladiaca doska sa musí vyhrievať a vybaviť vibračným a hutniacim trámom zabezpečujúcim rovnomerný a účinný stupeň predhutnenia zmesi za finišérom po celej šírke kladenia. Pri realizácii predmetu zákazky zhotoviteľ zabezpečí rozprestretie asfaltovej zmesi finišerom s automatickým zariadením, ktorý zabezpečí mieru zhutnenia pod hladiacou doskou, min 90 %. Pri rozprestieraní zmesi musí byť zabezpečená jej plynulá dodávka, aby nedochádzalo k prerušovaniu ukladania. Pre hutnenie sa musia použiť vysoko výkonné vibračné a statické valce. Pri každej hutniacej zostave musí byť stále pripravený aspoň jeden náhradný valec (pre prípad poruchy). Dopravu na novozhotovenej vrstve alebo rozprestieranie ďalšej vrstvy je možné spustiť po dostatočnom vychladení vrstvy. Pre urýchlenie chladnutia (najmä pri extrémnych letných horúčavách) je možné použiť kropenie vrstvy vodou. Dodatočná úprava pracovných škár obrusnej vrstvy bude zabezpečená v pozdĺžnom a priečnom smere </w:t>
      </w:r>
      <w:r>
        <w:lastRenderedPageBreak/>
        <w:t xml:space="preserve">pružnou asfaltovou zálievkou. Čas pre obnovenie premávky na novo položenom povrchu určí zhotoviteľ zápisom do stavebného denníku. </w:t>
      </w:r>
    </w:p>
    <w:p w14:paraId="2A60F768" w14:textId="77777777" w:rsidR="000F449B" w:rsidRPr="000706B0" w:rsidRDefault="000F449B" w:rsidP="000F449B">
      <w:pPr>
        <w:spacing w:after="120"/>
        <w:ind w:left="66"/>
        <w:jc w:val="both"/>
        <w:rPr>
          <w:b/>
        </w:rPr>
      </w:pPr>
      <w:r w:rsidRPr="000706B0">
        <w:rPr>
          <w:b/>
        </w:rPr>
        <w:t xml:space="preserve">Spôsob vykonania opráv </w:t>
      </w:r>
    </w:p>
    <w:p w14:paraId="65002A3E" w14:textId="77777777" w:rsidR="000F449B" w:rsidRDefault="000F449B" w:rsidP="000F449B">
      <w:pPr>
        <w:spacing w:after="120"/>
        <w:ind w:left="66"/>
        <w:jc w:val="both"/>
      </w:pPr>
      <w:r>
        <w:t xml:space="preserve">Opravy budú vykonávané podľa špecifikácií prác uvedených v objednávkach na opravu konkrétnych úsekov vozoviek, pričom musia byť dodržané Technicko-kvalitatívne podmienky Ministerstva dopravy, výstavby a regionálneho rozvoja SR (ďalej len „MDVRR SK“): </w:t>
      </w:r>
      <w:hyperlink r:id="rId14" w:history="1">
        <w:r w:rsidRPr="007D2A93">
          <w:rPr>
            <w:rStyle w:val="Hypertextovprepojenie"/>
          </w:rPr>
          <w:t>https://www.ssc.sk/sk/technicke-predpisy-rezortu/Zoznam-tkp-a-kl.ssc</w:t>
        </w:r>
      </w:hyperlink>
      <w:r>
        <w:t>.</w:t>
      </w:r>
    </w:p>
    <w:p w14:paraId="52618814" w14:textId="77777777" w:rsidR="000F449B" w:rsidRDefault="000F449B" w:rsidP="000F449B">
      <w:pPr>
        <w:spacing w:after="120"/>
        <w:ind w:left="66"/>
        <w:jc w:val="both"/>
      </w:pPr>
      <w:r>
        <w:t xml:space="preserve">Pre obnovenie povrchových vlastností krytu a predĺženia životnosti vozovky budú opravy vykonané spravidla odfrézovaním degradovaných vrstiev krytu a položením nových vrstiev z </w:t>
      </w:r>
      <w:r w:rsidRPr="000706B0">
        <w:rPr>
          <w:b/>
        </w:rPr>
        <w:t>modifikovaných asfaltových zmesí</w:t>
      </w:r>
      <w:r>
        <w:t xml:space="preserve">. Opravami zostane zachovaná niveleta vozovky, smerové a výškové vedenie, priečne sklony. </w:t>
      </w:r>
    </w:p>
    <w:p w14:paraId="02AE5544" w14:textId="77777777" w:rsidR="000F449B" w:rsidRDefault="000F449B" w:rsidP="000F449B">
      <w:pPr>
        <w:spacing w:after="120"/>
        <w:ind w:left="66"/>
        <w:jc w:val="both"/>
      </w:pPr>
      <w:r w:rsidRPr="000706B0">
        <w:rPr>
          <w:b/>
        </w:rPr>
        <w:t>Hutnené asfaltové vrstvy</w:t>
      </w:r>
      <w:r>
        <w:t xml:space="preserve">, nové vrstvy musia zachovať únosnosť vozovky a vytvoriť parametre povrchu zodpovedajúce kategórii a zaťaženiu komunikácie: rovinatosť, protišmykové vlastnosti, zachovanie priečneho a pozdĺžneho sklonu a homogénny, celistvý vzhľad povrchu. </w:t>
      </w:r>
      <w:r w:rsidRPr="000706B0">
        <w:rPr>
          <w:b/>
        </w:rPr>
        <w:t>Výmena obrusnej vrstvy</w:t>
      </w:r>
      <w:r>
        <w:t xml:space="preserve"> frézovaním a pokládkou novej obrusnej vrstvy bude vykonávaná tak, aby pozdĺžne spoje boli situované mimo zóny vodorovného dopravného značenia – stredový pozdĺžny spoj bude situovaný vo vonkajšom jazdnom pruhu (ak nebude v objednávke požadované inak). Pre vytvorenie kvalitného pozdĺžneho spoja, aby bola dosiahnutá i v mieste napojenia požadovaná miera zhutnenia, sa napojenie vykoná zrezaním nezhutneného okraja na celú hrúbku vrstvy. </w:t>
      </w:r>
    </w:p>
    <w:p w14:paraId="7509B7B0" w14:textId="77777777" w:rsidR="000F449B" w:rsidRDefault="000F449B" w:rsidP="000F449B">
      <w:pPr>
        <w:spacing w:after="120"/>
        <w:ind w:left="66"/>
        <w:jc w:val="both"/>
      </w:pPr>
      <w:r w:rsidRPr="000706B0">
        <w:rPr>
          <w:b/>
        </w:rPr>
        <w:t>Výmena ložnej vrstvy</w:t>
      </w:r>
      <w:r>
        <w:t xml:space="preserve"> musí byť v aktívnej zóne namáhania nápravovými tlakmi. Posun zvislého spoja v pozdĺžnom smere musí byť </w:t>
      </w:r>
      <w:r w:rsidRPr="000706B0">
        <w:rPr>
          <w:b/>
        </w:rPr>
        <w:t>min. 20 cm</w:t>
      </w:r>
      <w:r>
        <w:t xml:space="preserve"> od hrany výmeny obrusnej vrstvy; v priečnom smere bude začiatok resp. ukončenie pokládky min. 1 m od priečneho spoja výmeny obrusnej vrstvy. </w:t>
      </w:r>
    </w:p>
    <w:p w14:paraId="10D8DEAB" w14:textId="77777777" w:rsidR="000F449B" w:rsidRDefault="000F449B" w:rsidP="000F449B">
      <w:pPr>
        <w:spacing w:after="120"/>
        <w:ind w:left="66"/>
        <w:jc w:val="both"/>
      </w:pPr>
      <w:r>
        <w:t xml:space="preserve">V špecifických prípadoch môže verejný obstarávateľ predpísať </w:t>
      </w:r>
      <w:r w:rsidRPr="00935113">
        <w:rPr>
          <w:b/>
        </w:rPr>
        <w:t>vystuženie krytu vozovky</w:t>
      </w:r>
      <w:r>
        <w:t xml:space="preserve"> výstužným materiálom. Výstuž bude aplikovaná pri výmene obrusnej aj ložných vrstiev krytu vozovky a bude položená pod ložnú vrstvu v hĺbke cca (min.) 10 cm. Výstužný materiál musí mať pevnosť v ťahu v oboch smeroch </w:t>
      </w:r>
      <w:r w:rsidRPr="00935113">
        <w:rPr>
          <w:b/>
        </w:rPr>
        <w:t>min. 100 kN</w:t>
      </w:r>
      <w:r>
        <w:t xml:space="preserve">, pomerné predĺženie </w:t>
      </w:r>
      <w:r w:rsidRPr="00935113">
        <w:rPr>
          <w:b/>
        </w:rPr>
        <w:t>max. 3%</w:t>
      </w:r>
      <w:r>
        <w:t xml:space="preserve"> v oboch smeroch a veľkosť otvorov min. </w:t>
      </w:r>
      <w:r w:rsidRPr="00935113">
        <w:rPr>
          <w:b/>
        </w:rPr>
        <w:t xml:space="preserve">20 </w:t>
      </w:r>
      <w:r>
        <w:rPr>
          <w:b/>
        </w:rPr>
        <w:t xml:space="preserve">x 20 mm, teplota tavenia &gt; 160 </w:t>
      </w:r>
      <w:r>
        <w:rPr>
          <w:rFonts w:cstheme="minorHAnsi"/>
          <w:b/>
        </w:rPr>
        <w:t>°</w:t>
      </w:r>
      <w:r>
        <w:rPr>
          <w:b/>
        </w:rPr>
        <w:t>C</w:t>
      </w:r>
      <w:r>
        <w:t>.</w:t>
      </w:r>
    </w:p>
    <w:p w14:paraId="6AE2F6BF" w14:textId="77777777" w:rsidR="000F449B" w:rsidRDefault="000F449B" w:rsidP="000F449B">
      <w:pPr>
        <w:spacing w:after="120"/>
        <w:ind w:left="66"/>
        <w:jc w:val="both"/>
      </w:pPr>
      <w:r w:rsidRPr="00935113">
        <w:rPr>
          <w:b/>
        </w:rPr>
        <w:t>Pokládka výstužného materiálu</w:t>
      </w:r>
      <w:r>
        <w:t xml:space="preserve"> bude vykonávaná podľa technických podmienok pre konkrétny materiál. Úspešný uchádzač (ďalej len ,,zhotoviteľ“) predloží technologický postup kladenia výstužného materiálu v rámci počiatočnej skúšky typu. </w:t>
      </w:r>
    </w:p>
    <w:p w14:paraId="2020F92C" w14:textId="77777777" w:rsidR="000F449B" w:rsidRDefault="000F449B" w:rsidP="000F449B">
      <w:pPr>
        <w:spacing w:after="0"/>
        <w:ind w:left="68"/>
        <w:jc w:val="both"/>
      </w:pPr>
      <w:r w:rsidRPr="00935113">
        <w:rPr>
          <w:b/>
        </w:rPr>
        <w:t>Frézovacie práce</w:t>
      </w:r>
      <w:r>
        <w:t xml:space="preserve"> </w:t>
      </w:r>
    </w:p>
    <w:p w14:paraId="2C03C329" w14:textId="77777777" w:rsidR="000F449B" w:rsidRDefault="000F449B" w:rsidP="000F449B">
      <w:pPr>
        <w:spacing w:after="120"/>
        <w:ind w:left="66"/>
        <w:jc w:val="both"/>
      </w:pPr>
      <w: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 </w:t>
      </w:r>
    </w:p>
    <w:p w14:paraId="2762BBE3" w14:textId="77777777" w:rsidR="000F449B" w:rsidRDefault="000F449B" w:rsidP="000F449B">
      <w:pPr>
        <w:spacing w:after="120"/>
        <w:ind w:left="66"/>
        <w:jc w:val="both"/>
      </w:pPr>
      <w:r>
        <w:t xml:space="preserve">Pre zabezpečenie kvality vykonaných prác verejný obstarávateľ požaduje použitie </w:t>
      </w:r>
      <w:r w:rsidRPr="00935113">
        <w:rPr>
          <w:b/>
        </w:rPr>
        <w:t>frézy vybavenej bezdotykovým nivelačným systémom</w:t>
      </w:r>
      <w:r>
        <w:t xml:space="preserve"> – aby nedochádzalo ku kopírovainu nedostatkov rovinatosti povrchu a bola zabezpečená rovina podkladu. Súčasťou technológie frézovania obrusnej aj ložnej vrstvy je aj priečne zafrézovanie (zarezanie) – vytvorenie kolmej steny na začiatku a konci frézovanej plochy, ako aj pri mostných záveroch, resp. lokálnych opravách.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935113">
        <w:rPr>
          <w:b/>
        </w:rPr>
        <w:t>Na tento účel musí byť použitá fréza</w:t>
      </w:r>
      <w:r>
        <w:t xml:space="preserve">. </w:t>
      </w:r>
    </w:p>
    <w:p w14:paraId="11CEAB97" w14:textId="77777777" w:rsidR="000F449B" w:rsidRDefault="000F449B" w:rsidP="000F449B">
      <w:pPr>
        <w:spacing w:after="120"/>
        <w:ind w:left="66"/>
        <w:jc w:val="both"/>
      </w:pPr>
      <w:r>
        <w:lastRenderedPageBreak/>
        <w:t xml:space="preserve">V prípade, že hrana zostávajúcej časti vozovkového krytu nebude po odfrézovaní ostrá, upraví sa na základe požiadavky dozora uplatnenej v stavebnom denníku. 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 Vyfrézovaný materiál sa stáva majetkom zhotoviteľa s predpokladom jeho účelného využitia ako druhotnej stavebnej suroviny - zhodnotenia v zmysle zákona o odpadoch. Náklady na odvoz vyfrézovaného materiálu sú kompenzované hodnotou materiálu. </w:t>
      </w:r>
    </w:p>
    <w:p w14:paraId="40997534" w14:textId="77777777" w:rsidR="000F449B" w:rsidRPr="00935113" w:rsidRDefault="000F449B" w:rsidP="000F449B">
      <w:pPr>
        <w:spacing w:after="0"/>
        <w:ind w:left="68"/>
        <w:jc w:val="both"/>
        <w:rPr>
          <w:b/>
        </w:rPr>
      </w:pPr>
      <w:r w:rsidRPr="00935113">
        <w:rPr>
          <w:b/>
        </w:rPr>
        <w:t xml:space="preserve">Príprava podkladu </w:t>
      </w:r>
    </w:p>
    <w:p w14:paraId="5A323251" w14:textId="77777777" w:rsidR="000F449B" w:rsidRDefault="000F449B" w:rsidP="000F449B">
      <w:pPr>
        <w:spacing w:after="120"/>
        <w:ind w:left="66"/>
        <w:jc w:val="both"/>
      </w:pPr>
      <w:r>
        <w:t>Pred pokládkou každej novej vrstvy bude vykonaný spájací postrek PS; CBP STN 73 6129: 2009. Postrek musí byť aplikovaný na dôkladne očistený vyfrézovaný podklad, resp. na novopoloženú asfaltovú vrstvu. Materiál na spájací postrek musí byť v súlade s Katalógovými listami emulzií a zálievok (</w:t>
      </w:r>
      <w:hyperlink r:id="rId15" w:history="1">
        <w:r w:rsidRPr="007D2A93">
          <w:rPr>
            <w:rStyle w:val="Hypertextovprepojenie"/>
          </w:rPr>
          <w:t>https://www.ssc.sk/sk/technicke-predpisy-rezortu/Zoznam-tkp-a-kl.ssc</w:t>
        </w:r>
      </w:hyperlink>
      <w:r>
        <w:t xml:space="preserve">) vhodný na daný účel a podložený preukázaním zhody v zmysle zákona č. 133/2013 Z. z. v znení neskorších predpisov. </w:t>
      </w:r>
    </w:p>
    <w:p w14:paraId="52C132E1" w14:textId="77777777" w:rsidR="000F449B" w:rsidRDefault="000F449B" w:rsidP="000F449B">
      <w:pPr>
        <w:spacing w:after="120"/>
        <w:ind w:left="66"/>
        <w:jc w:val="both"/>
      </w:pPr>
      <w:r>
        <w:t xml:space="preserve">Pred pokládkou mikrokoberca budú v potrebnom rozsahu opravené poruchy v podklade – rozpad, výtlky – výplňou zmesou kameniva a spojiva po vyčistení od nesúdržného materiálu vrstvy. Pokládkou EM musí byť zachovaný priečny a pozdĺžny sklon vozovky a rovinatosť povrchu pri napojení susediacich plôch. </w:t>
      </w:r>
    </w:p>
    <w:p w14:paraId="58C9B954" w14:textId="77777777" w:rsidR="000F449B" w:rsidRDefault="000F449B" w:rsidP="000F449B">
      <w:pPr>
        <w:spacing w:after="120"/>
        <w:ind w:left="66"/>
        <w:jc w:val="both"/>
      </w:pPr>
      <w:r w:rsidRPr="00935113">
        <w:rPr>
          <w:b/>
        </w:rPr>
        <w:t>Utesnenie zvislých spojov</w:t>
      </w:r>
      <w:r>
        <w:t xml:space="preserve"> po obvode opravovaných plôch bude vykonané pred pokládkou obrusnej vrstvy aplikovaním spájacieho materiálu – preliatím hrany a zvislej plochy spoja zálievkovou hmotou (nie postrekom!). Použije sa druh zálievky N2, ktorá musí zodpovedať požiadavkám Katalógových listov emulzií a zálievok (</w:t>
      </w:r>
      <w:hyperlink r:id="rId16" w:history="1">
        <w:r w:rsidRPr="007D2A93">
          <w:rPr>
            <w:rStyle w:val="Hypertextovprepojenie"/>
          </w:rPr>
          <w:t>https://www.ssc.sk/sk/technicke-predpisy-rezortu/Zoznam-tkp-a-kl.ssc</w:t>
        </w:r>
      </w:hyperlink>
      <w:r>
        <w:t xml:space="preserve">) a musí byť podložená preukázaním zhody v zmysle zákona č. 133/2013 Z. z. v znení neskorších predpisov. </w:t>
      </w:r>
    </w:p>
    <w:p w14:paraId="4DD7B251" w14:textId="77777777" w:rsidR="000F449B" w:rsidRDefault="000F449B" w:rsidP="000F449B">
      <w:pPr>
        <w:spacing w:after="120"/>
        <w:ind w:left="66"/>
        <w:jc w:val="both"/>
      </w:pPr>
      <w:r w:rsidRPr="00935113">
        <w:rPr>
          <w:b/>
        </w:rPr>
        <w:t>Sanácia priečnych trhlín</w:t>
      </w:r>
      <w: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17" w:history="1">
        <w:r w:rsidRPr="007D2A93">
          <w:rPr>
            <w:rStyle w:val="Hypertextovprepojenie"/>
          </w:rPr>
          <w:t>https://www.ssc.sk/sk/technicke-predpisy-rezortu/Zoznam-tkp-a-kl.ssc</w:t>
        </w:r>
      </w:hyperlink>
      <w:r>
        <w:t xml:space="preserve">) a musí byť podložená preukázaním zhody v zmysle zákona č. 133/2013 Z. z. v znení neskorších predpisov. Pred pokládkou zmesi sa musia ochrániť poklopy šácht, mreže vstupov a pod., ako aj mostné závery zakrytím, prelepením alebo iným vhodným spôsobom tak, aby nedošlo k ich poškodeniu a narušeniu ich funkčnosti. </w:t>
      </w:r>
    </w:p>
    <w:p w14:paraId="66E0AF5B" w14:textId="77777777" w:rsidR="000F449B" w:rsidRDefault="000F449B" w:rsidP="000F449B">
      <w:pPr>
        <w:spacing w:after="120"/>
        <w:ind w:left="66"/>
        <w:jc w:val="both"/>
      </w:pPr>
      <w:r w:rsidRPr="00935113">
        <w:rPr>
          <w:b/>
        </w:rPr>
        <w:t>Kladenie zmesí</w:t>
      </w:r>
      <w:r>
        <w:t xml:space="preserve"> </w:t>
      </w:r>
    </w:p>
    <w:p w14:paraId="54B41F68" w14:textId="77777777" w:rsidR="000F449B" w:rsidRDefault="000F449B" w:rsidP="000F449B">
      <w:pPr>
        <w:spacing w:after="120"/>
        <w:ind w:left="66"/>
        <w:jc w:val="both"/>
      </w:pPr>
      <w:r>
        <w:t xml:space="preserve">Verejný obstarávateľ požaduje od zhotoviteľa, aby pokládka asfaltových zmesí bola vykonávaná v súlade s STN 73 6121: 2009. Vykonanie spájacieho postreku a pokládky novej vrstvy bude povolené </w:t>
      </w:r>
      <w:r w:rsidRPr="00935113">
        <w:rPr>
          <w:b/>
        </w:rPr>
        <w:t>na základe požiadania zhotoviteľa zápisom v stavebnom denníku</w:t>
      </w:r>
      <w:r>
        <w:t xml:space="preserve"> po prehliadke stavu podkladu a po rozhodnutí o prípadných lokálnych opravách podľa pokynov technického dozoru verejného obstarávateľa. </w:t>
      </w:r>
      <w:r w:rsidRPr="00935113">
        <w:rPr>
          <w:b/>
        </w:rPr>
        <w:t>Pokládka bude vykonávaná až po vyčistení odfrézovaného povrchu, ošetrení trhlín</w:t>
      </w:r>
      <w:r>
        <w:t xml:space="preserve"> v podklade a (u obrusnej vrstvy) </w:t>
      </w:r>
      <w:r w:rsidRPr="00935113">
        <w:rPr>
          <w:b/>
        </w:rPr>
        <w:t>vykonaní zálievky</w:t>
      </w:r>
      <w:r>
        <w:t xml:space="preserve"> hrán. Spájací postrek musí byť vykonaný s dostatočným časovým predstihom pred pokládkou asfaltovej vrstvy tak, aby nedochádzalo k jeho strhávaniu pri prejazde staveniskovej dopravy (musí byť dostatočne vyzretý – vyštiepený). </w:t>
      </w:r>
      <w:r w:rsidRPr="00935113">
        <w:rPr>
          <w:b/>
        </w:rPr>
        <w:t>Proti lepeniu je účinné pokropenie povrchu vodou po vyštiepení postreku.</w:t>
      </w:r>
      <w:r>
        <w:t xml:space="preserve"> </w:t>
      </w:r>
    </w:p>
    <w:p w14:paraId="1D25C175" w14:textId="77777777" w:rsidR="000F449B" w:rsidRDefault="000F449B" w:rsidP="000F449B">
      <w:pPr>
        <w:spacing w:after="120"/>
        <w:ind w:left="66"/>
        <w:jc w:val="both"/>
      </w:pPr>
      <w:r>
        <w:t xml:space="preserve">Najnižšie teploty pri rozprestieraní zmesi musia byť dodržané v zmysle tab. 11, STN 73 6121; pri použití modifikovaného asfaltu musí byť teplota zmesi meraná na korbe dopravného prostriedku pred </w:t>
      </w:r>
      <w:r>
        <w:lastRenderedPageBreak/>
        <w:t xml:space="preserve">vyspaním do finišera min. 145 °C resp. podľa KLAZ. Pri preprave musia byť asfaltové zmesi chránené proti ochladzovaniu (čl. 7.2 STN 73 6121:2009 a čl. 10.2 TKP MDVRR SR časť 6 Hutnené asfaltové zmesi). Pri preprave modifikovaných asfaltových zmesí musí byť doba dopravy od odbaľovacej súpravy na miesto rozprestrenia čo najkratšia, t. j. pripúšťa sa </w:t>
      </w:r>
      <w:r w:rsidRPr="00935113">
        <w:rPr>
          <w:b/>
        </w:rPr>
        <w:t>doba prepravy max. 90 minút</w:t>
      </w:r>
      <w:r>
        <w:t xml:space="preserve"> (čl. 10.2 TKP MDVRR SR časť 6 Hutnené asfaltové zmesi). </w:t>
      </w:r>
    </w:p>
    <w:p w14:paraId="4C7B75D4" w14:textId="77777777" w:rsidR="000F449B" w:rsidRDefault="000F449B" w:rsidP="000F449B">
      <w:pPr>
        <w:spacing w:after="120"/>
        <w:ind w:left="66"/>
        <w:jc w:val="both"/>
      </w:pPr>
      <w:r>
        <w:t xml:space="preserve">Na rozprestieranie asfaltových zmesí sa musia použiť finišery s automatickým nivelačným zariadením schopným dodržať niveletu bez ohľadu na zmenu hrúbky a nepravidelnosti povrchu podkladovej vrstvy. Nastaviteľná rozprestieracia a hladiaci doska sa musí vyhrievať a vybaviť vibračným a hutniacim trámom zabezpečujúcim rovnomerný a účinný stupeň predhutnenia zmesi za finišerom po celej šírke kladenia. Pri rozprestieraní zmesi musí byť zabezpečená jej plynulá dodávka, aby nedochádzalo k prerušovaniu ukladania. Pre hutnenie sa musia použiť vysoko výkonné vibračné a statické valce. Pri každej hutniacej zostave musí byť stále pripravený aspoň jeden náhradný valec (pre prípad poruchy). Dopravu na novozhotovenej vrstve alebo rozprestieranie ďalšej vrstvy je možné po dostatočnom vychladení vrstvy. Pre urýchlenie chladnutia (najmä pri extrémnych letných horúčavách) je možné použiť kropenie vrstvy vodou. </w:t>
      </w:r>
      <w:r w:rsidRPr="00935113">
        <w:rPr>
          <w:b/>
        </w:rPr>
        <w:t>Čas pre obnovenie premávky na novopoloženom povrchu určí zhotoviteľ zápisom do stavebného denníku.</w:t>
      </w:r>
      <w:r>
        <w:t xml:space="preserve"> </w:t>
      </w:r>
    </w:p>
    <w:p w14:paraId="37641511" w14:textId="77777777" w:rsidR="000F449B" w:rsidRPr="00935113" w:rsidRDefault="000F449B" w:rsidP="000F449B">
      <w:pPr>
        <w:pStyle w:val="Odsekzoznamu"/>
        <w:numPr>
          <w:ilvl w:val="0"/>
          <w:numId w:val="26"/>
        </w:numPr>
        <w:spacing w:after="120" w:line="259" w:lineRule="auto"/>
        <w:jc w:val="both"/>
        <w:rPr>
          <w:b/>
        </w:rPr>
      </w:pPr>
      <w:r w:rsidRPr="00935113">
        <w:rPr>
          <w:b/>
        </w:rPr>
        <w:t xml:space="preserve">Požadované parametre materiálov a asfaltových zmesí </w:t>
      </w:r>
    </w:p>
    <w:p w14:paraId="1588F8DB" w14:textId="77777777" w:rsidR="000F449B" w:rsidRDefault="000F449B" w:rsidP="000F449B">
      <w:pPr>
        <w:spacing w:after="120"/>
        <w:ind w:left="66"/>
        <w:jc w:val="both"/>
      </w:pPr>
      <w:r w:rsidRPr="00935113">
        <w:rPr>
          <w:b/>
        </w:rPr>
        <w:t>Výroba a spracovanie</w:t>
      </w:r>
      <w:r>
        <w:t xml:space="preserve"> </w:t>
      </w:r>
    </w:p>
    <w:p w14:paraId="42BFAE91" w14:textId="77777777" w:rsidR="000F449B" w:rsidRDefault="000F449B" w:rsidP="000F449B">
      <w:pPr>
        <w:spacing w:before="120" w:after="120"/>
        <w:ind w:left="68"/>
        <w:jc w:val="both"/>
      </w:pPr>
      <w:r>
        <w:t xml:space="preserve">Na výrobu asfaltových zmesí sa musí použiť strojné vybavenie podľa čl. 6.1.1 – 6.1.3 STN 73 6121: 2009. </w:t>
      </w:r>
      <w:r w:rsidRPr="00935113">
        <w:rPr>
          <w:b/>
        </w:rPr>
        <w:t>Zhotoviteľ</w:t>
      </w:r>
      <w:r>
        <w:t xml:space="preserve"> predloží najneskôr 14 dní pred začatím stavebných prác laboratóriu verejného obstarávateľa kontrolný a skúšobný plán stavby v súlade s požiadavkami noriem radu ISO 9000 a Technickými predpismi MD SR </w:t>
      </w:r>
      <w:hyperlink r:id="rId18" w:history="1">
        <w:r w:rsidRPr="00154100">
          <w:rPr>
            <w:rStyle w:val="Hypertextovprepojenie"/>
          </w:rPr>
          <w:t>https://www.ssc.sk/sk/technicke-predpisy-rezortu/zoznam-tp.ssc</w:t>
        </w:r>
      </w:hyperlink>
      <w:r>
        <w:t xml:space="preserve">   (TP032/2009 Riadenie kvality hutnených asfaltových zmesí), v ktorom budú uvedené zabudované objemy materiálov (zmesí), druh a počet výrobno-kontrolných skúšok, a spôsob predkladania dokumentácie o kvalite. Zhotoviteľ predloží vždy do 31.3. kalendárneho roka laboratóriu verejného obstarávateľa v 2 exemplároch na schválenie </w:t>
      </w:r>
      <w:r w:rsidRPr="00DA211F">
        <w:rPr>
          <w:b/>
        </w:rPr>
        <w:t>počiatočné skúšky typu</w:t>
      </w:r>
      <w:r>
        <w:t xml:space="preserve"> podľa STN EM 13108 -20, TKP Časť 6 Hutnené asfaltové zmesi a TP2/2009 Riadenie kvality hutnených asfaltových zmesí. V prípade, keď bude nutné po tomto termíne PST obnoviť, budú tieto predložené na schválenie verejnému obstarávateľovi najneskôr s kontrolným a skúšobným plánom. Schválenie PST je podmienkou pre odovzdanie staveniska. Vlastnosti materiálu pre spájací a regeneračný postrek, zálievky a vystuženie krytu musia byť dokumentované podľa zákona č. 133/2013 Z. z, pri počiatočnej skúške asfaltovej zmesi. Skúšky a atesty vstupných materiálov z ktorých sa budú vyrábať asfaltové zmesi nesmú byť staršie ako 6 mesiacov. Ak sa v priebehu realizácie prác zmenia zdroje alebo vlastnosti ktoréhokoľvek materiálu, musí byť vykonaná a odsúhlasená nová počiatočná skúška typu, resp. vyhlásenie o zhode. </w:t>
      </w:r>
    </w:p>
    <w:p w14:paraId="4E98D5AE" w14:textId="77777777" w:rsidR="000F449B" w:rsidRDefault="000F449B" w:rsidP="000F449B">
      <w:pPr>
        <w:spacing w:before="120" w:after="120"/>
        <w:ind w:left="68"/>
        <w:jc w:val="both"/>
      </w:pPr>
      <w:r w:rsidRPr="00DA211F">
        <w:rPr>
          <w:b/>
        </w:rPr>
        <w:t>Navrhnuté asfaltové zmesi musia vyhovovať kritériám STN EN 13 108 a TKP MDVRR SR</w:t>
      </w:r>
      <w:r>
        <w:t xml:space="preserve"> (</w:t>
      </w:r>
      <w:hyperlink r:id="rId19" w:history="1">
        <w:r w:rsidRPr="007D2A93">
          <w:rPr>
            <w:rStyle w:val="Hypertextovprepojenie"/>
          </w:rPr>
          <w:t>https://www.ssc.sk/sk/technicke-predpisy-rezortu/Zoznam-tkp-a-kl.ssc</w:t>
        </w:r>
      </w:hyperlink>
      <w:r>
        <w:t xml:space="preserve">). </w:t>
      </w:r>
    </w:p>
    <w:p w14:paraId="584A485B" w14:textId="77777777" w:rsidR="000F449B" w:rsidRDefault="000F449B" w:rsidP="000F449B">
      <w:pPr>
        <w:spacing w:before="120" w:after="120"/>
        <w:ind w:left="68"/>
        <w:jc w:val="both"/>
      </w:pPr>
      <w:r w:rsidRPr="00DA211F">
        <w:rPr>
          <w:b/>
        </w:rPr>
        <w:t>Požiadavky na kamenivo Kamenivo</w:t>
      </w:r>
      <w:r>
        <w:t xml:space="preserve"> musí spĺňať kvalitatívne požiadavky určené v Katalógových listoch kameniva (</w:t>
      </w:r>
      <w:hyperlink r:id="rId20" w:history="1">
        <w:r w:rsidRPr="007D2A93">
          <w:rPr>
            <w:rStyle w:val="Hypertextovprepojenie"/>
          </w:rPr>
          <w:t>https://www.ssc.sk/sk/technicke-predpisy-rezortu/Zoznam-tkp-a-kl.ssc</w:t>
        </w:r>
      </w:hyperlink>
      <w:r>
        <w:t xml:space="preserve">) </w:t>
      </w:r>
    </w:p>
    <w:p w14:paraId="34C6A439" w14:textId="77777777" w:rsidR="000F449B" w:rsidRDefault="000F449B" w:rsidP="000F449B">
      <w:pPr>
        <w:spacing w:before="120" w:after="120"/>
        <w:ind w:left="68"/>
        <w:jc w:val="both"/>
      </w:pPr>
      <w:r w:rsidRPr="00DA211F">
        <w:rPr>
          <w:b/>
        </w:rPr>
        <w:t>Požiadavky na asfalt</w:t>
      </w:r>
      <w:r>
        <w:t xml:space="preserve"> Technické špecifikácie asfaltov používaných pri výrobe hutnených asfaltových zmesí musia byť v súlade s požiadavkami Katalógových listov asfaltov (KLA) (</w:t>
      </w:r>
      <w:hyperlink r:id="rId21" w:history="1">
        <w:r w:rsidRPr="007D2A93">
          <w:rPr>
            <w:rStyle w:val="Hypertextovprepojenie"/>
          </w:rPr>
          <w:t>https://www.ssc.sk/sk/technicke-predpisy-rezortu/Zoznam-tkp-a-kl.ssc</w:t>
        </w:r>
      </w:hyperlink>
      <w:r>
        <w:t xml:space="preserve">). </w:t>
      </w:r>
    </w:p>
    <w:p w14:paraId="4396FE64" w14:textId="77777777" w:rsidR="000F449B" w:rsidRDefault="000F449B" w:rsidP="000F449B">
      <w:pPr>
        <w:spacing w:before="120" w:after="120"/>
        <w:ind w:left="68"/>
        <w:jc w:val="both"/>
      </w:pPr>
      <w:r w:rsidRPr="00DA211F">
        <w:rPr>
          <w:b/>
        </w:rPr>
        <w:t>Požiadavky na zmes</w:t>
      </w:r>
      <w:r>
        <w:t xml:space="preserve"> Asfaltové zmesi musia zodpovedať kvalitatívnym požiadavkám (vlastnosti a kategórie) stanoveným v Katalógových listoch asfaltových zmesí (KLAZ) (</w:t>
      </w:r>
      <w:hyperlink r:id="rId22" w:history="1">
        <w:r w:rsidRPr="007D2A93">
          <w:rPr>
            <w:rStyle w:val="Hypertextovprepojenie"/>
          </w:rPr>
          <w:t>https://www.ssc.sk/sk/technicke-predpisy-rezortu/Zoznam-tkp-a-kl.ssc</w:t>
        </w:r>
      </w:hyperlink>
      <w:r>
        <w:t xml:space="preserve">) a noriem radu STN EN 13 108. </w:t>
      </w:r>
    </w:p>
    <w:p w14:paraId="12AA1A72" w14:textId="77777777" w:rsidR="000F449B" w:rsidRDefault="000F449B" w:rsidP="000F449B">
      <w:pPr>
        <w:spacing w:before="120" w:after="120"/>
        <w:ind w:left="68"/>
        <w:jc w:val="both"/>
      </w:pPr>
      <w:r w:rsidRPr="00DA211F">
        <w:rPr>
          <w:b/>
        </w:rPr>
        <w:lastRenderedPageBreak/>
        <w:t>Požiadavky pri výrobe a pokládke</w:t>
      </w:r>
      <w:r>
        <w:t xml:space="preserve"> </w:t>
      </w:r>
    </w:p>
    <w:p w14:paraId="22C55245" w14:textId="77777777" w:rsidR="000F449B" w:rsidRDefault="000F449B" w:rsidP="000F449B">
      <w:pPr>
        <w:spacing w:before="120" w:after="120"/>
        <w:ind w:left="68"/>
        <w:jc w:val="both"/>
      </w:pPr>
      <w:r>
        <w:t xml:space="preserve">Teplota asfaltovej zmesi nesmie v žiadnom prípade prekročiť 190,0 </w:t>
      </w:r>
      <w:r w:rsidRPr="00DA211F">
        <w:rPr>
          <w:rFonts w:cstheme="minorHAnsi"/>
        </w:rPr>
        <w:t>°</w:t>
      </w:r>
      <w:r w:rsidRPr="00DA211F">
        <w:t>C</w:t>
      </w:r>
      <w:r>
        <w:t xml:space="preserve">. </w:t>
      </w:r>
      <w:r w:rsidRPr="00DA211F">
        <w:rPr>
          <w:b/>
        </w:rPr>
        <w:t>Veľkoplošné aj lokálne opravy</w:t>
      </w:r>
      <w:r>
        <w:t xml:space="preserve"> musia byť vykonávané bez prestojov, s plynulou nadväznosťou jednotlivých technológií. 5. Realizácia výmeny podložia a podkladných vrstiev Realizácia výmeny podložia Pred samotným začatím prác na výmene zemného telesa komunikácie vytýči geodet zhotoviteľa všetky podzemné vedenia a určený pracovník označí ich vonkajšie zariadenia (šachty, hydranty, uzávery a pod.), tak aby nedošlo k ich porušeniu. Odstránenie pôvodných vrstiev vozovky bude realizované podľa PD. Pôvodný materiál ak bude vyhovovať požiadavkám, môže byť použitý na rekultiváciu zemného telesa alebo bude odvezený na najbližšiu skládku. Podložie násypu bude následne zarovnané gréderom a hutnené vybračným valcom. Následne budú vykonané statické zaťažovacie skúšky na základe, ktorých sa získa hodnota únosnosti v podloží. Požadovaná hodnota únosnosti musí spĺňať parametre v zmysle Technickej správy (alebo STN 73 6133 podľa tab.10):</w:t>
      </w:r>
    </w:p>
    <w:p w14:paraId="06F1E627" w14:textId="77777777" w:rsidR="000F449B" w:rsidRDefault="000F449B" w:rsidP="000F449B">
      <w:pPr>
        <w:pStyle w:val="Odsekzoznamu"/>
        <w:numPr>
          <w:ilvl w:val="0"/>
          <w:numId w:val="25"/>
        </w:numPr>
        <w:spacing w:before="120" w:after="120" w:line="259" w:lineRule="auto"/>
        <w:ind w:left="142" w:hanging="142"/>
        <w:jc w:val="both"/>
      </w:pPr>
      <w:r>
        <w:t>pre jemnozrnné zeminy Edef2≥30 MPa pri pomere modulov deformácií Edef,2/Edef,1 ≤ 2,5;</w:t>
      </w:r>
    </w:p>
    <w:p w14:paraId="09172BC8" w14:textId="77777777" w:rsidR="000F449B" w:rsidRDefault="000F449B" w:rsidP="000F449B">
      <w:pPr>
        <w:pStyle w:val="Odsekzoznamu"/>
        <w:numPr>
          <w:ilvl w:val="0"/>
          <w:numId w:val="25"/>
        </w:numPr>
        <w:spacing w:before="120" w:after="120" w:line="259" w:lineRule="auto"/>
        <w:ind w:left="142" w:hanging="142"/>
        <w:jc w:val="both"/>
      </w:pPr>
      <w:r>
        <w:t xml:space="preserve">pre hrubozrnné zeminy Edef2≥45 MPa pri pomere modulov deformácií Edef,2/Edef,1 ≤ 2,6. </w:t>
      </w:r>
    </w:p>
    <w:p w14:paraId="58F74151" w14:textId="77777777" w:rsidR="000F449B" w:rsidRDefault="000F449B" w:rsidP="000F449B">
      <w:pPr>
        <w:spacing w:before="120" w:after="120"/>
        <w:jc w:val="both"/>
      </w:pPr>
      <w:r>
        <w:t xml:space="preserve">V prípade, ak nebudú dosahované požadované hodnoty bude potrebné zriadiť sanačnú vrstvu z kameniva, prípadne inou vhodnou technológiou upraviť podložie. Na takomto zlepšenom podloží v zmysle STN 73 6133 (podľa tab. 10) musia byť dosiahnuté hodnoty modulov pretvárnosti Edef,2≥45 MPa a pomer modulov deformácií Edef,2/Edef,1≤2,6. </w:t>
      </w:r>
    </w:p>
    <w:p w14:paraId="209199F8" w14:textId="77777777" w:rsidR="000F449B" w:rsidRPr="00DA211F" w:rsidRDefault="000F449B" w:rsidP="000F449B">
      <w:pPr>
        <w:spacing w:before="120" w:after="120"/>
        <w:jc w:val="both"/>
        <w:rPr>
          <w:b/>
        </w:rPr>
      </w:pPr>
      <w:r w:rsidRPr="00DA211F">
        <w:rPr>
          <w:b/>
        </w:rPr>
        <w:t xml:space="preserve">Podsyp – nestmelené podkladové (ochranné) vrstvy </w:t>
      </w:r>
    </w:p>
    <w:p w14:paraId="0CCC74E5" w14:textId="77777777" w:rsidR="000F449B" w:rsidRDefault="000F449B" w:rsidP="000F449B">
      <w:pPr>
        <w:spacing w:before="120" w:after="0"/>
        <w:jc w:val="both"/>
        <w:rPr>
          <w:b/>
        </w:rPr>
      </w:pPr>
      <w:r w:rsidRPr="00DA211F">
        <w:rPr>
          <w:b/>
        </w:rPr>
        <w:t>Materiály</w:t>
      </w:r>
    </w:p>
    <w:p w14:paraId="1AAD38B4" w14:textId="77777777" w:rsidR="000F449B" w:rsidRDefault="000F449B" w:rsidP="000F449B">
      <w:pPr>
        <w:spacing w:after="120"/>
        <w:jc w:val="both"/>
      </w:pPr>
      <w:r>
        <w:t xml:space="preserve">Kamenivo na výrobu nestmelených zmesí musí vyhovovať STN EN 13242+A1 a aktuálne platným KLK. Vlastnosti kameniva musí deklarovať ich výrobca vo VoP. Zámesová voda musí spĺňať požiadavky STN EN 1008. </w:t>
      </w:r>
    </w:p>
    <w:p w14:paraId="02651E1F" w14:textId="77777777" w:rsidR="000F449B" w:rsidRDefault="000F449B" w:rsidP="000F449B">
      <w:pPr>
        <w:spacing w:after="0"/>
        <w:jc w:val="both"/>
      </w:pPr>
      <w:r w:rsidRPr="00DA211F">
        <w:rPr>
          <w:b/>
        </w:rPr>
        <w:t>Doprava, rozprestieranie a hutnenie zmesi</w:t>
      </w:r>
      <w:r>
        <w:t xml:space="preserve"> </w:t>
      </w:r>
    </w:p>
    <w:p w14:paraId="7C413EBC" w14:textId="77777777" w:rsidR="000F449B" w:rsidRDefault="000F449B" w:rsidP="000F449B">
      <w:pPr>
        <w:spacing w:after="120"/>
        <w:jc w:val="both"/>
      </w:pPr>
      <w:r>
        <w:t xml:space="preserve">Na dopravu nestmelených zmesí z výrobne na miesto spracovania sa musí zmes chrániť proti vysušovaniu, resp. daždivému počasiu plachtou. Na kladenie zmesi vrstvy UM MSK a UM ŠD na vozovkách TDZ I. až III. sa musia použiť finišery s automatickým nivelačným zariadením, aby bola dodržaná niveleta jednotlivých vrstiev vozovky. Nivelačný systém musí udržiavať rozprestierací systém finišera v určenom sklone a výške. Pri rozprestieraní zmesi finišerom sa musí zabezpečiť jej plynulá dodávka, aby sa minimalizovali zastávky finišera. Finišer sa pohybuje na pásoch alebo kolesách konštantnou rýchlosťou. Na rozprestieranie zmesi vrstiev UM MSK pre vozovky TDZ IV. až VI., UM ŠD a UM ŠD C Deklarovaná pre TDZ I. až VI. je možné použiť aj iné mechanizmy, ktorými musí byť zabezpečená požadovaná hrúbka, sklon a rovinatosť vrstvy, napr. grédery. Najnižšia teplota vzduchu pri kladení a zhutňovaní nesmie klesnúť pod +5 °C, pričom teplota vzduchu za posledných 24 hodín nesmie klesnúť pod +3 °C. Na dosiahnutie požadovanej miery zhutnenia je potrebné previesť zhutňovací pokus, ktorý určí počet pojazdov valcov. Rozprestretá vrstva sa zhutňuje postupne od krajov do stredu vozovky pri strechovitom sklone. V prípade jednostranného sklonu sa zhutňuje od spodného okraja po horný okraj. Najväčšia hrúbka zhotovovanej vrstvy je obmedzená výkonnosťou a účinnosťou zhutňovacieho prostriedku tak, aby predpísané zhutnenie bolo dosiahnuté v celej hrúbke vrstvy. Položená vrstva musia byť do začiatku mrazov prekrytá nadložnou vrstvou (hydraulicky stmelenou a asfaltovou vrstvou). Po dokončení vrstvy sa robia statické zaťažovacie skúšky, kde požadovaná hodnota únosnosti pre nestmelené vrstve musí byť Edef2≥120 MPa a pomer modulov deformácie Edef,2/Edef,1≤2,6. </w:t>
      </w:r>
    </w:p>
    <w:p w14:paraId="6E10AA55" w14:textId="77777777" w:rsidR="000F449B" w:rsidRDefault="000F449B" w:rsidP="000F449B">
      <w:pPr>
        <w:spacing w:after="0"/>
        <w:jc w:val="both"/>
        <w:rPr>
          <w:b/>
        </w:rPr>
      </w:pPr>
    </w:p>
    <w:p w14:paraId="10636F59" w14:textId="77777777" w:rsidR="000F449B" w:rsidRDefault="000F449B" w:rsidP="000F449B">
      <w:pPr>
        <w:spacing w:after="0"/>
        <w:jc w:val="both"/>
        <w:rPr>
          <w:b/>
        </w:rPr>
      </w:pPr>
    </w:p>
    <w:p w14:paraId="51B37589" w14:textId="77777777" w:rsidR="000F449B" w:rsidRDefault="000F449B" w:rsidP="000F449B">
      <w:pPr>
        <w:spacing w:after="0"/>
        <w:jc w:val="both"/>
      </w:pPr>
      <w:r w:rsidRPr="00DA211F">
        <w:rPr>
          <w:b/>
        </w:rPr>
        <w:lastRenderedPageBreak/>
        <w:t>Kontrola kvality</w:t>
      </w:r>
      <w:r>
        <w:t xml:space="preserve"> </w:t>
      </w:r>
    </w:p>
    <w:p w14:paraId="6CB0D831" w14:textId="77777777" w:rsidR="000F449B" w:rsidRDefault="000F449B" w:rsidP="000F449B">
      <w:pPr>
        <w:spacing w:after="120"/>
        <w:jc w:val="both"/>
      </w:pPr>
      <w:r>
        <w:t xml:space="preserve">Požadované vlastnosti stavebných materiálov, stavebnej zmesi a hotovej vrstvy sa overujú preukaznými, kontrolnými a preberacími skúškami. Výrobca dokladuje kvalitu podľa TKP 5 tab. 10. Zhotoviteľ dokladuje kvalitu skúškami podľa TKP 5 tab.11, 12, 13. </w:t>
      </w:r>
    </w:p>
    <w:p w14:paraId="5762BE52" w14:textId="77777777" w:rsidR="000F449B" w:rsidRPr="00DA211F" w:rsidRDefault="000F449B" w:rsidP="000F449B">
      <w:pPr>
        <w:spacing w:after="120"/>
        <w:jc w:val="both"/>
        <w:rPr>
          <w:b/>
        </w:rPr>
      </w:pPr>
      <w:r w:rsidRPr="00DA211F">
        <w:rPr>
          <w:b/>
        </w:rPr>
        <w:t xml:space="preserve">STAVEBNÁ ZMES CBGM </w:t>
      </w:r>
    </w:p>
    <w:p w14:paraId="022C26A3" w14:textId="77777777" w:rsidR="000F449B" w:rsidRDefault="000F449B" w:rsidP="000F449B">
      <w:pPr>
        <w:spacing w:after="0"/>
        <w:jc w:val="both"/>
      </w:pPr>
      <w:r w:rsidRPr="00DA211F">
        <w:rPr>
          <w:b/>
        </w:rPr>
        <w:t>Kamenivo do CBGM</w:t>
      </w:r>
      <w:r>
        <w:t xml:space="preserve"> </w:t>
      </w:r>
    </w:p>
    <w:p w14:paraId="72D2DC55" w14:textId="77777777" w:rsidR="000F449B" w:rsidRPr="00CA7DDF" w:rsidRDefault="000F449B" w:rsidP="000F449B">
      <w:pPr>
        <w:spacing w:after="120"/>
        <w:jc w:val="both"/>
      </w:pPr>
      <w:r>
        <w:t xml:space="preserve">Kamenivo na výrobu hydraulicky stmelených zmesí musí vyhovovať STN EN 13242+A1 a aj aktuálne platným KLK. </w:t>
      </w:r>
    </w:p>
    <w:p w14:paraId="1E5B8DAA" w14:textId="77777777" w:rsidR="000F449B" w:rsidRDefault="000F449B" w:rsidP="000F449B">
      <w:pPr>
        <w:spacing w:after="0"/>
        <w:jc w:val="both"/>
      </w:pPr>
      <w:r w:rsidRPr="00DA211F">
        <w:rPr>
          <w:b/>
        </w:rPr>
        <w:t>Spojivo do CBGM</w:t>
      </w:r>
      <w:r>
        <w:t xml:space="preserve"> </w:t>
      </w:r>
    </w:p>
    <w:p w14:paraId="395662A3" w14:textId="77777777" w:rsidR="000F449B" w:rsidRDefault="000F449B" w:rsidP="000F449B">
      <w:pPr>
        <w:spacing w:after="120"/>
        <w:jc w:val="both"/>
      </w:pPr>
      <w:r>
        <w:t xml:space="preserve">Cement na výrobu hydraulicky stmelených zmesí musí vyhovovať STN EN 197-1 a aj aktuálne platným KLHS. </w:t>
      </w:r>
    </w:p>
    <w:p w14:paraId="4212E3AD" w14:textId="77777777" w:rsidR="000F449B" w:rsidRPr="00DA211F" w:rsidRDefault="000F449B" w:rsidP="000F449B">
      <w:pPr>
        <w:spacing w:after="0"/>
        <w:jc w:val="both"/>
        <w:rPr>
          <w:b/>
        </w:rPr>
      </w:pPr>
      <w:r w:rsidRPr="00DA211F">
        <w:rPr>
          <w:b/>
        </w:rPr>
        <w:t xml:space="preserve">Voda do CBGM </w:t>
      </w:r>
    </w:p>
    <w:p w14:paraId="69B5433B" w14:textId="77777777" w:rsidR="000F449B" w:rsidRDefault="000F449B" w:rsidP="000F449B">
      <w:pPr>
        <w:spacing w:after="120"/>
        <w:jc w:val="both"/>
      </w:pPr>
      <w:r>
        <w:t xml:space="preserve">Zámesová voda musí spĺňať požiadavky STN EN 1008. </w:t>
      </w:r>
    </w:p>
    <w:p w14:paraId="69E11109" w14:textId="77777777" w:rsidR="000F449B" w:rsidRDefault="000F449B" w:rsidP="000F449B">
      <w:pPr>
        <w:spacing w:after="0"/>
        <w:jc w:val="both"/>
      </w:pPr>
      <w:r w:rsidRPr="00DA211F">
        <w:rPr>
          <w:b/>
        </w:rPr>
        <w:t>Všeobecná úprava podkladu</w:t>
      </w:r>
      <w:r>
        <w:t xml:space="preserve"> </w:t>
      </w:r>
    </w:p>
    <w:p w14:paraId="7A5787F8" w14:textId="77777777" w:rsidR="000F449B" w:rsidRDefault="000F449B" w:rsidP="000F449B">
      <w:pPr>
        <w:spacing w:after="120"/>
        <w:jc w:val="both"/>
      </w:pPr>
      <w:r>
        <w:t xml:space="preserve">Hydraulicky stmelené zmesi sa kladú na ochrannú vrstvu vozovky alebo na spodnú podkladovú vrstvu. Požiadavky na únosnosť podkladu, vyjadrenú minimálnym modulom deformácie Edef2 stanoveným podľa STN 73 6133, sú uvedené v tabuľkách 22 a 23 TKP 5. </w:t>
      </w:r>
    </w:p>
    <w:p w14:paraId="0B081F0C" w14:textId="77777777" w:rsidR="000F449B" w:rsidRDefault="000F449B" w:rsidP="000F449B">
      <w:pPr>
        <w:spacing w:after="0"/>
        <w:jc w:val="both"/>
        <w:rPr>
          <w:b/>
        </w:rPr>
      </w:pPr>
      <w:r w:rsidRPr="00DA211F">
        <w:rPr>
          <w:b/>
        </w:rPr>
        <w:t>Výroba zmesi CBGM</w:t>
      </w:r>
    </w:p>
    <w:p w14:paraId="519BBCD7" w14:textId="77777777" w:rsidR="000F449B" w:rsidRDefault="000F449B" w:rsidP="000F449B">
      <w:pPr>
        <w:spacing w:after="120"/>
        <w:jc w:val="both"/>
      </w:pPr>
      <w:r>
        <w:t xml:space="preserve">Hydraulicky stmelené zmesi pre TDZ I. až III. sa vyrábajú v stacionárnych alebo v mobilných výrobniach. Výrobňa musí zabezpečiť trvalú výrobu zmesí podľa skúšky typu. Zmes je charakterizovaná vlastnosťami, ktoré sú deklarované vo vyhlásení o parametroch. </w:t>
      </w:r>
    </w:p>
    <w:p w14:paraId="5EA867C2" w14:textId="77777777" w:rsidR="000F449B" w:rsidRDefault="000F449B" w:rsidP="000F449B">
      <w:pPr>
        <w:spacing w:after="0"/>
        <w:jc w:val="both"/>
        <w:rPr>
          <w:b/>
        </w:rPr>
      </w:pPr>
      <w:r w:rsidRPr="00DA211F">
        <w:rPr>
          <w:b/>
        </w:rPr>
        <w:t>Doprava zmesi</w:t>
      </w:r>
    </w:p>
    <w:p w14:paraId="7DA16DA4" w14:textId="77777777" w:rsidR="000F449B" w:rsidRDefault="000F449B" w:rsidP="000F449B">
      <w:pPr>
        <w:spacing w:after="120"/>
        <w:jc w:val="both"/>
      </w:pPr>
      <w:r>
        <w:t>Pri preprave hydraulicky stmelených zmesí od výrobne na miesto spracovania sa zmes musí chrániť proti poveternostným vplyvom plachtou. Použijú sa len vozidlá s utesnenou, hladkou a čistou kovovou korbou. Pri preprave zmesí nesmie dochádzať k jej segregácii, znečisteniu a takej zmene jej vlhkosti, ktorá by zabránila jej zhutneniu na požadovanú mieru zhutnenia. Na prepravu zmesí sa používajú prednostne vysokokapacitné vozidlá, ich počet musí zodpovedať množstvu dopravovanej zmesi, čakacím dobám, dopravnej vzdialenosti, hodinovej kapacite výrobne, výkonu finišera a iných mechanizmov, používaných na rozprestieranie zmesí. Doprava zmesi a jej spracovanie vrátane zhutnenia sa musí ukončiť do ukončenia času spracovateľnosti zmesi, aby nebolo narušené jej tuhnutie. Čas spracovateľnosti zmesi sa stanoví podľa STN EN 13286-45.</w:t>
      </w:r>
    </w:p>
    <w:p w14:paraId="34F8298F" w14:textId="77777777" w:rsidR="000F449B" w:rsidRDefault="000F449B" w:rsidP="000F449B">
      <w:pPr>
        <w:spacing w:after="0"/>
        <w:jc w:val="both"/>
      </w:pPr>
      <w:r w:rsidRPr="006C7954">
        <w:rPr>
          <w:b/>
        </w:rPr>
        <w:t>Rozprestieranie, hutnenie zmesí a ošetrovanie zmesí</w:t>
      </w:r>
      <w:r>
        <w:t xml:space="preserve"> </w:t>
      </w:r>
    </w:p>
    <w:p w14:paraId="2F5F2BE4" w14:textId="77777777" w:rsidR="000F449B" w:rsidRDefault="000F449B" w:rsidP="000F449B">
      <w:pPr>
        <w:spacing w:after="120"/>
        <w:jc w:val="both"/>
      </w:pPr>
      <w:r>
        <w:t xml:space="preserve">Najväčšia hrúbka zhotovovanej vrstvy je obmedzená výkonnosťou a účinnosťou zhutňovacieho prostriedku tak, aby predpísané zhutnenie bolo dosiahnuté v celej hrúbke vrstvy. Minimálna hrúbka jednej zhotovovanej vrstvy po zhutnení je 100 mm. Na kladenie zmesí na vozovkách TDZ I. až III. sa musia použiť finišery s automatickým zariade-ním na dodržanie predpísanej nivelety a priečneho sklonu kladenej vrstvy. Kladenie zmesí pre túto TDZ sa vykoná na celú šírku vozovky jedným finišerom. Pri opravách vozoviek s TDZ I. až III. možné klásť v polovičnom profile. Pri rozprestieraní zmesi fini-šerom sa musí zabezpečiť jej plynulá dodávka, aby sa minimalizovali zastávky finišera. Finišer sa pohybuje na pásoch alebo kolesách konštantnou rýchlosťou. Ručné rozpre-stieranie je dovolené len na miestach neprístupných finišerom. Plocha sa upraví do sta-noveného priečneho a pozdĺžneho sklonu ručným náradím. Vrstva sa zhutní účinným vhodným zhutňovacím prostriedkom. Najnižšia teplota vzduchu pri kladení a zhutňovaní nesmie klesnúť pod +5 °C, pričom teplota vzduchu za posledných 24 hodín nesmie klesnúť pod +3 °C. Pri zhutňovaní sa musia použiť vhodné technologické postupy, ktoré sa overia pri zhutňovacom pokuse. Zmes sa vyrovná podľa predpísaných výšok, pri-čom je potrebné </w:t>
      </w:r>
      <w:r>
        <w:lastRenderedPageBreak/>
        <w:t xml:space="preserve">vziať do úvahy, že hutnením dôjde k stlačeniu vrstvy v rozsahu od 5 % do 25 % hrúbky. Hutnenie sa vykonáva pozdĺžnymi pojazdmi valca v jednej stope, pri-čom jeden pojazd predstavuje jazdu vpred a vzad a v jednej stope sa môže vykonať len jeden pojazd bez zmeny smeru. Ďalší pojazd musí prekrývať stopy valca predošlého pojazdu v priečnom smere minimálne o 15 cm. Prvý a posledný pojazd sa odporúča vykonať bez vibrácie. Vrstva sa hutní vždy pojazdmi postupne od nižšej hrane vrstvy k vyššej hrane. Pri prvom pojazde sa pri hutnení voľných hrán vynecháva pruh cca 10 cm, ktorý sa hutní až nakoniec pri poslednom pojazde. Pri jazde v smere spádu pri väč-šom sklone ako 4% sa neodporúča použiť vibráciu. Pri vysokých teplotách, pri silnom vetre a/ alebo pri suchom počasí je vhodné povrch vrstvy na dosiahnutie správneho hutnenia zvlhčiť opatrným kropením behúňov valca alebo priamo položenej zmesi, napr. pomocou vodnej hmly. Pri hutnení voľných hrán sa odporúča použiť valec s prítlačným kotúčom. Ďalšia vrstva sa nemôže položiť bez prevzatia predchádzajúcej vrstvy objednávateľom. Hutnenie zmesí musí byť dokončené do 90 min od výroby zmesi, ak sa skúškou typu nepreukáže inak. Počas tuhnutia a tvrdnutia je potrebné chrániť vrstvu proti rýchlemu odparovaniu vody. Vrstva sa môže chrániť ochranným postrekom parotesnými látkami, prikrytím fóliami, kropením vodou a podobne. Spôsob ochrany proti odparovaniu vody musí byť primeraný daným klimatickým podmienkam. Položené vrstvy musia byť do začiatku mrazov prekryté nadložnou vrstvou. Po 3 dňoch od zhutnenia hydraulicky stmelenej vrstvy je možné zaťažiť ju nevyhnutnou staveniskovou dopravou. Aby sa predišlo tvorbe neusmernených trhlín v podkladových vrstvách vozoviek, pre všetky typy hydraulicky stmelenej vrstvy je potrebné zvoliť vhodné technické postupy na vytvorenie škár na zníženie rizika ich prekopírovania do asfaltových vrstiev. </w:t>
      </w:r>
    </w:p>
    <w:p w14:paraId="7123949B" w14:textId="77777777" w:rsidR="000F449B" w:rsidRDefault="000F449B" w:rsidP="000F449B">
      <w:pPr>
        <w:spacing w:after="0"/>
        <w:jc w:val="both"/>
      </w:pPr>
      <w:r w:rsidRPr="006C7954">
        <w:rPr>
          <w:b/>
        </w:rPr>
        <w:t>Kontrola kvality</w:t>
      </w:r>
      <w:r>
        <w:t xml:space="preserve"> </w:t>
      </w:r>
    </w:p>
    <w:p w14:paraId="7D08E2C9" w14:textId="77777777" w:rsidR="000F449B" w:rsidRDefault="000F449B" w:rsidP="000F449B">
      <w:pPr>
        <w:spacing w:after="120"/>
        <w:jc w:val="both"/>
      </w:pPr>
      <w:r>
        <w:t>Požadované vlastnosti stavebných materiálov, stavebnej zmesi a hotovej vrstvy sa overujú preukaznými, kontrolnými a preberacími skúškami. Pre plánované skúšky výrobcu platia TKP 5 tab. 24, 25, 26. Pre plánovacie skúšky zhotoviteľa stavby platia TKP 5 tab. 26,27,28.</w:t>
      </w:r>
    </w:p>
    <w:p w14:paraId="58F12930" w14:textId="77777777" w:rsidR="000F449B" w:rsidRDefault="000F449B" w:rsidP="000F449B">
      <w:pPr>
        <w:spacing w:after="120"/>
        <w:jc w:val="both"/>
      </w:pPr>
      <w:r>
        <w:t xml:space="preserve">Zhotoviteľ je povinný bezodkladne a preukázateľne oznámiť verejnému obstarávateľovi každé prerušenie prác a výskyt každej prekážky, ktorá ohrozuje dodržanie harmonogramu. Práce budú spravidla vykonávané počas usmernenia premávky dopravnými značkami na jeden jazdný pruh prípadne na druhý jazdný pás – spôsob organizácie dopravy bude uvedený v objednávkach a zhotoviteľ musí rešpektovať schválený POD a podmienky uzávierky stanovené. príslušným DI PZ a cestným správnym orgánom </w:t>
      </w:r>
    </w:p>
    <w:p w14:paraId="36C5ED21" w14:textId="77777777" w:rsidR="000F449B" w:rsidRDefault="000F449B" w:rsidP="000F449B">
      <w:pPr>
        <w:spacing w:after="120"/>
        <w:jc w:val="both"/>
      </w:pPr>
      <w:r w:rsidRPr="006C7954">
        <w:rPr>
          <w:b/>
        </w:rPr>
        <w:t>Zabezpečenie obmedzenia dopravy</w:t>
      </w:r>
      <w:r>
        <w:t xml:space="preserve"> podľa TP 069 Použitie dopravných značiek a dopravných zariadení na označovanie pracovných miest, Vzorové schémy pre pracovné miesta v rozsahu vyznačenia, údržby funkčnosti a zrušenia, je súčasťou predmetu zákazky. Pred uvedením do premávky zhotoviteľ úsek(y) vyčistí od stavebného materiálu. Pri všetkých činnostiach zhotoviteľa na ceste I. triedy musia byť rešpektované pravidlá cestnej premávky a bezpečnosti práce. </w:t>
      </w:r>
    </w:p>
    <w:p w14:paraId="6226EAE5" w14:textId="77777777" w:rsidR="000F449B" w:rsidRDefault="000F449B" w:rsidP="000F449B">
      <w:pPr>
        <w:spacing w:after="0"/>
        <w:jc w:val="both"/>
      </w:pPr>
      <w:r w:rsidRPr="006C7954">
        <w:rPr>
          <w:b/>
        </w:rPr>
        <w:t>Skúšanie asfaltových zmesí a hotových úprav</w:t>
      </w:r>
      <w:r>
        <w:t xml:space="preserve"> </w:t>
      </w:r>
    </w:p>
    <w:p w14:paraId="0A0E4037" w14:textId="77777777" w:rsidR="000F449B" w:rsidRDefault="000F449B" w:rsidP="000F449B">
      <w:pPr>
        <w:spacing w:after="120"/>
        <w:jc w:val="both"/>
      </w:pPr>
      <w:r>
        <w:t xml:space="preserve">Kontrolné skúšky sú skúšky stavebných materiálov a zmesí, ktoré zabezpečuje zhotoviteľ za účelom zistenia a preukázania, že vlastnosti stavebných hmôt zodpovedajú zmluvným požiadavkám – KLAZ, TKP, vyhláseniam o zhode, počiatočným skúškam typu STN EN 13 108 – 21. Kontrolné skúšky sú súčasťou dodávky stavebných prác. </w:t>
      </w:r>
      <w:r w:rsidRPr="006C7954">
        <w:t>Skúšanie zmesí a hotových vrstiev</w:t>
      </w:r>
      <w:r>
        <w:t xml:space="preserve"> EM vykonáva zhotoviteľ podľa STN EN 12273 Kalové zákryty a TKP MDPT SR. Skúšanie náterov sa vykonáva podľa čl. 7.2 STN 73 6129: 2009. Skúšanie sa bude vykonávať podľa kontrolného a skúšobného plánu stavby v súlade s požiadavkami noriem radu ISO 9000. 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nezávislej akreditovanej skúšobni na vlastné náklady. Verejný obstarávateľ požaduje spoločný odber (verejný obstarávateľ a zhotoviteľ) min. 1 vzorky zmesi z </w:t>
      </w:r>
      <w:r>
        <w:lastRenderedPageBreak/>
        <w:t xml:space="preserve">každého stavebného objektu a každej konštrukčnej vrstvy. Pri spoločnom odbere bude okrem vzorky pre zhotoviteľa a vzorky pre verejného obstarávateľa odobratá vždy ešte jedna archívna vzorka, ktorá bude uložená do podpísania Preberacieho protokolu u objednávateľa (s potrebným označením – údaje podľa odberného lístka). Archívna vzorka bude slúžiť na dodatočné overenie vlastnosti zmesi v prípade nezhodných výsledkov skúšok verejného obstarávateľa a zhotoviteľa. Toto overenie sa vykoná za účasti zodpovedných zamestnancov oboch zainteresovaných strán v laboratóriu jednej zo zmluvných strán podľa dohody. V prípade, že zhotoviteľ neodoberie archívnu vzorku a výsledky skúšok verejného obstarávateľa a zhotoviteľa sa nebudú zhodovať platiť budú výsledky skúšok verejného obstarávateľa. 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rozhodla rozhodcovská skúška. </w:t>
      </w:r>
    </w:p>
    <w:p w14:paraId="5FC23C78" w14:textId="77777777" w:rsidR="000F449B" w:rsidRDefault="000F449B" w:rsidP="000F449B">
      <w:pPr>
        <w:spacing w:after="0"/>
        <w:jc w:val="both"/>
      </w:pPr>
      <w:r w:rsidRPr="006C7954">
        <w:rPr>
          <w:b/>
        </w:rPr>
        <w:t>Požiadavky pri preberaní</w:t>
      </w:r>
      <w:r>
        <w:t xml:space="preserve"> </w:t>
      </w:r>
    </w:p>
    <w:p w14:paraId="3996B42A" w14:textId="77777777" w:rsidR="000F449B" w:rsidRDefault="000F449B" w:rsidP="000F449B">
      <w:pPr>
        <w:spacing w:after="120"/>
        <w:jc w:val="both"/>
      </w:pPr>
      <w:r>
        <w:t>Verejný obstarávateľ je oprávnený zúčastniť sa na odbere vzoriek, vykonávaní skúšok a meraní. Podkladom pre prevzatie každej konštrukčnej vrstvy vozovky sú výsledky skúšok vykonávaných na hotovej vrstve (miera zhutnenia položenej vrstvy). Tieto preberacie skúšky pozostávajú z meraní vykonaných na hotovej vrstve a zo skúšania odobratých vzoriek (vývrty) – TKP MD SR a STN 73 6121: 2009. 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diely pri konečnom preberaní. V rámci preberacích skúšok hotovej úpravy sa kontroluje hrúbka vrstvy, miera zhutnenia, rovinatosť povrchu v pozdĺžnom a priečnom smere na obrusnej vrstve. Priečny sklon sa kontrole ak bolo požadované eliminovanie pôvodne existujúcich nerovností, prípadne ak oprava bola vykonaná v celej šírke spevnenej plochy. Výsledky preberacích skúšok hotovej úpravy musia vyhovovať kritériám uvedeným v tab. 15-17 STN 73 6121: 2009 a TKP MD SR. 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VKS, meranie rovinatosti na hotovej úprave, zhodnotenie kvality vykonaných prác. Dokumentácia kvality bude podkladom pre hodnotenie kvality odborným pracoviskom verejného obstarávateľa. Hodnoty pozdĺžnych a priečnych nerovností musia pri preberacom konaní vyhovovať nasledovným kritériám:</w:t>
      </w:r>
    </w:p>
    <w:p w14:paraId="658A90AA" w14:textId="77777777" w:rsidR="000F449B" w:rsidRDefault="000F449B" w:rsidP="000F449B">
      <w:pPr>
        <w:spacing w:after="0"/>
        <w:jc w:val="both"/>
      </w:pPr>
      <w:r w:rsidRPr="006C7954">
        <w:rPr>
          <w:b/>
        </w:rPr>
        <w:t>nerovnosť IRI Opatrenie</w:t>
      </w:r>
      <w:r>
        <w:t xml:space="preserve"> </w:t>
      </w:r>
    </w:p>
    <w:p w14:paraId="0FDCA8B2" w14:textId="77777777" w:rsidR="000F449B" w:rsidRDefault="000F449B" w:rsidP="000F449B">
      <w:pPr>
        <w:pStyle w:val="Odsekzoznamu"/>
        <w:numPr>
          <w:ilvl w:val="0"/>
          <w:numId w:val="25"/>
        </w:numPr>
        <w:spacing w:after="120" w:line="259" w:lineRule="auto"/>
        <w:ind w:left="284" w:hanging="284"/>
        <w:jc w:val="both"/>
      </w:pPr>
      <w:r>
        <w:t xml:space="preserve">(merané 3m latou) (merané zariadením) </w:t>
      </w:r>
    </w:p>
    <w:p w14:paraId="1F406D76" w14:textId="77777777" w:rsidR="000F449B" w:rsidRDefault="000F449B" w:rsidP="000F449B">
      <w:pPr>
        <w:pStyle w:val="Odsekzoznamu"/>
        <w:numPr>
          <w:ilvl w:val="0"/>
          <w:numId w:val="25"/>
        </w:numPr>
        <w:spacing w:after="120" w:line="259" w:lineRule="auto"/>
        <w:ind w:left="284" w:hanging="284"/>
        <w:jc w:val="both"/>
      </w:pPr>
      <w:r>
        <w:t xml:space="preserve">Max. 5,00 mm Max. 1,90 m.km Nepožaduje sa </w:t>
      </w:r>
    </w:p>
    <w:p w14:paraId="05B41592" w14:textId="77777777" w:rsidR="000F449B" w:rsidRDefault="000F449B" w:rsidP="000F449B">
      <w:pPr>
        <w:pStyle w:val="Odsekzoznamu"/>
        <w:numPr>
          <w:ilvl w:val="0"/>
          <w:numId w:val="25"/>
        </w:numPr>
        <w:spacing w:after="120" w:line="259" w:lineRule="auto"/>
        <w:ind w:left="284" w:hanging="284"/>
        <w:jc w:val="both"/>
      </w:pPr>
      <w:r>
        <w:t xml:space="preserve">od 5,01 do 10,00 mm od 1,91 do 3,3 m.km Finančný postih, predĺženie záručnej doby </w:t>
      </w:r>
    </w:p>
    <w:p w14:paraId="68AC4360" w14:textId="77777777" w:rsidR="000F449B" w:rsidRDefault="000F449B" w:rsidP="000F449B">
      <w:pPr>
        <w:pStyle w:val="Odsekzoznamu"/>
        <w:numPr>
          <w:ilvl w:val="0"/>
          <w:numId w:val="25"/>
        </w:numPr>
        <w:spacing w:after="120" w:line="259" w:lineRule="auto"/>
        <w:ind w:left="284" w:hanging="284"/>
        <w:jc w:val="both"/>
      </w:pPr>
      <w:r>
        <w:t xml:space="preserve">od 10,01 mm od 3,3 m.km Oprava na náklady zhotoviteľa </w:t>
      </w:r>
    </w:p>
    <w:p w14:paraId="33A1A2B3" w14:textId="77777777" w:rsidR="000F449B" w:rsidRDefault="000F449B" w:rsidP="000F449B">
      <w:pPr>
        <w:spacing w:after="0"/>
        <w:jc w:val="both"/>
      </w:pPr>
      <w:r w:rsidRPr="006C7954">
        <w:rPr>
          <w:b/>
        </w:rPr>
        <w:t>Požiadavky počas záruky</w:t>
      </w:r>
      <w:r>
        <w:t xml:space="preserve"> </w:t>
      </w:r>
    </w:p>
    <w:p w14:paraId="5AEB8B49" w14:textId="77777777" w:rsidR="000F449B" w:rsidRDefault="000F449B" w:rsidP="000F449B">
      <w:pPr>
        <w:spacing w:after="120"/>
        <w:jc w:val="both"/>
      </w:pPr>
      <w:r>
        <w:t>Na základe požiadania verejného obstarávateľa je zhotoviteľ povinný pri prevzatí diela alebo počas záručnej doby predložiť výsledky merania protišmykových vlastností povrchu vozovky, ktoré musia vyhovovať požiadavkám STN 73 6195 a jej Z1 (2006) a TP 25 Meranie a hodnotenie drsnosti vozoviek pomocou zariadení SKIDOMETER BV11 a PROFILOGRAPH GE (</w:t>
      </w:r>
      <w:hyperlink r:id="rId23" w:history="1">
        <w:r w:rsidRPr="007D2A93">
          <w:rPr>
            <w:rStyle w:val="Hypertextovprepojenie"/>
          </w:rPr>
          <w:t>https://www.ssc.sk/files/documents/technicke-predpisy/tp/tp_025-2022.pdf</w:t>
        </w:r>
      </w:hyperlink>
      <w:hyperlink r:id="rId24" w:history="1"/>
      <w:r>
        <w:t xml:space="preserve">). </w:t>
      </w:r>
    </w:p>
    <w:p w14:paraId="194B5CB1" w14:textId="77777777" w:rsidR="000F449B" w:rsidRDefault="000F449B" w:rsidP="000F449B">
      <w:pPr>
        <w:spacing w:after="120"/>
        <w:jc w:val="both"/>
      </w:pPr>
      <w:r w:rsidRPr="006C7954">
        <w:rPr>
          <w:b/>
        </w:rPr>
        <w:t>Pred uplynutím záručnej doby</w:t>
      </w:r>
      <w:r>
        <w:t xml:space="preserve"> prizve objednávateľ zhotoviteľa na hodnotenie stavu diela, ktoré bude vykonané v poslednom mesiace záručnej doby spoločnou prehliadkou, pri ktorej budú hodnotené parametre: priečna a pozdĺžna rovinatosť, protišmykové vlastnosti, uzavretosť povrchu. Z prehliadky bude vyhotovený Protokol o ukončení záručnej doby. Povrch vozovky musí byť ku koncu záručnej doby </w:t>
      </w:r>
      <w:r>
        <w:lastRenderedPageBreak/>
        <w:t xml:space="preserve">uzavretý, nesmie byť zdeformovaný, popraskaný a technologické spoje nesmú byť otvorené alebo javiť tendenciu otvárania. Zodpovednosť za vady sa nevzťahuje na prekopírovanie priečnych trhlín z konštrukcie vozovky. Pre vyhodnotenie rovinatosti vozovky pred uplynutím záručnej doby musia hodnoty pozdĺžnej a priečnej nerovnosti vyhovovať kritériám: </w:t>
      </w:r>
    </w:p>
    <w:p w14:paraId="7B2FBEB9" w14:textId="77777777" w:rsidR="000F449B" w:rsidRDefault="000F449B" w:rsidP="000F449B">
      <w:pPr>
        <w:spacing w:after="120"/>
        <w:jc w:val="both"/>
        <w:rPr>
          <w:b/>
        </w:rPr>
      </w:pPr>
    </w:p>
    <w:p w14:paraId="71B4C9E6" w14:textId="77777777" w:rsidR="000F449B" w:rsidRDefault="000F449B" w:rsidP="000F449B">
      <w:pPr>
        <w:spacing w:after="0"/>
        <w:jc w:val="both"/>
        <w:rPr>
          <w:b/>
        </w:rPr>
      </w:pPr>
      <w:r w:rsidRPr="006C7954">
        <w:rPr>
          <w:b/>
        </w:rPr>
        <w:t>prevzatie 1</w:t>
      </w:r>
      <w:r>
        <w:rPr>
          <w:b/>
        </w:rPr>
        <w:t xml:space="preserve"> </w:t>
      </w:r>
      <w:r w:rsidRPr="006C7954">
        <w:rPr>
          <w:b/>
        </w:rPr>
        <w:t>rok 2</w:t>
      </w:r>
      <w:r>
        <w:rPr>
          <w:b/>
        </w:rPr>
        <w:t xml:space="preserve"> </w:t>
      </w:r>
      <w:r w:rsidRPr="006C7954">
        <w:rPr>
          <w:b/>
        </w:rPr>
        <w:t>roky 3</w:t>
      </w:r>
      <w:r>
        <w:rPr>
          <w:b/>
        </w:rPr>
        <w:t xml:space="preserve"> </w:t>
      </w:r>
      <w:r w:rsidRPr="006C7954">
        <w:rPr>
          <w:b/>
        </w:rPr>
        <w:t>roky 4</w:t>
      </w:r>
      <w:r>
        <w:rPr>
          <w:b/>
        </w:rPr>
        <w:t xml:space="preserve"> </w:t>
      </w:r>
      <w:r w:rsidRPr="006C7954">
        <w:rPr>
          <w:b/>
        </w:rPr>
        <w:t>roky 5</w:t>
      </w:r>
      <w:r>
        <w:rPr>
          <w:b/>
        </w:rPr>
        <w:t xml:space="preserve"> </w:t>
      </w:r>
      <w:r w:rsidRPr="006C7954">
        <w:rPr>
          <w:b/>
        </w:rPr>
        <w:t xml:space="preserve">rokov </w:t>
      </w:r>
    </w:p>
    <w:p w14:paraId="3FB25EC9" w14:textId="77777777" w:rsidR="000F449B" w:rsidRDefault="000F449B" w:rsidP="000F449B">
      <w:pPr>
        <w:spacing w:after="0"/>
        <w:jc w:val="both"/>
      </w:pPr>
      <w:r>
        <w:t xml:space="preserve">hĺbka koľaje [mm] &lt; 5,0 &lt; 6,0 &lt; 7,0 &lt; 8,0 &lt; 9,0 &lt; 10,0 </w:t>
      </w:r>
    </w:p>
    <w:p w14:paraId="0A5FFE20" w14:textId="7CB6641D" w:rsidR="00FE154B" w:rsidRPr="00F76100" w:rsidRDefault="000F449B" w:rsidP="00FE154B">
      <w:pPr>
        <w:spacing w:after="120" w:line="259" w:lineRule="auto"/>
        <w:jc w:val="both"/>
        <w:rPr>
          <w:rFonts w:ascii="Arial" w:hAnsi="Arial" w:cs="Arial"/>
          <w:sz w:val="20"/>
          <w:szCs w:val="20"/>
        </w:rPr>
      </w:pPr>
      <w:r>
        <w:t>IRI, m.km-1 &lt; 1,9 &lt; 2,2 &lt; 2,5 &lt; 2,8 &lt; 3,1 &lt; 3,3</w:t>
      </w:r>
    </w:p>
    <w:bookmarkEnd w:id="4"/>
    <w:p w14:paraId="1FA4BD03" w14:textId="77777777" w:rsidR="00B944BC" w:rsidRDefault="00B944BC" w:rsidP="00B944BC">
      <w:pPr>
        <w:spacing w:after="120"/>
        <w:contextualSpacing/>
        <w:jc w:val="both"/>
        <w:rPr>
          <w:rFonts w:ascii="Arial" w:hAnsi="Arial" w:cs="Arial"/>
          <w:sz w:val="20"/>
          <w:szCs w:val="20"/>
        </w:rPr>
      </w:pPr>
    </w:p>
    <w:p w14:paraId="0DF3D616" w14:textId="77777777" w:rsidR="00214774" w:rsidRDefault="00214774" w:rsidP="00B944BC">
      <w:pPr>
        <w:spacing w:after="120"/>
        <w:contextualSpacing/>
        <w:jc w:val="both"/>
        <w:rPr>
          <w:rFonts w:ascii="Arial" w:hAnsi="Arial" w:cs="Arial"/>
          <w:sz w:val="20"/>
          <w:szCs w:val="20"/>
        </w:rPr>
      </w:pPr>
    </w:p>
    <w:p w14:paraId="5E68D418" w14:textId="77777777" w:rsidR="00214774" w:rsidRDefault="00214774" w:rsidP="00B944BC">
      <w:pPr>
        <w:spacing w:after="120"/>
        <w:contextualSpacing/>
        <w:jc w:val="both"/>
        <w:rPr>
          <w:rFonts w:ascii="Arial" w:hAnsi="Arial" w:cs="Arial"/>
          <w:sz w:val="20"/>
          <w:szCs w:val="20"/>
        </w:rPr>
      </w:pPr>
    </w:p>
    <w:p w14:paraId="769D8F35" w14:textId="77777777" w:rsidR="00214774" w:rsidRDefault="00214774" w:rsidP="00B944BC">
      <w:pPr>
        <w:spacing w:after="120"/>
        <w:contextualSpacing/>
        <w:jc w:val="both"/>
        <w:rPr>
          <w:rFonts w:ascii="Arial" w:hAnsi="Arial" w:cs="Arial"/>
          <w:sz w:val="20"/>
          <w:szCs w:val="20"/>
        </w:rPr>
      </w:pPr>
    </w:p>
    <w:p w14:paraId="158BD313" w14:textId="77777777" w:rsidR="00214774" w:rsidRDefault="00214774" w:rsidP="00B944BC">
      <w:pPr>
        <w:spacing w:after="120"/>
        <w:contextualSpacing/>
        <w:jc w:val="both"/>
        <w:rPr>
          <w:rFonts w:ascii="Arial" w:hAnsi="Arial" w:cs="Arial"/>
          <w:sz w:val="20"/>
          <w:szCs w:val="20"/>
        </w:rPr>
      </w:pPr>
    </w:p>
    <w:p w14:paraId="302D4C41" w14:textId="77777777" w:rsidR="00214774" w:rsidRDefault="00214774" w:rsidP="00B944BC">
      <w:pPr>
        <w:spacing w:after="120"/>
        <w:contextualSpacing/>
        <w:jc w:val="both"/>
        <w:rPr>
          <w:rFonts w:ascii="Arial" w:hAnsi="Arial" w:cs="Arial"/>
          <w:sz w:val="20"/>
          <w:szCs w:val="20"/>
        </w:rPr>
      </w:pPr>
    </w:p>
    <w:p w14:paraId="54D336F9" w14:textId="77777777" w:rsidR="00214774" w:rsidRDefault="00214774" w:rsidP="00B944BC">
      <w:pPr>
        <w:spacing w:after="120"/>
        <w:contextualSpacing/>
        <w:jc w:val="both"/>
        <w:rPr>
          <w:rFonts w:ascii="Arial" w:hAnsi="Arial" w:cs="Arial"/>
          <w:sz w:val="20"/>
          <w:szCs w:val="20"/>
        </w:rPr>
      </w:pPr>
    </w:p>
    <w:p w14:paraId="45F0D4BC" w14:textId="77777777" w:rsidR="00214774" w:rsidRDefault="00214774" w:rsidP="00B944BC">
      <w:pPr>
        <w:spacing w:after="120"/>
        <w:contextualSpacing/>
        <w:jc w:val="both"/>
        <w:rPr>
          <w:rFonts w:ascii="Arial" w:hAnsi="Arial" w:cs="Arial"/>
          <w:sz w:val="20"/>
          <w:szCs w:val="20"/>
        </w:rPr>
      </w:pPr>
    </w:p>
    <w:p w14:paraId="431E07D0" w14:textId="77777777" w:rsidR="00214774" w:rsidRDefault="00214774" w:rsidP="00B944BC">
      <w:pPr>
        <w:spacing w:after="120"/>
        <w:contextualSpacing/>
        <w:jc w:val="both"/>
        <w:rPr>
          <w:rFonts w:ascii="Arial" w:hAnsi="Arial" w:cs="Arial"/>
          <w:sz w:val="20"/>
          <w:szCs w:val="20"/>
        </w:rPr>
      </w:pPr>
    </w:p>
    <w:p w14:paraId="721E9665" w14:textId="77777777" w:rsidR="00214774" w:rsidRDefault="00214774" w:rsidP="00B944BC">
      <w:pPr>
        <w:spacing w:after="120"/>
        <w:contextualSpacing/>
        <w:jc w:val="both"/>
        <w:rPr>
          <w:rFonts w:ascii="Arial" w:hAnsi="Arial" w:cs="Arial"/>
          <w:sz w:val="20"/>
          <w:szCs w:val="20"/>
        </w:rPr>
      </w:pPr>
    </w:p>
    <w:p w14:paraId="1A7C86BF" w14:textId="77777777" w:rsidR="00214774" w:rsidRDefault="00214774" w:rsidP="00B944BC">
      <w:pPr>
        <w:spacing w:after="120"/>
        <w:contextualSpacing/>
        <w:jc w:val="both"/>
        <w:rPr>
          <w:rFonts w:ascii="Arial" w:hAnsi="Arial" w:cs="Arial"/>
          <w:sz w:val="20"/>
          <w:szCs w:val="20"/>
        </w:rPr>
      </w:pPr>
    </w:p>
    <w:p w14:paraId="364A1026" w14:textId="77777777" w:rsidR="00214774" w:rsidRDefault="00214774" w:rsidP="00B944BC">
      <w:pPr>
        <w:spacing w:after="120"/>
        <w:contextualSpacing/>
        <w:jc w:val="both"/>
        <w:rPr>
          <w:rFonts w:ascii="Arial" w:hAnsi="Arial" w:cs="Arial"/>
          <w:sz w:val="20"/>
          <w:szCs w:val="20"/>
        </w:rPr>
      </w:pPr>
    </w:p>
    <w:p w14:paraId="525A5593" w14:textId="77777777" w:rsidR="00214774" w:rsidRDefault="00214774" w:rsidP="00B944BC">
      <w:pPr>
        <w:spacing w:after="120"/>
        <w:contextualSpacing/>
        <w:jc w:val="both"/>
        <w:rPr>
          <w:rFonts w:ascii="Arial" w:hAnsi="Arial" w:cs="Arial"/>
          <w:sz w:val="20"/>
          <w:szCs w:val="20"/>
        </w:rPr>
      </w:pPr>
    </w:p>
    <w:p w14:paraId="6E91C516" w14:textId="77777777" w:rsidR="00214774" w:rsidRDefault="00214774" w:rsidP="00B944BC">
      <w:pPr>
        <w:spacing w:after="120"/>
        <w:contextualSpacing/>
        <w:jc w:val="both"/>
        <w:rPr>
          <w:rFonts w:ascii="Arial" w:hAnsi="Arial" w:cs="Arial"/>
          <w:sz w:val="20"/>
          <w:szCs w:val="20"/>
        </w:rPr>
      </w:pPr>
    </w:p>
    <w:p w14:paraId="6942D147" w14:textId="77777777" w:rsidR="00214774" w:rsidRDefault="00214774" w:rsidP="00B944BC">
      <w:pPr>
        <w:spacing w:after="120"/>
        <w:contextualSpacing/>
        <w:jc w:val="both"/>
        <w:rPr>
          <w:rFonts w:ascii="Arial" w:hAnsi="Arial" w:cs="Arial"/>
          <w:sz w:val="20"/>
          <w:szCs w:val="20"/>
        </w:rPr>
      </w:pPr>
    </w:p>
    <w:p w14:paraId="43638D66" w14:textId="77777777" w:rsidR="00214774" w:rsidRDefault="00214774" w:rsidP="00B944BC">
      <w:pPr>
        <w:spacing w:after="120"/>
        <w:contextualSpacing/>
        <w:jc w:val="both"/>
        <w:rPr>
          <w:rFonts w:ascii="Arial" w:hAnsi="Arial" w:cs="Arial"/>
          <w:sz w:val="20"/>
          <w:szCs w:val="20"/>
        </w:rPr>
      </w:pPr>
    </w:p>
    <w:p w14:paraId="5D345E84" w14:textId="77777777" w:rsidR="00214774" w:rsidRDefault="00214774" w:rsidP="00B944BC">
      <w:pPr>
        <w:spacing w:after="120"/>
        <w:contextualSpacing/>
        <w:jc w:val="both"/>
        <w:rPr>
          <w:rFonts w:ascii="Arial" w:hAnsi="Arial" w:cs="Arial"/>
          <w:sz w:val="20"/>
          <w:szCs w:val="20"/>
        </w:rPr>
      </w:pPr>
    </w:p>
    <w:p w14:paraId="3D1ACD56" w14:textId="77777777" w:rsidR="00214774" w:rsidRDefault="00214774" w:rsidP="00B944BC">
      <w:pPr>
        <w:spacing w:after="120"/>
        <w:contextualSpacing/>
        <w:jc w:val="both"/>
        <w:rPr>
          <w:rFonts w:ascii="Arial" w:hAnsi="Arial" w:cs="Arial"/>
          <w:sz w:val="20"/>
          <w:szCs w:val="20"/>
        </w:rPr>
      </w:pPr>
    </w:p>
    <w:p w14:paraId="48443ED9" w14:textId="77777777" w:rsidR="00214774" w:rsidRDefault="00214774" w:rsidP="00B944BC">
      <w:pPr>
        <w:spacing w:after="120"/>
        <w:contextualSpacing/>
        <w:jc w:val="both"/>
        <w:rPr>
          <w:rFonts w:ascii="Arial" w:hAnsi="Arial" w:cs="Arial"/>
          <w:sz w:val="20"/>
          <w:szCs w:val="20"/>
        </w:rPr>
      </w:pPr>
    </w:p>
    <w:p w14:paraId="7D2BE62B" w14:textId="77777777" w:rsidR="00214774" w:rsidRDefault="00214774" w:rsidP="00B944BC">
      <w:pPr>
        <w:spacing w:after="120"/>
        <w:contextualSpacing/>
        <w:jc w:val="both"/>
        <w:rPr>
          <w:rFonts w:ascii="Arial" w:hAnsi="Arial" w:cs="Arial"/>
          <w:sz w:val="20"/>
          <w:szCs w:val="20"/>
        </w:rPr>
      </w:pPr>
    </w:p>
    <w:p w14:paraId="1829E993" w14:textId="77777777" w:rsidR="00214774" w:rsidRDefault="00214774" w:rsidP="00B944BC">
      <w:pPr>
        <w:spacing w:after="120"/>
        <w:contextualSpacing/>
        <w:jc w:val="both"/>
        <w:rPr>
          <w:rFonts w:ascii="Arial" w:hAnsi="Arial" w:cs="Arial"/>
          <w:sz w:val="20"/>
          <w:szCs w:val="20"/>
        </w:rPr>
      </w:pPr>
    </w:p>
    <w:p w14:paraId="1AF259E3" w14:textId="77777777" w:rsidR="00214774" w:rsidRDefault="00214774" w:rsidP="00B944BC">
      <w:pPr>
        <w:spacing w:after="120"/>
        <w:contextualSpacing/>
        <w:jc w:val="both"/>
        <w:rPr>
          <w:rFonts w:ascii="Arial" w:hAnsi="Arial" w:cs="Arial"/>
          <w:sz w:val="20"/>
          <w:szCs w:val="20"/>
        </w:rPr>
      </w:pPr>
    </w:p>
    <w:p w14:paraId="5E6F16C1" w14:textId="77777777" w:rsidR="00214774" w:rsidRDefault="00214774" w:rsidP="00B944BC">
      <w:pPr>
        <w:spacing w:after="120"/>
        <w:contextualSpacing/>
        <w:jc w:val="both"/>
        <w:rPr>
          <w:rFonts w:ascii="Arial" w:hAnsi="Arial" w:cs="Arial"/>
          <w:sz w:val="20"/>
          <w:szCs w:val="20"/>
        </w:rPr>
      </w:pPr>
    </w:p>
    <w:p w14:paraId="66C8DA47" w14:textId="77777777" w:rsidR="00214774" w:rsidRDefault="00214774" w:rsidP="00B944BC">
      <w:pPr>
        <w:spacing w:after="120"/>
        <w:contextualSpacing/>
        <w:jc w:val="both"/>
        <w:rPr>
          <w:rFonts w:ascii="Arial" w:hAnsi="Arial" w:cs="Arial"/>
          <w:sz w:val="20"/>
          <w:szCs w:val="20"/>
        </w:rPr>
      </w:pPr>
    </w:p>
    <w:p w14:paraId="426AD2C6" w14:textId="77777777" w:rsidR="00B944BC" w:rsidRDefault="00B944BC" w:rsidP="00B944BC">
      <w:pPr>
        <w:spacing w:after="120"/>
        <w:contextualSpacing/>
        <w:jc w:val="both"/>
        <w:rPr>
          <w:rFonts w:ascii="Arial" w:hAnsi="Arial" w:cs="Arial"/>
          <w:sz w:val="20"/>
          <w:szCs w:val="20"/>
        </w:rPr>
      </w:pPr>
    </w:p>
    <w:p w14:paraId="1724CEDF" w14:textId="77777777" w:rsidR="00B944BC" w:rsidRDefault="00B944BC" w:rsidP="00B944BC">
      <w:pPr>
        <w:spacing w:after="120"/>
        <w:contextualSpacing/>
        <w:jc w:val="both"/>
        <w:rPr>
          <w:rFonts w:ascii="Arial" w:hAnsi="Arial" w:cs="Arial"/>
          <w:sz w:val="20"/>
          <w:szCs w:val="20"/>
        </w:rPr>
      </w:pPr>
    </w:p>
    <w:p w14:paraId="7A210BC9" w14:textId="77777777" w:rsidR="00B944BC" w:rsidRDefault="00B944BC" w:rsidP="00B944BC">
      <w:pPr>
        <w:spacing w:after="120"/>
        <w:contextualSpacing/>
        <w:jc w:val="both"/>
        <w:rPr>
          <w:rFonts w:ascii="Arial" w:hAnsi="Arial" w:cs="Arial"/>
          <w:sz w:val="20"/>
          <w:szCs w:val="20"/>
        </w:rPr>
      </w:pPr>
    </w:p>
    <w:p w14:paraId="60CE28DC" w14:textId="77777777" w:rsidR="00B944BC" w:rsidRDefault="00B944BC" w:rsidP="00B944BC">
      <w:pPr>
        <w:spacing w:after="120"/>
        <w:contextualSpacing/>
        <w:jc w:val="both"/>
        <w:rPr>
          <w:rFonts w:ascii="Arial" w:hAnsi="Arial" w:cs="Arial"/>
          <w:sz w:val="20"/>
          <w:szCs w:val="20"/>
        </w:rPr>
      </w:pPr>
    </w:p>
    <w:p w14:paraId="60027017" w14:textId="77777777" w:rsidR="00B944BC" w:rsidRDefault="00B944BC" w:rsidP="00B944BC">
      <w:pPr>
        <w:spacing w:after="120"/>
        <w:contextualSpacing/>
        <w:jc w:val="both"/>
        <w:rPr>
          <w:rFonts w:ascii="Arial" w:hAnsi="Arial" w:cs="Arial"/>
          <w:sz w:val="20"/>
          <w:szCs w:val="20"/>
        </w:rPr>
      </w:pPr>
    </w:p>
    <w:p w14:paraId="5892F8F9" w14:textId="77777777" w:rsidR="00B944BC" w:rsidRDefault="00B944BC" w:rsidP="00B944BC">
      <w:pPr>
        <w:spacing w:after="120"/>
        <w:contextualSpacing/>
        <w:jc w:val="both"/>
        <w:rPr>
          <w:rFonts w:ascii="Arial" w:hAnsi="Arial" w:cs="Arial"/>
          <w:sz w:val="20"/>
          <w:szCs w:val="20"/>
        </w:rPr>
      </w:pPr>
    </w:p>
    <w:p w14:paraId="19664166" w14:textId="77777777" w:rsidR="00B944BC" w:rsidRDefault="00B944BC" w:rsidP="00B944BC">
      <w:pPr>
        <w:spacing w:after="120"/>
        <w:contextualSpacing/>
        <w:jc w:val="both"/>
        <w:rPr>
          <w:rFonts w:ascii="Arial" w:hAnsi="Arial" w:cs="Arial"/>
          <w:sz w:val="20"/>
          <w:szCs w:val="20"/>
        </w:rPr>
      </w:pPr>
    </w:p>
    <w:p w14:paraId="02E7B0D6" w14:textId="77777777" w:rsidR="00B944BC" w:rsidRDefault="00B944BC" w:rsidP="00B944BC">
      <w:pPr>
        <w:spacing w:after="120"/>
        <w:contextualSpacing/>
        <w:jc w:val="both"/>
        <w:rPr>
          <w:rFonts w:ascii="Arial" w:hAnsi="Arial" w:cs="Arial"/>
          <w:sz w:val="20"/>
          <w:szCs w:val="20"/>
        </w:rPr>
      </w:pPr>
    </w:p>
    <w:p w14:paraId="0D77BFDC" w14:textId="77777777" w:rsidR="00B944BC" w:rsidRDefault="00B944BC" w:rsidP="00B944BC">
      <w:pPr>
        <w:spacing w:after="120"/>
        <w:contextualSpacing/>
        <w:jc w:val="both"/>
        <w:rPr>
          <w:rFonts w:ascii="Arial" w:hAnsi="Arial" w:cs="Arial"/>
          <w:sz w:val="20"/>
          <w:szCs w:val="20"/>
        </w:rPr>
      </w:pPr>
    </w:p>
    <w:p w14:paraId="460824A7" w14:textId="77777777" w:rsidR="00B944BC" w:rsidRDefault="00B944BC" w:rsidP="00B944BC">
      <w:pPr>
        <w:spacing w:after="120"/>
        <w:contextualSpacing/>
        <w:jc w:val="both"/>
        <w:rPr>
          <w:rFonts w:ascii="Arial" w:hAnsi="Arial" w:cs="Arial"/>
          <w:sz w:val="20"/>
          <w:szCs w:val="20"/>
        </w:rPr>
      </w:pPr>
    </w:p>
    <w:p w14:paraId="41730152" w14:textId="77777777" w:rsidR="00B944BC" w:rsidRDefault="00B944BC" w:rsidP="00B944BC">
      <w:pPr>
        <w:spacing w:after="120"/>
        <w:contextualSpacing/>
        <w:jc w:val="both"/>
        <w:rPr>
          <w:rFonts w:ascii="Arial" w:hAnsi="Arial" w:cs="Arial"/>
          <w:sz w:val="20"/>
          <w:szCs w:val="20"/>
        </w:rPr>
      </w:pPr>
    </w:p>
    <w:p w14:paraId="74067AC8" w14:textId="77777777" w:rsidR="00B944BC" w:rsidRDefault="00B944BC" w:rsidP="00B944BC">
      <w:pPr>
        <w:spacing w:after="120"/>
        <w:contextualSpacing/>
        <w:jc w:val="both"/>
        <w:rPr>
          <w:rFonts w:ascii="Arial" w:hAnsi="Arial" w:cs="Arial"/>
          <w:sz w:val="20"/>
          <w:szCs w:val="20"/>
        </w:rPr>
      </w:pPr>
    </w:p>
    <w:p w14:paraId="37A13C40" w14:textId="77777777" w:rsidR="00B944BC" w:rsidRDefault="00B944BC" w:rsidP="00B944BC">
      <w:pPr>
        <w:spacing w:after="120"/>
        <w:contextualSpacing/>
        <w:jc w:val="both"/>
        <w:rPr>
          <w:rFonts w:ascii="Arial" w:hAnsi="Arial" w:cs="Arial"/>
          <w:sz w:val="20"/>
          <w:szCs w:val="20"/>
        </w:rPr>
      </w:pPr>
    </w:p>
    <w:p w14:paraId="3F9124D0" w14:textId="77777777" w:rsidR="00B944BC" w:rsidRDefault="00B944BC" w:rsidP="00B944BC">
      <w:pPr>
        <w:spacing w:after="120"/>
        <w:contextualSpacing/>
        <w:jc w:val="both"/>
        <w:rPr>
          <w:rFonts w:ascii="Arial" w:hAnsi="Arial" w:cs="Arial"/>
          <w:sz w:val="20"/>
          <w:szCs w:val="20"/>
        </w:rPr>
      </w:pPr>
    </w:p>
    <w:p w14:paraId="3E3E16EE" w14:textId="77777777" w:rsidR="00B944BC" w:rsidRDefault="00B944BC" w:rsidP="00B944BC">
      <w:pPr>
        <w:spacing w:after="120"/>
        <w:contextualSpacing/>
        <w:jc w:val="both"/>
        <w:rPr>
          <w:rFonts w:ascii="Arial" w:hAnsi="Arial" w:cs="Arial"/>
          <w:sz w:val="20"/>
          <w:szCs w:val="20"/>
        </w:rPr>
      </w:pPr>
    </w:p>
    <w:p w14:paraId="6F027A5B" w14:textId="77777777" w:rsidR="00B944BC" w:rsidRPr="00B944BC" w:rsidRDefault="00B944BC" w:rsidP="00B944BC">
      <w:pPr>
        <w:spacing w:after="120"/>
        <w:contextualSpacing/>
        <w:jc w:val="both"/>
        <w:rPr>
          <w:rFonts w:ascii="Arial" w:hAnsi="Arial" w:cs="Arial"/>
          <w:b/>
          <w:sz w:val="20"/>
          <w:szCs w:val="20"/>
        </w:rPr>
      </w:pPr>
    </w:p>
    <w:p w14:paraId="4D1CE35A" w14:textId="77777777" w:rsidR="00897AC4" w:rsidRDefault="00897AC4" w:rsidP="00897AC4">
      <w:pPr>
        <w:spacing w:after="120" w:line="257" w:lineRule="auto"/>
        <w:jc w:val="both"/>
        <w:rPr>
          <w:rFonts w:ascii="Arial" w:hAnsi="Arial" w:cs="Arial"/>
          <w:b/>
          <w:sz w:val="20"/>
          <w:szCs w:val="20"/>
        </w:rPr>
      </w:pPr>
      <w:r>
        <w:rPr>
          <w:rFonts w:ascii="Arial" w:hAnsi="Arial" w:cs="Arial"/>
          <w:b/>
          <w:sz w:val="20"/>
          <w:szCs w:val="20"/>
        </w:rPr>
        <w:t xml:space="preserve">Príloha č. 2 – </w:t>
      </w:r>
      <w:r w:rsidR="0098545A" w:rsidRPr="0098545A">
        <w:rPr>
          <w:rFonts w:ascii="Arial" w:hAnsi="Arial" w:cs="Arial"/>
          <w:b/>
          <w:sz w:val="20"/>
          <w:szCs w:val="20"/>
        </w:rPr>
        <w:t>Jednotkové ceny stavebných prác (vrátane ich predpokladaného množstva) - samostatný dokument</w:t>
      </w:r>
    </w:p>
    <w:p w14:paraId="684ADBEB" w14:textId="77777777" w:rsidR="00897AC4" w:rsidRDefault="00897AC4" w:rsidP="00897AC4">
      <w:pPr>
        <w:spacing w:after="120"/>
        <w:contextualSpacing/>
        <w:jc w:val="both"/>
        <w:rPr>
          <w:rFonts w:ascii="Arial" w:hAnsi="Arial" w:cs="Arial"/>
          <w:sz w:val="20"/>
          <w:szCs w:val="20"/>
        </w:rPr>
      </w:pPr>
    </w:p>
    <w:p w14:paraId="1AE3B99D" w14:textId="77777777" w:rsidR="00897AC4" w:rsidRDefault="00897AC4" w:rsidP="00897AC4">
      <w:pPr>
        <w:spacing w:after="120"/>
        <w:contextualSpacing/>
        <w:jc w:val="both"/>
        <w:rPr>
          <w:rFonts w:ascii="Arial" w:hAnsi="Arial" w:cs="Arial"/>
          <w:sz w:val="20"/>
          <w:szCs w:val="20"/>
        </w:rPr>
      </w:pPr>
    </w:p>
    <w:p w14:paraId="2D547D73" w14:textId="2A9BD81D" w:rsidR="002F156D" w:rsidRDefault="0048000F" w:rsidP="00897AC4">
      <w:pPr>
        <w:spacing w:after="120"/>
        <w:contextualSpacing/>
        <w:jc w:val="both"/>
        <w:rPr>
          <w:rFonts w:ascii="Arial" w:hAnsi="Arial" w:cs="Arial"/>
          <w:sz w:val="20"/>
          <w:szCs w:val="20"/>
        </w:rPr>
      </w:pPr>
      <w:bookmarkStart w:id="5" w:name="_Hlk217068697"/>
      <w:r>
        <w:rPr>
          <w:rFonts w:ascii="Arial" w:hAnsi="Arial" w:cs="Arial"/>
          <w:sz w:val="20"/>
          <w:szCs w:val="20"/>
        </w:rPr>
        <w:t>Bude tvoriť príloha č. 16 súťažných podkladov</w:t>
      </w:r>
    </w:p>
    <w:bookmarkEnd w:id="5"/>
    <w:p w14:paraId="1D5D6E36" w14:textId="77777777" w:rsidR="002F156D" w:rsidRDefault="002F156D" w:rsidP="00897AC4">
      <w:pPr>
        <w:spacing w:after="120"/>
        <w:contextualSpacing/>
        <w:jc w:val="both"/>
        <w:rPr>
          <w:rFonts w:ascii="Arial" w:hAnsi="Arial" w:cs="Arial"/>
          <w:sz w:val="20"/>
          <w:szCs w:val="20"/>
        </w:rPr>
      </w:pPr>
    </w:p>
    <w:p w14:paraId="2459C165" w14:textId="77777777" w:rsidR="002F156D" w:rsidRDefault="002F156D" w:rsidP="00897AC4">
      <w:pPr>
        <w:spacing w:after="120"/>
        <w:contextualSpacing/>
        <w:jc w:val="both"/>
        <w:rPr>
          <w:rFonts w:ascii="Arial" w:hAnsi="Arial" w:cs="Arial"/>
          <w:sz w:val="20"/>
          <w:szCs w:val="20"/>
        </w:rPr>
      </w:pPr>
    </w:p>
    <w:p w14:paraId="225D06E0" w14:textId="77777777" w:rsidR="002F156D" w:rsidRDefault="002F156D" w:rsidP="00897AC4">
      <w:pPr>
        <w:spacing w:after="120"/>
        <w:contextualSpacing/>
        <w:jc w:val="both"/>
        <w:rPr>
          <w:rFonts w:ascii="Arial" w:hAnsi="Arial" w:cs="Arial"/>
          <w:sz w:val="20"/>
          <w:szCs w:val="20"/>
        </w:rPr>
      </w:pPr>
    </w:p>
    <w:p w14:paraId="65DD8847" w14:textId="77777777" w:rsidR="002F156D" w:rsidRDefault="002F156D" w:rsidP="00897AC4">
      <w:pPr>
        <w:spacing w:after="120"/>
        <w:contextualSpacing/>
        <w:jc w:val="both"/>
        <w:rPr>
          <w:rFonts w:ascii="Arial" w:hAnsi="Arial" w:cs="Arial"/>
          <w:sz w:val="20"/>
          <w:szCs w:val="20"/>
        </w:rPr>
      </w:pPr>
    </w:p>
    <w:p w14:paraId="7EC201E0" w14:textId="77777777" w:rsidR="002F156D" w:rsidRDefault="002F156D" w:rsidP="00897AC4">
      <w:pPr>
        <w:spacing w:after="120"/>
        <w:contextualSpacing/>
        <w:jc w:val="both"/>
        <w:rPr>
          <w:rFonts w:ascii="Arial" w:hAnsi="Arial" w:cs="Arial"/>
          <w:sz w:val="20"/>
          <w:szCs w:val="20"/>
        </w:rPr>
      </w:pPr>
    </w:p>
    <w:p w14:paraId="73CEF8C4" w14:textId="77777777" w:rsidR="002F156D" w:rsidRDefault="002F156D" w:rsidP="00897AC4">
      <w:pPr>
        <w:spacing w:after="120"/>
        <w:contextualSpacing/>
        <w:jc w:val="both"/>
        <w:rPr>
          <w:rFonts w:ascii="Arial" w:hAnsi="Arial" w:cs="Arial"/>
          <w:sz w:val="20"/>
          <w:szCs w:val="20"/>
        </w:rPr>
      </w:pPr>
    </w:p>
    <w:p w14:paraId="662A63EC" w14:textId="77777777" w:rsidR="002F156D" w:rsidRDefault="002F156D" w:rsidP="00897AC4">
      <w:pPr>
        <w:spacing w:after="120"/>
        <w:contextualSpacing/>
        <w:jc w:val="both"/>
        <w:rPr>
          <w:rFonts w:ascii="Arial" w:hAnsi="Arial" w:cs="Arial"/>
          <w:sz w:val="20"/>
          <w:szCs w:val="20"/>
        </w:rPr>
      </w:pPr>
    </w:p>
    <w:p w14:paraId="03484428" w14:textId="77777777" w:rsidR="002F156D" w:rsidRDefault="002F156D" w:rsidP="00897AC4">
      <w:pPr>
        <w:spacing w:after="120"/>
        <w:contextualSpacing/>
        <w:jc w:val="both"/>
        <w:rPr>
          <w:rFonts w:ascii="Arial" w:hAnsi="Arial" w:cs="Arial"/>
          <w:sz w:val="20"/>
          <w:szCs w:val="20"/>
        </w:rPr>
      </w:pPr>
    </w:p>
    <w:p w14:paraId="066B69D5" w14:textId="77777777" w:rsidR="002F156D" w:rsidRDefault="002F156D" w:rsidP="00897AC4">
      <w:pPr>
        <w:spacing w:after="120"/>
        <w:contextualSpacing/>
        <w:jc w:val="both"/>
        <w:rPr>
          <w:rFonts w:ascii="Arial" w:hAnsi="Arial" w:cs="Arial"/>
          <w:sz w:val="20"/>
          <w:szCs w:val="20"/>
        </w:rPr>
      </w:pPr>
    </w:p>
    <w:p w14:paraId="61C7C5CE" w14:textId="77777777" w:rsidR="002F156D" w:rsidRDefault="002F156D" w:rsidP="00897AC4">
      <w:pPr>
        <w:spacing w:after="120"/>
        <w:contextualSpacing/>
        <w:jc w:val="both"/>
        <w:rPr>
          <w:rFonts w:ascii="Arial" w:hAnsi="Arial" w:cs="Arial"/>
          <w:sz w:val="20"/>
          <w:szCs w:val="20"/>
        </w:rPr>
      </w:pPr>
    </w:p>
    <w:p w14:paraId="47FC4DDD" w14:textId="77777777" w:rsidR="002F156D" w:rsidRDefault="002F156D" w:rsidP="00897AC4">
      <w:pPr>
        <w:spacing w:after="120"/>
        <w:contextualSpacing/>
        <w:jc w:val="both"/>
        <w:rPr>
          <w:rFonts w:ascii="Arial" w:hAnsi="Arial" w:cs="Arial"/>
          <w:sz w:val="20"/>
          <w:szCs w:val="20"/>
        </w:rPr>
      </w:pPr>
    </w:p>
    <w:p w14:paraId="3543E044" w14:textId="77777777" w:rsidR="0098545A" w:rsidRDefault="0098545A" w:rsidP="00897AC4">
      <w:pPr>
        <w:spacing w:after="120"/>
        <w:contextualSpacing/>
        <w:jc w:val="both"/>
        <w:rPr>
          <w:rFonts w:ascii="Arial" w:hAnsi="Arial" w:cs="Arial"/>
          <w:sz w:val="20"/>
          <w:szCs w:val="20"/>
        </w:rPr>
      </w:pPr>
    </w:p>
    <w:p w14:paraId="07FF6766" w14:textId="77777777" w:rsidR="0098545A" w:rsidRDefault="0098545A" w:rsidP="00897AC4">
      <w:pPr>
        <w:spacing w:after="120"/>
        <w:contextualSpacing/>
        <w:jc w:val="both"/>
        <w:rPr>
          <w:rFonts w:ascii="Arial" w:hAnsi="Arial" w:cs="Arial"/>
          <w:sz w:val="20"/>
          <w:szCs w:val="20"/>
        </w:rPr>
      </w:pPr>
    </w:p>
    <w:p w14:paraId="6C2E6D99" w14:textId="77777777" w:rsidR="0098545A" w:rsidRDefault="0098545A" w:rsidP="00897AC4">
      <w:pPr>
        <w:spacing w:after="120"/>
        <w:contextualSpacing/>
        <w:jc w:val="both"/>
        <w:rPr>
          <w:rFonts w:ascii="Arial" w:hAnsi="Arial" w:cs="Arial"/>
          <w:sz w:val="20"/>
          <w:szCs w:val="20"/>
        </w:rPr>
      </w:pPr>
    </w:p>
    <w:p w14:paraId="4C2F739A" w14:textId="77777777" w:rsidR="0098545A" w:rsidRDefault="0098545A" w:rsidP="00897AC4">
      <w:pPr>
        <w:spacing w:after="120"/>
        <w:contextualSpacing/>
        <w:jc w:val="both"/>
        <w:rPr>
          <w:rFonts w:ascii="Arial" w:hAnsi="Arial" w:cs="Arial"/>
          <w:sz w:val="20"/>
          <w:szCs w:val="20"/>
        </w:rPr>
      </w:pPr>
    </w:p>
    <w:p w14:paraId="5372BFDF" w14:textId="77777777" w:rsidR="0098545A" w:rsidRDefault="0098545A" w:rsidP="00897AC4">
      <w:pPr>
        <w:spacing w:after="120"/>
        <w:contextualSpacing/>
        <w:jc w:val="both"/>
        <w:rPr>
          <w:rFonts w:ascii="Arial" w:hAnsi="Arial" w:cs="Arial"/>
          <w:sz w:val="20"/>
          <w:szCs w:val="20"/>
        </w:rPr>
      </w:pPr>
    </w:p>
    <w:p w14:paraId="7437C18C" w14:textId="77777777" w:rsidR="0098545A" w:rsidRDefault="0098545A" w:rsidP="00897AC4">
      <w:pPr>
        <w:spacing w:after="120"/>
        <w:contextualSpacing/>
        <w:jc w:val="both"/>
        <w:rPr>
          <w:rFonts w:ascii="Arial" w:hAnsi="Arial" w:cs="Arial"/>
          <w:sz w:val="20"/>
          <w:szCs w:val="20"/>
        </w:rPr>
      </w:pPr>
    </w:p>
    <w:p w14:paraId="1A091B83" w14:textId="77777777" w:rsidR="0098545A" w:rsidRDefault="0098545A" w:rsidP="00897AC4">
      <w:pPr>
        <w:spacing w:after="120"/>
        <w:contextualSpacing/>
        <w:jc w:val="both"/>
        <w:rPr>
          <w:rFonts w:ascii="Arial" w:hAnsi="Arial" w:cs="Arial"/>
          <w:sz w:val="20"/>
          <w:szCs w:val="20"/>
        </w:rPr>
      </w:pPr>
    </w:p>
    <w:p w14:paraId="6A71299C" w14:textId="77777777" w:rsidR="0098545A" w:rsidRDefault="0098545A" w:rsidP="00897AC4">
      <w:pPr>
        <w:spacing w:after="120"/>
        <w:contextualSpacing/>
        <w:jc w:val="both"/>
        <w:rPr>
          <w:rFonts w:ascii="Arial" w:hAnsi="Arial" w:cs="Arial"/>
          <w:sz w:val="20"/>
          <w:szCs w:val="20"/>
        </w:rPr>
      </w:pPr>
    </w:p>
    <w:p w14:paraId="12562848" w14:textId="77777777" w:rsidR="0098545A" w:rsidRDefault="0098545A" w:rsidP="00897AC4">
      <w:pPr>
        <w:spacing w:after="120"/>
        <w:contextualSpacing/>
        <w:jc w:val="both"/>
        <w:rPr>
          <w:rFonts w:ascii="Arial" w:hAnsi="Arial" w:cs="Arial"/>
          <w:sz w:val="20"/>
          <w:szCs w:val="20"/>
        </w:rPr>
      </w:pPr>
    </w:p>
    <w:p w14:paraId="0E540722" w14:textId="77777777" w:rsidR="0098545A" w:rsidRDefault="0098545A" w:rsidP="00897AC4">
      <w:pPr>
        <w:spacing w:after="120"/>
        <w:contextualSpacing/>
        <w:jc w:val="both"/>
        <w:rPr>
          <w:rFonts w:ascii="Arial" w:hAnsi="Arial" w:cs="Arial"/>
          <w:sz w:val="20"/>
          <w:szCs w:val="20"/>
        </w:rPr>
      </w:pPr>
    </w:p>
    <w:p w14:paraId="48A266F0" w14:textId="77777777" w:rsidR="0098545A" w:rsidRDefault="0098545A" w:rsidP="00897AC4">
      <w:pPr>
        <w:spacing w:after="120"/>
        <w:contextualSpacing/>
        <w:jc w:val="both"/>
        <w:rPr>
          <w:rFonts w:ascii="Arial" w:hAnsi="Arial" w:cs="Arial"/>
          <w:sz w:val="20"/>
          <w:szCs w:val="20"/>
        </w:rPr>
      </w:pPr>
    </w:p>
    <w:p w14:paraId="1953D8E3" w14:textId="77777777" w:rsidR="0098545A" w:rsidRDefault="0098545A" w:rsidP="00897AC4">
      <w:pPr>
        <w:spacing w:after="120"/>
        <w:contextualSpacing/>
        <w:jc w:val="both"/>
        <w:rPr>
          <w:rFonts w:ascii="Arial" w:hAnsi="Arial" w:cs="Arial"/>
          <w:sz w:val="20"/>
          <w:szCs w:val="20"/>
        </w:rPr>
      </w:pPr>
    </w:p>
    <w:p w14:paraId="40B42BD2" w14:textId="77777777" w:rsidR="0098545A" w:rsidRDefault="0098545A" w:rsidP="00897AC4">
      <w:pPr>
        <w:spacing w:after="120"/>
        <w:contextualSpacing/>
        <w:jc w:val="both"/>
        <w:rPr>
          <w:rFonts w:ascii="Arial" w:hAnsi="Arial" w:cs="Arial"/>
          <w:sz w:val="20"/>
          <w:szCs w:val="20"/>
        </w:rPr>
      </w:pPr>
    </w:p>
    <w:p w14:paraId="5B01E956" w14:textId="77777777" w:rsidR="0098545A" w:rsidRDefault="0098545A" w:rsidP="00897AC4">
      <w:pPr>
        <w:spacing w:after="120"/>
        <w:contextualSpacing/>
        <w:jc w:val="both"/>
        <w:rPr>
          <w:rFonts w:ascii="Arial" w:hAnsi="Arial" w:cs="Arial"/>
          <w:sz w:val="20"/>
          <w:szCs w:val="20"/>
        </w:rPr>
      </w:pPr>
    </w:p>
    <w:p w14:paraId="73615E1B" w14:textId="77777777" w:rsidR="0098545A" w:rsidRDefault="0098545A" w:rsidP="00897AC4">
      <w:pPr>
        <w:spacing w:after="120"/>
        <w:contextualSpacing/>
        <w:jc w:val="both"/>
        <w:rPr>
          <w:rFonts w:ascii="Arial" w:hAnsi="Arial" w:cs="Arial"/>
          <w:sz w:val="20"/>
          <w:szCs w:val="20"/>
        </w:rPr>
      </w:pPr>
    </w:p>
    <w:p w14:paraId="79643827" w14:textId="77777777" w:rsidR="0098545A" w:rsidRDefault="0098545A" w:rsidP="00897AC4">
      <w:pPr>
        <w:spacing w:after="120"/>
        <w:contextualSpacing/>
        <w:jc w:val="both"/>
        <w:rPr>
          <w:rFonts w:ascii="Arial" w:hAnsi="Arial" w:cs="Arial"/>
          <w:sz w:val="20"/>
          <w:szCs w:val="20"/>
        </w:rPr>
      </w:pPr>
    </w:p>
    <w:p w14:paraId="14CB243C" w14:textId="77777777" w:rsidR="0098545A" w:rsidRDefault="0098545A" w:rsidP="00897AC4">
      <w:pPr>
        <w:spacing w:after="120"/>
        <w:contextualSpacing/>
        <w:jc w:val="both"/>
        <w:rPr>
          <w:rFonts w:ascii="Arial" w:hAnsi="Arial" w:cs="Arial"/>
          <w:sz w:val="20"/>
          <w:szCs w:val="20"/>
        </w:rPr>
      </w:pPr>
    </w:p>
    <w:p w14:paraId="5039D335" w14:textId="77777777" w:rsidR="0098545A" w:rsidRDefault="0098545A" w:rsidP="00897AC4">
      <w:pPr>
        <w:spacing w:after="120"/>
        <w:contextualSpacing/>
        <w:jc w:val="both"/>
        <w:rPr>
          <w:rFonts w:ascii="Arial" w:hAnsi="Arial" w:cs="Arial"/>
          <w:sz w:val="20"/>
          <w:szCs w:val="20"/>
        </w:rPr>
      </w:pPr>
    </w:p>
    <w:p w14:paraId="5568880C" w14:textId="77777777" w:rsidR="0098545A" w:rsidRDefault="0098545A" w:rsidP="00897AC4">
      <w:pPr>
        <w:spacing w:after="120"/>
        <w:contextualSpacing/>
        <w:jc w:val="both"/>
        <w:rPr>
          <w:rFonts w:ascii="Arial" w:hAnsi="Arial" w:cs="Arial"/>
          <w:sz w:val="20"/>
          <w:szCs w:val="20"/>
        </w:rPr>
      </w:pPr>
    </w:p>
    <w:p w14:paraId="26380E80" w14:textId="77777777" w:rsidR="0098545A" w:rsidRDefault="0098545A" w:rsidP="00897AC4">
      <w:pPr>
        <w:spacing w:after="120"/>
        <w:contextualSpacing/>
        <w:jc w:val="both"/>
        <w:rPr>
          <w:rFonts w:ascii="Arial" w:hAnsi="Arial" w:cs="Arial"/>
          <w:sz w:val="20"/>
          <w:szCs w:val="20"/>
        </w:rPr>
      </w:pPr>
    </w:p>
    <w:p w14:paraId="4F910BAE" w14:textId="77777777" w:rsidR="0098545A" w:rsidRDefault="0098545A" w:rsidP="00897AC4">
      <w:pPr>
        <w:spacing w:after="120"/>
        <w:contextualSpacing/>
        <w:jc w:val="both"/>
        <w:rPr>
          <w:rFonts w:ascii="Arial" w:hAnsi="Arial" w:cs="Arial"/>
          <w:sz w:val="20"/>
          <w:szCs w:val="20"/>
        </w:rPr>
      </w:pPr>
    </w:p>
    <w:p w14:paraId="0A7A017C" w14:textId="77777777" w:rsidR="0098545A" w:rsidRDefault="0098545A" w:rsidP="00897AC4">
      <w:pPr>
        <w:spacing w:after="120"/>
        <w:contextualSpacing/>
        <w:jc w:val="both"/>
        <w:rPr>
          <w:rFonts w:ascii="Arial" w:hAnsi="Arial" w:cs="Arial"/>
          <w:sz w:val="20"/>
          <w:szCs w:val="20"/>
        </w:rPr>
      </w:pPr>
    </w:p>
    <w:p w14:paraId="05979B69" w14:textId="77777777" w:rsidR="0098545A" w:rsidRDefault="0098545A" w:rsidP="00897AC4">
      <w:pPr>
        <w:spacing w:after="120"/>
        <w:contextualSpacing/>
        <w:jc w:val="both"/>
        <w:rPr>
          <w:rFonts w:ascii="Arial" w:hAnsi="Arial" w:cs="Arial"/>
          <w:sz w:val="20"/>
          <w:szCs w:val="20"/>
        </w:rPr>
      </w:pPr>
    </w:p>
    <w:p w14:paraId="2431C8D0" w14:textId="77777777" w:rsidR="0098545A" w:rsidRDefault="0098545A" w:rsidP="00897AC4">
      <w:pPr>
        <w:spacing w:after="120"/>
        <w:contextualSpacing/>
        <w:jc w:val="both"/>
        <w:rPr>
          <w:rFonts w:ascii="Arial" w:hAnsi="Arial" w:cs="Arial"/>
          <w:sz w:val="20"/>
          <w:szCs w:val="20"/>
        </w:rPr>
      </w:pPr>
    </w:p>
    <w:p w14:paraId="24F199D9" w14:textId="77777777" w:rsidR="0098545A" w:rsidRDefault="0098545A" w:rsidP="00897AC4">
      <w:pPr>
        <w:spacing w:after="120"/>
        <w:contextualSpacing/>
        <w:jc w:val="both"/>
        <w:rPr>
          <w:rFonts w:ascii="Arial" w:hAnsi="Arial" w:cs="Arial"/>
          <w:sz w:val="20"/>
          <w:szCs w:val="20"/>
        </w:rPr>
      </w:pPr>
    </w:p>
    <w:p w14:paraId="63A7DBD8" w14:textId="77777777" w:rsidR="0098545A" w:rsidRDefault="0098545A" w:rsidP="00897AC4">
      <w:pPr>
        <w:spacing w:after="120"/>
        <w:contextualSpacing/>
        <w:jc w:val="both"/>
        <w:rPr>
          <w:rFonts w:ascii="Arial" w:hAnsi="Arial" w:cs="Arial"/>
          <w:sz w:val="20"/>
          <w:szCs w:val="20"/>
        </w:rPr>
      </w:pPr>
    </w:p>
    <w:p w14:paraId="39A9C848" w14:textId="77777777" w:rsidR="0098545A" w:rsidRDefault="0098545A" w:rsidP="00897AC4">
      <w:pPr>
        <w:spacing w:after="120"/>
        <w:contextualSpacing/>
        <w:jc w:val="both"/>
        <w:rPr>
          <w:rFonts w:ascii="Arial" w:hAnsi="Arial" w:cs="Arial"/>
          <w:sz w:val="20"/>
          <w:szCs w:val="20"/>
        </w:rPr>
      </w:pPr>
    </w:p>
    <w:p w14:paraId="417551B1" w14:textId="77777777" w:rsidR="0098545A" w:rsidRDefault="0098545A" w:rsidP="00897AC4">
      <w:pPr>
        <w:spacing w:after="120"/>
        <w:contextualSpacing/>
        <w:jc w:val="both"/>
        <w:rPr>
          <w:rFonts w:ascii="Arial" w:hAnsi="Arial" w:cs="Arial"/>
          <w:sz w:val="20"/>
          <w:szCs w:val="20"/>
        </w:rPr>
      </w:pPr>
    </w:p>
    <w:p w14:paraId="4CCBBD7B" w14:textId="77777777" w:rsidR="0098545A" w:rsidRDefault="0098545A" w:rsidP="00897AC4">
      <w:pPr>
        <w:spacing w:after="120"/>
        <w:contextualSpacing/>
        <w:jc w:val="both"/>
        <w:rPr>
          <w:rFonts w:ascii="Arial" w:hAnsi="Arial" w:cs="Arial"/>
          <w:sz w:val="20"/>
          <w:szCs w:val="20"/>
        </w:rPr>
      </w:pPr>
    </w:p>
    <w:p w14:paraId="3F30EAC8" w14:textId="77777777" w:rsidR="0098545A" w:rsidRDefault="0098545A" w:rsidP="00897AC4">
      <w:pPr>
        <w:spacing w:after="120"/>
        <w:contextualSpacing/>
        <w:jc w:val="both"/>
        <w:rPr>
          <w:rFonts w:ascii="Arial" w:hAnsi="Arial" w:cs="Arial"/>
          <w:sz w:val="20"/>
          <w:szCs w:val="20"/>
        </w:rPr>
      </w:pPr>
    </w:p>
    <w:p w14:paraId="52ABBEFD" w14:textId="77777777" w:rsidR="0098545A" w:rsidRDefault="0098545A" w:rsidP="00897AC4">
      <w:pPr>
        <w:spacing w:after="120"/>
        <w:contextualSpacing/>
        <w:jc w:val="both"/>
        <w:rPr>
          <w:rFonts w:ascii="Arial" w:hAnsi="Arial" w:cs="Arial"/>
          <w:sz w:val="20"/>
          <w:szCs w:val="20"/>
        </w:rPr>
      </w:pPr>
    </w:p>
    <w:p w14:paraId="21CAE2ED" w14:textId="77777777" w:rsidR="0098545A" w:rsidRDefault="0098545A" w:rsidP="00897AC4">
      <w:pPr>
        <w:spacing w:after="120"/>
        <w:contextualSpacing/>
        <w:jc w:val="both"/>
        <w:rPr>
          <w:rFonts w:ascii="Arial" w:hAnsi="Arial" w:cs="Arial"/>
          <w:sz w:val="20"/>
          <w:szCs w:val="20"/>
        </w:rPr>
      </w:pPr>
    </w:p>
    <w:p w14:paraId="7F7070F7" w14:textId="77777777" w:rsidR="0098545A" w:rsidRDefault="0098545A" w:rsidP="00897AC4">
      <w:pPr>
        <w:spacing w:after="120"/>
        <w:contextualSpacing/>
        <w:jc w:val="both"/>
        <w:rPr>
          <w:rFonts w:ascii="Arial" w:hAnsi="Arial" w:cs="Arial"/>
          <w:sz w:val="20"/>
          <w:szCs w:val="20"/>
        </w:rPr>
      </w:pPr>
    </w:p>
    <w:p w14:paraId="17AAAFE4" w14:textId="77777777" w:rsidR="0098545A" w:rsidRDefault="0098545A" w:rsidP="00897AC4">
      <w:pPr>
        <w:spacing w:after="120"/>
        <w:contextualSpacing/>
        <w:jc w:val="both"/>
        <w:rPr>
          <w:rFonts w:ascii="Arial" w:hAnsi="Arial" w:cs="Arial"/>
          <w:sz w:val="20"/>
          <w:szCs w:val="20"/>
        </w:rPr>
      </w:pPr>
    </w:p>
    <w:p w14:paraId="0A2A708F" w14:textId="77777777" w:rsidR="0098545A" w:rsidRDefault="0098545A" w:rsidP="00897AC4">
      <w:pPr>
        <w:spacing w:after="120"/>
        <w:contextualSpacing/>
        <w:jc w:val="both"/>
        <w:rPr>
          <w:rFonts w:ascii="Arial" w:hAnsi="Arial" w:cs="Arial"/>
          <w:sz w:val="20"/>
          <w:szCs w:val="20"/>
        </w:rPr>
      </w:pPr>
    </w:p>
    <w:p w14:paraId="192CD04E" w14:textId="77777777" w:rsidR="0098545A" w:rsidRDefault="0098545A" w:rsidP="00897AC4">
      <w:pPr>
        <w:spacing w:after="120"/>
        <w:contextualSpacing/>
        <w:jc w:val="both"/>
        <w:rPr>
          <w:rFonts w:ascii="Arial" w:hAnsi="Arial" w:cs="Arial"/>
          <w:sz w:val="20"/>
          <w:szCs w:val="20"/>
        </w:rPr>
      </w:pPr>
    </w:p>
    <w:p w14:paraId="673FF635" w14:textId="77777777" w:rsidR="0098545A" w:rsidRDefault="0098545A" w:rsidP="00897AC4">
      <w:pPr>
        <w:spacing w:after="120"/>
        <w:contextualSpacing/>
        <w:jc w:val="both"/>
        <w:rPr>
          <w:rFonts w:ascii="Arial" w:hAnsi="Arial" w:cs="Arial"/>
          <w:sz w:val="20"/>
          <w:szCs w:val="20"/>
        </w:rPr>
      </w:pPr>
    </w:p>
    <w:p w14:paraId="1BD54019" w14:textId="77777777" w:rsidR="0098545A" w:rsidRDefault="0098545A" w:rsidP="00897AC4">
      <w:pPr>
        <w:spacing w:after="120"/>
        <w:contextualSpacing/>
        <w:jc w:val="both"/>
        <w:rPr>
          <w:rFonts w:ascii="Arial" w:hAnsi="Arial" w:cs="Arial"/>
          <w:sz w:val="20"/>
          <w:szCs w:val="20"/>
        </w:rPr>
      </w:pPr>
    </w:p>
    <w:p w14:paraId="5F08C7B0" w14:textId="77777777" w:rsidR="002F156D" w:rsidRDefault="002F156D" w:rsidP="00897AC4">
      <w:pPr>
        <w:spacing w:after="120"/>
        <w:contextualSpacing/>
        <w:jc w:val="both"/>
        <w:rPr>
          <w:rFonts w:ascii="Arial" w:hAnsi="Arial" w:cs="Arial"/>
          <w:sz w:val="20"/>
          <w:szCs w:val="20"/>
        </w:rPr>
      </w:pPr>
    </w:p>
    <w:p w14:paraId="6EE18526" w14:textId="77777777" w:rsidR="002F156D" w:rsidRDefault="002F156D" w:rsidP="00897AC4">
      <w:pPr>
        <w:spacing w:after="120"/>
        <w:contextualSpacing/>
        <w:jc w:val="both"/>
        <w:rPr>
          <w:rFonts w:ascii="Arial" w:hAnsi="Arial" w:cs="Arial"/>
          <w:sz w:val="20"/>
          <w:szCs w:val="20"/>
        </w:rPr>
      </w:pPr>
    </w:p>
    <w:p w14:paraId="5CBDF751" w14:textId="77777777" w:rsidR="00897AC4" w:rsidRDefault="00897AC4" w:rsidP="00897AC4">
      <w:pPr>
        <w:pStyle w:val="Default"/>
        <w:spacing w:after="120"/>
        <w:contextualSpacing/>
        <w:rPr>
          <w:b/>
          <w:sz w:val="20"/>
          <w:szCs w:val="20"/>
        </w:rPr>
      </w:pPr>
      <w:r>
        <w:rPr>
          <w:b/>
          <w:sz w:val="20"/>
          <w:szCs w:val="20"/>
        </w:rPr>
        <w:t xml:space="preserve">Príloha č. 3 – </w:t>
      </w:r>
      <w:r w:rsidR="0098545A" w:rsidRPr="0098545A">
        <w:rPr>
          <w:b/>
          <w:sz w:val="20"/>
          <w:szCs w:val="20"/>
        </w:rPr>
        <w:t>Identifikácia subdodávateľov, predmet a rozsah subdodávok</w:t>
      </w:r>
    </w:p>
    <w:p w14:paraId="553963B6" w14:textId="77777777" w:rsidR="00897AC4" w:rsidRDefault="00897AC4" w:rsidP="00897AC4">
      <w:pPr>
        <w:spacing w:after="120"/>
        <w:contextualSpacing/>
        <w:jc w:val="both"/>
        <w:rPr>
          <w:rFonts w:ascii="Arial" w:hAnsi="Arial" w:cs="Arial"/>
          <w:sz w:val="20"/>
          <w:szCs w:val="20"/>
        </w:rPr>
      </w:pPr>
    </w:p>
    <w:p w14:paraId="15B31B9B" w14:textId="77777777" w:rsidR="00897AC4" w:rsidRDefault="00897AC4" w:rsidP="00897AC4">
      <w:pPr>
        <w:spacing w:after="120"/>
        <w:contextualSpacing/>
        <w:jc w:val="both"/>
        <w:rPr>
          <w:rFonts w:ascii="Arial" w:hAnsi="Arial" w:cs="Arial"/>
          <w:sz w:val="20"/>
          <w:szCs w:val="20"/>
        </w:rPr>
      </w:pPr>
    </w:p>
    <w:tbl>
      <w:tblPr>
        <w:tblStyle w:val="Mriekatabuky"/>
        <w:tblW w:w="9776" w:type="dxa"/>
        <w:tblLook w:val="04A0" w:firstRow="1" w:lastRow="0" w:firstColumn="1" w:lastColumn="0" w:noHBand="0" w:noVBand="1"/>
      </w:tblPr>
      <w:tblGrid>
        <w:gridCol w:w="549"/>
        <w:gridCol w:w="2565"/>
        <w:gridCol w:w="1136"/>
        <w:gridCol w:w="1540"/>
        <w:gridCol w:w="1367"/>
        <w:gridCol w:w="1202"/>
        <w:gridCol w:w="1417"/>
      </w:tblGrid>
      <w:tr w:rsidR="0098545A" w:rsidRPr="005C1F19" w14:paraId="0CB487C9" w14:textId="77777777" w:rsidTr="00EA05D1">
        <w:trPr>
          <w:trHeight w:val="313"/>
        </w:trPr>
        <w:tc>
          <w:tcPr>
            <w:tcW w:w="549" w:type="dxa"/>
            <w:vMerge w:val="restart"/>
          </w:tcPr>
          <w:p w14:paraId="1336BEA9" w14:textId="77777777" w:rsidR="0098545A" w:rsidRPr="005C1F19" w:rsidRDefault="0098545A" w:rsidP="00EA05D1">
            <w:pPr>
              <w:tabs>
                <w:tab w:val="left" w:pos="5940"/>
              </w:tabs>
              <w:spacing w:before="120" w:after="120"/>
              <w:ind w:left="-142" w:right="-115"/>
              <w:jc w:val="center"/>
              <w:rPr>
                <w:b/>
                <w:lang w:eastAsia="sk-SK"/>
              </w:rPr>
            </w:pPr>
            <w:r>
              <w:rPr>
                <w:b/>
                <w:lang w:eastAsia="sk-SK"/>
              </w:rPr>
              <w:lastRenderedPageBreak/>
              <w:t>p</w:t>
            </w:r>
            <w:r w:rsidRPr="005C1F19">
              <w:rPr>
                <w:b/>
                <w:lang w:eastAsia="sk-SK"/>
              </w:rPr>
              <w:t>or.     č.</w:t>
            </w:r>
          </w:p>
        </w:tc>
        <w:tc>
          <w:tcPr>
            <w:tcW w:w="2565" w:type="dxa"/>
            <w:vMerge w:val="restart"/>
          </w:tcPr>
          <w:p w14:paraId="363D1976" w14:textId="77777777" w:rsidR="0098545A" w:rsidRPr="005C1F19" w:rsidRDefault="0098545A" w:rsidP="00EA05D1">
            <w:pPr>
              <w:tabs>
                <w:tab w:val="left" w:pos="5940"/>
              </w:tabs>
              <w:spacing w:before="120" w:after="120"/>
              <w:jc w:val="center"/>
              <w:rPr>
                <w:b/>
                <w:lang w:eastAsia="sk-SK"/>
              </w:rPr>
            </w:pPr>
            <w:r w:rsidRPr="005C1F19">
              <w:rPr>
                <w:b/>
                <w:lang w:eastAsia="sk-SK"/>
              </w:rPr>
              <w:t xml:space="preserve">Navrhovaný subdodávateľ             </w:t>
            </w:r>
          </w:p>
          <w:p w14:paraId="610682F5" w14:textId="77777777" w:rsidR="0098545A" w:rsidRPr="005C1F19" w:rsidRDefault="0098545A" w:rsidP="00EA05D1">
            <w:pPr>
              <w:tabs>
                <w:tab w:val="left" w:pos="5940"/>
              </w:tabs>
              <w:spacing w:before="120" w:after="120"/>
              <w:jc w:val="center"/>
              <w:rPr>
                <w:b/>
                <w:lang w:eastAsia="sk-SK"/>
              </w:rPr>
            </w:pPr>
            <w:r w:rsidRPr="005C1F19">
              <w:rPr>
                <w:lang w:eastAsia="sk-SK"/>
              </w:rPr>
              <w:t>obchodné meno alebo názov, sídlo alebo miesto podnikania</w:t>
            </w:r>
            <w:r w:rsidRPr="005C1F19">
              <w:rPr>
                <w:b/>
                <w:lang w:eastAsia="sk-SK"/>
              </w:rPr>
              <w:t xml:space="preserve"> </w:t>
            </w:r>
          </w:p>
        </w:tc>
        <w:tc>
          <w:tcPr>
            <w:tcW w:w="1136" w:type="dxa"/>
            <w:vMerge w:val="restart"/>
          </w:tcPr>
          <w:p w14:paraId="51DAC898" w14:textId="77777777" w:rsidR="0098545A" w:rsidRPr="005C1F19" w:rsidRDefault="0098545A" w:rsidP="00EA05D1">
            <w:pPr>
              <w:tabs>
                <w:tab w:val="left" w:pos="5940"/>
              </w:tabs>
              <w:spacing w:before="120" w:after="120"/>
              <w:jc w:val="center"/>
              <w:rPr>
                <w:b/>
                <w:lang w:eastAsia="sk-SK"/>
              </w:rPr>
            </w:pPr>
            <w:r w:rsidRPr="005C1F19">
              <w:rPr>
                <w:b/>
                <w:lang w:eastAsia="sk-SK"/>
              </w:rPr>
              <w:t xml:space="preserve">% podiel zákazky </w:t>
            </w:r>
          </w:p>
          <w:p w14:paraId="514E5605" w14:textId="77777777" w:rsidR="0098545A" w:rsidRPr="005C1F19" w:rsidRDefault="0098545A" w:rsidP="00EA05D1">
            <w:pPr>
              <w:tabs>
                <w:tab w:val="left" w:pos="5940"/>
              </w:tabs>
              <w:spacing w:before="120" w:after="120"/>
              <w:jc w:val="center"/>
              <w:rPr>
                <w:b/>
                <w:lang w:eastAsia="sk-SK"/>
              </w:rPr>
            </w:pPr>
            <w:r w:rsidRPr="005C1F19">
              <w:rPr>
                <w:lang w:eastAsia="sk-SK"/>
              </w:rPr>
              <w:t>na celkových nákladoch stavby</w:t>
            </w:r>
          </w:p>
        </w:tc>
        <w:tc>
          <w:tcPr>
            <w:tcW w:w="1540" w:type="dxa"/>
            <w:vMerge w:val="restart"/>
          </w:tcPr>
          <w:p w14:paraId="4546DFBF" w14:textId="77777777" w:rsidR="0098545A" w:rsidRPr="005C1F19" w:rsidRDefault="0098545A" w:rsidP="00EA05D1">
            <w:pPr>
              <w:tabs>
                <w:tab w:val="left" w:pos="5940"/>
              </w:tabs>
              <w:spacing w:before="120" w:after="120"/>
              <w:ind w:left="-140" w:right="-115"/>
              <w:jc w:val="center"/>
              <w:rPr>
                <w:b/>
                <w:lang w:eastAsia="sk-SK"/>
              </w:rPr>
            </w:pPr>
            <w:r w:rsidRPr="005C1F19">
              <w:rPr>
                <w:b/>
                <w:lang w:eastAsia="sk-SK"/>
              </w:rPr>
              <w:t>Druh prác</w:t>
            </w:r>
          </w:p>
          <w:p w14:paraId="4B028BBC" w14:textId="77777777" w:rsidR="0098545A" w:rsidRPr="005C1F19" w:rsidRDefault="0098545A" w:rsidP="00EA05D1">
            <w:pPr>
              <w:tabs>
                <w:tab w:val="left" w:pos="5940"/>
              </w:tabs>
              <w:spacing w:before="120" w:after="120"/>
              <w:ind w:left="-140" w:right="-115"/>
              <w:jc w:val="center"/>
              <w:rPr>
                <w:lang w:eastAsia="sk-SK"/>
              </w:rPr>
            </w:pPr>
            <w:r w:rsidRPr="005C1F19">
              <w:rPr>
                <w:lang w:eastAsia="sk-SK"/>
              </w:rPr>
              <w:t>konkrétna časť diela, ktorú má subdodávateľ poskytovať</w:t>
            </w:r>
          </w:p>
        </w:tc>
        <w:tc>
          <w:tcPr>
            <w:tcW w:w="3986" w:type="dxa"/>
            <w:gridSpan w:val="3"/>
          </w:tcPr>
          <w:p w14:paraId="3BB793F9" w14:textId="77777777" w:rsidR="0098545A" w:rsidRPr="005C1F19" w:rsidRDefault="0098545A" w:rsidP="00EA05D1">
            <w:pPr>
              <w:spacing w:before="120" w:after="120"/>
              <w:jc w:val="center"/>
              <w:rPr>
                <w:b/>
                <w:lang w:eastAsia="sk-SK"/>
              </w:rPr>
            </w:pPr>
            <w:r w:rsidRPr="005C1F19">
              <w:rPr>
                <w:b/>
                <w:lang w:eastAsia="sk-SK"/>
              </w:rPr>
              <w:t>Údaje o osobe oprávnenej konať za subdodávateľa</w:t>
            </w:r>
          </w:p>
        </w:tc>
      </w:tr>
      <w:tr w:rsidR="0098545A" w:rsidRPr="005C1F19" w14:paraId="678844E5" w14:textId="77777777" w:rsidTr="00EA05D1">
        <w:trPr>
          <w:trHeight w:val="312"/>
        </w:trPr>
        <w:tc>
          <w:tcPr>
            <w:tcW w:w="549" w:type="dxa"/>
            <w:vMerge/>
          </w:tcPr>
          <w:p w14:paraId="04C9D2B6" w14:textId="77777777" w:rsidR="0098545A" w:rsidRPr="005C1F19" w:rsidRDefault="0098545A" w:rsidP="00EA05D1">
            <w:pPr>
              <w:tabs>
                <w:tab w:val="left" w:pos="5940"/>
              </w:tabs>
              <w:spacing w:before="120" w:after="120"/>
              <w:ind w:left="-142" w:right="-115"/>
              <w:jc w:val="center"/>
              <w:rPr>
                <w:lang w:eastAsia="sk-SK"/>
              </w:rPr>
            </w:pPr>
          </w:p>
        </w:tc>
        <w:tc>
          <w:tcPr>
            <w:tcW w:w="2565" w:type="dxa"/>
            <w:vMerge/>
          </w:tcPr>
          <w:p w14:paraId="4DA5356E" w14:textId="77777777" w:rsidR="0098545A" w:rsidRPr="005C1F19" w:rsidRDefault="0098545A" w:rsidP="00EA05D1">
            <w:pPr>
              <w:tabs>
                <w:tab w:val="left" w:pos="5940"/>
              </w:tabs>
              <w:spacing w:before="120" w:after="120"/>
              <w:jc w:val="center"/>
              <w:rPr>
                <w:lang w:eastAsia="sk-SK"/>
              </w:rPr>
            </w:pPr>
          </w:p>
        </w:tc>
        <w:tc>
          <w:tcPr>
            <w:tcW w:w="1136" w:type="dxa"/>
            <w:vMerge/>
          </w:tcPr>
          <w:p w14:paraId="55FFA855" w14:textId="77777777" w:rsidR="0098545A" w:rsidRPr="005C1F19" w:rsidRDefault="0098545A" w:rsidP="00EA05D1">
            <w:pPr>
              <w:tabs>
                <w:tab w:val="left" w:pos="5940"/>
              </w:tabs>
              <w:spacing w:before="120" w:after="120"/>
              <w:jc w:val="center"/>
              <w:rPr>
                <w:lang w:eastAsia="sk-SK"/>
              </w:rPr>
            </w:pPr>
          </w:p>
        </w:tc>
        <w:tc>
          <w:tcPr>
            <w:tcW w:w="1540" w:type="dxa"/>
            <w:vMerge/>
          </w:tcPr>
          <w:p w14:paraId="4BE9A9E2" w14:textId="77777777" w:rsidR="0098545A" w:rsidRPr="005C1F19" w:rsidRDefault="0098545A" w:rsidP="00EA05D1">
            <w:pPr>
              <w:tabs>
                <w:tab w:val="left" w:pos="5940"/>
              </w:tabs>
              <w:spacing w:before="120" w:after="120"/>
              <w:ind w:left="-140" w:right="-115"/>
              <w:jc w:val="center"/>
              <w:rPr>
                <w:lang w:eastAsia="sk-SK"/>
              </w:rPr>
            </w:pPr>
          </w:p>
        </w:tc>
        <w:tc>
          <w:tcPr>
            <w:tcW w:w="1367" w:type="dxa"/>
          </w:tcPr>
          <w:p w14:paraId="5E27173F" w14:textId="77777777" w:rsidR="0098545A" w:rsidRPr="005C1F19" w:rsidRDefault="0098545A" w:rsidP="00EA05D1">
            <w:pPr>
              <w:spacing w:before="120" w:after="120"/>
              <w:jc w:val="center"/>
              <w:rPr>
                <w:lang w:eastAsia="sk-SK"/>
              </w:rPr>
            </w:pPr>
            <w:r w:rsidRPr="005C1F19">
              <w:rPr>
                <w:lang w:eastAsia="sk-SK"/>
              </w:rPr>
              <w:t>meno a priezvisko</w:t>
            </w:r>
          </w:p>
        </w:tc>
        <w:tc>
          <w:tcPr>
            <w:tcW w:w="1202" w:type="dxa"/>
          </w:tcPr>
          <w:p w14:paraId="1CB3A50E" w14:textId="77777777" w:rsidR="0098545A" w:rsidRPr="005C1F19" w:rsidRDefault="0098545A" w:rsidP="00EA05D1">
            <w:pPr>
              <w:spacing w:before="120" w:after="120"/>
              <w:jc w:val="center"/>
              <w:rPr>
                <w:lang w:eastAsia="sk-SK"/>
              </w:rPr>
            </w:pPr>
            <w:r w:rsidRPr="005C1F19">
              <w:rPr>
                <w:lang w:eastAsia="sk-SK"/>
              </w:rPr>
              <w:t>adresa pobytu</w:t>
            </w:r>
          </w:p>
        </w:tc>
        <w:tc>
          <w:tcPr>
            <w:tcW w:w="1417" w:type="dxa"/>
          </w:tcPr>
          <w:p w14:paraId="32CFC368" w14:textId="77777777" w:rsidR="0098545A" w:rsidRPr="005C1F19" w:rsidRDefault="0098545A" w:rsidP="00EA05D1">
            <w:pPr>
              <w:spacing w:before="120" w:after="120"/>
              <w:jc w:val="center"/>
              <w:rPr>
                <w:lang w:eastAsia="sk-SK"/>
              </w:rPr>
            </w:pPr>
            <w:r w:rsidRPr="005C1F19">
              <w:rPr>
                <w:lang w:eastAsia="sk-SK"/>
              </w:rPr>
              <w:t>dátum narodenia</w:t>
            </w:r>
          </w:p>
        </w:tc>
      </w:tr>
      <w:tr w:rsidR="0098545A" w:rsidRPr="005C1F19" w14:paraId="2356A0C7" w14:textId="77777777" w:rsidTr="00EA05D1">
        <w:tc>
          <w:tcPr>
            <w:tcW w:w="549" w:type="dxa"/>
          </w:tcPr>
          <w:p w14:paraId="71C7F668" w14:textId="77777777" w:rsidR="0098545A" w:rsidRPr="005C1F19" w:rsidRDefault="0098545A" w:rsidP="00EA05D1">
            <w:pPr>
              <w:tabs>
                <w:tab w:val="left" w:pos="5940"/>
              </w:tabs>
              <w:spacing w:before="120" w:after="120"/>
              <w:ind w:right="-113"/>
              <w:jc w:val="center"/>
              <w:rPr>
                <w:lang w:eastAsia="sk-SK"/>
              </w:rPr>
            </w:pPr>
            <w:r w:rsidRPr="005C1F19">
              <w:rPr>
                <w:lang w:eastAsia="sk-SK"/>
              </w:rPr>
              <w:t>1.</w:t>
            </w:r>
          </w:p>
        </w:tc>
        <w:tc>
          <w:tcPr>
            <w:tcW w:w="2565" w:type="dxa"/>
          </w:tcPr>
          <w:p w14:paraId="1F44DF3B" w14:textId="77777777" w:rsidR="0098545A" w:rsidRPr="005C1F19" w:rsidRDefault="0098545A" w:rsidP="00EA05D1">
            <w:pPr>
              <w:tabs>
                <w:tab w:val="left" w:pos="5940"/>
              </w:tabs>
              <w:spacing w:before="120" w:after="120"/>
              <w:ind w:right="-113"/>
              <w:rPr>
                <w:lang w:eastAsia="sk-SK"/>
              </w:rPr>
            </w:pPr>
          </w:p>
        </w:tc>
        <w:tc>
          <w:tcPr>
            <w:tcW w:w="1136" w:type="dxa"/>
          </w:tcPr>
          <w:p w14:paraId="3034A031" w14:textId="77777777" w:rsidR="0098545A" w:rsidRPr="005C1F19" w:rsidRDefault="0098545A" w:rsidP="00EA05D1">
            <w:pPr>
              <w:tabs>
                <w:tab w:val="left" w:pos="5940"/>
              </w:tabs>
              <w:spacing w:before="120" w:after="120"/>
              <w:ind w:right="-113"/>
              <w:rPr>
                <w:lang w:eastAsia="sk-SK"/>
              </w:rPr>
            </w:pPr>
          </w:p>
        </w:tc>
        <w:tc>
          <w:tcPr>
            <w:tcW w:w="1540" w:type="dxa"/>
          </w:tcPr>
          <w:p w14:paraId="6DF255C2" w14:textId="77777777" w:rsidR="0098545A" w:rsidRPr="005C1F19" w:rsidRDefault="0098545A" w:rsidP="00EA05D1">
            <w:pPr>
              <w:tabs>
                <w:tab w:val="left" w:pos="5940"/>
              </w:tabs>
              <w:spacing w:before="120" w:after="120"/>
              <w:ind w:right="-113"/>
              <w:rPr>
                <w:lang w:eastAsia="sk-SK"/>
              </w:rPr>
            </w:pPr>
          </w:p>
        </w:tc>
        <w:tc>
          <w:tcPr>
            <w:tcW w:w="1367" w:type="dxa"/>
          </w:tcPr>
          <w:p w14:paraId="04D0EB24" w14:textId="77777777" w:rsidR="0098545A" w:rsidRPr="005C1F19" w:rsidRDefault="0098545A" w:rsidP="00EA05D1">
            <w:pPr>
              <w:tabs>
                <w:tab w:val="left" w:pos="5940"/>
              </w:tabs>
              <w:spacing w:before="120" w:after="120"/>
              <w:ind w:right="-113"/>
              <w:rPr>
                <w:lang w:eastAsia="sk-SK"/>
              </w:rPr>
            </w:pPr>
          </w:p>
        </w:tc>
        <w:tc>
          <w:tcPr>
            <w:tcW w:w="1202" w:type="dxa"/>
          </w:tcPr>
          <w:p w14:paraId="5DD97AB3" w14:textId="77777777" w:rsidR="0098545A" w:rsidRPr="005C1F19" w:rsidRDefault="0098545A" w:rsidP="00EA05D1">
            <w:pPr>
              <w:tabs>
                <w:tab w:val="left" w:pos="5940"/>
              </w:tabs>
              <w:spacing w:before="120" w:after="120"/>
              <w:ind w:right="-113"/>
              <w:rPr>
                <w:lang w:eastAsia="sk-SK"/>
              </w:rPr>
            </w:pPr>
          </w:p>
        </w:tc>
        <w:tc>
          <w:tcPr>
            <w:tcW w:w="1417" w:type="dxa"/>
          </w:tcPr>
          <w:p w14:paraId="7B450ED3" w14:textId="77777777" w:rsidR="0098545A" w:rsidRPr="005C1F19" w:rsidRDefault="0098545A" w:rsidP="00EA05D1">
            <w:pPr>
              <w:tabs>
                <w:tab w:val="left" w:pos="5940"/>
              </w:tabs>
              <w:spacing w:before="120" w:after="120"/>
              <w:ind w:right="-113"/>
              <w:rPr>
                <w:lang w:eastAsia="sk-SK"/>
              </w:rPr>
            </w:pPr>
          </w:p>
        </w:tc>
      </w:tr>
      <w:tr w:rsidR="0098545A" w:rsidRPr="005C1F19" w14:paraId="00D67385" w14:textId="77777777" w:rsidTr="00EA05D1">
        <w:tc>
          <w:tcPr>
            <w:tcW w:w="549" w:type="dxa"/>
          </w:tcPr>
          <w:p w14:paraId="4D62A9F7" w14:textId="77777777" w:rsidR="0098545A" w:rsidRPr="005C1F19" w:rsidRDefault="0098545A" w:rsidP="00EA05D1">
            <w:pPr>
              <w:tabs>
                <w:tab w:val="left" w:pos="5940"/>
              </w:tabs>
              <w:spacing w:before="120" w:after="120"/>
              <w:ind w:right="-113"/>
              <w:jc w:val="center"/>
              <w:rPr>
                <w:lang w:eastAsia="sk-SK"/>
              </w:rPr>
            </w:pPr>
            <w:r w:rsidRPr="005C1F19">
              <w:rPr>
                <w:lang w:eastAsia="sk-SK"/>
              </w:rPr>
              <w:t>2</w:t>
            </w:r>
          </w:p>
        </w:tc>
        <w:tc>
          <w:tcPr>
            <w:tcW w:w="2565" w:type="dxa"/>
          </w:tcPr>
          <w:p w14:paraId="5D1F40FF" w14:textId="77777777" w:rsidR="0098545A" w:rsidRPr="005C1F19" w:rsidRDefault="0098545A" w:rsidP="00EA05D1">
            <w:pPr>
              <w:tabs>
                <w:tab w:val="left" w:pos="5940"/>
              </w:tabs>
              <w:spacing w:before="120" w:after="120"/>
              <w:ind w:right="-113"/>
              <w:rPr>
                <w:lang w:eastAsia="sk-SK"/>
              </w:rPr>
            </w:pPr>
          </w:p>
        </w:tc>
        <w:tc>
          <w:tcPr>
            <w:tcW w:w="1136" w:type="dxa"/>
          </w:tcPr>
          <w:p w14:paraId="130D4F6E" w14:textId="77777777" w:rsidR="0098545A" w:rsidRPr="005C1F19" w:rsidRDefault="0098545A" w:rsidP="00EA05D1">
            <w:pPr>
              <w:tabs>
                <w:tab w:val="left" w:pos="5940"/>
              </w:tabs>
              <w:spacing w:before="120" w:after="120"/>
              <w:ind w:right="-113"/>
              <w:rPr>
                <w:lang w:eastAsia="sk-SK"/>
              </w:rPr>
            </w:pPr>
          </w:p>
        </w:tc>
        <w:tc>
          <w:tcPr>
            <w:tcW w:w="1540" w:type="dxa"/>
          </w:tcPr>
          <w:p w14:paraId="00ACEBCF" w14:textId="77777777" w:rsidR="0098545A" w:rsidRPr="005C1F19" w:rsidRDefault="0098545A" w:rsidP="00EA05D1">
            <w:pPr>
              <w:tabs>
                <w:tab w:val="left" w:pos="5940"/>
              </w:tabs>
              <w:spacing w:before="120" w:after="120"/>
              <w:ind w:right="-113"/>
              <w:rPr>
                <w:lang w:eastAsia="sk-SK"/>
              </w:rPr>
            </w:pPr>
          </w:p>
        </w:tc>
        <w:tc>
          <w:tcPr>
            <w:tcW w:w="1367" w:type="dxa"/>
          </w:tcPr>
          <w:p w14:paraId="04DF0433" w14:textId="77777777" w:rsidR="0098545A" w:rsidRPr="005C1F19" w:rsidRDefault="0098545A" w:rsidP="00EA05D1">
            <w:pPr>
              <w:tabs>
                <w:tab w:val="left" w:pos="5940"/>
              </w:tabs>
              <w:spacing w:before="120" w:after="120"/>
              <w:ind w:right="-113"/>
              <w:rPr>
                <w:lang w:eastAsia="sk-SK"/>
              </w:rPr>
            </w:pPr>
          </w:p>
        </w:tc>
        <w:tc>
          <w:tcPr>
            <w:tcW w:w="1202" w:type="dxa"/>
          </w:tcPr>
          <w:p w14:paraId="7AB0BB24" w14:textId="77777777" w:rsidR="0098545A" w:rsidRPr="005C1F19" w:rsidRDefault="0098545A" w:rsidP="00EA05D1">
            <w:pPr>
              <w:tabs>
                <w:tab w:val="left" w:pos="5940"/>
              </w:tabs>
              <w:spacing w:before="120" w:after="120"/>
              <w:ind w:right="-113"/>
              <w:rPr>
                <w:lang w:eastAsia="sk-SK"/>
              </w:rPr>
            </w:pPr>
          </w:p>
        </w:tc>
        <w:tc>
          <w:tcPr>
            <w:tcW w:w="1417" w:type="dxa"/>
          </w:tcPr>
          <w:p w14:paraId="69085CA1" w14:textId="77777777" w:rsidR="0098545A" w:rsidRPr="005C1F19" w:rsidRDefault="0098545A" w:rsidP="00EA05D1">
            <w:pPr>
              <w:tabs>
                <w:tab w:val="left" w:pos="5940"/>
              </w:tabs>
              <w:spacing w:before="120" w:after="120"/>
              <w:ind w:right="-113"/>
              <w:rPr>
                <w:lang w:eastAsia="sk-SK"/>
              </w:rPr>
            </w:pPr>
          </w:p>
        </w:tc>
      </w:tr>
      <w:tr w:rsidR="0098545A" w:rsidRPr="005C1F19" w14:paraId="0DAE6240" w14:textId="77777777" w:rsidTr="00EA05D1">
        <w:tc>
          <w:tcPr>
            <w:tcW w:w="549" w:type="dxa"/>
          </w:tcPr>
          <w:p w14:paraId="3E1A5F6D" w14:textId="77777777" w:rsidR="0098545A" w:rsidRPr="005C1F19" w:rsidRDefault="0098545A" w:rsidP="00EA05D1">
            <w:pPr>
              <w:tabs>
                <w:tab w:val="left" w:pos="5940"/>
              </w:tabs>
              <w:spacing w:before="120" w:after="120"/>
              <w:ind w:right="-113"/>
              <w:jc w:val="center"/>
              <w:rPr>
                <w:lang w:eastAsia="sk-SK"/>
              </w:rPr>
            </w:pPr>
            <w:r w:rsidRPr="005C1F19">
              <w:rPr>
                <w:lang w:eastAsia="sk-SK"/>
              </w:rPr>
              <w:t>3.</w:t>
            </w:r>
          </w:p>
        </w:tc>
        <w:tc>
          <w:tcPr>
            <w:tcW w:w="2565" w:type="dxa"/>
          </w:tcPr>
          <w:p w14:paraId="14CBB596" w14:textId="77777777" w:rsidR="0098545A" w:rsidRPr="005C1F19" w:rsidRDefault="0098545A" w:rsidP="00EA05D1">
            <w:pPr>
              <w:tabs>
                <w:tab w:val="left" w:pos="5940"/>
              </w:tabs>
              <w:spacing w:before="120" w:after="120"/>
              <w:ind w:right="-113"/>
              <w:rPr>
                <w:lang w:eastAsia="sk-SK"/>
              </w:rPr>
            </w:pPr>
          </w:p>
        </w:tc>
        <w:tc>
          <w:tcPr>
            <w:tcW w:w="1136" w:type="dxa"/>
          </w:tcPr>
          <w:p w14:paraId="66020A64" w14:textId="77777777" w:rsidR="0098545A" w:rsidRPr="005C1F19" w:rsidRDefault="0098545A" w:rsidP="00EA05D1">
            <w:pPr>
              <w:tabs>
                <w:tab w:val="left" w:pos="5940"/>
              </w:tabs>
              <w:spacing w:before="120" w:after="120"/>
              <w:ind w:right="-113"/>
              <w:rPr>
                <w:lang w:eastAsia="sk-SK"/>
              </w:rPr>
            </w:pPr>
          </w:p>
        </w:tc>
        <w:tc>
          <w:tcPr>
            <w:tcW w:w="1540" w:type="dxa"/>
          </w:tcPr>
          <w:p w14:paraId="7755826E" w14:textId="77777777" w:rsidR="0098545A" w:rsidRPr="005C1F19" w:rsidRDefault="0098545A" w:rsidP="00EA05D1">
            <w:pPr>
              <w:tabs>
                <w:tab w:val="left" w:pos="5940"/>
              </w:tabs>
              <w:spacing w:before="120" w:after="120"/>
              <w:ind w:right="-113"/>
              <w:rPr>
                <w:lang w:eastAsia="sk-SK"/>
              </w:rPr>
            </w:pPr>
          </w:p>
        </w:tc>
        <w:tc>
          <w:tcPr>
            <w:tcW w:w="1367" w:type="dxa"/>
          </w:tcPr>
          <w:p w14:paraId="2679A994" w14:textId="77777777" w:rsidR="0098545A" w:rsidRPr="005C1F19" w:rsidRDefault="0098545A" w:rsidP="00EA05D1">
            <w:pPr>
              <w:tabs>
                <w:tab w:val="left" w:pos="5940"/>
              </w:tabs>
              <w:spacing w:before="120" w:after="120"/>
              <w:ind w:right="-113"/>
              <w:rPr>
                <w:lang w:eastAsia="sk-SK"/>
              </w:rPr>
            </w:pPr>
          </w:p>
        </w:tc>
        <w:tc>
          <w:tcPr>
            <w:tcW w:w="1202" w:type="dxa"/>
          </w:tcPr>
          <w:p w14:paraId="246B50BC" w14:textId="77777777" w:rsidR="0098545A" w:rsidRPr="005C1F19" w:rsidRDefault="0098545A" w:rsidP="00EA05D1">
            <w:pPr>
              <w:tabs>
                <w:tab w:val="left" w:pos="5940"/>
              </w:tabs>
              <w:spacing w:before="120" w:after="120"/>
              <w:ind w:right="-113"/>
              <w:rPr>
                <w:lang w:eastAsia="sk-SK"/>
              </w:rPr>
            </w:pPr>
          </w:p>
        </w:tc>
        <w:tc>
          <w:tcPr>
            <w:tcW w:w="1417" w:type="dxa"/>
          </w:tcPr>
          <w:p w14:paraId="4404F817" w14:textId="77777777" w:rsidR="0098545A" w:rsidRPr="005C1F19" w:rsidRDefault="0098545A" w:rsidP="00EA05D1">
            <w:pPr>
              <w:tabs>
                <w:tab w:val="left" w:pos="5940"/>
              </w:tabs>
              <w:spacing w:before="120" w:after="120"/>
              <w:ind w:right="-113"/>
              <w:rPr>
                <w:lang w:eastAsia="sk-SK"/>
              </w:rPr>
            </w:pPr>
          </w:p>
        </w:tc>
      </w:tr>
      <w:tr w:rsidR="0098545A" w:rsidRPr="005C1F19" w14:paraId="6639442D" w14:textId="77777777" w:rsidTr="00EA05D1">
        <w:tc>
          <w:tcPr>
            <w:tcW w:w="549" w:type="dxa"/>
          </w:tcPr>
          <w:p w14:paraId="75FBE732" w14:textId="77777777" w:rsidR="0098545A" w:rsidRPr="005C1F19" w:rsidRDefault="0098545A" w:rsidP="00EA05D1">
            <w:pPr>
              <w:tabs>
                <w:tab w:val="left" w:pos="5940"/>
              </w:tabs>
              <w:spacing w:before="120" w:after="120"/>
              <w:ind w:right="-113"/>
              <w:jc w:val="center"/>
              <w:rPr>
                <w:lang w:eastAsia="sk-SK"/>
              </w:rPr>
            </w:pPr>
            <w:r w:rsidRPr="005C1F19">
              <w:rPr>
                <w:lang w:eastAsia="sk-SK"/>
              </w:rPr>
              <w:t>4.</w:t>
            </w:r>
          </w:p>
        </w:tc>
        <w:tc>
          <w:tcPr>
            <w:tcW w:w="2565" w:type="dxa"/>
          </w:tcPr>
          <w:p w14:paraId="5BE160F9" w14:textId="77777777" w:rsidR="0098545A" w:rsidRPr="005C1F19" w:rsidRDefault="0098545A" w:rsidP="00EA05D1">
            <w:pPr>
              <w:tabs>
                <w:tab w:val="left" w:pos="5940"/>
              </w:tabs>
              <w:spacing w:before="120" w:after="120"/>
              <w:ind w:right="-113"/>
              <w:rPr>
                <w:lang w:eastAsia="sk-SK"/>
              </w:rPr>
            </w:pPr>
          </w:p>
        </w:tc>
        <w:tc>
          <w:tcPr>
            <w:tcW w:w="1136" w:type="dxa"/>
          </w:tcPr>
          <w:p w14:paraId="70521B61" w14:textId="77777777" w:rsidR="0098545A" w:rsidRPr="005C1F19" w:rsidRDefault="0098545A" w:rsidP="00EA05D1">
            <w:pPr>
              <w:tabs>
                <w:tab w:val="left" w:pos="5940"/>
              </w:tabs>
              <w:spacing w:before="120" w:after="120"/>
              <w:ind w:right="-113"/>
              <w:rPr>
                <w:lang w:eastAsia="sk-SK"/>
              </w:rPr>
            </w:pPr>
          </w:p>
        </w:tc>
        <w:tc>
          <w:tcPr>
            <w:tcW w:w="1540" w:type="dxa"/>
          </w:tcPr>
          <w:p w14:paraId="18F139CC" w14:textId="77777777" w:rsidR="0098545A" w:rsidRPr="005C1F19" w:rsidRDefault="0098545A" w:rsidP="00EA05D1">
            <w:pPr>
              <w:tabs>
                <w:tab w:val="left" w:pos="5940"/>
              </w:tabs>
              <w:spacing w:before="120" w:after="120"/>
              <w:ind w:right="-113"/>
              <w:rPr>
                <w:lang w:eastAsia="sk-SK"/>
              </w:rPr>
            </w:pPr>
          </w:p>
        </w:tc>
        <w:tc>
          <w:tcPr>
            <w:tcW w:w="1367" w:type="dxa"/>
          </w:tcPr>
          <w:p w14:paraId="79430DC3" w14:textId="77777777" w:rsidR="0098545A" w:rsidRPr="005C1F19" w:rsidRDefault="0098545A" w:rsidP="00EA05D1">
            <w:pPr>
              <w:tabs>
                <w:tab w:val="left" w:pos="5940"/>
              </w:tabs>
              <w:spacing w:before="120" w:after="120"/>
              <w:ind w:right="-113"/>
              <w:rPr>
                <w:lang w:eastAsia="sk-SK"/>
              </w:rPr>
            </w:pPr>
          </w:p>
        </w:tc>
        <w:tc>
          <w:tcPr>
            <w:tcW w:w="1202" w:type="dxa"/>
          </w:tcPr>
          <w:p w14:paraId="1C73FD0F" w14:textId="77777777" w:rsidR="0098545A" w:rsidRPr="005C1F19" w:rsidRDefault="0098545A" w:rsidP="00EA05D1">
            <w:pPr>
              <w:tabs>
                <w:tab w:val="left" w:pos="5940"/>
              </w:tabs>
              <w:spacing w:before="120" w:after="120"/>
              <w:ind w:right="-113"/>
              <w:rPr>
                <w:lang w:eastAsia="sk-SK"/>
              </w:rPr>
            </w:pPr>
          </w:p>
        </w:tc>
        <w:tc>
          <w:tcPr>
            <w:tcW w:w="1417" w:type="dxa"/>
          </w:tcPr>
          <w:p w14:paraId="28BFEECF" w14:textId="77777777" w:rsidR="0098545A" w:rsidRPr="005C1F19" w:rsidRDefault="0098545A" w:rsidP="00EA05D1">
            <w:pPr>
              <w:tabs>
                <w:tab w:val="left" w:pos="5940"/>
              </w:tabs>
              <w:spacing w:before="120" w:after="120"/>
              <w:ind w:right="-113"/>
              <w:rPr>
                <w:lang w:eastAsia="sk-SK"/>
              </w:rPr>
            </w:pPr>
          </w:p>
        </w:tc>
      </w:tr>
      <w:tr w:rsidR="0098545A" w:rsidRPr="005C1F19" w14:paraId="74ADB733" w14:textId="77777777" w:rsidTr="00EA05D1">
        <w:tc>
          <w:tcPr>
            <w:tcW w:w="549" w:type="dxa"/>
          </w:tcPr>
          <w:p w14:paraId="3DF96F67" w14:textId="77777777" w:rsidR="0098545A" w:rsidRPr="005C1F19" w:rsidRDefault="0098545A" w:rsidP="00EA05D1">
            <w:pPr>
              <w:tabs>
                <w:tab w:val="left" w:pos="5940"/>
              </w:tabs>
              <w:spacing w:before="120" w:after="120"/>
              <w:ind w:right="-113"/>
              <w:jc w:val="center"/>
              <w:rPr>
                <w:lang w:eastAsia="sk-SK"/>
              </w:rPr>
            </w:pPr>
            <w:r w:rsidRPr="005C1F19">
              <w:rPr>
                <w:lang w:eastAsia="sk-SK"/>
              </w:rPr>
              <w:t>5.</w:t>
            </w:r>
          </w:p>
        </w:tc>
        <w:tc>
          <w:tcPr>
            <w:tcW w:w="2565" w:type="dxa"/>
          </w:tcPr>
          <w:p w14:paraId="2533A254" w14:textId="77777777" w:rsidR="0098545A" w:rsidRPr="005C1F19" w:rsidRDefault="0098545A" w:rsidP="00EA05D1">
            <w:pPr>
              <w:tabs>
                <w:tab w:val="left" w:pos="5940"/>
              </w:tabs>
              <w:spacing w:before="120" w:after="120"/>
              <w:ind w:right="-113"/>
              <w:rPr>
                <w:lang w:eastAsia="sk-SK"/>
              </w:rPr>
            </w:pPr>
          </w:p>
        </w:tc>
        <w:tc>
          <w:tcPr>
            <w:tcW w:w="1136" w:type="dxa"/>
          </w:tcPr>
          <w:p w14:paraId="48E7372C" w14:textId="77777777" w:rsidR="0098545A" w:rsidRPr="005C1F19" w:rsidRDefault="0098545A" w:rsidP="00EA05D1">
            <w:pPr>
              <w:tabs>
                <w:tab w:val="left" w:pos="5940"/>
              </w:tabs>
              <w:spacing w:before="120" w:after="120"/>
              <w:ind w:right="-113"/>
              <w:rPr>
                <w:lang w:eastAsia="sk-SK"/>
              </w:rPr>
            </w:pPr>
          </w:p>
        </w:tc>
        <w:tc>
          <w:tcPr>
            <w:tcW w:w="1540" w:type="dxa"/>
          </w:tcPr>
          <w:p w14:paraId="693C77D6" w14:textId="77777777" w:rsidR="0098545A" w:rsidRPr="005C1F19" w:rsidRDefault="0098545A" w:rsidP="00EA05D1">
            <w:pPr>
              <w:tabs>
                <w:tab w:val="left" w:pos="5940"/>
              </w:tabs>
              <w:spacing w:before="120" w:after="120"/>
              <w:ind w:right="-113"/>
              <w:rPr>
                <w:lang w:eastAsia="sk-SK"/>
              </w:rPr>
            </w:pPr>
          </w:p>
        </w:tc>
        <w:tc>
          <w:tcPr>
            <w:tcW w:w="1367" w:type="dxa"/>
          </w:tcPr>
          <w:p w14:paraId="4FCE3950" w14:textId="77777777" w:rsidR="0098545A" w:rsidRPr="005C1F19" w:rsidRDefault="0098545A" w:rsidP="00EA05D1">
            <w:pPr>
              <w:tabs>
                <w:tab w:val="left" w:pos="5940"/>
              </w:tabs>
              <w:spacing w:before="120" w:after="120"/>
              <w:ind w:right="-113"/>
              <w:rPr>
                <w:lang w:eastAsia="sk-SK"/>
              </w:rPr>
            </w:pPr>
          </w:p>
        </w:tc>
        <w:tc>
          <w:tcPr>
            <w:tcW w:w="1202" w:type="dxa"/>
          </w:tcPr>
          <w:p w14:paraId="35799378" w14:textId="77777777" w:rsidR="0098545A" w:rsidRPr="005C1F19" w:rsidRDefault="0098545A" w:rsidP="00EA05D1">
            <w:pPr>
              <w:tabs>
                <w:tab w:val="left" w:pos="5940"/>
              </w:tabs>
              <w:spacing w:before="120" w:after="120"/>
              <w:ind w:right="-113"/>
              <w:rPr>
                <w:lang w:eastAsia="sk-SK"/>
              </w:rPr>
            </w:pPr>
          </w:p>
        </w:tc>
        <w:tc>
          <w:tcPr>
            <w:tcW w:w="1417" w:type="dxa"/>
          </w:tcPr>
          <w:p w14:paraId="141B4188" w14:textId="77777777" w:rsidR="0098545A" w:rsidRPr="005C1F19" w:rsidRDefault="0098545A" w:rsidP="00EA05D1">
            <w:pPr>
              <w:tabs>
                <w:tab w:val="left" w:pos="5940"/>
              </w:tabs>
              <w:spacing w:before="120" w:after="120"/>
              <w:ind w:right="-113"/>
              <w:rPr>
                <w:lang w:eastAsia="sk-SK"/>
              </w:rPr>
            </w:pPr>
          </w:p>
        </w:tc>
      </w:tr>
    </w:tbl>
    <w:p w14:paraId="475A1397" w14:textId="77777777" w:rsidR="00897AC4" w:rsidRDefault="00897AC4" w:rsidP="00897AC4">
      <w:pPr>
        <w:spacing w:after="120"/>
        <w:contextualSpacing/>
        <w:rPr>
          <w:rFonts w:ascii="Arial" w:hAnsi="Arial" w:cs="Arial"/>
          <w:sz w:val="20"/>
          <w:szCs w:val="20"/>
        </w:rPr>
      </w:pPr>
    </w:p>
    <w:p w14:paraId="65AE6FA1" w14:textId="77777777" w:rsidR="0098545A" w:rsidRDefault="0098545A" w:rsidP="00897AC4">
      <w:pPr>
        <w:spacing w:after="120"/>
        <w:contextualSpacing/>
        <w:rPr>
          <w:rFonts w:ascii="Arial" w:hAnsi="Arial" w:cs="Arial"/>
          <w:sz w:val="20"/>
          <w:szCs w:val="20"/>
        </w:rPr>
      </w:pPr>
    </w:p>
    <w:p w14:paraId="6FFD6347" w14:textId="77777777" w:rsidR="0098545A" w:rsidRPr="0098545A" w:rsidRDefault="0098545A" w:rsidP="0098545A">
      <w:pPr>
        <w:spacing w:after="120"/>
        <w:contextualSpacing/>
        <w:rPr>
          <w:rFonts w:ascii="Arial" w:hAnsi="Arial" w:cs="Arial"/>
          <w:sz w:val="20"/>
          <w:szCs w:val="20"/>
        </w:rPr>
      </w:pPr>
    </w:p>
    <w:p w14:paraId="01330953" w14:textId="77777777" w:rsidR="0098545A" w:rsidRDefault="0098545A" w:rsidP="00897AC4">
      <w:pPr>
        <w:spacing w:after="120"/>
        <w:contextualSpacing/>
        <w:rPr>
          <w:rFonts w:ascii="Arial" w:hAnsi="Arial" w:cs="Arial"/>
          <w:sz w:val="20"/>
          <w:szCs w:val="20"/>
        </w:rPr>
      </w:pPr>
    </w:p>
    <w:p w14:paraId="1DF96AA7" w14:textId="77777777" w:rsidR="0098545A" w:rsidRDefault="0098545A" w:rsidP="00897AC4">
      <w:pPr>
        <w:spacing w:after="120"/>
        <w:contextualSpacing/>
        <w:rPr>
          <w:rFonts w:ascii="Arial" w:hAnsi="Arial" w:cs="Arial"/>
          <w:sz w:val="20"/>
          <w:szCs w:val="20"/>
        </w:rPr>
      </w:pPr>
    </w:p>
    <w:p w14:paraId="047D56AC" w14:textId="77777777" w:rsidR="0098545A" w:rsidRDefault="0098545A" w:rsidP="00897AC4">
      <w:pPr>
        <w:spacing w:after="120"/>
        <w:contextualSpacing/>
        <w:rPr>
          <w:rFonts w:ascii="Arial" w:hAnsi="Arial" w:cs="Arial"/>
          <w:sz w:val="20"/>
          <w:szCs w:val="20"/>
        </w:rPr>
      </w:pPr>
    </w:p>
    <w:p w14:paraId="5772C6D5" w14:textId="77777777" w:rsidR="0098545A" w:rsidRDefault="0098545A" w:rsidP="00897AC4">
      <w:pPr>
        <w:spacing w:after="120"/>
        <w:contextualSpacing/>
        <w:rPr>
          <w:rFonts w:ascii="Arial" w:hAnsi="Arial" w:cs="Arial"/>
          <w:sz w:val="20"/>
          <w:szCs w:val="20"/>
        </w:rPr>
      </w:pPr>
    </w:p>
    <w:p w14:paraId="6942C05E" w14:textId="77777777" w:rsidR="00897AC4" w:rsidRDefault="00897AC4" w:rsidP="00897AC4">
      <w:pPr>
        <w:pStyle w:val="Default"/>
        <w:spacing w:after="120"/>
        <w:contextualSpacing/>
        <w:rPr>
          <w:sz w:val="20"/>
          <w:szCs w:val="20"/>
        </w:rPr>
      </w:pPr>
    </w:p>
    <w:p w14:paraId="40DAB65B" w14:textId="77777777" w:rsidR="00F52835" w:rsidRDefault="00F52835" w:rsidP="00897AC4">
      <w:pPr>
        <w:spacing w:after="120"/>
        <w:contextualSpacing/>
      </w:pPr>
    </w:p>
    <w:p w14:paraId="2192A397" w14:textId="77777777" w:rsidR="0098545A" w:rsidRDefault="0098545A" w:rsidP="00897AC4">
      <w:pPr>
        <w:spacing w:after="120"/>
        <w:contextualSpacing/>
      </w:pPr>
    </w:p>
    <w:p w14:paraId="119AAC3A" w14:textId="77777777" w:rsidR="0098545A" w:rsidRDefault="0098545A" w:rsidP="00897AC4">
      <w:pPr>
        <w:spacing w:after="120"/>
        <w:contextualSpacing/>
      </w:pPr>
    </w:p>
    <w:p w14:paraId="75CDF4C6" w14:textId="77777777" w:rsidR="0098545A" w:rsidRDefault="0098545A" w:rsidP="00897AC4">
      <w:pPr>
        <w:spacing w:after="120"/>
        <w:contextualSpacing/>
      </w:pPr>
    </w:p>
    <w:p w14:paraId="7934499C" w14:textId="77777777" w:rsidR="0098545A" w:rsidRDefault="0098545A" w:rsidP="00897AC4">
      <w:pPr>
        <w:spacing w:after="120"/>
        <w:contextualSpacing/>
      </w:pPr>
    </w:p>
    <w:p w14:paraId="65F8E546" w14:textId="77777777" w:rsidR="0098545A" w:rsidRDefault="0098545A" w:rsidP="00897AC4">
      <w:pPr>
        <w:spacing w:after="120"/>
        <w:contextualSpacing/>
      </w:pPr>
    </w:p>
    <w:p w14:paraId="18809529" w14:textId="77777777" w:rsidR="0098545A" w:rsidRDefault="0098545A" w:rsidP="00897AC4">
      <w:pPr>
        <w:spacing w:after="120"/>
        <w:contextualSpacing/>
      </w:pPr>
    </w:p>
    <w:p w14:paraId="470FEC6F" w14:textId="77777777" w:rsidR="00F270AB" w:rsidRDefault="00F270AB" w:rsidP="00897AC4">
      <w:pPr>
        <w:spacing w:after="120"/>
        <w:contextualSpacing/>
      </w:pPr>
    </w:p>
    <w:p w14:paraId="2005AF62" w14:textId="77777777" w:rsidR="00F270AB" w:rsidRDefault="00F270AB" w:rsidP="00897AC4">
      <w:pPr>
        <w:spacing w:after="120"/>
        <w:contextualSpacing/>
      </w:pPr>
    </w:p>
    <w:p w14:paraId="18DF1133" w14:textId="77777777" w:rsidR="00F270AB" w:rsidRDefault="00F270AB" w:rsidP="00897AC4">
      <w:pPr>
        <w:spacing w:after="120"/>
        <w:contextualSpacing/>
      </w:pPr>
    </w:p>
    <w:p w14:paraId="078B6265" w14:textId="77777777" w:rsidR="00F270AB" w:rsidRDefault="00F270AB" w:rsidP="00897AC4">
      <w:pPr>
        <w:spacing w:after="120"/>
        <w:contextualSpacing/>
      </w:pPr>
    </w:p>
    <w:p w14:paraId="1A639468" w14:textId="77777777" w:rsidR="00F270AB" w:rsidRDefault="00F270AB" w:rsidP="00897AC4">
      <w:pPr>
        <w:spacing w:after="120"/>
        <w:contextualSpacing/>
      </w:pPr>
    </w:p>
    <w:p w14:paraId="0A58B4F3" w14:textId="77777777" w:rsidR="00F270AB" w:rsidRDefault="00F270AB" w:rsidP="00897AC4">
      <w:pPr>
        <w:spacing w:after="120"/>
        <w:contextualSpacing/>
      </w:pPr>
    </w:p>
    <w:p w14:paraId="7CD6098B" w14:textId="77777777" w:rsidR="00F270AB" w:rsidRDefault="00F270AB" w:rsidP="00897AC4">
      <w:pPr>
        <w:spacing w:after="120"/>
        <w:contextualSpacing/>
      </w:pPr>
    </w:p>
    <w:p w14:paraId="17E6FA7F" w14:textId="77777777" w:rsidR="0098545A" w:rsidRDefault="0098545A" w:rsidP="00897AC4">
      <w:pPr>
        <w:spacing w:after="120"/>
        <w:contextualSpacing/>
      </w:pPr>
    </w:p>
    <w:p w14:paraId="1324A13F" w14:textId="77777777" w:rsidR="0098545A" w:rsidRDefault="0098545A" w:rsidP="00897AC4">
      <w:pPr>
        <w:spacing w:after="120"/>
        <w:contextualSpacing/>
      </w:pPr>
    </w:p>
    <w:p w14:paraId="7F4AAFD2" w14:textId="77777777" w:rsidR="0098545A" w:rsidRDefault="0098545A" w:rsidP="00897AC4">
      <w:pPr>
        <w:spacing w:after="120"/>
        <w:contextualSpacing/>
      </w:pPr>
    </w:p>
    <w:p w14:paraId="6F48057F" w14:textId="77777777" w:rsidR="0098545A" w:rsidRDefault="0098545A" w:rsidP="00897AC4">
      <w:pPr>
        <w:spacing w:after="120"/>
        <w:contextualSpacing/>
      </w:pPr>
    </w:p>
    <w:p w14:paraId="3907BCDE" w14:textId="77777777" w:rsidR="0098545A" w:rsidRDefault="0098545A" w:rsidP="00897AC4">
      <w:pPr>
        <w:spacing w:after="120"/>
        <w:contextualSpacing/>
      </w:pPr>
    </w:p>
    <w:p w14:paraId="78E5617E" w14:textId="77777777" w:rsidR="0098545A" w:rsidRPr="0098545A" w:rsidRDefault="0098545A" w:rsidP="0098545A">
      <w:pPr>
        <w:jc w:val="center"/>
        <w:outlineLvl w:val="0"/>
        <w:rPr>
          <w:rFonts w:ascii="Arial" w:hAnsi="Arial" w:cs="Arial"/>
          <w:b/>
          <w:sz w:val="20"/>
          <w:szCs w:val="20"/>
        </w:rPr>
      </w:pPr>
      <w:r w:rsidRPr="0098545A">
        <w:rPr>
          <w:rFonts w:ascii="Arial" w:hAnsi="Arial" w:cs="Arial"/>
          <w:b/>
          <w:sz w:val="20"/>
          <w:szCs w:val="20"/>
        </w:rPr>
        <w:t xml:space="preserve">Príloha č. </w:t>
      </w:r>
      <w:r>
        <w:rPr>
          <w:rFonts w:ascii="Arial" w:hAnsi="Arial" w:cs="Arial"/>
          <w:b/>
          <w:sz w:val="20"/>
          <w:szCs w:val="20"/>
        </w:rPr>
        <w:t>4</w:t>
      </w:r>
      <w:r w:rsidRPr="0098545A">
        <w:rPr>
          <w:rFonts w:ascii="Arial" w:hAnsi="Arial" w:cs="Arial"/>
          <w:b/>
          <w:sz w:val="20"/>
          <w:szCs w:val="20"/>
        </w:rPr>
        <w:t xml:space="preserve"> - Zoznam pracovníkov objednávateľa zodpovedných za vybraný </w:t>
      </w:r>
      <w:r>
        <w:rPr>
          <w:rFonts w:ascii="Arial" w:hAnsi="Arial" w:cs="Arial"/>
          <w:b/>
          <w:sz w:val="20"/>
          <w:szCs w:val="20"/>
        </w:rPr>
        <w:t>kraj</w:t>
      </w:r>
    </w:p>
    <w:p w14:paraId="12DA1E9B" w14:textId="77777777" w:rsidR="0098545A" w:rsidRDefault="0098545A" w:rsidP="00897AC4">
      <w:pPr>
        <w:spacing w:after="120"/>
        <w:contextualSpacing/>
        <w:rPr>
          <w:rFonts w:ascii="Arial" w:hAnsi="Arial" w:cs="Arial"/>
          <w:sz w:val="20"/>
        </w:rPr>
      </w:pPr>
    </w:p>
    <w:tbl>
      <w:tblPr>
        <w:tblW w:w="9255" w:type="dxa"/>
        <w:tblInd w:w="279" w:type="dxa"/>
        <w:tblCellMar>
          <w:left w:w="70" w:type="dxa"/>
          <w:right w:w="70" w:type="dxa"/>
        </w:tblCellMar>
        <w:tblLook w:val="04A0" w:firstRow="1" w:lastRow="0" w:firstColumn="1" w:lastColumn="0" w:noHBand="0" w:noVBand="1"/>
      </w:tblPr>
      <w:tblGrid>
        <w:gridCol w:w="981"/>
        <w:gridCol w:w="2827"/>
        <w:gridCol w:w="2220"/>
        <w:gridCol w:w="1538"/>
        <w:gridCol w:w="1689"/>
      </w:tblGrid>
      <w:tr w:rsidR="0098545A" w:rsidRPr="00C34A6A" w14:paraId="2B38B1A9" w14:textId="77777777" w:rsidTr="00EA05D1">
        <w:trPr>
          <w:trHeight w:val="435"/>
        </w:trPr>
        <w:tc>
          <w:tcPr>
            <w:tcW w:w="981" w:type="dxa"/>
            <w:vMerge w:val="restart"/>
            <w:tcBorders>
              <w:top w:val="single" w:sz="4" w:space="0" w:color="auto"/>
              <w:left w:val="single" w:sz="4" w:space="0" w:color="auto"/>
              <w:bottom w:val="nil"/>
              <w:right w:val="single" w:sz="8" w:space="0" w:color="auto"/>
            </w:tcBorders>
            <w:noWrap/>
            <w:vAlign w:val="center"/>
            <w:hideMark/>
          </w:tcPr>
          <w:p w14:paraId="54D4CF4A" w14:textId="77777777" w:rsidR="0098545A" w:rsidRPr="0099198B" w:rsidRDefault="0098545A" w:rsidP="00EA05D1">
            <w:pPr>
              <w:jc w:val="center"/>
              <w:rPr>
                <w:rFonts w:ascii="Times New Roman" w:hAnsi="Times New Roman" w:cs="Times New Roman"/>
                <w:b/>
                <w:sz w:val="20"/>
                <w:szCs w:val="20"/>
              </w:rPr>
            </w:pPr>
            <w:r>
              <w:rPr>
                <w:rFonts w:ascii="Times New Roman" w:hAnsi="Times New Roman" w:cs="Times New Roman"/>
                <w:b/>
                <w:sz w:val="20"/>
                <w:szCs w:val="20"/>
              </w:rPr>
              <w:t>Kraj</w:t>
            </w:r>
          </w:p>
        </w:tc>
        <w:tc>
          <w:tcPr>
            <w:tcW w:w="2827" w:type="dxa"/>
            <w:vMerge w:val="restart"/>
            <w:tcBorders>
              <w:top w:val="single" w:sz="4" w:space="0" w:color="auto"/>
              <w:left w:val="nil"/>
              <w:bottom w:val="single" w:sz="4" w:space="0" w:color="auto"/>
              <w:right w:val="single" w:sz="8" w:space="0" w:color="auto"/>
            </w:tcBorders>
            <w:noWrap/>
            <w:vAlign w:val="center"/>
            <w:hideMark/>
          </w:tcPr>
          <w:p w14:paraId="03211F74" w14:textId="77777777" w:rsidR="0098545A" w:rsidRPr="0099198B" w:rsidRDefault="0098545A" w:rsidP="00EA05D1">
            <w:pPr>
              <w:rPr>
                <w:rFonts w:ascii="Times New Roman" w:hAnsi="Times New Roman" w:cs="Times New Roman"/>
                <w:b/>
                <w:bCs/>
                <w:sz w:val="20"/>
                <w:szCs w:val="20"/>
              </w:rPr>
            </w:pPr>
            <w:r w:rsidRPr="0099198B">
              <w:rPr>
                <w:rFonts w:ascii="Times New Roman" w:hAnsi="Times New Roman" w:cs="Times New Roman"/>
                <w:b/>
                <w:bCs/>
                <w:sz w:val="20"/>
                <w:szCs w:val="20"/>
              </w:rPr>
              <w:t>MENO A PRIEZVISKO </w:t>
            </w:r>
          </w:p>
          <w:p w14:paraId="28C06941" w14:textId="77777777" w:rsidR="0098545A" w:rsidRPr="0099198B" w:rsidRDefault="0098545A" w:rsidP="00EA05D1">
            <w:pPr>
              <w:rPr>
                <w:rFonts w:ascii="Times New Roman" w:hAnsi="Times New Roman" w:cs="Times New Roman"/>
                <w:b/>
                <w:bCs/>
                <w:sz w:val="20"/>
                <w:szCs w:val="20"/>
              </w:rPr>
            </w:pPr>
            <w:r w:rsidRPr="0099198B">
              <w:rPr>
                <w:rFonts w:ascii="Times New Roman" w:hAnsi="Times New Roman" w:cs="Times New Roman"/>
                <w:b/>
                <w:bCs/>
                <w:sz w:val="20"/>
                <w:szCs w:val="20"/>
              </w:rPr>
              <w:t>E-MAILOVÁ ADRESA</w:t>
            </w:r>
          </w:p>
        </w:tc>
        <w:tc>
          <w:tcPr>
            <w:tcW w:w="5447" w:type="dxa"/>
            <w:gridSpan w:val="3"/>
            <w:tcBorders>
              <w:top w:val="single" w:sz="4" w:space="0" w:color="auto"/>
              <w:left w:val="single" w:sz="8" w:space="0" w:color="auto"/>
              <w:bottom w:val="single" w:sz="8" w:space="0" w:color="auto"/>
              <w:right w:val="single" w:sz="4" w:space="0" w:color="auto"/>
            </w:tcBorders>
            <w:noWrap/>
            <w:vAlign w:val="bottom"/>
            <w:hideMark/>
          </w:tcPr>
          <w:p w14:paraId="78929A5C" w14:textId="77777777" w:rsidR="0098545A" w:rsidRPr="00EE7A48" w:rsidRDefault="0098545A" w:rsidP="00EA05D1">
            <w:pPr>
              <w:jc w:val="center"/>
              <w:rPr>
                <w:rFonts w:ascii="Times New Roman" w:hAnsi="Times New Roman" w:cs="Times New Roman"/>
                <w:b/>
                <w:bCs/>
                <w:sz w:val="20"/>
                <w:szCs w:val="20"/>
              </w:rPr>
            </w:pPr>
            <w:r w:rsidRPr="00EE7A48">
              <w:rPr>
                <w:rFonts w:ascii="Times New Roman" w:hAnsi="Times New Roman" w:cs="Times New Roman"/>
                <w:b/>
                <w:bCs/>
                <w:sz w:val="20"/>
                <w:szCs w:val="20"/>
              </w:rPr>
              <w:t>PRACOVISKO</w:t>
            </w:r>
          </w:p>
        </w:tc>
      </w:tr>
      <w:tr w:rsidR="0098545A" w:rsidRPr="00C34A6A" w14:paraId="043A7609" w14:textId="77777777" w:rsidTr="00EA05D1">
        <w:trPr>
          <w:trHeight w:val="270"/>
        </w:trPr>
        <w:tc>
          <w:tcPr>
            <w:tcW w:w="0" w:type="auto"/>
            <w:vMerge/>
            <w:tcBorders>
              <w:top w:val="single" w:sz="4" w:space="0" w:color="auto"/>
              <w:left w:val="single" w:sz="4" w:space="0" w:color="auto"/>
              <w:bottom w:val="nil"/>
              <w:right w:val="single" w:sz="8" w:space="0" w:color="auto"/>
            </w:tcBorders>
            <w:vAlign w:val="center"/>
            <w:hideMark/>
          </w:tcPr>
          <w:p w14:paraId="39046C26" w14:textId="77777777" w:rsidR="0098545A" w:rsidRPr="00EE7A48" w:rsidRDefault="0098545A" w:rsidP="00EA05D1">
            <w:pPr>
              <w:rPr>
                <w:rFonts w:ascii="Times New Roman" w:hAnsi="Times New Roman" w:cs="Times New Roman"/>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79B5B9C7" w14:textId="77777777" w:rsidR="0098545A" w:rsidRPr="00EE7A48" w:rsidRDefault="0098545A" w:rsidP="00EA05D1">
            <w:pPr>
              <w:rPr>
                <w:rFonts w:ascii="Times New Roman" w:hAnsi="Times New Roman" w:cs="Times New Roman"/>
                <w:b/>
                <w:bCs/>
                <w:sz w:val="20"/>
                <w:szCs w:val="20"/>
              </w:rPr>
            </w:pPr>
          </w:p>
        </w:tc>
        <w:tc>
          <w:tcPr>
            <w:tcW w:w="2220" w:type="dxa"/>
            <w:tcBorders>
              <w:top w:val="nil"/>
              <w:left w:val="nil"/>
              <w:bottom w:val="nil"/>
              <w:right w:val="single" w:sz="8" w:space="0" w:color="auto"/>
            </w:tcBorders>
            <w:noWrap/>
            <w:vAlign w:val="bottom"/>
            <w:hideMark/>
          </w:tcPr>
          <w:p w14:paraId="4BA50E8A"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ADRESA-SÍDLO</w:t>
            </w:r>
          </w:p>
        </w:tc>
        <w:tc>
          <w:tcPr>
            <w:tcW w:w="1538" w:type="dxa"/>
            <w:tcBorders>
              <w:top w:val="nil"/>
              <w:left w:val="nil"/>
              <w:bottom w:val="nil"/>
              <w:right w:val="single" w:sz="8" w:space="0" w:color="auto"/>
            </w:tcBorders>
            <w:noWrap/>
            <w:vAlign w:val="bottom"/>
            <w:hideMark/>
          </w:tcPr>
          <w:p w14:paraId="162B98BB"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TELEFÓN</w:t>
            </w:r>
          </w:p>
        </w:tc>
        <w:tc>
          <w:tcPr>
            <w:tcW w:w="1689" w:type="dxa"/>
            <w:tcBorders>
              <w:top w:val="nil"/>
              <w:left w:val="nil"/>
              <w:bottom w:val="nil"/>
              <w:right w:val="single" w:sz="4" w:space="0" w:color="auto"/>
            </w:tcBorders>
            <w:noWrap/>
            <w:vAlign w:val="bottom"/>
            <w:hideMark/>
          </w:tcPr>
          <w:p w14:paraId="218EF42F"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MOBIL</w:t>
            </w:r>
          </w:p>
        </w:tc>
      </w:tr>
      <w:tr w:rsidR="0098545A" w:rsidRPr="00C34A6A" w14:paraId="15ED602D" w14:textId="77777777" w:rsidTr="00EA05D1">
        <w:trPr>
          <w:trHeight w:val="80"/>
        </w:trPr>
        <w:tc>
          <w:tcPr>
            <w:tcW w:w="981" w:type="dxa"/>
            <w:tcBorders>
              <w:top w:val="nil"/>
              <w:left w:val="single" w:sz="4" w:space="0" w:color="auto"/>
              <w:bottom w:val="single" w:sz="4" w:space="0" w:color="auto"/>
              <w:right w:val="single" w:sz="8" w:space="0" w:color="auto"/>
            </w:tcBorders>
            <w:noWrap/>
            <w:vAlign w:val="bottom"/>
          </w:tcPr>
          <w:p w14:paraId="51CEEB45" w14:textId="77777777" w:rsidR="0098545A" w:rsidRPr="00EE7A48" w:rsidRDefault="0098545A" w:rsidP="00EA05D1">
            <w:pPr>
              <w:jc w:val="center"/>
              <w:rPr>
                <w:rFonts w:ascii="Times New Roman" w:hAnsi="Times New Roman" w:cs="Times New Roman"/>
                <w:b/>
                <w:bCs/>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0A249228" w14:textId="77777777" w:rsidR="0098545A" w:rsidRPr="00EE7A48" w:rsidRDefault="0098545A" w:rsidP="00EA05D1">
            <w:pPr>
              <w:rPr>
                <w:rFonts w:ascii="Times New Roman" w:hAnsi="Times New Roman" w:cs="Times New Roman"/>
                <w:b/>
                <w:bCs/>
                <w:sz w:val="20"/>
                <w:szCs w:val="20"/>
              </w:rPr>
            </w:pPr>
          </w:p>
        </w:tc>
        <w:tc>
          <w:tcPr>
            <w:tcW w:w="2220" w:type="dxa"/>
            <w:tcBorders>
              <w:top w:val="nil"/>
              <w:left w:val="nil"/>
              <w:bottom w:val="single" w:sz="4" w:space="0" w:color="auto"/>
              <w:right w:val="single" w:sz="8" w:space="0" w:color="auto"/>
            </w:tcBorders>
            <w:noWrap/>
            <w:vAlign w:val="bottom"/>
            <w:hideMark/>
          </w:tcPr>
          <w:p w14:paraId="3807C513"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 </w:t>
            </w:r>
          </w:p>
        </w:tc>
        <w:tc>
          <w:tcPr>
            <w:tcW w:w="1538" w:type="dxa"/>
            <w:tcBorders>
              <w:top w:val="nil"/>
              <w:left w:val="nil"/>
              <w:bottom w:val="single" w:sz="4" w:space="0" w:color="auto"/>
              <w:right w:val="single" w:sz="8" w:space="0" w:color="auto"/>
            </w:tcBorders>
            <w:noWrap/>
            <w:vAlign w:val="bottom"/>
            <w:hideMark/>
          </w:tcPr>
          <w:p w14:paraId="1D203AC1" w14:textId="77777777" w:rsidR="0098545A" w:rsidRPr="00EE7A48" w:rsidRDefault="0098545A" w:rsidP="00EA05D1">
            <w:pPr>
              <w:rPr>
                <w:rFonts w:ascii="Times New Roman" w:hAnsi="Times New Roman" w:cs="Times New Roman"/>
                <w:b/>
                <w:bCs/>
                <w:sz w:val="20"/>
                <w:szCs w:val="20"/>
              </w:rPr>
            </w:pPr>
          </w:p>
        </w:tc>
        <w:tc>
          <w:tcPr>
            <w:tcW w:w="1689" w:type="dxa"/>
            <w:tcBorders>
              <w:top w:val="nil"/>
              <w:left w:val="nil"/>
              <w:bottom w:val="single" w:sz="4" w:space="0" w:color="auto"/>
              <w:right w:val="single" w:sz="4" w:space="0" w:color="auto"/>
            </w:tcBorders>
            <w:noWrap/>
            <w:vAlign w:val="bottom"/>
            <w:hideMark/>
          </w:tcPr>
          <w:p w14:paraId="787AB136" w14:textId="77777777" w:rsidR="0098545A" w:rsidRPr="00EE7A48" w:rsidRDefault="0098545A" w:rsidP="00EA05D1">
            <w:pPr>
              <w:rPr>
                <w:rFonts w:ascii="Times New Roman" w:hAnsi="Times New Roman" w:cs="Times New Roman"/>
                <w:b/>
                <w:bCs/>
                <w:sz w:val="20"/>
                <w:szCs w:val="20"/>
              </w:rPr>
            </w:pPr>
            <w:r w:rsidRPr="00EE7A48">
              <w:rPr>
                <w:rFonts w:ascii="Times New Roman" w:hAnsi="Times New Roman" w:cs="Times New Roman"/>
                <w:b/>
                <w:bCs/>
                <w:sz w:val="20"/>
                <w:szCs w:val="20"/>
              </w:rPr>
              <w:t> </w:t>
            </w:r>
          </w:p>
        </w:tc>
      </w:tr>
      <w:tr w:rsidR="0098545A" w:rsidRPr="00C34A6A" w14:paraId="65761D16" w14:textId="77777777" w:rsidTr="0098545A">
        <w:trPr>
          <w:trHeight w:val="1599"/>
        </w:trPr>
        <w:tc>
          <w:tcPr>
            <w:tcW w:w="981" w:type="dxa"/>
            <w:tcBorders>
              <w:top w:val="single" w:sz="4" w:space="0" w:color="auto"/>
              <w:left w:val="single" w:sz="4" w:space="0" w:color="auto"/>
              <w:bottom w:val="single" w:sz="4" w:space="0" w:color="auto"/>
              <w:right w:val="nil"/>
            </w:tcBorders>
            <w:noWrap/>
            <w:vAlign w:val="bottom"/>
          </w:tcPr>
          <w:p w14:paraId="4E8F660E" w14:textId="77777777" w:rsidR="0098545A" w:rsidRDefault="0098545A" w:rsidP="00EA05D1">
            <w:pPr>
              <w:jc w:val="center"/>
              <w:rPr>
                <w:rFonts w:ascii="Times New Roman" w:hAnsi="Times New Roman" w:cs="Times New Roman"/>
                <w:b/>
                <w:bCs/>
                <w:sz w:val="20"/>
                <w:szCs w:val="20"/>
              </w:rPr>
            </w:pPr>
          </w:p>
          <w:p w14:paraId="6E4AFA67" w14:textId="77777777" w:rsidR="0098545A" w:rsidRDefault="0098545A" w:rsidP="00EA05D1">
            <w:pPr>
              <w:jc w:val="center"/>
              <w:rPr>
                <w:rFonts w:ascii="Times New Roman" w:hAnsi="Times New Roman" w:cs="Times New Roman"/>
                <w:b/>
                <w:bCs/>
                <w:sz w:val="20"/>
                <w:szCs w:val="20"/>
              </w:rPr>
            </w:pPr>
          </w:p>
          <w:p w14:paraId="4D754105" w14:textId="77777777" w:rsidR="0098545A" w:rsidRDefault="001E213F" w:rsidP="00EA05D1">
            <w:pPr>
              <w:jc w:val="center"/>
              <w:rPr>
                <w:rFonts w:ascii="Times New Roman" w:hAnsi="Times New Roman" w:cs="Times New Roman"/>
                <w:b/>
                <w:bCs/>
                <w:sz w:val="20"/>
                <w:szCs w:val="20"/>
              </w:rPr>
            </w:pPr>
            <w:r>
              <w:rPr>
                <w:rFonts w:ascii="Times New Roman" w:hAnsi="Times New Roman" w:cs="Times New Roman"/>
                <w:b/>
                <w:bCs/>
                <w:sz w:val="20"/>
                <w:szCs w:val="20"/>
              </w:rPr>
              <w:t>Košice</w:t>
            </w:r>
          </w:p>
          <w:p w14:paraId="264C438C" w14:textId="77777777" w:rsidR="0098545A" w:rsidRDefault="0098545A" w:rsidP="00EA05D1">
            <w:pPr>
              <w:jc w:val="center"/>
              <w:rPr>
                <w:rFonts w:ascii="Times New Roman" w:hAnsi="Times New Roman" w:cs="Times New Roman"/>
                <w:b/>
                <w:bCs/>
                <w:sz w:val="20"/>
                <w:szCs w:val="20"/>
              </w:rPr>
            </w:pPr>
          </w:p>
          <w:p w14:paraId="56C80675" w14:textId="77777777" w:rsidR="0098545A" w:rsidRPr="00C34A6A" w:rsidRDefault="0098545A" w:rsidP="00EA05D1">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52ACA3F9" w14:textId="77777777" w:rsidR="0098545A" w:rsidRPr="002F60AA" w:rsidRDefault="0098545A" w:rsidP="00EA05D1">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441B6FC2" w14:textId="77777777" w:rsidR="0098545A" w:rsidRDefault="0098545A" w:rsidP="00EA05D1">
            <w:pPr>
              <w:rPr>
                <w:rFonts w:ascii="Times New Roman" w:hAnsi="Times New Roman" w:cs="Times New Roman"/>
                <w:b/>
                <w:bCs/>
                <w:sz w:val="20"/>
                <w:szCs w:val="20"/>
              </w:rPr>
            </w:pPr>
            <w:r>
              <w:rPr>
                <w:rFonts w:ascii="Times New Roman" w:hAnsi="Times New Roman" w:cs="Times New Roman"/>
                <w:b/>
                <w:bCs/>
                <w:sz w:val="20"/>
                <w:szCs w:val="20"/>
              </w:rPr>
              <w:t xml:space="preserve">IVSC </w:t>
            </w:r>
            <w:r w:rsidR="001E213F">
              <w:rPr>
                <w:rFonts w:ascii="Times New Roman" w:hAnsi="Times New Roman" w:cs="Times New Roman"/>
                <w:b/>
                <w:bCs/>
                <w:sz w:val="20"/>
                <w:szCs w:val="20"/>
              </w:rPr>
              <w:t>Košice</w:t>
            </w:r>
          </w:p>
          <w:p w14:paraId="6B9B3952" w14:textId="77777777" w:rsidR="001E213F" w:rsidRDefault="001E213F" w:rsidP="00EA05D1">
            <w:pPr>
              <w:rPr>
                <w:rFonts w:ascii="Times New Roman" w:hAnsi="Times New Roman" w:cs="Times New Roman"/>
                <w:b/>
                <w:bCs/>
                <w:sz w:val="20"/>
                <w:szCs w:val="20"/>
              </w:rPr>
            </w:pPr>
            <w:r w:rsidRPr="001E213F">
              <w:rPr>
                <w:rFonts w:ascii="Times New Roman" w:hAnsi="Times New Roman" w:cs="Times New Roman"/>
                <w:b/>
                <w:bCs/>
                <w:sz w:val="20"/>
                <w:szCs w:val="20"/>
              </w:rPr>
              <w:t>Kasárenské námestie 4</w:t>
            </w:r>
          </w:p>
          <w:p w14:paraId="3CF2E272" w14:textId="77777777" w:rsidR="0098545A" w:rsidRPr="00C34A6A" w:rsidRDefault="001E213F" w:rsidP="00EA05D1">
            <w:pPr>
              <w:rPr>
                <w:rFonts w:ascii="Times New Roman" w:hAnsi="Times New Roman" w:cs="Times New Roman"/>
                <w:b/>
                <w:bCs/>
                <w:sz w:val="20"/>
                <w:szCs w:val="20"/>
              </w:rPr>
            </w:pPr>
            <w:r w:rsidRPr="001E213F">
              <w:rPr>
                <w:rFonts w:ascii="Times New Roman" w:hAnsi="Times New Roman" w:cs="Times New Roman"/>
                <w:b/>
                <w:bCs/>
                <w:sz w:val="20"/>
                <w:szCs w:val="20"/>
              </w:rPr>
              <w:t xml:space="preserve"> 040 01 Košice</w:t>
            </w:r>
          </w:p>
        </w:tc>
        <w:tc>
          <w:tcPr>
            <w:tcW w:w="1538" w:type="dxa"/>
            <w:tcBorders>
              <w:top w:val="single" w:sz="4" w:space="0" w:color="auto"/>
              <w:left w:val="single" w:sz="4" w:space="0" w:color="auto"/>
              <w:bottom w:val="single" w:sz="4" w:space="0" w:color="auto"/>
              <w:right w:val="single" w:sz="4" w:space="0" w:color="auto"/>
            </w:tcBorders>
            <w:noWrap/>
            <w:vAlign w:val="center"/>
          </w:tcPr>
          <w:p w14:paraId="4CE5F95E" w14:textId="77777777" w:rsidR="0098545A" w:rsidRPr="00C34A6A" w:rsidRDefault="0098545A" w:rsidP="00EA05D1">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2D9C6FB4" w14:textId="77777777" w:rsidR="0098545A" w:rsidRPr="00C34A6A" w:rsidRDefault="0098545A" w:rsidP="00EA05D1">
            <w:pPr>
              <w:rPr>
                <w:rFonts w:ascii="Times New Roman" w:hAnsi="Times New Roman" w:cs="Times New Roman"/>
                <w:b/>
                <w:bCs/>
                <w:sz w:val="20"/>
                <w:szCs w:val="20"/>
              </w:rPr>
            </w:pPr>
          </w:p>
        </w:tc>
      </w:tr>
      <w:tr w:rsidR="001E213F" w:rsidRPr="00C34A6A" w14:paraId="43203ADC" w14:textId="77777777" w:rsidTr="00EA05D1">
        <w:trPr>
          <w:trHeight w:val="537"/>
        </w:trPr>
        <w:tc>
          <w:tcPr>
            <w:tcW w:w="981" w:type="dxa"/>
            <w:tcBorders>
              <w:top w:val="single" w:sz="4" w:space="0" w:color="auto"/>
              <w:left w:val="single" w:sz="4" w:space="0" w:color="auto"/>
              <w:bottom w:val="single" w:sz="4" w:space="0" w:color="auto"/>
              <w:right w:val="nil"/>
            </w:tcBorders>
            <w:noWrap/>
            <w:vAlign w:val="bottom"/>
          </w:tcPr>
          <w:p w14:paraId="7F46C6E1" w14:textId="77777777" w:rsidR="001E213F" w:rsidRDefault="001E213F" w:rsidP="001E213F">
            <w:pPr>
              <w:jc w:val="center"/>
              <w:rPr>
                <w:rFonts w:ascii="Times New Roman" w:hAnsi="Times New Roman" w:cs="Times New Roman"/>
                <w:b/>
                <w:bCs/>
                <w:sz w:val="20"/>
                <w:szCs w:val="20"/>
              </w:rPr>
            </w:pPr>
          </w:p>
          <w:p w14:paraId="5948A989" w14:textId="77777777" w:rsidR="001E213F" w:rsidRDefault="001E213F" w:rsidP="001E213F">
            <w:pPr>
              <w:jc w:val="center"/>
              <w:rPr>
                <w:rFonts w:ascii="Times New Roman" w:hAnsi="Times New Roman" w:cs="Times New Roman"/>
                <w:b/>
                <w:bCs/>
                <w:sz w:val="20"/>
                <w:szCs w:val="20"/>
              </w:rPr>
            </w:pPr>
          </w:p>
          <w:p w14:paraId="539CDA17" w14:textId="77777777" w:rsidR="001E213F" w:rsidRDefault="001E213F" w:rsidP="001E213F">
            <w:pPr>
              <w:jc w:val="center"/>
              <w:rPr>
                <w:rFonts w:ascii="Times New Roman" w:hAnsi="Times New Roman" w:cs="Times New Roman"/>
                <w:b/>
                <w:bCs/>
                <w:sz w:val="20"/>
                <w:szCs w:val="20"/>
              </w:rPr>
            </w:pPr>
            <w:r>
              <w:rPr>
                <w:rFonts w:ascii="Times New Roman" w:hAnsi="Times New Roman" w:cs="Times New Roman"/>
                <w:b/>
                <w:bCs/>
                <w:sz w:val="20"/>
                <w:szCs w:val="20"/>
              </w:rPr>
              <w:t xml:space="preserve">Prešov </w:t>
            </w:r>
          </w:p>
          <w:p w14:paraId="43677EB8" w14:textId="77777777" w:rsidR="001E213F" w:rsidRDefault="001E213F" w:rsidP="001E213F">
            <w:pPr>
              <w:jc w:val="center"/>
              <w:rPr>
                <w:rFonts w:ascii="Times New Roman" w:hAnsi="Times New Roman" w:cs="Times New Roman"/>
                <w:b/>
                <w:bCs/>
                <w:sz w:val="20"/>
                <w:szCs w:val="20"/>
              </w:rPr>
            </w:pPr>
          </w:p>
          <w:p w14:paraId="747534EE" w14:textId="77777777" w:rsidR="001E213F" w:rsidRPr="00C34A6A" w:rsidRDefault="001E213F" w:rsidP="001E213F">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4F7C715E" w14:textId="77777777" w:rsidR="001E213F" w:rsidRPr="002F60AA" w:rsidRDefault="001E213F" w:rsidP="001E213F">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7415F3FE" w14:textId="77777777" w:rsidR="001E213F" w:rsidRDefault="001E213F" w:rsidP="001E213F">
            <w:pPr>
              <w:rPr>
                <w:rFonts w:ascii="Times New Roman" w:hAnsi="Times New Roman" w:cs="Times New Roman"/>
                <w:b/>
                <w:bCs/>
                <w:sz w:val="20"/>
                <w:szCs w:val="20"/>
              </w:rPr>
            </w:pPr>
            <w:r>
              <w:rPr>
                <w:rFonts w:ascii="Times New Roman" w:hAnsi="Times New Roman" w:cs="Times New Roman"/>
                <w:b/>
                <w:bCs/>
                <w:sz w:val="20"/>
                <w:szCs w:val="20"/>
              </w:rPr>
              <w:t>IVSC Košice</w:t>
            </w:r>
          </w:p>
          <w:p w14:paraId="093E571B" w14:textId="77777777" w:rsidR="001E213F" w:rsidRDefault="001E213F" w:rsidP="001E213F">
            <w:pPr>
              <w:rPr>
                <w:rFonts w:ascii="Times New Roman" w:hAnsi="Times New Roman" w:cs="Times New Roman"/>
                <w:b/>
                <w:bCs/>
                <w:sz w:val="20"/>
                <w:szCs w:val="20"/>
              </w:rPr>
            </w:pPr>
            <w:r w:rsidRPr="001E213F">
              <w:rPr>
                <w:rFonts w:ascii="Times New Roman" w:hAnsi="Times New Roman" w:cs="Times New Roman"/>
                <w:b/>
                <w:bCs/>
                <w:sz w:val="20"/>
                <w:szCs w:val="20"/>
              </w:rPr>
              <w:t>Kasárenské námestie 4</w:t>
            </w:r>
          </w:p>
          <w:p w14:paraId="37A055CA" w14:textId="77777777" w:rsidR="001E213F" w:rsidRPr="00C34A6A" w:rsidRDefault="001E213F" w:rsidP="001E213F">
            <w:pPr>
              <w:rPr>
                <w:rFonts w:ascii="Times New Roman" w:hAnsi="Times New Roman" w:cs="Times New Roman"/>
                <w:b/>
                <w:bCs/>
                <w:sz w:val="20"/>
                <w:szCs w:val="20"/>
              </w:rPr>
            </w:pPr>
            <w:r w:rsidRPr="001E213F">
              <w:rPr>
                <w:rFonts w:ascii="Times New Roman" w:hAnsi="Times New Roman" w:cs="Times New Roman"/>
                <w:b/>
                <w:bCs/>
                <w:sz w:val="20"/>
                <w:szCs w:val="20"/>
              </w:rPr>
              <w:t xml:space="preserve"> 040 01 Košice</w:t>
            </w:r>
          </w:p>
        </w:tc>
        <w:tc>
          <w:tcPr>
            <w:tcW w:w="1538" w:type="dxa"/>
            <w:tcBorders>
              <w:top w:val="single" w:sz="4" w:space="0" w:color="auto"/>
              <w:left w:val="single" w:sz="4" w:space="0" w:color="auto"/>
              <w:bottom w:val="single" w:sz="4" w:space="0" w:color="auto"/>
              <w:right w:val="single" w:sz="4" w:space="0" w:color="auto"/>
            </w:tcBorders>
            <w:noWrap/>
            <w:vAlign w:val="center"/>
          </w:tcPr>
          <w:p w14:paraId="1D07FBF4" w14:textId="77777777" w:rsidR="001E213F" w:rsidRPr="00C34A6A" w:rsidRDefault="001E213F" w:rsidP="001E213F">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565983C0" w14:textId="77777777" w:rsidR="001E213F" w:rsidRPr="00C34A6A" w:rsidRDefault="001E213F" w:rsidP="001E213F">
            <w:pPr>
              <w:rPr>
                <w:rFonts w:ascii="Times New Roman" w:hAnsi="Times New Roman" w:cs="Times New Roman"/>
                <w:b/>
                <w:bCs/>
                <w:sz w:val="20"/>
                <w:szCs w:val="20"/>
              </w:rPr>
            </w:pPr>
          </w:p>
        </w:tc>
      </w:tr>
    </w:tbl>
    <w:p w14:paraId="467EE928" w14:textId="77777777" w:rsidR="0098545A" w:rsidRDefault="001E213F" w:rsidP="001E213F">
      <w:pPr>
        <w:tabs>
          <w:tab w:val="left" w:pos="5438"/>
        </w:tabs>
        <w:spacing w:after="120"/>
        <w:contextualSpacing/>
        <w:rPr>
          <w:rFonts w:ascii="Arial" w:hAnsi="Arial" w:cs="Arial"/>
          <w:sz w:val="20"/>
        </w:rPr>
      </w:pPr>
      <w:r>
        <w:rPr>
          <w:rFonts w:ascii="Arial" w:hAnsi="Arial" w:cs="Arial"/>
          <w:sz w:val="20"/>
        </w:rPr>
        <w:tab/>
      </w:r>
    </w:p>
    <w:p w14:paraId="0DC37834" w14:textId="77777777" w:rsidR="0098545A" w:rsidRDefault="0098545A" w:rsidP="00897AC4">
      <w:pPr>
        <w:spacing w:after="120"/>
        <w:contextualSpacing/>
        <w:rPr>
          <w:rFonts w:ascii="Arial" w:hAnsi="Arial" w:cs="Arial"/>
          <w:sz w:val="20"/>
        </w:rPr>
      </w:pPr>
    </w:p>
    <w:p w14:paraId="1EE7201C" w14:textId="77777777" w:rsidR="0098545A" w:rsidRDefault="0098545A" w:rsidP="00897AC4">
      <w:pPr>
        <w:spacing w:after="120"/>
        <w:contextualSpacing/>
        <w:rPr>
          <w:rFonts w:ascii="Arial" w:hAnsi="Arial" w:cs="Arial"/>
          <w:sz w:val="20"/>
        </w:rPr>
      </w:pPr>
    </w:p>
    <w:p w14:paraId="23C79503" w14:textId="77777777" w:rsidR="0098545A" w:rsidRDefault="0098545A" w:rsidP="00897AC4">
      <w:pPr>
        <w:spacing w:after="120"/>
        <w:contextualSpacing/>
        <w:rPr>
          <w:rFonts w:ascii="Arial" w:hAnsi="Arial" w:cs="Arial"/>
          <w:sz w:val="20"/>
        </w:rPr>
      </w:pPr>
    </w:p>
    <w:p w14:paraId="3AAC4877" w14:textId="77777777" w:rsidR="0098545A" w:rsidRDefault="0098545A" w:rsidP="00897AC4">
      <w:pPr>
        <w:spacing w:after="120"/>
        <w:contextualSpacing/>
        <w:rPr>
          <w:rFonts w:ascii="Arial" w:hAnsi="Arial" w:cs="Arial"/>
          <w:sz w:val="20"/>
        </w:rPr>
      </w:pPr>
    </w:p>
    <w:p w14:paraId="7E64D5CB" w14:textId="77777777" w:rsidR="0098545A" w:rsidRDefault="0098545A" w:rsidP="00897AC4">
      <w:pPr>
        <w:spacing w:after="120"/>
        <w:contextualSpacing/>
        <w:rPr>
          <w:rFonts w:ascii="Arial" w:hAnsi="Arial" w:cs="Arial"/>
          <w:sz w:val="20"/>
        </w:rPr>
      </w:pPr>
    </w:p>
    <w:p w14:paraId="7D6AC168" w14:textId="77777777" w:rsidR="0098545A" w:rsidRDefault="0098545A" w:rsidP="00897AC4">
      <w:pPr>
        <w:spacing w:after="120"/>
        <w:contextualSpacing/>
        <w:rPr>
          <w:rFonts w:ascii="Arial" w:hAnsi="Arial" w:cs="Arial"/>
          <w:sz w:val="20"/>
        </w:rPr>
      </w:pPr>
    </w:p>
    <w:p w14:paraId="038AABF2" w14:textId="77777777" w:rsidR="0098545A" w:rsidRDefault="0098545A" w:rsidP="00897AC4">
      <w:pPr>
        <w:spacing w:after="120"/>
        <w:contextualSpacing/>
        <w:rPr>
          <w:rFonts w:ascii="Arial" w:hAnsi="Arial" w:cs="Arial"/>
          <w:sz w:val="20"/>
        </w:rPr>
      </w:pPr>
    </w:p>
    <w:p w14:paraId="79F30B72" w14:textId="77777777" w:rsidR="0098545A" w:rsidRDefault="0098545A" w:rsidP="00897AC4">
      <w:pPr>
        <w:spacing w:after="120"/>
        <w:contextualSpacing/>
        <w:rPr>
          <w:rFonts w:ascii="Arial" w:hAnsi="Arial" w:cs="Arial"/>
          <w:sz w:val="20"/>
        </w:rPr>
      </w:pPr>
    </w:p>
    <w:p w14:paraId="7C0B1EE1" w14:textId="77777777" w:rsidR="0098545A" w:rsidRDefault="0098545A" w:rsidP="00897AC4">
      <w:pPr>
        <w:spacing w:after="120"/>
        <w:contextualSpacing/>
        <w:rPr>
          <w:rFonts w:ascii="Arial" w:hAnsi="Arial" w:cs="Arial"/>
          <w:sz w:val="20"/>
        </w:rPr>
      </w:pPr>
    </w:p>
    <w:p w14:paraId="51AC915A" w14:textId="77777777" w:rsidR="0098545A" w:rsidRDefault="0098545A" w:rsidP="00897AC4">
      <w:pPr>
        <w:spacing w:after="120"/>
        <w:contextualSpacing/>
        <w:rPr>
          <w:rFonts w:ascii="Arial" w:hAnsi="Arial" w:cs="Arial"/>
          <w:sz w:val="20"/>
        </w:rPr>
      </w:pPr>
    </w:p>
    <w:p w14:paraId="64510E06" w14:textId="77777777" w:rsidR="0098545A" w:rsidRDefault="0098545A" w:rsidP="00897AC4">
      <w:pPr>
        <w:spacing w:after="120"/>
        <w:contextualSpacing/>
        <w:rPr>
          <w:rFonts w:ascii="Arial" w:hAnsi="Arial" w:cs="Arial"/>
          <w:sz w:val="20"/>
        </w:rPr>
      </w:pPr>
    </w:p>
    <w:p w14:paraId="1493DE57" w14:textId="77777777" w:rsidR="0098545A" w:rsidRDefault="0098545A" w:rsidP="00897AC4">
      <w:pPr>
        <w:spacing w:after="120"/>
        <w:contextualSpacing/>
        <w:rPr>
          <w:rFonts w:ascii="Arial" w:hAnsi="Arial" w:cs="Arial"/>
          <w:sz w:val="20"/>
        </w:rPr>
      </w:pPr>
    </w:p>
    <w:p w14:paraId="07C56123" w14:textId="77777777" w:rsidR="0098545A" w:rsidRDefault="0098545A" w:rsidP="00897AC4">
      <w:pPr>
        <w:spacing w:after="120"/>
        <w:contextualSpacing/>
        <w:rPr>
          <w:rFonts w:ascii="Arial" w:hAnsi="Arial" w:cs="Arial"/>
          <w:sz w:val="20"/>
        </w:rPr>
      </w:pPr>
    </w:p>
    <w:p w14:paraId="3A2C31AA" w14:textId="77777777" w:rsidR="001E213F" w:rsidRDefault="001E213F" w:rsidP="00897AC4">
      <w:pPr>
        <w:spacing w:after="120"/>
        <w:contextualSpacing/>
        <w:rPr>
          <w:rFonts w:ascii="Arial" w:hAnsi="Arial" w:cs="Arial"/>
          <w:sz w:val="20"/>
        </w:rPr>
      </w:pPr>
    </w:p>
    <w:p w14:paraId="4C7A1834" w14:textId="77777777" w:rsidR="001E213F" w:rsidRDefault="001E213F" w:rsidP="00897AC4">
      <w:pPr>
        <w:spacing w:after="120"/>
        <w:contextualSpacing/>
        <w:rPr>
          <w:rFonts w:ascii="Arial" w:hAnsi="Arial" w:cs="Arial"/>
          <w:sz w:val="20"/>
        </w:rPr>
      </w:pPr>
    </w:p>
    <w:p w14:paraId="02FF6DBE" w14:textId="77777777" w:rsidR="001E213F" w:rsidRDefault="001E213F" w:rsidP="00897AC4">
      <w:pPr>
        <w:spacing w:after="120"/>
        <w:contextualSpacing/>
        <w:rPr>
          <w:rFonts w:ascii="Arial" w:hAnsi="Arial" w:cs="Arial"/>
          <w:sz w:val="20"/>
        </w:rPr>
      </w:pPr>
    </w:p>
    <w:p w14:paraId="1C21C640" w14:textId="77777777" w:rsidR="001E213F" w:rsidRDefault="001E213F" w:rsidP="00897AC4">
      <w:pPr>
        <w:spacing w:after="120"/>
        <w:contextualSpacing/>
        <w:rPr>
          <w:rFonts w:ascii="Arial" w:hAnsi="Arial" w:cs="Arial"/>
          <w:sz w:val="20"/>
        </w:rPr>
      </w:pPr>
    </w:p>
    <w:p w14:paraId="56BF4FE1" w14:textId="77777777" w:rsidR="001E213F" w:rsidRDefault="001E213F" w:rsidP="00897AC4">
      <w:pPr>
        <w:spacing w:after="120"/>
        <w:contextualSpacing/>
        <w:rPr>
          <w:rFonts w:ascii="Arial" w:hAnsi="Arial" w:cs="Arial"/>
          <w:sz w:val="20"/>
        </w:rPr>
      </w:pPr>
    </w:p>
    <w:p w14:paraId="0468584A" w14:textId="77777777" w:rsidR="001E213F" w:rsidRDefault="001E213F" w:rsidP="00897AC4">
      <w:pPr>
        <w:spacing w:after="120"/>
        <w:contextualSpacing/>
        <w:rPr>
          <w:rFonts w:ascii="Arial" w:hAnsi="Arial" w:cs="Arial"/>
          <w:sz w:val="20"/>
        </w:rPr>
      </w:pPr>
    </w:p>
    <w:p w14:paraId="320FB16D" w14:textId="77777777" w:rsidR="001E213F" w:rsidRDefault="001E213F" w:rsidP="00897AC4">
      <w:pPr>
        <w:spacing w:after="120"/>
        <w:contextualSpacing/>
        <w:rPr>
          <w:rFonts w:ascii="Arial" w:hAnsi="Arial" w:cs="Arial"/>
          <w:sz w:val="20"/>
        </w:rPr>
      </w:pPr>
    </w:p>
    <w:p w14:paraId="1F167253" w14:textId="77777777" w:rsidR="001E213F" w:rsidRDefault="001E213F" w:rsidP="00897AC4">
      <w:pPr>
        <w:spacing w:after="120"/>
        <w:contextualSpacing/>
        <w:rPr>
          <w:rFonts w:ascii="Arial" w:hAnsi="Arial" w:cs="Arial"/>
          <w:sz w:val="20"/>
        </w:rPr>
      </w:pPr>
    </w:p>
    <w:p w14:paraId="3B2C97D2" w14:textId="77777777" w:rsidR="001E213F" w:rsidRDefault="001E213F" w:rsidP="00897AC4">
      <w:pPr>
        <w:spacing w:after="120"/>
        <w:contextualSpacing/>
        <w:rPr>
          <w:rFonts w:ascii="Arial" w:hAnsi="Arial" w:cs="Arial"/>
          <w:sz w:val="20"/>
        </w:rPr>
      </w:pPr>
    </w:p>
    <w:p w14:paraId="38C91993" w14:textId="77777777" w:rsidR="001E213F" w:rsidRDefault="001E213F" w:rsidP="00897AC4">
      <w:pPr>
        <w:spacing w:after="120"/>
        <w:contextualSpacing/>
        <w:rPr>
          <w:rFonts w:ascii="Arial" w:hAnsi="Arial" w:cs="Arial"/>
          <w:sz w:val="20"/>
        </w:rPr>
      </w:pPr>
    </w:p>
    <w:p w14:paraId="15E6DE6B" w14:textId="77777777" w:rsidR="001E213F" w:rsidRDefault="001E213F" w:rsidP="00897AC4">
      <w:pPr>
        <w:spacing w:after="120"/>
        <w:contextualSpacing/>
        <w:rPr>
          <w:rFonts w:ascii="Arial" w:hAnsi="Arial" w:cs="Arial"/>
          <w:sz w:val="20"/>
        </w:rPr>
      </w:pPr>
    </w:p>
    <w:p w14:paraId="54EF6352" w14:textId="77777777" w:rsidR="001E213F" w:rsidRDefault="001E213F" w:rsidP="00897AC4">
      <w:pPr>
        <w:spacing w:after="120"/>
        <w:contextualSpacing/>
        <w:rPr>
          <w:rFonts w:ascii="Arial" w:hAnsi="Arial" w:cs="Arial"/>
          <w:sz w:val="20"/>
        </w:rPr>
      </w:pPr>
    </w:p>
    <w:p w14:paraId="7EC22052" w14:textId="77777777" w:rsidR="001E213F" w:rsidRDefault="001E213F" w:rsidP="00897AC4">
      <w:pPr>
        <w:spacing w:after="120"/>
        <w:contextualSpacing/>
        <w:rPr>
          <w:rFonts w:ascii="Arial" w:hAnsi="Arial" w:cs="Arial"/>
          <w:sz w:val="20"/>
        </w:rPr>
      </w:pPr>
    </w:p>
    <w:p w14:paraId="785EDA54" w14:textId="77777777" w:rsidR="001E213F" w:rsidRDefault="001E213F" w:rsidP="00897AC4">
      <w:pPr>
        <w:spacing w:after="120"/>
        <w:contextualSpacing/>
        <w:rPr>
          <w:rFonts w:ascii="Arial" w:hAnsi="Arial" w:cs="Arial"/>
          <w:sz w:val="20"/>
        </w:rPr>
      </w:pPr>
    </w:p>
    <w:p w14:paraId="69EAC21F" w14:textId="77777777" w:rsidR="001E213F" w:rsidRDefault="001E213F" w:rsidP="00897AC4">
      <w:pPr>
        <w:spacing w:after="120"/>
        <w:contextualSpacing/>
        <w:rPr>
          <w:rFonts w:ascii="Arial" w:hAnsi="Arial" w:cs="Arial"/>
          <w:sz w:val="20"/>
        </w:rPr>
      </w:pPr>
    </w:p>
    <w:p w14:paraId="6E2617F8" w14:textId="77777777" w:rsidR="0098545A" w:rsidRDefault="0098545A" w:rsidP="00897AC4">
      <w:pPr>
        <w:spacing w:after="120"/>
        <w:contextualSpacing/>
        <w:rPr>
          <w:rFonts w:ascii="Arial" w:hAnsi="Arial" w:cs="Arial"/>
          <w:sz w:val="20"/>
        </w:rPr>
      </w:pPr>
    </w:p>
    <w:p w14:paraId="467276D6" w14:textId="77777777" w:rsidR="0098545A" w:rsidRDefault="0098545A" w:rsidP="00897AC4">
      <w:pPr>
        <w:spacing w:after="120"/>
        <w:contextualSpacing/>
        <w:rPr>
          <w:rFonts w:ascii="Arial" w:hAnsi="Arial" w:cs="Arial"/>
          <w:sz w:val="20"/>
        </w:rPr>
      </w:pPr>
    </w:p>
    <w:p w14:paraId="3045BF64" w14:textId="77777777" w:rsidR="0098545A" w:rsidRDefault="0098545A" w:rsidP="00897AC4">
      <w:pPr>
        <w:spacing w:after="120"/>
        <w:contextualSpacing/>
        <w:rPr>
          <w:rFonts w:ascii="Arial" w:hAnsi="Arial" w:cs="Arial"/>
          <w:sz w:val="20"/>
        </w:rPr>
      </w:pPr>
    </w:p>
    <w:p w14:paraId="7ECC3C63" w14:textId="77777777" w:rsidR="0098545A" w:rsidRDefault="0098545A" w:rsidP="00897AC4">
      <w:pPr>
        <w:spacing w:after="120"/>
        <w:contextualSpacing/>
        <w:rPr>
          <w:rFonts w:ascii="Arial" w:hAnsi="Arial" w:cs="Arial"/>
          <w:b/>
          <w:sz w:val="20"/>
        </w:rPr>
      </w:pPr>
      <w:r w:rsidRPr="0098545A">
        <w:rPr>
          <w:rFonts w:ascii="Arial" w:hAnsi="Arial" w:cs="Arial"/>
          <w:b/>
          <w:sz w:val="20"/>
        </w:rPr>
        <w:t xml:space="preserve">Príloha č. </w:t>
      </w:r>
      <w:r>
        <w:rPr>
          <w:rFonts w:ascii="Arial" w:hAnsi="Arial" w:cs="Arial"/>
          <w:b/>
          <w:sz w:val="20"/>
        </w:rPr>
        <w:t>5</w:t>
      </w:r>
      <w:r w:rsidRPr="0098545A">
        <w:rPr>
          <w:rFonts w:ascii="Arial" w:hAnsi="Arial" w:cs="Arial"/>
          <w:b/>
          <w:sz w:val="20"/>
        </w:rPr>
        <w:t xml:space="preserve"> - Zoznam pracovníkov zhotoviteľa zodpovedných za vybraný kraj</w:t>
      </w:r>
    </w:p>
    <w:p w14:paraId="7C3592BB" w14:textId="77777777" w:rsidR="00C57F55" w:rsidRDefault="00C57F55" w:rsidP="00897AC4">
      <w:pPr>
        <w:spacing w:after="120"/>
        <w:contextualSpacing/>
        <w:rPr>
          <w:rFonts w:ascii="Arial" w:hAnsi="Arial" w:cs="Arial"/>
          <w:b/>
          <w:sz w:val="20"/>
        </w:rPr>
      </w:pPr>
    </w:p>
    <w:p w14:paraId="2E4AF803" w14:textId="77777777" w:rsidR="00C57F55" w:rsidRDefault="00C57F55" w:rsidP="00897AC4">
      <w:pPr>
        <w:spacing w:after="120"/>
        <w:contextualSpacing/>
        <w:rPr>
          <w:rFonts w:ascii="Arial" w:hAnsi="Arial" w:cs="Arial"/>
          <w:b/>
          <w:sz w:val="20"/>
        </w:rPr>
      </w:pPr>
    </w:p>
    <w:p w14:paraId="0D194A1C" w14:textId="77777777" w:rsidR="00C57F55" w:rsidRDefault="00C57F55" w:rsidP="00897AC4">
      <w:pPr>
        <w:spacing w:after="120"/>
        <w:contextualSpacing/>
        <w:rPr>
          <w:rFonts w:ascii="Arial" w:hAnsi="Arial" w:cs="Arial"/>
          <w:b/>
          <w:sz w:val="20"/>
        </w:rPr>
      </w:pPr>
    </w:p>
    <w:p w14:paraId="1E3CBE6F" w14:textId="77777777" w:rsidR="00C57F55" w:rsidRDefault="00C57F55" w:rsidP="00897AC4">
      <w:pPr>
        <w:spacing w:after="120"/>
        <w:contextualSpacing/>
        <w:rPr>
          <w:rFonts w:ascii="Arial" w:hAnsi="Arial" w:cs="Arial"/>
          <w:b/>
          <w:sz w:val="20"/>
        </w:rPr>
      </w:pPr>
    </w:p>
    <w:tbl>
      <w:tblPr>
        <w:tblW w:w="9255" w:type="dxa"/>
        <w:tblInd w:w="279" w:type="dxa"/>
        <w:tblCellMar>
          <w:left w:w="70" w:type="dxa"/>
          <w:right w:w="70" w:type="dxa"/>
        </w:tblCellMar>
        <w:tblLook w:val="04A0" w:firstRow="1" w:lastRow="0" w:firstColumn="1" w:lastColumn="0" w:noHBand="0" w:noVBand="1"/>
      </w:tblPr>
      <w:tblGrid>
        <w:gridCol w:w="981"/>
        <w:gridCol w:w="2827"/>
        <w:gridCol w:w="2220"/>
        <w:gridCol w:w="1538"/>
        <w:gridCol w:w="1689"/>
      </w:tblGrid>
      <w:tr w:rsidR="0048000F" w:rsidRPr="00C34A6A" w14:paraId="51EE141D" w14:textId="77777777" w:rsidTr="00606460">
        <w:trPr>
          <w:trHeight w:val="435"/>
        </w:trPr>
        <w:tc>
          <w:tcPr>
            <w:tcW w:w="981" w:type="dxa"/>
            <w:vMerge w:val="restart"/>
            <w:tcBorders>
              <w:top w:val="single" w:sz="4" w:space="0" w:color="auto"/>
              <w:left w:val="single" w:sz="4" w:space="0" w:color="auto"/>
              <w:bottom w:val="nil"/>
              <w:right w:val="single" w:sz="8" w:space="0" w:color="auto"/>
            </w:tcBorders>
            <w:noWrap/>
            <w:vAlign w:val="center"/>
            <w:hideMark/>
          </w:tcPr>
          <w:p w14:paraId="6CC2F677" w14:textId="77777777" w:rsidR="0048000F" w:rsidRPr="0099198B" w:rsidRDefault="0048000F" w:rsidP="00606460">
            <w:pPr>
              <w:jc w:val="center"/>
              <w:rPr>
                <w:rFonts w:ascii="Times New Roman" w:hAnsi="Times New Roman" w:cs="Times New Roman"/>
                <w:b/>
                <w:sz w:val="20"/>
                <w:szCs w:val="20"/>
              </w:rPr>
            </w:pPr>
            <w:bookmarkStart w:id="6" w:name="_Hlk217068735"/>
            <w:r>
              <w:rPr>
                <w:rFonts w:ascii="Times New Roman" w:hAnsi="Times New Roman" w:cs="Times New Roman"/>
                <w:b/>
                <w:sz w:val="20"/>
                <w:szCs w:val="20"/>
              </w:rPr>
              <w:lastRenderedPageBreak/>
              <w:t>Kraj</w:t>
            </w:r>
          </w:p>
        </w:tc>
        <w:tc>
          <w:tcPr>
            <w:tcW w:w="2827" w:type="dxa"/>
            <w:vMerge w:val="restart"/>
            <w:tcBorders>
              <w:top w:val="single" w:sz="4" w:space="0" w:color="auto"/>
              <w:left w:val="nil"/>
              <w:bottom w:val="single" w:sz="4" w:space="0" w:color="auto"/>
              <w:right w:val="single" w:sz="8" w:space="0" w:color="auto"/>
            </w:tcBorders>
            <w:noWrap/>
            <w:vAlign w:val="center"/>
            <w:hideMark/>
          </w:tcPr>
          <w:p w14:paraId="0E762F8A" w14:textId="77777777" w:rsidR="0048000F" w:rsidRPr="0099198B" w:rsidRDefault="0048000F" w:rsidP="00606460">
            <w:pPr>
              <w:rPr>
                <w:rFonts w:ascii="Times New Roman" w:hAnsi="Times New Roman" w:cs="Times New Roman"/>
                <w:b/>
                <w:bCs/>
                <w:sz w:val="20"/>
                <w:szCs w:val="20"/>
              </w:rPr>
            </w:pPr>
            <w:r w:rsidRPr="0099198B">
              <w:rPr>
                <w:rFonts w:ascii="Times New Roman" w:hAnsi="Times New Roman" w:cs="Times New Roman"/>
                <w:b/>
                <w:bCs/>
                <w:sz w:val="20"/>
                <w:szCs w:val="20"/>
              </w:rPr>
              <w:t>MENO A PRIEZVISKO </w:t>
            </w:r>
          </w:p>
          <w:p w14:paraId="670A81CB" w14:textId="77777777" w:rsidR="0048000F" w:rsidRPr="0099198B" w:rsidRDefault="0048000F" w:rsidP="00606460">
            <w:pPr>
              <w:rPr>
                <w:rFonts w:ascii="Times New Roman" w:hAnsi="Times New Roman" w:cs="Times New Roman"/>
                <w:b/>
                <w:bCs/>
                <w:sz w:val="20"/>
                <w:szCs w:val="20"/>
              </w:rPr>
            </w:pPr>
            <w:r w:rsidRPr="0099198B">
              <w:rPr>
                <w:rFonts w:ascii="Times New Roman" w:hAnsi="Times New Roman" w:cs="Times New Roman"/>
                <w:b/>
                <w:bCs/>
                <w:sz w:val="20"/>
                <w:szCs w:val="20"/>
              </w:rPr>
              <w:t>E-MAILOVÁ ADRESA</w:t>
            </w:r>
          </w:p>
        </w:tc>
        <w:tc>
          <w:tcPr>
            <w:tcW w:w="5447" w:type="dxa"/>
            <w:gridSpan w:val="3"/>
            <w:tcBorders>
              <w:top w:val="single" w:sz="4" w:space="0" w:color="auto"/>
              <w:left w:val="single" w:sz="8" w:space="0" w:color="auto"/>
              <w:bottom w:val="single" w:sz="8" w:space="0" w:color="auto"/>
              <w:right w:val="single" w:sz="4" w:space="0" w:color="auto"/>
            </w:tcBorders>
            <w:noWrap/>
            <w:vAlign w:val="bottom"/>
            <w:hideMark/>
          </w:tcPr>
          <w:p w14:paraId="19223F96" w14:textId="77777777" w:rsidR="0048000F" w:rsidRPr="00EE7A48" w:rsidRDefault="0048000F" w:rsidP="00606460">
            <w:pPr>
              <w:jc w:val="center"/>
              <w:rPr>
                <w:rFonts w:ascii="Times New Roman" w:hAnsi="Times New Roman" w:cs="Times New Roman"/>
                <w:b/>
                <w:bCs/>
                <w:sz w:val="20"/>
                <w:szCs w:val="20"/>
              </w:rPr>
            </w:pPr>
            <w:r w:rsidRPr="00EE7A48">
              <w:rPr>
                <w:rFonts w:ascii="Times New Roman" w:hAnsi="Times New Roman" w:cs="Times New Roman"/>
                <w:b/>
                <w:bCs/>
                <w:sz w:val="20"/>
                <w:szCs w:val="20"/>
              </w:rPr>
              <w:t>PRACOVISKO</w:t>
            </w:r>
          </w:p>
        </w:tc>
      </w:tr>
      <w:tr w:rsidR="0048000F" w:rsidRPr="00C34A6A" w14:paraId="3C1BB6F4" w14:textId="77777777" w:rsidTr="00606460">
        <w:trPr>
          <w:trHeight w:val="270"/>
        </w:trPr>
        <w:tc>
          <w:tcPr>
            <w:tcW w:w="0" w:type="auto"/>
            <w:vMerge/>
            <w:tcBorders>
              <w:top w:val="single" w:sz="4" w:space="0" w:color="auto"/>
              <w:left w:val="single" w:sz="4" w:space="0" w:color="auto"/>
              <w:bottom w:val="nil"/>
              <w:right w:val="single" w:sz="8" w:space="0" w:color="auto"/>
            </w:tcBorders>
            <w:vAlign w:val="center"/>
            <w:hideMark/>
          </w:tcPr>
          <w:p w14:paraId="35868656" w14:textId="77777777" w:rsidR="0048000F" w:rsidRPr="00EE7A48" w:rsidRDefault="0048000F" w:rsidP="00606460">
            <w:pPr>
              <w:rPr>
                <w:rFonts w:ascii="Times New Roman" w:hAnsi="Times New Roman" w:cs="Times New Roman"/>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04DC5701" w14:textId="77777777" w:rsidR="0048000F" w:rsidRPr="00EE7A48" w:rsidRDefault="0048000F" w:rsidP="00606460">
            <w:pPr>
              <w:rPr>
                <w:rFonts w:ascii="Times New Roman" w:hAnsi="Times New Roman" w:cs="Times New Roman"/>
                <w:b/>
                <w:bCs/>
                <w:sz w:val="20"/>
                <w:szCs w:val="20"/>
              </w:rPr>
            </w:pPr>
          </w:p>
        </w:tc>
        <w:tc>
          <w:tcPr>
            <w:tcW w:w="2220" w:type="dxa"/>
            <w:tcBorders>
              <w:top w:val="nil"/>
              <w:left w:val="nil"/>
              <w:bottom w:val="nil"/>
              <w:right w:val="single" w:sz="8" w:space="0" w:color="auto"/>
            </w:tcBorders>
            <w:noWrap/>
            <w:vAlign w:val="bottom"/>
            <w:hideMark/>
          </w:tcPr>
          <w:p w14:paraId="140278F7" w14:textId="77777777" w:rsidR="0048000F" w:rsidRPr="00EE7A48" w:rsidRDefault="0048000F" w:rsidP="00606460">
            <w:pPr>
              <w:rPr>
                <w:rFonts w:ascii="Times New Roman" w:hAnsi="Times New Roman" w:cs="Times New Roman"/>
                <w:b/>
                <w:bCs/>
                <w:sz w:val="20"/>
                <w:szCs w:val="20"/>
              </w:rPr>
            </w:pPr>
            <w:r w:rsidRPr="00EE7A48">
              <w:rPr>
                <w:rFonts w:ascii="Times New Roman" w:hAnsi="Times New Roman" w:cs="Times New Roman"/>
                <w:b/>
                <w:bCs/>
                <w:sz w:val="20"/>
                <w:szCs w:val="20"/>
              </w:rPr>
              <w:t>ADRESA-SÍDLO</w:t>
            </w:r>
          </w:p>
        </w:tc>
        <w:tc>
          <w:tcPr>
            <w:tcW w:w="1538" w:type="dxa"/>
            <w:tcBorders>
              <w:top w:val="nil"/>
              <w:left w:val="nil"/>
              <w:bottom w:val="nil"/>
              <w:right w:val="single" w:sz="8" w:space="0" w:color="auto"/>
            </w:tcBorders>
            <w:noWrap/>
            <w:vAlign w:val="bottom"/>
            <w:hideMark/>
          </w:tcPr>
          <w:p w14:paraId="3DE746AA" w14:textId="77777777" w:rsidR="0048000F" w:rsidRPr="00EE7A48" w:rsidRDefault="0048000F" w:rsidP="00606460">
            <w:pPr>
              <w:rPr>
                <w:rFonts w:ascii="Times New Roman" w:hAnsi="Times New Roman" w:cs="Times New Roman"/>
                <w:b/>
                <w:bCs/>
                <w:sz w:val="20"/>
                <w:szCs w:val="20"/>
              </w:rPr>
            </w:pPr>
            <w:r w:rsidRPr="00EE7A48">
              <w:rPr>
                <w:rFonts w:ascii="Times New Roman" w:hAnsi="Times New Roman" w:cs="Times New Roman"/>
                <w:b/>
                <w:bCs/>
                <w:sz w:val="20"/>
                <w:szCs w:val="20"/>
              </w:rPr>
              <w:t>TELEFÓN</w:t>
            </w:r>
          </w:p>
        </w:tc>
        <w:tc>
          <w:tcPr>
            <w:tcW w:w="1689" w:type="dxa"/>
            <w:tcBorders>
              <w:top w:val="nil"/>
              <w:left w:val="nil"/>
              <w:bottom w:val="nil"/>
              <w:right w:val="single" w:sz="4" w:space="0" w:color="auto"/>
            </w:tcBorders>
            <w:noWrap/>
            <w:vAlign w:val="bottom"/>
            <w:hideMark/>
          </w:tcPr>
          <w:p w14:paraId="6C8EC4AB" w14:textId="77777777" w:rsidR="0048000F" w:rsidRPr="00EE7A48" w:rsidRDefault="0048000F" w:rsidP="00606460">
            <w:pPr>
              <w:rPr>
                <w:rFonts w:ascii="Times New Roman" w:hAnsi="Times New Roman" w:cs="Times New Roman"/>
                <w:b/>
                <w:bCs/>
                <w:sz w:val="20"/>
                <w:szCs w:val="20"/>
              </w:rPr>
            </w:pPr>
            <w:r w:rsidRPr="00EE7A48">
              <w:rPr>
                <w:rFonts w:ascii="Times New Roman" w:hAnsi="Times New Roman" w:cs="Times New Roman"/>
                <w:b/>
                <w:bCs/>
                <w:sz w:val="20"/>
                <w:szCs w:val="20"/>
              </w:rPr>
              <w:t>MOBIL</w:t>
            </w:r>
          </w:p>
        </w:tc>
      </w:tr>
      <w:tr w:rsidR="0048000F" w:rsidRPr="00C34A6A" w14:paraId="6ACD3AB5" w14:textId="77777777" w:rsidTr="00606460">
        <w:trPr>
          <w:trHeight w:val="80"/>
        </w:trPr>
        <w:tc>
          <w:tcPr>
            <w:tcW w:w="981" w:type="dxa"/>
            <w:tcBorders>
              <w:top w:val="nil"/>
              <w:left w:val="single" w:sz="4" w:space="0" w:color="auto"/>
              <w:bottom w:val="single" w:sz="4" w:space="0" w:color="auto"/>
              <w:right w:val="single" w:sz="8" w:space="0" w:color="auto"/>
            </w:tcBorders>
            <w:noWrap/>
            <w:vAlign w:val="bottom"/>
          </w:tcPr>
          <w:p w14:paraId="0E467899" w14:textId="77777777" w:rsidR="0048000F" w:rsidRPr="00EE7A48" w:rsidRDefault="0048000F" w:rsidP="00606460">
            <w:pPr>
              <w:jc w:val="center"/>
              <w:rPr>
                <w:rFonts w:ascii="Times New Roman" w:hAnsi="Times New Roman" w:cs="Times New Roman"/>
                <w:b/>
                <w:bCs/>
                <w:sz w:val="20"/>
                <w:szCs w:val="20"/>
              </w:rPr>
            </w:pPr>
          </w:p>
        </w:tc>
        <w:tc>
          <w:tcPr>
            <w:tcW w:w="0" w:type="auto"/>
            <w:vMerge/>
            <w:tcBorders>
              <w:top w:val="single" w:sz="4" w:space="0" w:color="auto"/>
              <w:left w:val="nil"/>
              <w:bottom w:val="single" w:sz="4" w:space="0" w:color="auto"/>
              <w:right w:val="single" w:sz="8" w:space="0" w:color="auto"/>
            </w:tcBorders>
            <w:vAlign w:val="center"/>
            <w:hideMark/>
          </w:tcPr>
          <w:p w14:paraId="408D43C6" w14:textId="77777777" w:rsidR="0048000F" w:rsidRPr="00EE7A48" w:rsidRDefault="0048000F" w:rsidP="00606460">
            <w:pPr>
              <w:rPr>
                <w:rFonts w:ascii="Times New Roman" w:hAnsi="Times New Roman" w:cs="Times New Roman"/>
                <w:b/>
                <w:bCs/>
                <w:sz w:val="20"/>
                <w:szCs w:val="20"/>
              </w:rPr>
            </w:pPr>
          </w:p>
        </w:tc>
        <w:tc>
          <w:tcPr>
            <w:tcW w:w="2220" w:type="dxa"/>
            <w:tcBorders>
              <w:top w:val="nil"/>
              <w:left w:val="nil"/>
              <w:bottom w:val="single" w:sz="4" w:space="0" w:color="auto"/>
              <w:right w:val="single" w:sz="8" w:space="0" w:color="auto"/>
            </w:tcBorders>
            <w:noWrap/>
            <w:vAlign w:val="bottom"/>
            <w:hideMark/>
          </w:tcPr>
          <w:p w14:paraId="066DD3A2" w14:textId="77777777" w:rsidR="0048000F" w:rsidRPr="00EE7A48" w:rsidRDefault="0048000F" w:rsidP="00606460">
            <w:pPr>
              <w:rPr>
                <w:rFonts w:ascii="Times New Roman" w:hAnsi="Times New Roman" w:cs="Times New Roman"/>
                <w:b/>
                <w:bCs/>
                <w:sz w:val="20"/>
                <w:szCs w:val="20"/>
              </w:rPr>
            </w:pPr>
            <w:r w:rsidRPr="00EE7A48">
              <w:rPr>
                <w:rFonts w:ascii="Times New Roman" w:hAnsi="Times New Roman" w:cs="Times New Roman"/>
                <w:b/>
                <w:bCs/>
                <w:sz w:val="20"/>
                <w:szCs w:val="20"/>
              </w:rPr>
              <w:t> </w:t>
            </w:r>
          </w:p>
        </w:tc>
        <w:tc>
          <w:tcPr>
            <w:tcW w:w="1538" w:type="dxa"/>
            <w:tcBorders>
              <w:top w:val="nil"/>
              <w:left w:val="nil"/>
              <w:bottom w:val="single" w:sz="4" w:space="0" w:color="auto"/>
              <w:right w:val="single" w:sz="8" w:space="0" w:color="auto"/>
            </w:tcBorders>
            <w:noWrap/>
            <w:vAlign w:val="bottom"/>
            <w:hideMark/>
          </w:tcPr>
          <w:p w14:paraId="3E5C9304" w14:textId="77777777" w:rsidR="0048000F" w:rsidRPr="00EE7A48" w:rsidRDefault="0048000F" w:rsidP="00606460">
            <w:pPr>
              <w:rPr>
                <w:rFonts w:ascii="Times New Roman" w:hAnsi="Times New Roman" w:cs="Times New Roman"/>
                <w:b/>
                <w:bCs/>
                <w:sz w:val="20"/>
                <w:szCs w:val="20"/>
              </w:rPr>
            </w:pPr>
          </w:p>
        </w:tc>
        <w:tc>
          <w:tcPr>
            <w:tcW w:w="1689" w:type="dxa"/>
            <w:tcBorders>
              <w:top w:val="nil"/>
              <w:left w:val="nil"/>
              <w:bottom w:val="single" w:sz="4" w:space="0" w:color="auto"/>
              <w:right w:val="single" w:sz="4" w:space="0" w:color="auto"/>
            </w:tcBorders>
            <w:noWrap/>
            <w:vAlign w:val="bottom"/>
            <w:hideMark/>
          </w:tcPr>
          <w:p w14:paraId="0080DDE5" w14:textId="77777777" w:rsidR="0048000F" w:rsidRPr="00EE7A48" w:rsidRDefault="0048000F" w:rsidP="00606460">
            <w:pPr>
              <w:rPr>
                <w:rFonts w:ascii="Times New Roman" w:hAnsi="Times New Roman" w:cs="Times New Roman"/>
                <w:b/>
                <w:bCs/>
                <w:sz w:val="20"/>
                <w:szCs w:val="20"/>
              </w:rPr>
            </w:pPr>
            <w:r w:rsidRPr="00EE7A48">
              <w:rPr>
                <w:rFonts w:ascii="Times New Roman" w:hAnsi="Times New Roman" w:cs="Times New Roman"/>
                <w:b/>
                <w:bCs/>
                <w:sz w:val="20"/>
                <w:szCs w:val="20"/>
              </w:rPr>
              <w:t> </w:t>
            </w:r>
          </w:p>
        </w:tc>
      </w:tr>
      <w:tr w:rsidR="0048000F" w:rsidRPr="00C34A6A" w14:paraId="7BF3FD6D" w14:textId="77777777" w:rsidTr="00606460">
        <w:trPr>
          <w:trHeight w:val="1599"/>
        </w:trPr>
        <w:tc>
          <w:tcPr>
            <w:tcW w:w="981" w:type="dxa"/>
            <w:tcBorders>
              <w:top w:val="single" w:sz="4" w:space="0" w:color="auto"/>
              <w:left w:val="single" w:sz="4" w:space="0" w:color="auto"/>
              <w:bottom w:val="single" w:sz="4" w:space="0" w:color="auto"/>
              <w:right w:val="nil"/>
            </w:tcBorders>
            <w:noWrap/>
            <w:vAlign w:val="bottom"/>
          </w:tcPr>
          <w:p w14:paraId="5E522B83" w14:textId="77777777" w:rsidR="0048000F" w:rsidRDefault="0048000F" w:rsidP="00606460">
            <w:pPr>
              <w:jc w:val="center"/>
              <w:rPr>
                <w:rFonts w:ascii="Times New Roman" w:hAnsi="Times New Roman" w:cs="Times New Roman"/>
                <w:b/>
                <w:bCs/>
                <w:sz w:val="20"/>
                <w:szCs w:val="20"/>
              </w:rPr>
            </w:pPr>
          </w:p>
          <w:p w14:paraId="115C2C6A" w14:textId="77777777" w:rsidR="0048000F" w:rsidRDefault="0048000F" w:rsidP="00606460">
            <w:pPr>
              <w:jc w:val="center"/>
              <w:rPr>
                <w:rFonts w:ascii="Times New Roman" w:hAnsi="Times New Roman" w:cs="Times New Roman"/>
                <w:b/>
                <w:bCs/>
                <w:sz w:val="20"/>
                <w:szCs w:val="20"/>
              </w:rPr>
            </w:pPr>
          </w:p>
          <w:p w14:paraId="1820A099" w14:textId="77777777" w:rsidR="0048000F" w:rsidRDefault="0048000F" w:rsidP="00606460">
            <w:pPr>
              <w:jc w:val="center"/>
              <w:rPr>
                <w:rFonts w:ascii="Times New Roman" w:hAnsi="Times New Roman" w:cs="Times New Roman"/>
                <w:b/>
                <w:bCs/>
                <w:sz w:val="20"/>
                <w:szCs w:val="20"/>
              </w:rPr>
            </w:pPr>
            <w:r>
              <w:rPr>
                <w:rFonts w:ascii="Times New Roman" w:hAnsi="Times New Roman" w:cs="Times New Roman"/>
                <w:b/>
                <w:bCs/>
                <w:sz w:val="20"/>
                <w:szCs w:val="20"/>
              </w:rPr>
              <w:t>Košice</w:t>
            </w:r>
          </w:p>
          <w:p w14:paraId="36BDC900" w14:textId="77777777" w:rsidR="0048000F" w:rsidRDefault="0048000F" w:rsidP="00606460">
            <w:pPr>
              <w:jc w:val="center"/>
              <w:rPr>
                <w:rFonts w:ascii="Times New Roman" w:hAnsi="Times New Roman" w:cs="Times New Roman"/>
                <w:b/>
                <w:bCs/>
                <w:sz w:val="20"/>
                <w:szCs w:val="20"/>
              </w:rPr>
            </w:pPr>
          </w:p>
          <w:p w14:paraId="29D4E06A" w14:textId="77777777" w:rsidR="0048000F" w:rsidRPr="00C34A6A" w:rsidRDefault="0048000F" w:rsidP="00606460">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66B20D0F" w14:textId="77777777" w:rsidR="0048000F" w:rsidRPr="002F60AA" w:rsidRDefault="0048000F" w:rsidP="00606460">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665867F9" w14:textId="5C4134E8" w:rsidR="0048000F" w:rsidRPr="00C34A6A" w:rsidRDefault="0048000F" w:rsidP="00606460">
            <w:pPr>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6899A315" w14:textId="77777777" w:rsidR="0048000F" w:rsidRPr="00C34A6A" w:rsidRDefault="0048000F" w:rsidP="00606460">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69123E7C" w14:textId="77777777" w:rsidR="0048000F" w:rsidRPr="00C34A6A" w:rsidRDefault="0048000F" w:rsidP="00606460">
            <w:pPr>
              <w:rPr>
                <w:rFonts w:ascii="Times New Roman" w:hAnsi="Times New Roman" w:cs="Times New Roman"/>
                <w:b/>
                <w:bCs/>
                <w:sz w:val="20"/>
                <w:szCs w:val="20"/>
              </w:rPr>
            </w:pPr>
          </w:p>
        </w:tc>
      </w:tr>
      <w:tr w:rsidR="0048000F" w:rsidRPr="00C34A6A" w14:paraId="6927F78B" w14:textId="77777777" w:rsidTr="00606460">
        <w:trPr>
          <w:trHeight w:val="537"/>
        </w:trPr>
        <w:tc>
          <w:tcPr>
            <w:tcW w:w="981" w:type="dxa"/>
            <w:tcBorders>
              <w:top w:val="single" w:sz="4" w:space="0" w:color="auto"/>
              <w:left w:val="single" w:sz="4" w:space="0" w:color="auto"/>
              <w:bottom w:val="single" w:sz="4" w:space="0" w:color="auto"/>
              <w:right w:val="nil"/>
            </w:tcBorders>
            <w:noWrap/>
            <w:vAlign w:val="bottom"/>
          </w:tcPr>
          <w:p w14:paraId="5A4E2B64" w14:textId="77777777" w:rsidR="0048000F" w:rsidRDefault="0048000F" w:rsidP="00606460">
            <w:pPr>
              <w:jc w:val="center"/>
              <w:rPr>
                <w:rFonts w:ascii="Times New Roman" w:hAnsi="Times New Roman" w:cs="Times New Roman"/>
                <w:b/>
                <w:bCs/>
                <w:sz w:val="20"/>
                <w:szCs w:val="20"/>
              </w:rPr>
            </w:pPr>
          </w:p>
          <w:p w14:paraId="03E391A5" w14:textId="77777777" w:rsidR="0048000F" w:rsidRDefault="0048000F" w:rsidP="00606460">
            <w:pPr>
              <w:jc w:val="center"/>
              <w:rPr>
                <w:rFonts w:ascii="Times New Roman" w:hAnsi="Times New Roman" w:cs="Times New Roman"/>
                <w:b/>
                <w:bCs/>
                <w:sz w:val="20"/>
                <w:szCs w:val="20"/>
              </w:rPr>
            </w:pPr>
          </w:p>
          <w:p w14:paraId="4C571326" w14:textId="77777777" w:rsidR="0048000F" w:rsidRDefault="0048000F" w:rsidP="00606460">
            <w:pPr>
              <w:jc w:val="center"/>
              <w:rPr>
                <w:rFonts w:ascii="Times New Roman" w:hAnsi="Times New Roman" w:cs="Times New Roman"/>
                <w:b/>
                <w:bCs/>
                <w:sz w:val="20"/>
                <w:szCs w:val="20"/>
              </w:rPr>
            </w:pPr>
            <w:r>
              <w:rPr>
                <w:rFonts w:ascii="Times New Roman" w:hAnsi="Times New Roman" w:cs="Times New Roman"/>
                <w:b/>
                <w:bCs/>
                <w:sz w:val="20"/>
                <w:szCs w:val="20"/>
              </w:rPr>
              <w:t xml:space="preserve">Prešov </w:t>
            </w:r>
          </w:p>
          <w:p w14:paraId="43867916" w14:textId="77777777" w:rsidR="0048000F" w:rsidRDefault="0048000F" w:rsidP="00606460">
            <w:pPr>
              <w:jc w:val="center"/>
              <w:rPr>
                <w:rFonts w:ascii="Times New Roman" w:hAnsi="Times New Roman" w:cs="Times New Roman"/>
                <w:b/>
                <w:bCs/>
                <w:sz w:val="20"/>
                <w:szCs w:val="20"/>
              </w:rPr>
            </w:pPr>
          </w:p>
          <w:p w14:paraId="18E02A7E" w14:textId="77777777" w:rsidR="0048000F" w:rsidRPr="00C34A6A" w:rsidRDefault="0048000F" w:rsidP="00606460">
            <w:pPr>
              <w:jc w:val="center"/>
              <w:rPr>
                <w:rFonts w:ascii="Times New Roman" w:hAnsi="Times New Roman" w:cs="Times New Roman"/>
                <w:b/>
                <w:bCs/>
                <w:sz w:val="20"/>
                <w:szCs w:val="20"/>
              </w:rPr>
            </w:pPr>
          </w:p>
        </w:tc>
        <w:tc>
          <w:tcPr>
            <w:tcW w:w="2827" w:type="dxa"/>
            <w:tcBorders>
              <w:top w:val="single" w:sz="4" w:space="0" w:color="auto"/>
              <w:left w:val="single" w:sz="8" w:space="0" w:color="auto"/>
              <w:bottom w:val="single" w:sz="4" w:space="0" w:color="auto"/>
              <w:right w:val="single" w:sz="8" w:space="0" w:color="auto"/>
            </w:tcBorders>
            <w:noWrap/>
            <w:vAlign w:val="center"/>
          </w:tcPr>
          <w:p w14:paraId="6ACAF405" w14:textId="77777777" w:rsidR="0048000F" w:rsidRPr="002F60AA" w:rsidRDefault="0048000F" w:rsidP="00606460">
            <w:pPr>
              <w:rPr>
                <w:rFonts w:ascii="Times New Roman" w:hAnsi="Times New Roman" w:cs="Times New Roman"/>
                <w:sz w:val="20"/>
                <w:szCs w:val="20"/>
              </w:rPr>
            </w:pPr>
          </w:p>
        </w:tc>
        <w:tc>
          <w:tcPr>
            <w:tcW w:w="2220" w:type="dxa"/>
            <w:tcBorders>
              <w:top w:val="single" w:sz="4" w:space="0" w:color="auto"/>
              <w:left w:val="nil"/>
              <w:bottom w:val="single" w:sz="4" w:space="0" w:color="auto"/>
              <w:right w:val="single" w:sz="8" w:space="0" w:color="auto"/>
            </w:tcBorders>
            <w:noWrap/>
            <w:vAlign w:val="center"/>
          </w:tcPr>
          <w:p w14:paraId="408B7D74" w14:textId="7A1BCE92" w:rsidR="0048000F" w:rsidRPr="00C34A6A" w:rsidRDefault="0048000F" w:rsidP="00606460">
            <w:pPr>
              <w:rPr>
                <w:rFonts w:ascii="Times New Roman" w:hAnsi="Times New Roman" w:cs="Times New Roman"/>
                <w:b/>
                <w:bCs/>
                <w:sz w:val="20"/>
                <w:szCs w:val="20"/>
              </w:rPr>
            </w:pPr>
          </w:p>
        </w:tc>
        <w:tc>
          <w:tcPr>
            <w:tcW w:w="1538" w:type="dxa"/>
            <w:tcBorders>
              <w:top w:val="single" w:sz="4" w:space="0" w:color="auto"/>
              <w:left w:val="single" w:sz="4" w:space="0" w:color="auto"/>
              <w:bottom w:val="single" w:sz="4" w:space="0" w:color="auto"/>
              <w:right w:val="single" w:sz="4" w:space="0" w:color="auto"/>
            </w:tcBorders>
            <w:noWrap/>
            <w:vAlign w:val="center"/>
          </w:tcPr>
          <w:p w14:paraId="4258AB6C" w14:textId="77777777" w:rsidR="0048000F" w:rsidRPr="00C34A6A" w:rsidRDefault="0048000F" w:rsidP="00606460">
            <w:pPr>
              <w:rPr>
                <w:rFonts w:ascii="Times New Roman" w:hAnsi="Times New Roman" w:cs="Times New Roman"/>
                <w:b/>
                <w:bCs/>
                <w:sz w:val="20"/>
                <w:szCs w:val="20"/>
              </w:rPr>
            </w:pPr>
          </w:p>
        </w:tc>
        <w:tc>
          <w:tcPr>
            <w:tcW w:w="0" w:type="auto"/>
            <w:tcBorders>
              <w:top w:val="single" w:sz="4" w:space="0" w:color="auto"/>
              <w:left w:val="nil"/>
              <w:bottom w:val="single" w:sz="4" w:space="0" w:color="auto"/>
              <w:right w:val="single" w:sz="4" w:space="0" w:color="auto"/>
            </w:tcBorders>
            <w:vAlign w:val="center"/>
          </w:tcPr>
          <w:p w14:paraId="5EB537BB" w14:textId="77777777" w:rsidR="0048000F" w:rsidRPr="00C34A6A" w:rsidRDefault="0048000F" w:rsidP="00606460">
            <w:pPr>
              <w:rPr>
                <w:rFonts w:ascii="Times New Roman" w:hAnsi="Times New Roman" w:cs="Times New Roman"/>
                <w:b/>
                <w:bCs/>
                <w:sz w:val="20"/>
                <w:szCs w:val="20"/>
              </w:rPr>
            </w:pPr>
          </w:p>
        </w:tc>
      </w:tr>
      <w:bookmarkEnd w:id="6"/>
    </w:tbl>
    <w:p w14:paraId="1B626CE3" w14:textId="77777777" w:rsidR="00C57F55" w:rsidRDefault="00C57F55" w:rsidP="00897AC4">
      <w:pPr>
        <w:spacing w:after="120"/>
        <w:contextualSpacing/>
        <w:rPr>
          <w:rFonts w:ascii="Arial" w:hAnsi="Arial" w:cs="Arial"/>
          <w:b/>
          <w:sz w:val="20"/>
        </w:rPr>
      </w:pPr>
    </w:p>
    <w:p w14:paraId="29F7FBA9" w14:textId="77777777" w:rsidR="00C57F55" w:rsidRDefault="00C57F55" w:rsidP="00897AC4">
      <w:pPr>
        <w:spacing w:after="120"/>
        <w:contextualSpacing/>
        <w:rPr>
          <w:rFonts w:ascii="Arial" w:hAnsi="Arial" w:cs="Arial"/>
          <w:b/>
          <w:sz w:val="20"/>
        </w:rPr>
      </w:pPr>
    </w:p>
    <w:p w14:paraId="297E48E7" w14:textId="77777777" w:rsidR="00C57F55" w:rsidRDefault="00C57F55" w:rsidP="00897AC4">
      <w:pPr>
        <w:spacing w:after="120"/>
        <w:contextualSpacing/>
        <w:rPr>
          <w:rFonts w:ascii="Arial" w:hAnsi="Arial" w:cs="Arial"/>
          <w:b/>
          <w:sz w:val="20"/>
        </w:rPr>
      </w:pPr>
    </w:p>
    <w:p w14:paraId="6CBF9CD5" w14:textId="77777777" w:rsidR="00C57F55" w:rsidRDefault="00C57F55" w:rsidP="00897AC4">
      <w:pPr>
        <w:spacing w:after="120"/>
        <w:contextualSpacing/>
        <w:rPr>
          <w:rFonts w:ascii="Arial" w:hAnsi="Arial" w:cs="Arial"/>
          <w:b/>
          <w:sz w:val="20"/>
        </w:rPr>
      </w:pPr>
    </w:p>
    <w:p w14:paraId="0DF08C32" w14:textId="77777777" w:rsidR="00C57F55" w:rsidRDefault="00C57F55" w:rsidP="00897AC4">
      <w:pPr>
        <w:spacing w:after="120"/>
        <w:contextualSpacing/>
        <w:rPr>
          <w:rFonts w:ascii="Arial" w:hAnsi="Arial" w:cs="Arial"/>
          <w:b/>
          <w:sz w:val="20"/>
        </w:rPr>
      </w:pPr>
    </w:p>
    <w:p w14:paraId="603F1488" w14:textId="77777777" w:rsidR="00C57F55" w:rsidRDefault="00C57F55" w:rsidP="00897AC4">
      <w:pPr>
        <w:spacing w:after="120"/>
        <w:contextualSpacing/>
        <w:rPr>
          <w:rFonts w:ascii="Arial" w:hAnsi="Arial" w:cs="Arial"/>
          <w:b/>
          <w:sz w:val="20"/>
        </w:rPr>
      </w:pPr>
    </w:p>
    <w:p w14:paraId="6F039259" w14:textId="77777777" w:rsidR="00C57F55" w:rsidRDefault="00C57F55" w:rsidP="00897AC4">
      <w:pPr>
        <w:spacing w:after="120"/>
        <w:contextualSpacing/>
        <w:rPr>
          <w:rFonts w:ascii="Arial" w:hAnsi="Arial" w:cs="Arial"/>
          <w:b/>
          <w:sz w:val="20"/>
        </w:rPr>
      </w:pPr>
    </w:p>
    <w:p w14:paraId="77126494" w14:textId="77777777" w:rsidR="00C57F55" w:rsidRDefault="00C57F55" w:rsidP="00897AC4">
      <w:pPr>
        <w:spacing w:after="120"/>
        <w:contextualSpacing/>
        <w:rPr>
          <w:rFonts w:ascii="Arial" w:hAnsi="Arial" w:cs="Arial"/>
          <w:b/>
          <w:sz w:val="20"/>
        </w:rPr>
      </w:pPr>
    </w:p>
    <w:p w14:paraId="17A97289" w14:textId="77777777" w:rsidR="00C57F55" w:rsidRDefault="00C57F55" w:rsidP="00897AC4">
      <w:pPr>
        <w:spacing w:after="120"/>
        <w:contextualSpacing/>
        <w:rPr>
          <w:rFonts w:ascii="Arial" w:hAnsi="Arial" w:cs="Arial"/>
          <w:b/>
          <w:sz w:val="20"/>
        </w:rPr>
      </w:pPr>
    </w:p>
    <w:p w14:paraId="5A9BB37B" w14:textId="77777777" w:rsidR="00C57F55" w:rsidRDefault="00C57F55" w:rsidP="00897AC4">
      <w:pPr>
        <w:spacing w:after="120"/>
        <w:contextualSpacing/>
        <w:rPr>
          <w:rFonts w:ascii="Arial" w:hAnsi="Arial" w:cs="Arial"/>
          <w:b/>
          <w:sz w:val="20"/>
        </w:rPr>
      </w:pPr>
    </w:p>
    <w:p w14:paraId="22415AFD" w14:textId="77777777" w:rsidR="00C57F55" w:rsidRDefault="00C57F55" w:rsidP="00897AC4">
      <w:pPr>
        <w:spacing w:after="120"/>
        <w:contextualSpacing/>
        <w:rPr>
          <w:rFonts w:ascii="Arial" w:hAnsi="Arial" w:cs="Arial"/>
          <w:b/>
          <w:sz w:val="20"/>
        </w:rPr>
      </w:pPr>
    </w:p>
    <w:p w14:paraId="404C6591" w14:textId="77777777" w:rsidR="00C57F55" w:rsidRDefault="00C57F55" w:rsidP="00897AC4">
      <w:pPr>
        <w:spacing w:after="120"/>
        <w:contextualSpacing/>
        <w:rPr>
          <w:rFonts w:ascii="Arial" w:hAnsi="Arial" w:cs="Arial"/>
          <w:b/>
          <w:sz w:val="20"/>
        </w:rPr>
      </w:pPr>
    </w:p>
    <w:p w14:paraId="4DE1345B" w14:textId="77777777" w:rsidR="00C57F55" w:rsidRDefault="00C57F55" w:rsidP="00897AC4">
      <w:pPr>
        <w:spacing w:after="120"/>
        <w:contextualSpacing/>
        <w:rPr>
          <w:rFonts w:ascii="Arial" w:hAnsi="Arial" w:cs="Arial"/>
          <w:b/>
          <w:sz w:val="20"/>
        </w:rPr>
      </w:pPr>
    </w:p>
    <w:p w14:paraId="53A2683D" w14:textId="77777777" w:rsidR="00C57F55" w:rsidRDefault="00C57F55" w:rsidP="00897AC4">
      <w:pPr>
        <w:spacing w:after="120"/>
        <w:contextualSpacing/>
        <w:rPr>
          <w:rFonts w:ascii="Arial" w:hAnsi="Arial" w:cs="Arial"/>
          <w:b/>
          <w:sz w:val="20"/>
        </w:rPr>
      </w:pPr>
    </w:p>
    <w:p w14:paraId="1885DC8E" w14:textId="77777777" w:rsidR="00C57F55" w:rsidRDefault="00C57F55" w:rsidP="00897AC4">
      <w:pPr>
        <w:spacing w:after="120"/>
        <w:contextualSpacing/>
        <w:rPr>
          <w:rFonts w:ascii="Arial" w:hAnsi="Arial" w:cs="Arial"/>
          <w:b/>
          <w:sz w:val="20"/>
        </w:rPr>
      </w:pPr>
    </w:p>
    <w:p w14:paraId="626AF8BE" w14:textId="77777777" w:rsidR="00C57F55" w:rsidRDefault="00C57F55" w:rsidP="00897AC4">
      <w:pPr>
        <w:spacing w:after="120"/>
        <w:contextualSpacing/>
        <w:rPr>
          <w:rFonts w:ascii="Arial" w:hAnsi="Arial" w:cs="Arial"/>
          <w:b/>
          <w:sz w:val="20"/>
        </w:rPr>
      </w:pPr>
    </w:p>
    <w:p w14:paraId="3CD583F7" w14:textId="77777777" w:rsidR="00C57F55" w:rsidRDefault="00C57F55" w:rsidP="00897AC4">
      <w:pPr>
        <w:spacing w:after="120"/>
        <w:contextualSpacing/>
        <w:rPr>
          <w:rFonts w:ascii="Arial" w:hAnsi="Arial" w:cs="Arial"/>
          <w:b/>
          <w:sz w:val="20"/>
        </w:rPr>
      </w:pPr>
    </w:p>
    <w:p w14:paraId="663466A1" w14:textId="77777777" w:rsidR="00C57F55" w:rsidRDefault="00C57F55" w:rsidP="00897AC4">
      <w:pPr>
        <w:spacing w:after="120"/>
        <w:contextualSpacing/>
        <w:rPr>
          <w:rFonts w:ascii="Arial" w:hAnsi="Arial" w:cs="Arial"/>
          <w:b/>
          <w:sz w:val="20"/>
        </w:rPr>
      </w:pPr>
    </w:p>
    <w:p w14:paraId="03522EC5" w14:textId="77777777" w:rsidR="00C57F55" w:rsidRDefault="00C57F55" w:rsidP="00897AC4">
      <w:pPr>
        <w:spacing w:after="120"/>
        <w:contextualSpacing/>
        <w:rPr>
          <w:rFonts w:ascii="Arial" w:hAnsi="Arial" w:cs="Arial"/>
          <w:b/>
          <w:sz w:val="20"/>
        </w:rPr>
      </w:pPr>
    </w:p>
    <w:p w14:paraId="02D8EDD9" w14:textId="77777777" w:rsidR="00C57F55" w:rsidRDefault="00C57F55" w:rsidP="00897AC4">
      <w:pPr>
        <w:spacing w:after="120"/>
        <w:contextualSpacing/>
        <w:rPr>
          <w:rFonts w:ascii="Arial" w:hAnsi="Arial" w:cs="Arial"/>
          <w:b/>
          <w:sz w:val="20"/>
        </w:rPr>
      </w:pPr>
    </w:p>
    <w:p w14:paraId="57294CBD" w14:textId="77777777" w:rsidR="00C57F55" w:rsidRDefault="00C57F55" w:rsidP="00897AC4">
      <w:pPr>
        <w:spacing w:after="120"/>
        <w:contextualSpacing/>
        <w:rPr>
          <w:rFonts w:ascii="Arial" w:hAnsi="Arial" w:cs="Arial"/>
          <w:b/>
          <w:sz w:val="20"/>
        </w:rPr>
      </w:pPr>
    </w:p>
    <w:p w14:paraId="6671D442" w14:textId="77777777" w:rsidR="00C57F55" w:rsidRDefault="00C57F55" w:rsidP="00897AC4">
      <w:pPr>
        <w:spacing w:after="120"/>
        <w:contextualSpacing/>
        <w:rPr>
          <w:rFonts w:ascii="Arial" w:hAnsi="Arial" w:cs="Arial"/>
          <w:b/>
          <w:sz w:val="20"/>
        </w:rPr>
      </w:pPr>
    </w:p>
    <w:p w14:paraId="37E8C5DD" w14:textId="77777777" w:rsidR="00C57F55" w:rsidRDefault="00C57F55" w:rsidP="00897AC4">
      <w:pPr>
        <w:spacing w:after="120"/>
        <w:contextualSpacing/>
        <w:rPr>
          <w:rFonts w:ascii="Arial" w:hAnsi="Arial" w:cs="Arial"/>
          <w:b/>
          <w:sz w:val="20"/>
        </w:rPr>
      </w:pPr>
    </w:p>
    <w:p w14:paraId="77FB799C" w14:textId="77777777" w:rsidR="00C57F55" w:rsidRDefault="00C57F55" w:rsidP="00897AC4">
      <w:pPr>
        <w:spacing w:after="120"/>
        <w:contextualSpacing/>
        <w:rPr>
          <w:rFonts w:ascii="Arial" w:hAnsi="Arial" w:cs="Arial"/>
          <w:b/>
          <w:sz w:val="20"/>
        </w:rPr>
      </w:pPr>
    </w:p>
    <w:p w14:paraId="05755D12" w14:textId="77777777" w:rsidR="00C57F55" w:rsidRDefault="00C57F55" w:rsidP="00897AC4">
      <w:pPr>
        <w:spacing w:after="120"/>
        <w:contextualSpacing/>
        <w:rPr>
          <w:rFonts w:ascii="Arial" w:hAnsi="Arial" w:cs="Arial"/>
          <w:b/>
          <w:sz w:val="20"/>
        </w:rPr>
      </w:pPr>
    </w:p>
    <w:p w14:paraId="028037B6" w14:textId="77777777" w:rsidR="00C57F55" w:rsidRDefault="00C57F55" w:rsidP="00897AC4">
      <w:pPr>
        <w:spacing w:after="120"/>
        <w:contextualSpacing/>
        <w:rPr>
          <w:rFonts w:ascii="Arial" w:hAnsi="Arial" w:cs="Arial"/>
          <w:b/>
          <w:sz w:val="20"/>
        </w:rPr>
      </w:pPr>
    </w:p>
    <w:p w14:paraId="0BE5EF20" w14:textId="77777777" w:rsidR="00C57F55" w:rsidRDefault="00C57F55" w:rsidP="00897AC4">
      <w:pPr>
        <w:spacing w:after="120"/>
        <w:contextualSpacing/>
        <w:rPr>
          <w:rFonts w:ascii="Arial" w:hAnsi="Arial" w:cs="Arial"/>
          <w:b/>
          <w:sz w:val="20"/>
        </w:rPr>
      </w:pPr>
    </w:p>
    <w:p w14:paraId="0F136656" w14:textId="77777777" w:rsidR="00C57F55" w:rsidRDefault="00C57F55" w:rsidP="00897AC4">
      <w:pPr>
        <w:spacing w:after="120"/>
        <w:contextualSpacing/>
        <w:rPr>
          <w:rFonts w:ascii="Arial" w:hAnsi="Arial" w:cs="Arial"/>
          <w:b/>
          <w:sz w:val="20"/>
        </w:rPr>
      </w:pPr>
    </w:p>
    <w:p w14:paraId="7649B531" w14:textId="77777777" w:rsidR="00C57F55" w:rsidRDefault="00C57F55" w:rsidP="00897AC4">
      <w:pPr>
        <w:spacing w:after="120"/>
        <w:contextualSpacing/>
        <w:rPr>
          <w:rFonts w:ascii="Arial" w:hAnsi="Arial" w:cs="Arial"/>
          <w:b/>
          <w:sz w:val="20"/>
        </w:rPr>
      </w:pPr>
    </w:p>
    <w:p w14:paraId="04B90018" w14:textId="77777777" w:rsidR="00C57F55" w:rsidRDefault="00C57F55" w:rsidP="00897AC4">
      <w:pPr>
        <w:spacing w:after="120"/>
        <w:contextualSpacing/>
        <w:rPr>
          <w:rFonts w:ascii="Arial" w:hAnsi="Arial" w:cs="Arial"/>
          <w:b/>
          <w:sz w:val="20"/>
        </w:rPr>
      </w:pPr>
    </w:p>
    <w:p w14:paraId="48454826" w14:textId="77777777" w:rsidR="00C57F55" w:rsidRDefault="00C57F55" w:rsidP="00897AC4">
      <w:pPr>
        <w:spacing w:after="120"/>
        <w:contextualSpacing/>
        <w:rPr>
          <w:rFonts w:ascii="Arial" w:hAnsi="Arial" w:cs="Arial"/>
          <w:b/>
          <w:sz w:val="20"/>
        </w:rPr>
      </w:pPr>
    </w:p>
    <w:p w14:paraId="74267325" w14:textId="77777777" w:rsidR="00C57F55" w:rsidRDefault="00C57F55" w:rsidP="00897AC4">
      <w:pPr>
        <w:spacing w:after="120"/>
        <w:contextualSpacing/>
        <w:rPr>
          <w:rFonts w:ascii="Arial" w:hAnsi="Arial" w:cs="Arial"/>
          <w:b/>
          <w:sz w:val="20"/>
        </w:rPr>
      </w:pPr>
    </w:p>
    <w:p w14:paraId="021C399F" w14:textId="77777777" w:rsidR="00C57F55" w:rsidRDefault="00C57F55" w:rsidP="00897AC4">
      <w:pPr>
        <w:spacing w:after="120"/>
        <w:contextualSpacing/>
        <w:rPr>
          <w:rFonts w:ascii="Arial" w:hAnsi="Arial" w:cs="Arial"/>
          <w:b/>
          <w:sz w:val="20"/>
        </w:rPr>
      </w:pPr>
    </w:p>
    <w:p w14:paraId="0FDB40E3" w14:textId="77777777" w:rsidR="00C57F55" w:rsidRDefault="00C57F55" w:rsidP="00897AC4">
      <w:pPr>
        <w:spacing w:after="120"/>
        <w:contextualSpacing/>
        <w:rPr>
          <w:rFonts w:ascii="Arial" w:hAnsi="Arial" w:cs="Arial"/>
          <w:b/>
          <w:sz w:val="20"/>
        </w:rPr>
      </w:pPr>
    </w:p>
    <w:p w14:paraId="6954F9D0" w14:textId="77777777" w:rsidR="00C57F55" w:rsidRDefault="00C57F55" w:rsidP="00897AC4">
      <w:pPr>
        <w:spacing w:after="120"/>
        <w:contextualSpacing/>
        <w:rPr>
          <w:rFonts w:ascii="Arial" w:hAnsi="Arial" w:cs="Arial"/>
          <w:b/>
          <w:sz w:val="20"/>
        </w:rPr>
      </w:pPr>
    </w:p>
    <w:p w14:paraId="7C009DFD" w14:textId="47E05655" w:rsidR="00C57F55" w:rsidRDefault="00C57F55" w:rsidP="00C57F55">
      <w:pPr>
        <w:spacing w:after="120"/>
        <w:contextualSpacing/>
        <w:rPr>
          <w:rFonts w:ascii="Arial" w:hAnsi="Arial" w:cs="Arial"/>
          <w:b/>
          <w:sz w:val="20"/>
        </w:rPr>
      </w:pPr>
      <w:r>
        <w:rPr>
          <w:rFonts w:ascii="Arial" w:hAnsi="Arial" w:cs="Arial"/>
          <w:b/>
          <w:sz w:val="20"/>
        </w:rPr>
        <w:lastRenderedPageBreak/>
        <w:t xml:space="preserve">Príloha č. 6 - </w:t>
      </w:r>
      <w:r w:rsidRPr="00C57F55">
        <w:rPr>
          <w:rFonts w:ascii="Arial" w:hAnsi="Arial" w:cs="Arial"/>
          <w:b/>
          <w:sz w:val="20"/>
        </w:rPr>
        <w:t xml:space="preserve">Údaje o strojnom a technickom vybavení </w:t>
      </w:r>
    </w:p>
    <w:p w14:paraId="79B51BE9" w14:textId="77777777" w:rsidR="0048000F" w:rsidRDefault="0048000F" w:rsidP="00C57F55">
      <w:pPr>
        <w:spacing w:after="120"/>
        <w:contextualSpacing/>
        <w:rPr>
          <w:rFonts w:ascii="Arial" w:hAnsi="Arial" w:cs="Arial"/>
          <w:b/>
          <w:sz w:val="20"/>
        </w:rPr>
      </w:pPr>
    </w:p>
    <w:tbl>
      <w:tblPr>
        <w:tblW w:w="99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8"/>
        <w:gridCol w:w="2080"/>
        <w:gridCol w:w="2126"/>
        <w:gridCol w:w="1942"/>
        <w:gridCol w:w="1703"/>
      </w:tblGrid>
      <w:tr w:rsidR="0048000F" w:rsidRPr="00FD6587" w14:paraId="5A81FCF7" w14:textId="77777777" w:rsidTr="00606460">
        <w:trPr>
          <w:trHeight w:val="582"/>
        </w:trPr>
        <w:tc>
          <w:tcPr>
            <w:tcW w:w="2088" w:type="dxa"/>
            <w:tcBorders>
              <w:top w:val="single" w:sz="12" w:space="0" w:color="auto"/>
              <w:left w:val="single" w:sz="12" w:space="0" w:color="auto"/>
              <w:bottom w:val="double" w:sz="4" w:space="0" w:color="auto"/>
              <w:right w:val="single" w:sz="4" w:space="0" w:color="auto"/>
            </w:tcBorders>
            <w:shd w:val="clear" w:color="auto" w:fill="D9D9D9"/>
          </w:tcPr>
          <w:p w14:paraId="03A60E03" w14:textId="77777777" w:rsidR="0048000F" w:rsidRPr="00FD6587" w:rsidRDefault="0048000F" w:rsidP="00606460">
            <w:pPr>
              <w:spacing w:before="120"/>
              <w:jc w:val="center"/>
              <w:rPr>
                <w:rFonts w:ascii="Arial" w:hAnsi="Arial" w:cs="Arial"/>
                <w:b/>
                <w:sz w:val="20"/>
                <w:szCs w:val="20"/>
              </w:rPr>
            </w:pPr>
            <w:bookmarkStart w:id="7" w:name="_Hlk217068751"/>
            <w:r>
              <w:rPr>
                <w:rFonts w:ascii="Arial" w:hAnsi="Arial" w:cs="Arial"/>
                <w:b/>
                <w:sz w:val="20"/>
                <w:szCs w:val="20"/>
              </w:rPr>
              <w:t>Typ zariadenia, značka a model</w:t>
            </w:r>
          </w:p>
        </w:tc>
        <w:tc>
          <w:tcPr>
            <w:tcW w:w="2080" w:type="dxa"/>
            <w:tcBorders>
              <w:top w:val="single" w:sz="12" w:space="0" w:color="auto"/>
              <w:left w:val="single" w:sz="4" w:space="0" w:color="auto"/>
              <w:bottom w:val="double" w:sz="4" w:space="0" w:color="auto"/>
              <w:right w:val="single" w:sz="4" w:space="0" w:color="auto"/>
            </w:tcBorders>
            <w:shd w:val="clear" w:color="auto" w:fill="D9D9D9"/>
          </w:tcPr>
          <w:p w14:paraId="1474499B" w14:textId="77777777" w:rsidR="0048000F" w:rsidRDefault="0048000F" w:rsidP="00606460">
            <w:pPr>
              <w:spacing w:before="120"/>
              <w:jc w:val="center"/>
              <w:rPr>
                <w:rFonts w:ascii="Arial" w:hAnsi="Arial" w:cs="Arial"/>
                <w:b/>
                <w:sz w:val="20"/>
                <w:szCs w:val="20"/>
              </w:rPr>
            </w:pPr>
            <w:r>
              <w:rPr>
                <w:rFonts w:ascii="Arial" w:hAnsi="Arial" w:cs="Arial"/>
                <w:b/>
                <w:sz w:val="20"/>
                <w:szCs w:val="20"/>
              </w:rPr>
              <w:t>Výkon zariadenia</w:t>
            </w:r>
          </w:p>
        </w:tc>
        <w:tc>
          <w:tcPr>
            <w:tcW w:w="2126" w:type="dxa"/>
            <w:tcBorders>
              <w:top w:val="single" w:sz="12" w:space="0" w:color="auto"/>
              <w:left w:val="single" w:sz="4" w:space="0" w:color="auto"/>
              <w:bottom w:val="double" w:sz="4" w:space="0" w:color="auto"/>
              <w:right w:val="single" w:sz="4" w:space="0" w:color="auto"/>
            </w:tcBorders>
            <w:shd w:val="clear" w:color="auto" w:fill="D9D9D9"/>
          </w:tcPr>
          <w:p w14:paraId="4C3881D8" w14:textId="77777777" w:rsidR="0048000F" w:rsidRPr="00FD6587" w:rsidRDefault="0048000F" w:rsidP="00606460">
            <w:pPr>
              <w:spacing w:before="120"/>
              <w:jc w:val="center"/>
              <w:rPr>
                <w:rFonts w:ascii="Arial" w:hAnsi="Arial" w:cs="Arial"/>
                <w:b/>
                <w:sz w:val="20"/>
                <w:szCs w:val="20"/>
              </w:rPr>
            </w:pPr>
            <w:r>
              <w:rPr>
                <w:rFonts w:ascii="Arial" w:hAnsi="Arial" w:cs="Arial"/>
                <w:b/>
                <w:sz w:val="20"/>
                <w:szCs w:val="20"/>
              </w:rPr>
              <w:t>Počet kusov zariadení</w:t>
            </w:r>
          </w:p>
        </w:tc>
        <w:tc>
          <w:tcPr>
            <w:tcW w:w="1942" w:type="dxa"/>
            <w:tcBorders>
              <w:top w:val="single" w:sz="12" w:space="0" w:color="auto"/>
              <w:left w:val="single" w:sz="4" w:space="0" w:color="auto"/>
              <w:bottom w:val="double" w:sz="4" w:space="0" w:color="auto"/>
              <w:right w:val="single" w:sz="4" w:space="0" w:color="auto"/>
            </w:tcBorders>
            <w:shd w:val="clear" w:color="auto" w:fill="D9D9D9"/>
          </w:tcPr>
          <w:p w14:paraId="2EDA20B3" w14:textId="77777777" w:rsidR="0048000F" w:rsidRPr="00FD6587" w:rsidRDefault="0048000F" w:rsidP="00606460">
            <w:pPr>
              <w:spacing w:before="120"/>
              <w:jc w:val="center"/>
              <w:rPr>
                <w:rFonts w:ascii="Arial" w:hAnsi="Arial" w:cs="Arial"/>
                <w:b/>
                <w:sz w:val="20"/>
                <w:szCs w:val="20"/>
              </w:rPr>
            </w:pPr>
            <w:r w:rsidRPr="00FD6587">
              <w:rPr>
                <w:rFonts w:ascii="Arial" w:hAnsi="Arial" w:cs="Arial"/>
                <w:b/>
                <w:sz w:val="20"/>
                <w:szCs w:val="20"/>
              </w:rPr>
              <w:t>VIN /</w:t>
            </w:r>
          </w:p>
          <w:p w14:paraId="012535B8" w14:textId="77777777" w:rsidR="0048000F" w:rsidRPr="00FD6587" w:rsidRDefault="0048000F" w:rsidP="00606460">
            <w:pPr>
              <w:spacing w:before="120"/>
              <w:jc w:val="center"/>
              <w:rPr>
                <w:rFonts w:ascii="Arial" w:hAnsi="Arial" w:cs="Arial"/>
                <w:b/>
                <w:sz w:val="20"/>
                <w:szCs w:val="20"/>
              </w:rPr>
            </w:pPr>
            <w:r w:rsidRPr="00FD6587">
              <w:rPr>
                <w:rFonts w:ascii="Arial" w:hAnsi="Arial" w:cs="Arial"/>
                <w:b/>
                <w:sz w:val="20"/>
                <w:szCs w:val="20"/>
              </w:rPr>
              <w:t>výrobné číslo</w:t>
            </w:r>
          </w:p>
        </w:tc>
        <w:tc>
          <w:tcPr>
            <w:tcW w:w="1703" w:type="dxa"/>
            <w:tcBorders>
              <w:top w:val="single" w:sz="12" w:space="0" w:color="auto"/>
              <w:left w:val="single" w:sz="4" w:space="0" w:color="auto"/>
              <w:bottom w:val="double" w:sz="4" w:space="0" w:color="auto"/>
              <w:right w:val="single" w:sz="12" w:space="0" w:color="auto"/>
            </w:tcBorders>
            <w:shd w:val="clear" w:color="auto" w:fill="D9D9D9"/>
          </w:tcPr>
          <w:p w14:paraId="0B8A7A49" w14:textId="77777777" w:rsidR="0048000F" w:rsidRPr="00FD6587" w:rsidRDefault="0048000F" w:rsidP="00606460">
            <w:pPr>
              <w:spacing w:before="120"/>
              <w:jc w:val="center"/>
              <w:rPr>
                <w:rFonts w:ascii="Arial" w:hAnsi="Arial" w:cs="Arial"/>
                <w:b/>
                <w:sz w:val="20"/>
                <w:szCs w:val="20"/>
              </w:rPr>
            </w:pPr>
            <w:r w:rsidRPr="00FD6587">
              <w:rPr>
                <w:rFonts w:ascii="Arial" w:hAnsi="Arial" w:cs="Arial"/>
                <w:b/>
                <w:sz w:val="20"/>
                <w:szCs w:val="20"/>
              </w:rPr>
              <w:t>Údaje o vlastníctve/prenájme</w:t>
            </w:r>
          </w:p>
        </w:tc>
      </w:tr>
      <w:tr w:rsidR="0048000F" w:rsidRPr="00FD6587" w14:paraId="2D50003A" w14:textId="77777777" w:rsidTr="00606460">
        <w:trPr>
          <w:trHeight w:val="582"/>
        </w:trPr>
        <w:tc>
          <w:tcPr>
            <w:tcW w:w="2088" w:type="dxa"/>
            <w:tcBorders>
              <w:top w:val="double" w:sz="4" w:space="0" w:color="auto"/>
              <w:left w:val="single" w:sz="12" w:space="0" w:color="auto"/>
              <w:right w:val="single" w:sz="4" w:space="0" w:color="auto"/>
            </w:tcBorders>
          </w:tcPr>
          <w:p w14:paraId="47D268C8" w14:textId="77777777" w:rsidR="0048000F" w:rsidRPr="00FD6587" w:rsidRDefault="0048000F" w:rsidP="00606460">
            <w:pPr>
              <w:spacing w:before="40" w:after="40"/>
              <w:rPr>
                <w:rFonts w:ascii="Arial" w:hAnsi="Arial" w:cs="Arial"/>
                <w:sz w:val="20"/>
                <w:szCs w:val="20"/>
              </w:rPr>
            </w:pPr>
          </w:p>
        </w:tc>
        <w:tc>
          <w:tcPr>
            <w:tcW w:w="2080" w:type="dxa"/>
            <w:tcBorders>
              <w:top w:val="double" w:sz="4" w:space="0" w:color="auto"/>
              <w:left w:val="single" w:sz="4" w:space="0" w:color="auto"/>
              <w:right w:val="single" w:sz="4" w:space="0" w:color="auto"/>
            </w:tcBorders>
          </w:tcPr>
          <w:p w14:paraId="6E0AA91B" w14:textId="77777777" w:rsidR="0048000F" w:rsidRPr="00FD6587" w:rsidRDefault="0048000F" w:rsidP="00606460">
            <w:pPr>
              <w:spacing w:after="120"/>
              <w:rPr>
                <w:rFonts w:ascii="Arial" w:hAnsi="Arial" w:cs="Arial"/>
                <w:sz w:val="20"/>
                <w:szCs w:val="20"/>
              </w:rPr>
            </w:pPr>
          </w:p>
        </w:tc>
        <w:tc>
          <w:tcPr>
            <w:tcW w:w="2126" w:type="dxa"/>
            <w:tcBorders>
              <w:top w:val="double" w:sz="4" w:space="0" w:color="auto"/>
              <w:left w:val="single" w:sz="4" w:space="0" w:color="auto"/>
              <w:right w:val="single" w:sz="4" w:space="0" w:color="auto"/>
            </w:tcBorders>
          </w:tcPr>
          <w:p w14:paraId="2A065297" w14:textId="77777777" w:rsidR="0048000F" w:rsidRPr="00FD6587" w:rsidRDefault="0048000F" w:rsidP="00606460">
            <w:pPr>
              <w:spacing w:after="120"/>
              <w:rPr>
                <w:rFonts w:ascii="Arial" w:hAnsi="Arial" w:cs="Arial"/>
                <w:sz w:val="20"/>
                <w:szCs w:val="20"/>
              </w:rPr>
            </w:pPr>
          </w:p>
        </w:tc>
        <w:tc>
          <w:tcPr>
            <w:tcW w:w="1942" w:type="dxa"/>
            <w:tcBorders>
              <w:top w:val="double" w:sz="4" w:space="0" w:color="auto"/>
              <w:left w:val="single" w:sz="4" w:space="0" w:color="auto"/>
              <w:right w:val="single" w:sz="4" w:space="0" w:color="auto"/>
            </w:tcBorders>
          </w:tcPr>
          <w:p w14:paraId="4F9B4658" w14:textId="77777777" w:rsidR="0048000F" w:rsidRPr="00FD6587" w:rsidRDefault="0048000F" w:rsidP="00606460">
            <w:pPr>
              <w:spacing w:after="120"/>
              <w:rPr>
                <w:rFonts w:ascii="Arial" w:hAnsi="Arial" w:cs="Arial"/>
                <w:sz w:val="20"/>
                <w:szCs w:val="20"/>
              </w:rPr>
            </w:pPr>
          </w:p>
        </w:tc>
        <w:tc>
          <w:tcPr>
            <w:tcW w:w="1703" w:type="dxa"/>
            <w:tcBorders>
              <w:top w:val="double" w:sz="4" w:space="0" w:color="auto"/>
              <w:left w:val="single" w:sz="4" w:space="0" w:color="auto"/>
              <w:right w:val="single" w:sz="12" w:space="0" w:color="auto"/>
            </w:tcBorders>
          </w:tcPr>
          <w:p w14:paraId="12E66F7E" w14:textId="77777777" w:rsidR="0048000F" w:rsidRPr="00FD6587" w:rsidRDefault="0048000F" w:rsidP="00606460">
            <w:pPr>
              <w:spacing w:after="120"/>
              <w:rPr>
                <w:rFonts w:ascii="Arial" w:hAnsi="Arial" w:cs="Arial"/>
                <w:sz w:val="20"/>
                <w:szCs w:val="20"/>
              </w:rPr>
            </w:pPr>
          </w:p>
        </w:tc>
      </w:tr>
      <w:tr w:rsidR="0048000F" w:rsidRPr="00FD6587" w14:paraId="0BD13821" w14:textId="77777777" w:rsidTr="00606460">
        <w:trPr>
          <w:trHeight w:val="582"/>
        </w:trPr>
        <w:tc>
          <w:tcPr>
            <w:tcW w:w="2088" w:type="dxa"/>
            <w:tcBorders>
              <w:left w:val="single" w:sz="12" w:space="0" w:color="auto"/>
              <w:right w:val="single" w:sz="4" w:space="0" w:color="auto"/>
            </w:tcBorders>
          </w:tcPr>
          <w:p w14:paraId="71258789" w14:textId="77777777" w:rsidR="0048000F" w:rsidRPr="00FD6587" w:rsidRDefault="0048000F" w:rsidP="00606460">
            <w:pPr>
              <w:spacing w:before="40" w:after="40"/>
              <w:rPr>
                <w:rFonts w:ascii="Arial" w:hAnsi="Arial" w:cs="Arial"/>
                <w:sz w:val="20"/>
                <w:szCs w:val="20"/>
              </w:rPr>
            </w:pPr>
          </w:p>
        </w:tc>
        <w:tc>
          <w:tcPr>
            <w:tcW w:w="2080" w:type="dxa"/>
            <w:tcBorders>
              <w:left w:val="single" w:sz="4" w:space="0" w:color="auto"/>
              <w:right w:val="single" w:sz="4" w:space="0" w:color="auto"/>
            </w:tcBorders>
          </w:tcPr>
          <w:p w14:paraId="47CD8423" w14:textId="77777777" w:rsidR="0048000F" w:rsidRPr="00FD6587" w:rsidRDefault="0048000F" w:rsidP="00606460">
            <w:pPr>
              <w:spacing w:after="120"/>
              <w:rPr>
                <w:rFonts w:ascii="Arial" w:hAnsi="Arial" w:cs="Arial"/>
                <w:sz w:val="20"/>
                <w:szCs w:val="20"/>
              </w:rPr>
            </w:pPr>
          </w:p>
        </w:tc>
        <w:tc>
          <w:tcPr>
            <w:tcW w:w="2126" w:type="dxa"/>
            <w:tcBorders>
              <w:left w:val="single" w:sz="4" w:space="0" w:color="auto"/>
              <w:right w:val="single" w:sz="4" w:space="0" w:color="auto"/>
            </w:tcBorders>
          </w:tcPr>
          <w:p w14:paraId="325305D0" w14:textId="77777777" w:rsidR="0048000F" w:rsidRPr="00FD6587" w:rsidRDefault="0048000F" w:rsidP="00606460">
            <w:pPr>
              <w:spacing w:after="120"/>
              <w:rPr>
                <w:rFonts w:ascii="Arial" w:hAnsi="Arial" w:cs="Arial"/>
                <w:sz w:val="20"/>
                <w:szCs w:val="20"/>
              </w:rPr>
            </w:pPr>
          </w:p>
        </w:tc>
        <w:tc>
          <w:tcPr>
            <w:tcW w:w="1942" w:type="dxa"/>
            <w:tcBorders>
              <w:left w:val="single" w:sz="4" w:space="0" w:color="auto"/>
              <w:right w:val="single" w:sz="4" w:space="0" w:color="auto"/>
            </w:tcBorders>
          </w:tcPr>
          <w:p w14:paraId="3612C0E6" w14:textId="77777777" w:rsidR="0048000F" w:rsidRPr="00FD6587" w:rsidRDefault="0048000F" w:rsidP="00606460">
            <w:pPr>
              <w:spacing w:after="120"/>
              <w:rPr>
                <w:rFonts w:ascii="Arial" w:hAnsi="Arial" w:cs="Arial"/>
                <w:sz w:val="20"/>
                <w:szCs w:val="20"/>
              </w:rPr>
            </w:pPr>
          </w:p>
        </w:tc>
        <w:tc>
          <w:tcPr>
            <w:tcW w:w="1703" w:type="dxa"/>
            <w:tcBorders>
              <w:left w:val="single" w:sz="4" w:space="0" w:color="auto"/>
              <w:right w:val="single" w:sz="12" w:space="0" w:color="auto"/>
            </w:tcBorders>
          </w:tcPr>
          <w:p w14:paraId="087F0436" w14:textId="77777777" w:rsidR="0048000F" w:rsidRPr="00FD6587" w:rsidRDefault="0048000F" w:rsidP="00606460">
            <w:pPr>
              <w:spacing w:after="120"/>
              <w:rPr>
                <w:rFonts w:ascii="Arial" w:hAnsi="Arial" w:cs="Arial"/>
                <w:sz w:val="20"/>
                <w:szCs w:val="20"/>
              </w:rPr>
            </w:pPr>
          </w:p>
        </w:tc>
      </w:tr>
      <w:tr w:rsidR="0048000F" w:rsidRPr="00FD6587" w14:paraId="1730C9EC" w14:textId="77777777" w:rsidTr="00606460">
        <w:trPr>
          <w:trHeight w:val="799"/>
        </w:trPr>
        <w:tc>
          <w:tcPr>
            <w:tcW w:w="2088" w:type="dxa"/>
            <w:tcBorders>
              <w:left w:val="single" w:sz="12" w:space="0" w:color="auto"/>
              <w:right w:val="single" w:sz="4" w:space="0" w:color="auto"/>
            </w:tcBorders>
          </w:tcPr>
          <w:p w14:paraId="7462F96A" w14:textId="77777777" w:rsidR="0048000F" w:rsidRPr="00FD6587" w:rsidRDefault="0048000F" w:rsidP="00606460">
            <w:pPr>
              <w:spacing w:before="40" w:after="40" w:line="265" w:lineRule="auto"/>
              <w:ind w:right="322"/>
              <w:rPr>
                <w:rFonts w:ascii="Arial" w:hAnsi="Arial" w:cs="Arial"/>
                <w:sz w:val="20"/>
                <w:szCs w:val="20"/>
              </w:rPr>
            </w:pPr>
          </w:p>
        </w:tc>
        <w:tc>
          <w:tcPr>
            <w:tcW w:w="2080" w:type="dxa"/>
            <w:tcBorders>
              <w:left w:val="single" w:sz="4" w:space="0" w:color="auto"/>
              <w:right w:val="single" w:sz="4" w:space="0" w:color="auto"/>
            </w:tcBorders>
          </w:tcPr>
          <w:p w14:paraId="140756E4" w14:textId="77777777" w:rsidR="0048000F" w:rsidRPr="00FD6587" w:rsidRDefault="0048000F" w:rsidP="00606460">
            <w:pPr>
              <w:spacing w:after="120"/>
              <w:rPr>
                <w:rFonts w:ascii="Arial" w:hAnsi="Arial" w:cs="Arial"/>
                <w:sz w:val="20"/>
                <w:szCs w:val="20"/>
              </w:rPr>
            </w:pPr>
          </w:p>
        </w:tc>
        <w:tc>
          <w:tcPr>
            <w:tcW w:w="2126" w:type="dxa"/>
            <w:tcBorders>
              <w:left w:val="single" w:sz="4" w:space="0" w:color="auto"/>
              <w:right w:val="single" w:sz="4" w:space="0" w:color="auto"/>
            </w:tcBorders>
          </w:tcPr>
          <w:p w14:paraId="789D1435" w14:textId="77777777" w:rsidR="0048000F" w:rsidRPr="00FD6587" w:rsidRDefault="0048000F" w:rsidP="00606460">
            <w:pPr>
              <w:spacing w:after="120"/>
              <w:rPr>
                <w:rFonts w:ascii="Arial" w:hAnsi="Arial" w:cs="Arial"/>
                <w:sz w:val="20"/>
                <w:szCs w:val="20"/>
              </w:rPr>
            </w:pPr>
          </w:p>
          <w:p w14:paraId="3D1D3BFA" w14:textId="77777777" w:rsidR="0048000F" w:rsidRPr="00FD6587" w:rsidRDefault="0048000F" w:rsidP="00606460">
            <w:pPr>
              <w:spacing w:after="120"/>
              <w:rPr>
                <w:rFonts w:ascii="Arial" w:hAnsi="Arial" w:cs="Arial"/>
                <w:sz w:val="20"/>
                <w:szCs w:val="20"/>
              </w:rPr>
            </w:pPr>
          </w:p>
        </w:tc>
        <w:tc>
          <w:tcPr>
            <w:tcW w:w="1942" w:type="dxa"/>
            <w:tcBorders>
              <w:left w:val="single" w:sz="4" w:space="0" w:color="auto"/>
              <w:right w:val="single" w:sz="4" w:space="0" w:color="auto"/>
            </w:tcBorders>
          </w:tcPr>
          <w:p w14:paraId="2592B014" w14:textId="77777777" w:rsidR="0048000F" w:rsidRPr="00FD6587" w:rsidRDefault="0048000F" w:rsidP="00606460">
            <w:pPr>
              <w:spacing w:after="120"/>
              <w:ind w:hanging="357"/>
              <w:rPr>
                <w:rFonts w:ascii="Arial" w:hAnsi="Arial" w:cs="Arial"/>
                <w:sz w:val="20"/>
                <w:szCs w:val="20"/>
              </w:rPr>
            </w:pPr>
          </w:p>
          <w:p w14:paraId="0779A2F8" w14:textId="77777777" w:rsidR="0048000F" w:rsidRPr="00FD6587" w:rsidRDefault="0048000F" w:rsidP="00606460">
            <w:pPr>
              <w:spacing w:after="120"/>
              <w:rPr>
                <w:rFonts w:ascii="Arial" w:hAnsi="Arial" w:cs="Arial"/>
                <w:sz w:val="20"/>
                <w:szCs w:val="20"/>
              </w:rPr>
            </w:pPr>
          </w:p>
        </w:tc>
        <w:tc>
          <w:tcPr>
            <w:tcW w:w="1703" w:type="dxa"/>
            <w:tcBorders>
              <w:left w:val="single" w:sz="4" w:space="0" w:color="auto"/>
              <w:right w:val="single" w:sz="12" w:space="0" w:color="auto"/>
            </w:tcBorders>
          </w:tcPr>
          <w:p w14:paraId="606DC44E" w14:textId="77777777" w:rsidR="0048000F" w:rsidRPr="00FD6587" w:rsidRDefault="0048000F" w:rsidP="00606460">
            <w:pPr>
              <w:spacing w:after="120"/>
              <w:ind w:hanging="357"/>
              <w:rPr>
                <w:rFonts w:ascii="Arial" w:hAnsi="Arial" w:cs="Arial"/>
                <w:sz w:val="20"/>
                <w:szCs w:val="20"/>
              </w:rPr>
            </w:pPr>
          </w:p>
          <w:p w14:paraId="6E10D7B9" w14:textId="77777777" w:rsidR="0048000F" w:rsidRPr="00FD6587" w:rsidRDefault="0048000F" w:rsidP="00606460">
            <w:pPr>
              <w:spacing w:after="120"/>
              <w:rPr>
                <w:rFonts w:ascii="Arial" w:hAnsi="Arial" w:cs="Arial"/>
                <w:sz w:val="20"/>
                <w:szCs w:val="20"/>
              </w:rPr>
            </w:pPr>
          </w:p>
        </w:tc>
      </w:tr>
      <w:tr w:rsidR="0048000F" w:rsidRPr="00FD6587" w14:paraId="1BC743C9" w14:textId="77777777" w:rsidTr="00606460">
        <w:trPr>
          <w:trHeight w:val="582"/>
        </w:trPr>
        <w:tc>
          <w:tcPr>
            <w:tcW w:w="2088" w:type="dxa"/>
            <w:tcBorders>
              <w:left w:val="single" w:sz="12" w:space="0" w:color="auto"/>
              <w:right w:val="single" w:sz="4" w:space="0" w:color="auto"/>
            </w:tcBorders>
          </w:tcPr>
          <w:p w14:paraId="45BF23FF" w14:textId="77777777" w:rsidR="0048000F" w:rsidRPr="00FD6587" w:rsidRDefault="0048000F" w:rsidP="00606460">
            <w:pPr>
              <w:spacing w:before="40" w:after="40"/>
              <w:rPr>
                <w:rFonts w:ascii="Arial" w:hAnsi="Arial" w:cs="Arial"/>
                <w:sz w:val="20"/>
                <w:szCs w:val="20"/>
              </w:rPr>
            </w:pPr>
          </w:p>
        </w:tc>
        <w:tc>
          <w:tcPr>
            <w:tcW w:w="2080" w:type="dxa"/>
            <w:tcBorders>
              <w:left w:val="single" w:sz="4" w:space="0" w:color="auto"/>
              <w:right w:val="single" w:sz="4" w:space="0" w:color="auto"/>
            </w:tcBorders>
          </w:tcPr>
          <w:p w14:paraId="50D4CF7E" w14:textId="77777777" w:rsidR="0048000F" w:rsidRPr="00FD6587" w:rsidRDefault="0048000F" w:rsidP="00606460">
            <w:pPr>
              <w:spacing w:after="120"/>
              <w:rPr>
                <w:rFonts w:ascii="Arial" w:hAnsi="Arial" w:cs="Arial"/>
                <w:sz w:val="20"/>
                <w:szCs w:val="20"/>
              </w:rPr>
            </w:pPr>
          </w:p>
        </w:tc>
        <w:tc>
          <w:tcPr>
            <w:tcW w:w="2126" w:type="dxa"/>
            <w:tcBorders>
              <w:left w:val="single" w:sz="4" w:space="0" w:color="auto"/>
              <w:right w:val="single" w:sz="4" w:space="0" w:color="auto"/>
            </w:tcBorders>
          </w:tcPr>
          <w:p w14:paraId="0F28F728" w14:textId="77777777" w:rsidR="0048000F" w:rsidRPr="00FD6587" w:rsidRDefault="0048000F" w:rsidP="00606460">
            <w:pPr>
              <w:spacing w:after="120"/>
              <w:rPr>
                <w:rFonts w:ascii="Arial" w:hAnsi="Arial" w:cs="Arial"/>
                <w:sz w:val="20"/>
                <w:szCs w:val="20"/>
              </w:rPr>
            </w:pPr>
          </w:p>
        </w:tc>
        <w:tc>
          <w:tcPr>
            <w:tcW w:w="1942" w:type="dxa"/>
            <w:tcBorders>
              <w:left w:val="single" w:sz="4" w:space="0" w:color="auto"/>
              <w:right w:val="single" w:sz="4" w:space="0" w:color="auto"/>
            </w:tcBorders>
          </w:tcPr>
          <w:p w14:paraId="319E7FF7" w14:textId="77777777" w:rsidR="0048000F" w:rsidRPr="00FD6587" w:rsidRDefault="0048000F" w:rsidP="00606460">
            <w:pPr>
              <w:spacing w:after="120"/>
              <w:rPr>
                <w:rFonts w:ascii="Arial" w:hAnsi="Arial" w:cs="Arial"/>
                <w:sz w:val="20"/>
                <w:szCs w:val="20"/>
              </w:rPr>
            </w:pPr>
          </w:p>
        </w:tc>
        <w:tc>
          <w:tcPr>
            <w:tcW w:w="1703" w:type="dxa"/>
            <w:tcBorders>
              <w:left w:val="single" w:sz="4" w:space="0" w:color="auto"/>
              <w:right w:val="single" w:sz="12" w:space="0" w:color="auto"/>
            </w:tcBorders>
          </w:tcPr>
          <w:p w14:paraId="289FF6AE" w14:textId="77777777" w:rsidR="0048000F" w:rsidRPr="00FD6587" w:rsidRDefault="0048000F" w:rsidP="00606460">
            <w:pPr>
              <w:spacing w:after="120"/>
              <w:rPr>
                <w:rFonts w:ascii="Arial" w:hAnsi="Arial" w:cs="Arial"/>
                <w:sz w:val="20"/>
                <w:szCs w:val="20"/>
              </w:rPr>
            </w:pPr>
          </w:p>
        </w:tc>
      </w:tr>
      <w:tr w:rsidR="0048000F" w:rsidRPr="00FD6587" w14:paraId="06281D89" w14:textId="77777777" w:rsidTr="00606460">
        <w:trPr>
          <w:trHeight w:val="582"/>
        </w:trPr>
        <w:tc>
          <w:tcPr>
            <w:tcW w:w="2088" w:type="dxa"/>
            <w:tcBorders>
              <w:left w:val="single" w:sz="12" w:space="0" w:color="auto"/>
              <w:right w:val="single" w:sz="4" w:space="0" w:color="auto"/>
            </w:tcBorders>
          </w:tcPr>
          <w:p w14:paraId="46802FF0" w14:textId="77777777" w:rsidR="0048000F" w:rsidRPr="00FD6587" w:rsidRDefault="0048000F" w:rsidP="00606460">
            <w:pPr>
              <w:spacing w:before="40" w:after="40"/>
              <w:rPr>
                <w:rFonts w:ascii="Arial" w:hAnsi="Arial" w:cs="Arial"/>
                <w:sz w:val="20"/>
                <w:szCs w:val="20"/>
              </w:rPr>
            </w:pPr>
          </w:p>
        </w:tc>
        <w:tc>
          <w:tcPr>
            <w:tcW w:w="2080" w:type="dxa"/>
            <w:tcBorders>
              <w:left w:val="single" w:sz="4" w:space="0" w:color="auto"/>
              <w:right w:val="single" w:sz="4" w:space="0" w:color="auto"/>
            </w:tcBorders>
          </w:tcPr>
          <w:p w14:paraId="3EBBF3B0" w14:textId="77777777" w:rsidR="0048000F" w:rsidRPr="00FD6587" w:rsidRDefault="0048000F" w:rsidP="00606460">
            <w:pPr>
              <w:spacing w:after="120"/>
              <w:rPr>
                <w:rFonts w:ascii="Arial" w:hAnsi="Arial" w:cs="Arial"/>
                <w:sz w:val="20"/>
                <w:szCs w:val="20"/>
              </w:rPr>
            </w:pPr>
          </w:p>
        </w:tc>
        <w:tc>
          <w:tcPr>
            <w:tcW w:w="2126" w:type="dxa"/>
            <w:tcBorders>
              <w:left w:val="single" w:sz="4" w:space="0" w:color="auto"/>
              <w:right w:val="single" w:sz="4" w:space="0" w:color="auto"/>
            </w:tcBorders>
          </w:tcPr>
          <w:p w14:paraId="4B80772F" w14:textId="77777777" w:rsidR="0048000F" w:rsidRPr="00FD6587" w:rsidRDefault="0048000F" w:rsidP="00606460">
            <w:pPr>
              <w:spacing w:after="120"/>
              <w:rPr>
                <w:rFonts w:ascii="Arial" w:hAnsi="Arial" w:cs="Arial"/>
                <w:sz w:val="20"/>
                <w:szCs w:val="20"/>
              </w:rPr>
            </w:pPr>
          </w:p>
        </w:tc>
        <w:tc>
          <w:tcPr>
            <w:tcW w:w="1942" w:type="dxa"/>
            <w:tcBorders>
              <w:left w:val="single" w:sz="4" w:space="0" w:color="auto"/>
              <w:right w:val="single" w:sz="4" w:space="0" w:color="auto"/>
            </w:tcBorders>
          </w:tcPr>
          <w:p w14:paraId="1A693485" w14:textId="77777777" w:rsidR="0048000F" w:rsidRPr="00FD6587" w:rsidRDefault="0048000F" w:rsidP="00606460">
            <w:pPr>
              <w:spacing w:after="120"/>
              <w:rPr>
                <w:rFonts w:ascii="Arial" w:hAnsi="Arial" w:cs="Arial"/>
                <w:sz w:val="20"/>
                <w:szCs w:val="20"/>
              </w:rPr>
            </w:pPr>
          </w:p>
        </w:tc>
        <w:tc>
          <w:tcPr>
            <w:tcW w:w="1703" w:type="dxa"/>
            <w:tcBorders>
              <w:left w:val="single" w:sz="4" w:space="0" w:color="auto"/>
              <w:right w:val="single" w:sz="12" w:space="0" w:color="auto"/>
            </w:tcBorders>
          </w:tcPr>
          <w:p w14:paraId="5110A21D" w14:textId="77777777" w:rsidR="0048000F" w:rsidRPr="00FD6587" w:rsidRDefault="0048000F" w:rsidP="00606460">
            <w:pPr>
              <w:spacing w:after="120"/>
              <w:rPr>
                <w:rFonts w:ascii="Arial" w:hAnsi="Arial" w:cs="Arial"/>
                <w:sz w:val="20"/>
                <w:szCs w:val="20"/>
              </w:rPr>
            </w:pPr>
          </w:p>
        </w:tc>
      </w:tr>
      <w:tr w:rsidR="0048000F" w:rsidRPr="00FD6587" w14:paraId="03298B68" w14:textId="77777777" w:rsidTr="00606460">
        <w:trPr>
          <w:trHeight w:val="840"/>
        </w:trPr>
        <w:tc>
          <w:tcPr>
            <w:tcW w:w="2088" w:type="dxa"/>
            <w:tcBorders>
              <w:left w:val="single" w:sz="12" w:space="0" w:color="auto"/>
              <w:bottom w:val="single" w:sz="4" w:space="0" w:color="auto"/>
              <w:right w:val="single" w:sz="4" w:space="0" w:color="auto"/>
            </w:tcBorders>
          </w:tcPr>
          <w:p w14:paraId="4C01D2EE" w14:textId="77777777" w:rsidR="0048000F" w:rsidRPr="00FD6587" w:rsidRDefault="0048000F" w:rsidP="00606460">
            <w:pPr>
              <w:spacing w:before="40" w:after="40"/>
              <w:rPr>
                <w:rFonts w:ascii="Arial" w:hAnsi="Arial" w:cs="Arial"/>
                <w:sz w:val="20"/>
                <w:szCs w:val="20"/>
              </w:rPr>
            </w:pPr>
          </w:p>
        </w:tc>
        <w:tc>
          <w:tcPr>
            <w:tcW w:w="2080" w:type="dxa"/>
            <w:tcBorders>
              <w:left w:val="single" w:sz="4" w:space="0" w:color="auto"/>
              <w:bottom w:val="single" w:sz="4" w:space="0" w:color="auto"/>
              <w:right w:val="single" w:sz="4" w:space="0" w:color="auto"/>
            </w:tcBorders>
          </w:tcPr>
          <w:p w14:paraId="7D05DD35" w14:textId="77777777" w:rsidR="0048000F" w:rsidRPr="00FD6587" w:rsidRDefault="0048000F" w:rsidP="00606460">
            <w:pPr>
              <w:spacing w:after="120"/>
              <w:rPr>
                <w:rFonts w:ascii="Arial" w:hAnsi="Arial" w:cs="Arial"/>
                <w:bCs/>
                <w:sz w:val="20"/>
                <w:szCs w:val="20"/>
              </w:rPr>
            </w:pPr>
          </w:p>
        </w:tc>
        <w:tc>
          <w:tcPr>
            <w:tcW w:w="2126" w:type="dxa"/>
            <w:tcBorders>
              <w:left w:val="single" w:sz="4" w:space="0" w:color="auto"/>
              <w:bottom w:val="single" w:sz="4" w:space="0" w:color="auto"/>
              <w:right w:val="single" w:sz="4" w:space="0" w:color="auto"/>
            </w:tcBorders>
          </w:tcPr>
          <w:p w14:paraId="650437E8" w14:textId="77777777" w:rsidR="0048000F" w:rsidRPr="00FD6587" w:rsidRDefault="0048000F" w:rsidP="00606460">
            <w:pPr>
              <w:spacing w:after="120"/>
              <w:rPr>
                <w:rFonts w:ascii="Arial" w:hAnsi="Arial" w:cs="Arial"/>
                <w:bCs/>
                <w:sz w:val="20"/>
                <w:szCs w:val="20"/>
              </w:rPr>
            </w:pPr>
          </w:p>
          <w:p w14:paraId="6DE1B0A5" w14:textId="77777777" w:rsidR="0048000F" w:rsidRPr="00FD6587" w:rsidRDefault="0048000F" w:rsidP="00606460">
            <w:pPr>
              <w:spacing w:after="120"/>
              <w:rPr>
                <w:rFonts w:ascii="Arial" w:hAnsi="Arial" w:cs="Arial"/>
                <w:bCs/>
                <w:sz w:val="20"/>
                <w:szCs w:val="20"/>
              </w:rPr>
            </w:pPr>
          </w:p>
        </w:tc>
        <w:tc>
          <w:tcPr>
            <w:tcW w:w="1942" w:type="dxa"/>
            <w:tcBorders>
              <w:left w:val="single" w:sz="4" w:space="0" w:color="auto"/>
              <w:bottom w:val="single" w:sz="4" w:space="0" w:color="auto"/>
              <w:right w:val="single" w:sz="4" w:space="0" w:color="auto"/>
            </w:tcBorders>
          </w:tcPr>
          <w:p w14:paraId="0642A354" w14:textId="77777777" w:rsidR="0048000F" w:rsidRPr="00FD6587" w:rsidRDefault="0048000F" w:rsidP="00606460">
            <w:pPr>
              <w:spacing w:after="120"/>
              <w:ind w:hanging="357"/>
              <w:rPr>
                <w:rFonts w:ascii="Arial" w:hAnsi="Arial" w:cs="Arial"/>
                <w:bCs/>
                <w:sz w:val="20"/>
                <w:szCs w:val="20"/>
              </w:rPr>
            </w:pPr>
          </w:p>
          <w:p w14:paraId="45808AE2" w14:textId="77777777" w:rsidR="0048000F" w:rsidRPr="00FD6587" w:rsidRDefault="0048000F" w:rsidP="00606460">
            <w:pPr>
              <w:spacing w:after="120"/>
              <w:rPr>
                <w:rFonts w:ascii="Arial" w:hAnsi="Arial" w:cs="Arial"/>
                <w:bCs/>
                <w:sz w:val="20"/>
                <w:szCs w:val="20"/>
              </w:rPr>
            </w:pPr>
          </w:p>
        </w:tc>
        <w:tc>
          <w:tcPr>
            <w:tcW w:w="1703" w:type="dxa"/>
            <w:tcBorders>
              <w:left w:val="single" w:sz="4" w:space="0" w:color="auto"/>
              <w:bottom w:val="single" w:sz="4" w:space="0" w:color="auto"/>
              <w:right w:val="single" w:sz="12" w:space="0" w:color="auto"/>
            </w:tcBorders>
          </w:tcPr>
          <w:p w14:paraId="6F5CD0DF" w14:textId="77777777" w:rsidR="0048000F" w:rsidRPr="00FD6587" w:rsidRDefault="0048000F" w:rsidP="00606460">
            <w:pPr>
              <w:spacing w:after="120"/>
              <w:ind w:hanging="357"/>
              <w:rPr>
                <w:rFonts w:ascii="Arial" w:hAnsi="Arial" w:cs="Arial"/>
                <w:bCs/>
                <w:sz w:val="20"/>
                <w:szCs w:val="20"/>
              </w:rPr>
            </w:pPr>
          </w:p>
          <w:p w14:paraId="56C5F3DF" w14:textId="77777777" w:rsidR="0048000F" w:rsidRPr="00FD6587" w:rsidRDefault="0048000F" w:rsidP="00606460">
            <w:pPr>
              <w:spacing w:after="120"/>
              <w:rPr>
                <w:rFonts w:ascii="Arial" w:hAnsi="Arial" w:cs="Arial"/>
                <w:bCs/>
                <w:sz w:val="20"/>
                <w:szCs w:val="20"/>
              </w:rPr>
            </w:pPr>
          </w:p>
        </w:tc>
      </w:tr>
      <w:tr w:rsidR="0048000F" w:rsidRPr="00FD6587" w14:paraId="323EF628" w14:textId="77777777" w:rsidTr="00606460">
        <w:trPr>
          <w:trHeight w:val="929"/>
        </w:trPr>
        <w:tc>
          <w:tcPr>
            <w:tcW w:w="2088" w:type="dxa"/>
            <w:tcBorders>
              <w:left w:val="single" w:sz="12" w:space="0" w:color="auto"/>
              <w:bottom w:val="single" w:sz="12" w:space="0" w:color="auto"/>
              <w:right w:val="single" w:sz="4" w:space="0" w:color="auto"/>
            </w:tcBorders>
          </w:tcPr>
          <w:p w14:paraId="6BD5BCA4" w14:textId="77777777" w:rsidR="0048000F" w:rsidRPr="00FD6587" w:rsidRDefault="0048000F" w:rsidP="00606460">
            <w:pPr>
              <w:spacing w:before="40" w:after="40"/>
              <w:rPr>
                <w:rFonts w:ascii="Arial" w:hAnsi="Arial" w:cs="Arial"/>
                <w:sz w:val="20"/>
                <w:szCs w:val="20"/>
              </w:rPr>
            </w:pPr>
          </w:p>
        </w:tc>
        <w:tc>
          <w:tcPr>
            <w:tcW w:w="2080" w:type="dxa"/>
            <w:tcBorders>
              <w:left w:val="single" w:sz="4" w:space="0" w:color="auto"/>
              <w:bottom w:val="single" w:sz="12" w:space="0" w:color="auto"/>
              <w:right w:val="single" w:sz="4" w:space="0" w:color="auto"/>
            </w:tcBorders>
          </w:tcPr>
          <w:p w14:paraId="01B2D1B3" w14:textId="77777777" w:rsidR="0048000F" w:rsidRPr="00FD6587" w:rsidRDefault="0048000F" w:rsidP="00606460">
            <w:pPr>
              <w:spacing w:after="120"/>
              <w:rPr>
                <w:rFonts w:ascii="Arial" w:hAnsi="Arial" w:cs="Arial"/>
                <w:bCs/>
                <w:sz w:val="20"/>
                <w:szCs w:val="20"/>
              </w:rPr>
            </w:pPr>
          </w:p>
        </w:tc>
        <w:tc>
          <w:tcPr>
            <w:tcW w:w="2126" w:type="dxa"/>
            <w:tcBorders>
              <w:left w:val="single" w:sz="4" w:space="0" w:color="auto"/>
              <w:bottom w:val="single" w:sz="12" w:space="0" w:color="auto"/>
              <w:right w:val="single" w:sz="4" w:space="0" w:color="auto"/>
            </w:tcBorders>
          </w:tcPr>
          <w:p w14:paraId="44237CA5" w14:textId="77777777" w:rsidR="0048000F" w:rsidRPr="00FD6587" w:rsidRDefault="0048000F" w:rsidP="00606460">
            <w:pPr>
              <w:spacing w:after="120"/>
              <w:rPr>
                <w:rFonts w:ascii="Arial" w:hAnsi="Arial" w:cs="Arial"/>
                <w:bCs/>
                <w:sz w:val="20"/>
                <w:szCs w:val="20"/>
              </w:rPr>
            </w:pPr>
          </w:p>
        </w:tc>
        <w:tc>
          <w:tcPr>
            <w:tcW w:w="1942" w:type="dxa"/>
            <w:tcBorders>
              <w:left w:val="single" w:sz="4" w:space="0" w:color="auto"/>
              <w:bottom w:val="single" w:sz="12" w:space="0" w:color="auto"/>
              <w:right w:val="single" w:sz="4" w:space="0" w:color="auto"/>
            </w:tcBorders>
          </w:tcPr>
          <w:p w14:paraId="20719DC3" w14:textId="77777777" w:rsidR="0048000F" w:rsidRPr="00FD6587" w:rsidRDefault="0048000F" w:rsidP="00606460">
            <w:pPr>
              <w:spacing w:after="120"/>
              <w:rPr>
                <w:rFonts w:ascii="Arial" w:hAnsi="Arial" w:cs="Arial"/>
                <w:bCs/>
                <w:sz w:val="20"/>
                <w:szCs w:val="20"/>
              </w:rPr>
            </w:pPr>
          </w:p>
        </w:tc>
        <w:tc>
          <w:tcPr>
            <w:tcW w:w="1703" w:type="dxa"/>
            <w:tcBorders>
              <w:left w:val="single" w:sz="4" w:space="0" w:color="auto"/>
              <w:bottom w:val="single" w:sz="12" w:space="0" w:color="auto"/>
              <w:right w:val="single" w:sz="12" w:space="0" w:color="auto"/>
            </w:tcBorders>
          </w:tcPr>
          <w:p w14:paraId="41BE07D3" w14:textId="77777777" w:rsidR="0048000F" w:rsidRPr="00FD6587" w:rsidRDefault="0048000F" w:rsidP="00606460">
            <w:pPr>
              <w:spacing w:after="120"/>
              <w:rPr>
                <w:rFonts w:ascii="Arial" w:hAnsi="Arial" w:cs="Arial"/>
                <w:bCs/>
                <w:sz w:val="20"/>
                <w:szCs w:val="20"/>
              </w:rPr>
            </w:pPr>
          </w:p>
        </w:tc>
      </w:tr>
      <w:bookmarkEnd w:id="7"/>
    </w:tbl>
    <w:p w14:paraId="16EB6794" w14:textId="77777777" w:rsidR="0048000F" w:rsidRPr="0098545A" w:rsidRDefault="0048000F" w:rsidP="00C57F55">
      <w:pPr>
        <w:spacing w:after="120"/>
        <w:contextualSpacing/>
        <w:rPr>
          <w:rFonts w:ascii="Arial" w:hAnsi="Arial" w:cs="Arial"/>
          <w:b/>
          <w:sz w:val="20"/>
        </w:rPr>
      </w:pPr>
    </w:p>
    <w:sectPr w:rsidR="0048000F" w:rsidRPr="009854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38A7" w14:textId="77777777" w:rsidR="006B5601" w:rsidRDefault="006B5601" w:rsidP="00CD596F">
      <w:pPr>
        <w:spacing w:after="0" w:line="240" w:lineRule="auto"/>
      </w:pPr>
      <w:r>
        <w:separator/>
      </w:r>
    </w:p>
  </w:endnote>
  <w:endnote w:type="continuationSeparator" w:id="0">
    <w:p w14:paraId="0E102471" w14:textId="77777777" w:rsidR="006B5601" w:rsidRDefault="006B5601" w:rsidP="00CD5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CED8" w14:textId="77777777" w:rsidR="006B5601" w:rsidRDefault="006B5601" w:rsidP="00CD596F">
      <w:pPr>
        <w:spacing w:after="0" w:line="240" w:lineRule="auto"/>
      </w:pPr>
      <w:r>
        <w:separator/>
      </w:r>
    </w:p>
  </w:footnote>
  <w:footnote w:type="continuationSeparator" w:id="0">
    <w:p w14:paraId="192FFE93" w14:textId="77777777" w:rsidR="006B5601" w:rsidRDefault="006B5601" w:rsidP="00CD5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763"/>
    <w:multiLevelType w:val="hybridMultilevel"/>
    <w:tmpl w:val="CB38C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DC45C2"/>
    <w:multiLevelType w:val="hybridMultilevel"/>
    <w:tmpl w:val="4D6CBF3C"/>
    <w:lvl w:ilvl="0" w:tplc="6D387C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997587"/>
    <w:multiLevelType w:val="hybridMultilevel"/>
    <w:tmpl w:val="04AA3F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235478"/>
    <w:multiLevelType w:val="hybridMultilevel"/>
    <w:tmpl w:val="771029C8"/>
    <w:lvl w:ilvl="0" w:tplc="C6483B60">
      <w:start w:val="6"/>
      <w:numFmt w:val="decimal"/>
      <w:lvlText w:val="%1."/>
      <w:lvlJc w:val="left"/>
      <w:pPr>
        <w:ind w:left="720" w:hanging="360"/>
      </w:pPr>
      <w:rPr>
        <w:rFonts w:ascii="Arial" w:eastAsiaTheme="minorHAnsi"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4533A"/>
    <w:multiLevelType w:val="hybridMultilevel"/>
    <w:tmpl w:val="72DE0A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B751BC5"/>
    <w:multiLevelType w:val="hybridMultilevel"/>
    <w:tmpl w:val="340AAB42"/>
    <w:lvl w:ilvl="0" w:tplc="041B0001">
      <w:start w:val="1"/>
      <w:numFmt w:val="bullet"/>
      <w:lvlText w:val=""/>
      <w:lvlJc w:val="left"/>
      <w:pPr>
        <w:ind w:left="838" w:hanging="360"/>
      </w:pPr>
      <w:rPr>
        <w:rFonts w:ascii="Symbol" w:hAnsi="Symbol" w:hint="default"/>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6" w15:restartNumberingAfterBreak="0">
    <w:nsid w:val="239D06A9"/>
    <w:multiLevelType w:val="hybridMultilevel"/>
    <w:tmpl w:val="22DEE474"/>
    <w:lvl w:ilvl="0" w:tplc="F7947378">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433CC1"/>
    <w:multiLevelType w:val="hybridMultilevel"/>
    <w:tmpl w:val="281410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931FF8"/>
    <w:multiLevelType w:val="hybridMultilevel"/>
    <w:tmpl w:val="6946FF68"/>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D725D1"/>
    <w:multiLevelType w:val="hybridMultilevel"/>
    <w:tmpl w:val="FF20153A"/>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7125DFD"/>
    <w:multiLevelType w:val="hybridMultilevel"/>
    <w:tmpl w:val="249A8136"/>
    <w:lvl w:ilvl="0" w:tplc="3FEA4B6E">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3777052D"/>
    <w:multiLevelType w:val="hybridMultilevel"/>
    <w:tmpl w:val="6D6C6034"/>
    <w:lvl w:ilvl="0" w:tplc="041B0011">
      <w:start w:val="1"/>
      <w:numFmt w:val="decimal"/>
      <w:lvlText w:val="%1)"/>
      <w:lvlJc w:val="left"/>
      <w:pPr>
        <w:ind w:left="770" w:hanging="360"/>
      </w:pPr>
    </w:lvl>
    <w:lvl w:ilvl="1" w:tplc="041B0019">
      <w:start w:val="1"/>
      <w:numFmt w:val="lowerLetter"/>
      <w:lvlText w:val="%2."/>
      <w:lvlJc w:val="left"/>
      <w:pPr>
        <w:ind w:left="1490" w:hanging="360"/>
      </w:pPr>
    </w:lvl>
    <w:lvl w:ilvl="2" w:tplc="041B001B">
      <w:start w:val="1"/>
      <w:numFmt w:val="lowerRoman"/>
      <w:lvlText w:val="%3."/>
      <w:lvlJc w:val="right"/>
      <w:pPr>
        <w:ind w:left="2210" w:hanging="180"/>
      </w:pPr>
    </w:lvl>
    <w:lvl w:ilvl="3" w:tplc="041B000F">
      <w:start w:val="1"/>
      <w:numFmt w:val="decimal"/>
      <w:lvlText w:val="%4."/>
      <w:lvlJc w:val="left"/>
      <w:pPr>
        <w:ind w:left="2930" w:hanging="360"/>
      </w:pPr>
    </w:lvl>
    <w:lvl w:ilvl="4" w:tplc="041B0019">
      <w:start w:val="1"/>
      <w:numFmt w:val="lowerLetter"/>
      <w:lvlText w:val="%5."/>
      <w:lvlJc w:val="left"/>
      <w:pPr>
        <w:ind w:left="3650" w:hanging="360"/>
      </w:pPr>
    </w:lvl>
    <w:lvl w:ilvl="5" w:tplc="041B001B">
      <w:start w:val="1"/>
      <w:numFmt w:val="lowerRoman"/>
      <w:lvlText w:val="%6."/>
      <w:lvlJc w:val="right"/>
      <w:pPr>
        <w:ind w:left="4370" w:hanging="180"/>
      </w:pPr>
    </w:lvl>
    <w:lvl w:ilvl="6" w:tplc="041B000F">
      <w:start w:val="1"/>
      <w:numFmt w:val="decimal"/>
      <w:lvlText w:val="%7."/>
      <w:lvlJc w:val="left"/>
      <w:pPr>
        <w:ind w:left="5090" w:hanging="360"/>
      </w:pPr>
    </w:lvl>
    <w:lvl w:ilvl="7" w:tplc="041B0019">
      <w:start w:val="1"/>
      <w:numFmt w:val="lowerLetter"/>
      <w:lvlText w:val="%8."/>
      <w:lvlJc w:val="left"/>
      <w:pPr>
        <w:ind w:left="5810" w:hanging="360"/>
      </w:pPr>
    </w:lvl>
    <w:lvl w:ilvl="8" w:tplc="041B001B">
      <w:start w:val="1"/>
      <w:numFmt w:val="lowerRoman"/>
      <w:lvlText w:val="%9."/>
      <w:lvlJc w:val="right"/>
      <w:pPr>
        <w:ind w:left="6530" w:hanging="180"/>
      </w:pPr>
    </w:lvl>
  </w:abstractNum>
  <w:abstractNum w:abstractNumId="12" w15:restartNumberingAfterBreak="0">
    <w:nsid w:val="3F223B94"/>
    <w:multiLevelType w:val="hybridMultilevel"/>
    <w:tmpl w:val="9ADC60B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6A03D38"/>
    <w:multiLevelType w:val="hybridMultilevel"/>
    <w:tmpl w:val="B114D93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4" w15:restartNumberingAfterBreak="0">
    <w:nsid w:val="47EB55AB"/>
    <w:multiLevelType w:val="hybridMultilevel"/>
    <w:tmpl w:val="7CEC101C"/>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BE3080B"/>
    <w:multiLevelType w:val="hybridMultilevel"/>
    <w:tmpl w:val="9474B77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FEA1A16"/>
    <w:multiLevelType w:val="hybridMultilevel"/>
    <w:tmpl w:val="7BEC6A9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15486E"/>
    <w:multiLevelType w:val="hybridMultilevel"/>
    <w:tmpl w:val="F05EF28A"/>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8" w15:restartNumberingAfterBreak="0">
    <w:nsid w:val="58C247A8"/>
    <w:multiLevelType w:val="hybridMultilevel"/>
    <w:tmpl w:val="3CBEA2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513163"/>
    <w:multiLevelType w:val="hybridMultilevel"/>
    <w:tmpl w:val="C44870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2CF6932"/>
    <w:multiLevelType w:val="hybridMultilevel"/>
    <w:tmpl w:val="89E83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A3320D"/>
    <w:multiLevelType w:val="hybridMultilevel"/>
    <w:tmpl w:val="3CDE8FE4"/>
    <w:lvl w:ilvl="0" w:tplc="041B000F">
      <w:start w:val="1"/>
      <w:numFmt w:val="decimal"/>
      <w:lvlText w:val="%1."/>
      <w:lvlJc w:val="left"/>
      <w:pPr>
        <w:ind w:left="720" w:hanging="360"/>
      </w:pPr>
    </w:lvl>
    <w:lvl w:ilvl="1" w:tplc="B1A458C6">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C6229DD"/>
    <w:multiLevelType w:val="hybridMultilevel"/>
    <w:tmpl w:val="D79C3020"/>
    <w:lvl w:ilvl="0" w:tplc="8D244544">
      <w:start w:val="1"/>
      <w:numFmt w:val="decimal"/>
      <w:lvlText w:val="%1."/>
      <w:lvlJc w:val="left"/>
      <w:pPr>
        <w:ind w:left="720" w:hanging="360"/>
      </w:pPr>
      <w:rPr>
        <w:rFonts w:ascii="Arial" w:eastAsiaTheme="minorHAnsi" w:hAnsi="Arial" w:cs="Arial"/>
        <w:b w:val="0"/>
      </w:rPr>
    </w:lvl>
    <w:lvl w:ilvl="1" w:tplc="18CA7C78">
      <w:start w:val="1"/>
      <w:numFmt w:val="lowerLetter"/>
      <w:lvlText w:val="%2."/>
      <w:lvlJc w:val="left"/>
      <w:pPr>
        <w:ind w:left="1440" w:hanging="360"/>
      </w:pPr>
      <w:rPr>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6375DBD"/>
    <w:multiLevelType w:val="hybridMultilevel"/>
    <w:tmpl w:val="DB1659FC"/>
    <w:lvl w:ilvl="0" w:tplc="BC38693A">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CE36A0C"/>
    <w:multiLevelType w:val="hybridMultilevel"/>
    <w:tmpl w:val="D55A5C9A"/>
    <w:lvl w:ilvl="0" w:tplc="041B000F">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DE0545D"/>
    <w:multiLevelType w:val="hybridMultilevel"/>
    <w:tmpl w:val="F8962560"/>
    <w:lvl w:ilvl="0" w:tplc="1B8E76AC">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E9D28D5"/>
    <w:multiLevelType w:val="hybridMultilevel"/>
    <w:tmpl w:val="BBBE0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4247667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404753">
    <w:abstractNumId w:val="23"/>
  </w:num>
  <w:num w:numId="3" w16cid:durableId="16963438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9420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4358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9085428">
    <w:abstractNumId w:val="7"/>
  </w:num>
  <w:num w:numId="7" w16cid:durableId="1864117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0908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81894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39644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1579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9514330">
    <w:abstractNumId w:val="14"/>
  </w:num>
  <w:num w:numId="13" w16cid:durableId="2110006964">
    <w:abstractNumId w:val="15"/>
  </w:num>
  <w:num w:numId="14" w16cid:durableId="1123228919">
    <w:abstractNumId w:val="12"/>
  </w:num>
  <w:num w:numId="15" w16cid:durableId="374546267">
    <w:abstractNumId w:val="8"/>
  </w:num>
  <w:num w:numId="16" w16cid:durableId="1068307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1108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28406">
    <w:abstractNumId w:val="9"/>
  </w:num>
  <w:num w:numId="19" w16cid:durableId="1861626111">
    <w:abstractNumId w:val="18"/>
  </w:num>
  <w:num w:numId="20" w16cid:durableId="1061757009">
    <w:abstractNumId w:val="20"/>
  </w:num>
  <w:num w:numId="21" w16cid:durableId="609239269">
    <w:abstractNumId w:val="13"/>
  </w:num>
  <w:num w:numId="22" w16cid:durableId="1416635795">
    <w:abstractNumId w:val="3"/>
  </w:num>
  <w:num w:numId="23" w16cid:durableId="2084601146">
    <w:abstractNumId w:val="17"/>
  </w:num>
  <w:num w:numId="24" w16cid:durableId="1144545258">
    <w:abstractNumId w:val="0"/>
  </w:num>
  <w:num w:numId="25" w16cid:durableId="306053479">
    <w:abstractNumId w:val="1"/>
  </w:num>
  <w:num w:numId="26" w16cid:durableId="1614442238">
    <w:abstractNumId w:val="10"/>
  </w:num>
  <w:num w:numId="27" w16cid:durableId="159916825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AC4"/>
    <w:rsid w:val="000036FA"/>
    <w:rsid w:val="000375C5"/>
    <w:rsid w:val="00044DD7"/>
    <w:rsid w:val="00050D66"/>
    <w:rsid w:val="00057046"/>
    <w:rsid w:val="000F449B"/>
    <w:rsid w:val="001E213F"/>
    <w:rsid w:val="001F7587"/>
    <w:rsid w:val="00214774"/>
    <w:rsid w:val="00237364"/>
    <w:rsid w:val="00250D3F"/>
    <w:rsid w:val="00264CF9"/>
    <w:rsid w:val="002973C7"/>
    <w:rsid w:val="002A3587"/>
    <w:rsid w:val="002F156D"/>
    <w:rsid w:val="0033582A"/>
    <w:rsid w:val="0033748E"/>
    <w:rsid w:val="00433141"/>
    <w:rsid w:val="004510E2"/>
    <w:rsid w:val="0048000F"/>
    <w:rsid w:val="004838C6"/>
    <w:rsid w:val="00484A61"/>
    <w:rsid w:val="004C0D17"/>
    <w:rsid w:val="00571779"/>
    <w:rsid w:val="005A33BC"/>
    <w:rsid w:val="005F73A7"/>
    <w:rsid w:val="006153FA"/>
    <w:rsid w:val="00625D3B"/>
    <w:rsid w:val="00636A93"/>
    <w:rsid w:val="00677DD3"/>
    <w:rsid w:val="00693F74"/>
    <w:rsid w:val="006B5601"/>
    <w:rsid w:val="006B7DBB"/>
    <w:rsid w:val="006F55F3"/>
    <w:rsid w:val="007A7239"/>
    <w:rsid w:val="007E4F38"/>
    <w:rsid w:val="00872A40"/>
    <w:rsid w:val="00875608"/>
    <w:rsid w:val="00897AC4"/>
    <w:rsid w:val="008B717C"/>
    <w:rsid w:val="008D79D5"/>
    <w:rsid w:val="009140DC"/>
    <w:rsid w:val="0098545A"/>
    <w:rsid w:val="00985889"/>
    <w:rsid w:val="009A5BB5"/>
    <w:rsid w:val="009E5E1C"/>
    <w:rsid w:val="00A66809"/>
    <w:rsid w:val="00AC59E8"/>
    <w:rsid w:val="00AE25FB"/>
    <w:rsid w:val="00AE317E"/>
    <w:rsid w:val="00B32F80"/>
    <w:rsid w:val="00B91BCC"/>
    <w:rsid w:val="00B944BC"/>
    <w:rsid w:val="00B94D39"/>
    <w:rsid w:val="00BA62D6"/>
    <w:rsid w:val="00BF61A6"/>
    <w:rsid w:val="00BF6A2B"/>
    <w:rsid w:val="00C43DC0"/>
    <w:rsid w:val="00C55E4D"/>
    <w:rsid w:val="00C57F55"/>
    <w:rsid w:val="00CD596F"/>
    <w:rsid w:val="00CF1F55"/>
    <w:rsid w:val="00DA55B4"/>
    <w:rsid w:val="00DF418A"/>
    <w:rsid w:val="00DF768F"/>
    <w:rsid w:val="00E003A4"/>
    <w:rsid w:val="00E236EA"/>
    <w:rsid w:val="00E320CC"/>
    <w:rsid w:val="00E57DE4"/>
    <w:rsid w:val="00E70C23"/>
    <w:rsid w:val="00EA4103"/>
    <w:rsid w:val="00EC68A5"/>
    <w:rsid w:val="00ED497C"/>
    <w:rsid w:val="00EE2CF6"/>
    <w:rsid w:val="00EF1D62"/>
    <w:rsid w:val="00EF56E4"/>
    <w:rsid w:val="00F270AB"/>
    <w:rsid w:val="00F45A97"/>
    <w:rsid w:val="00F52835"/>
    <w:rsid w:val="00F71F87"/>
    <w:rsid w:val="00FC5E80"/>
    <w:rsid w:val="00FE1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DB3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75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97AC4"/>
    <w:rPr>
      <w:color w:val="0563C1"/>
      <w:u w:val="single"/>
    </w:rPr>
  </w:style>
  <w:style w:type="character" w:styleId="PouitHypertextovPrepojenie">
    <w:name w:val="FollowedHyperlink"/>
    <w:basedOn w:val="Predvolenpsmoodseku"/>
    <w:uiPriority w:val="99"/>
    <w:semiHidden/>
    <w:unhideWhenUsed/>
    <w:rsid w:val="00897AC4"/>
    <w:rPr>
      <w:color w:val="954F72"/>
      <w:u w:val="single"/>
    </w:rPr>
  </w:style>
  <w:style w:type="paragraph" w:customStyle="1" w:styleId="msonormal0">
    <w:name w:val="msonormal"/>
    <w:basedOn w:val="Normlny"/>
    <w:rsid w:val="00897AC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97AC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7AC4"/>
    <w:rPr>
      <w:rFonts w:ascii="Segoe UI" w:hAnsi="Segoe UI" w:cs="Segoe UI"/>
      <w:sz w:val="18"/>
      <w:szCs w:val="18"/>
    </w:rPr>
  </w:style>
  <w:style w:type="paragraph" w:styleId="Revzia">
    <w:name w:val="Revision"/>
    <w:uiPriority w:val="99"/>
    <w:semiHidden/>
    <w:rsid w:val="00897AC4"/>
    <w:pPr>
      <w:spacing w:after="0" w:line="240" w:lineRule="auto"/>
    </w:pPr>
  </w:style>
  <w:style w:type="paragraph" w:styleId="Odsekzoznamu">
    <w:name w:val="List Paragraph"/>
    <w:basedOn w:val="Normlny"/>
    <w:uiPriority w:val="34"/>
    <w:qFormat/>
    <w:rsid w:val="00897AC4"/>
    <w:pPr>
      <w:ind w:left="720"/>
      <w:contextualSpacing/>
    </w:pPr>
  </w:style>
  <w:style w:type="paragraph" w:customStyle="1" w:styleId="Default">
    <w:name w:val="Default"/>
    <w:rsid w:val="00897AC4"/>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897A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97AC4"/>
    <w:pPr>
      <w:pBdr>
        <w:top w:val="single" w:sz="8" w:space="0" w:color="auto"/>
        <w:left w:val="single" w:sz="4" w:space="0" w:color="auto"/>
        <w:bottom w:val="single" w:sz="8" w:space="0" w:color="auto"/>
        <w:right w:val="single" w:sz="8" w:space="0" w:color="auto"/>
      </w:pBdr>
      <w:shd w:val="clear" w:color="auto" w:fill="00B050"/>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97AC4"/>
    <w:pPr>
      <w:pBdr>
        <w:top w:val="single" w:sz="8" w:space="0" w:color="auto"/>
        <w:left w:val="single" w:sz="8"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897AC4"/>
    <w:pPr>
      <w:pBdr>
        <w:top w:val="single" w:sz="8" w:space="0" w:color="auto"/>
        <w:left w:val="single" w:sz="4"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8">
    <w:name w:val="xl68"/>
    <w:basedOn w:val="Normlny"/>
    <w:rsid w:val="00897AC4"/>
    <w:pPr>
      <w:pBdr>
        <w:top w:val="single" w:sz="8" w:space="0" w:color="auto"/>
        <w:left w:val="single" w:sz="4"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9">
    <w:name w:val="xl69"/>
    <w:basedOn w:val="Normlny"/>
    <w:rsid w:val="00897AC4"/>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97AC4"/>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97AC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97AC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78">
    <w:name w:val="xl78"/>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80">
    <w:name w:val="xl80"/>
    <w:basedOn w:val="Normlny"/>
    <w:rsid w:val="00897A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2">
    <w:name w:val="xl82"/>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3">
    <w:name w:val="xl83"/>
    <w:basedOn w:val="Normlny"/>
    <w:rsid w:val="00897AC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4">
    <w:name w:val="xl84"/>
    <w:basedOn w:val="Normlny"/>
    <w:rsid w:val="00897AC4"/>
    <w:pPr>
      <w:pBdr>
        <w:top w:val="single" w:sz="8" w:space="0" w:color="auto"/>
        <w:left w:val="single" w:sz="8"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5">
    <w:name w:val="xl85"/>
    <w:basedOn w:val="Normlny"/>
    <w:rsid w:val="00897AC4"/>
    <w:pPr>
      <w:pBdr>
        <w:top w:val="single" w:sz="8" w:space="0" w:color="auto"/>
        <w:left w:val="single" w:sz="8" w:space="0" w:color="auto"/>
        <w:bottom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6">
    <w:name w:val="xl86"/>
    <w:basedOn w:val="Normlny"/>
    <w:rsid w:val="00897AC4"/>
    <w:pPr>
      <w:pBdr>
        <w:top w:val="single" w:sz="8" w:space="0" w:color="auto"/>
        <w:bottom w:val="single" w:sz="8" w:space="0" w:color="auto"/>
        <w:right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table" w:customStyle="1" w:styleId="TableGrid">
    <w:name w:val="TableGrid"/>
    <w:rsid w:val="00B32F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59"/>
    <w:rsid w:val="00985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484A61"/>
    <w:rPr>
      <w:sz w:val="16"/>
      <w:szCs w:val="16"/>
    </w:rPr>
  </w:style>
  <w:style w:type="paragraph" w:styleId="Textkomentra">
    <w:name w:val="annotation text"/>
    <w:basedOn w:val="Normlny"/>
    <w:link w:val="TextkomentraChar"/>
    <w:uiPriority w:val="99"/>
    <w:semiHidden/>
    <w:unhideWhenUsed/>
    <w:rsid w:val="00484A61"/>
    <w:pPr>
      <w:spacing w:line="240" w:lineRule="auto"/>
    </w:pPr>
    <w:rPr>
      <w:sz w:val="20"/>
      <w:szCs w:val="20"/>
    </w:rPr>
  </w:style>
  <w:style w:type="character" w:customStyle="1" w:styleId="TextkomentraChar">
    <w:name w:val="Text komentára Char"/>
    <w:basedOn w:val="Predvolenpsmoodseku"/>
    <w:link w:val="Textkomentra"/>
    <w:uiPriority w:val="99"/>
    <w:semiHidden/>
    <w:rsid w:val="00484A61"/>
    <w:rPr>
      <w:sz w:val="20"/>
      <w:szCs w:val="20"/>
    </w:rPr>
  </w:style>
  <w:style w:type="paragraph" w:styleId="Predmetkomentra">
    <w:name w:val="annotation subject"/>
    <w:basedOn w:val="Textkomentra"/>
    <w:next w:val="Textkomentra"/>
    <w:link w:val="PredmetkomentraChar"/>
    <w:uiPriority w:val="99"/>
    <w:semiHidden/>
    <w:unhideWhenUsed/>
    <w:rsid w:val="00484A61"/>
    <w:rPr>
      <w:b/>
      <w:bCs/>
    </w:rPr>
  </w:style>
  <w:style w:type="character" w:customStyle="1" w:styleId="PredmetkomentraChar">
    <w:name w:val="Predmet komentára Char"/>
    <w:basedOn w:val="TextkomentraChar"/>
    <w:link w:val="Predmetkomentra"/>
    <w:uiPriority w:val="99"/>
    <w:semiHidden/>
    <w:rsid w:val="00484A61"/>
    <w:rPr>
      <w:b/>
      <w:bCs/>
      <w:sz w:val="20"/>
      <w:szCs w:val="20"/>
    </w:rPr>
  </w:style>
  <w:style w:type="paragraph" w:styleId="Hlavika">
    <w:name w:val="header"/>
    <w:basedOn w:val="Normlny"/>
    <w:link w:val="HlavikaChar"/>
    <w:uiPriority w:val="99"/>
    <w:unhideWhenUsed/>
    <w:rsid w:val="00CD59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D596F"/>
  </w:style>
  <w:style w:type="paragraph" w:styleId="Pta">
    <w:name w:val="footer"/>
    <w:basedOn w:val="Normlny"/>
    <w:link w:val="PtaChar"/>
    <w:uiPriority w:val="99"/>
    <w:unhideWhenUsed/>
    <w:rsid w:val="00CD596F"/>
    <w:pPr>
      <w:tabs>
        <w:tab w:val="center" w:pos="4536"/>
        <w:tab w:val="right" w:pos="9072"/>
      </w:tabs>
      <w:spacing w:after="0" w:line="240" w:lineRule="auto"/>
    </w:pPr>
  </w:style>
  <w:style w:type="character" w:customStyle="1" w:styleId="PtaChar">
    <w:name w:val="Päta Char"/>
    <w:basedOn w:val="Predvolenpsmoodseku"/>
    <w:link w:val="Pta"/>
    <w:uiPriority w:val="99"/>
    <w:rsid w:val="00CD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94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sk/Technicke-predpisy" TargetMode="External"/><Relationship Id="rId13" Type="http://schemas.openxmlformats.org/officeDocument/2006/relationships/hyperlink" Target="https://www.ssc.sk/sk/technicke-predpisy-rezortu/Zoznam-tkp-a-kl.ssc" TargetMode="External"/><Relationship Id="rId18" Type="http://schemas.openxmlformats.org/officeDocument/2006/relationships/hyperlink" Target="https://www.ssc.sk/sk/technicke-predpisy-rezortu/zoznam-tp.ss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sc.sk/sk/technicke-predpisy-rezortu/Zoznam-tkp-a-kl.ssc" TargetMode="External"/><Relationship Id="rId7" Type="http://schemas.openxmlformats.org/officeDocument/2006/relationships/hyperlink" Target="mailto:efaktury@ssc.sk" TargetMode="External"/><Relationship Id="rId12" Type="http://schemas.openxmlformats.org/officeDocument/2006/relationships/hyperlink" Target="https://www.ssc.sk/sk/technicke-predpisy-rezortu/Zoznam-tkp-a-kl.ssc" TargetMode="External"/><Relationship Id="rId17" Type="http://schemas.openxmlformats.org/officeDocument/2006/relationships/hyperlink" Target="https://www.ssc.sk/sk/technicke-predpisy-rezortu/Zoznam-tkp-a-kl.ss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sc.sk/sk/technicke-predpisy-rezortu/Zoznam-tkp-a-kl.ssc" TargetMode="External"/><Relationship Id="rId20" Type="http://schemas.openxmlformats.org/officeDocument/2006/relationships/hyperlink" Target="https://www.ssc.sk/sk/technicke-predpisy-rezortu/Zoznam-tkp-a-kl.ss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sc.sk/sk/technicke-predpisy-rezortu/Zoznam-tkp-a-kl.ssc" TargetMode="External"/><Relationship Id="rId24" Type="http://schemas.openxmlformats.org/officeDocument/2006/relationships/hyperlink" Target="http://www.ssc.sk/files/documents/technickepredpisy/tp2006/tp_14_2006.pdf" TargetMode="External"/><Relationship Id="rId5" Type="http://schemas.openxmlformats.org/officeDocument/2006/relationships/footnotes" Target="footnotes.xml"/><Relationship Id="rId15" Type="http://schemas.openxmlformats.org/officeDocument/2006/relationships/hyperlink" Target="https://www.ssc.sk/sk/technicke-predpisy-rezortu/Zoznam-tkp-a-kl.ssc" TargetMode="External"/><Relationship Id="rId23" Type="http://schemas.openxmlformats.org/officeDocument/2006/relationships/hyperlink" Target="https://www.ssc.sk/files/documents/technicke-predpisy/tp/tp_025-2022.pdf" TargetMode="External"/><Relationship Id="rId10" Type="http://schemas.openxmlformats.org/officeDocument/2006/relationships/hyperlink" Target="https://www.cdb.sk/sk/statisticke-vystupy/2025.alej" TargetMode="External"/><Relationship Id="rId19" Type="http://schemas.openxmlformats.org/officeDocument/2006/relationships/hyperlink" Target="https://www.ssc.sk/sk/technicke-predpisy-rezortu/Zoznam-tkp-a-kl.ssc" TargetMode="External"/><Relationship Id="rId4" Type="http://schemas.openxmlformats.org/officeDocument/2006/relationships/webSettings" Target="webSettings.xml"/><Relationship Id="rId9" Type="http://schemas.openxmlformats.org/officeDocument/2006/relationships/hyperlink" Target="http://www.ssc.sk/Technick&#233;-predpisy" TargetMode="External"/><Relationship Id="rId14" Type="http://schemas.openxmlformats.org/officeDocument/2006/relationships/hyperlink" Target="https://www.ssc.sk/sk/technicke-predpisy-rezortu/Zoznam-tkp-a-kl.ssc" TargetMode="External"/><Relationship Id="rId22" Type="http://schemas.openxmlformats.org/officeDocument/2006/relationships/hyperlink" Target="https://www.ssc.sk/sk/technicke-predpisy-rezortu/Zoznam-tkp-a-kl.ss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13884</Words>
  <Characters>79143</Characters>
  <Application>Microsoft Office Word</Application>
  <DocSecurity>0</DocSecurity>
  <Lines>659</Lines>
  <Paragraphs>185</Paragraphs>
  <ScaleCrop>false</ScaleCrop>
  <Company/>
  <LinksUpToDate>false</LinksUpToDate>
  <CharactersWithSpaces>92842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2026-08-24T07:05:00Z</dcterms:created>
  <dcterms:modified xsi:type="dcterms:W3CDTF">2026-08-24T07:05:00Z</dcterms:modified>
</cp:coreProperties>
</file>