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3DCA" w14:textId="77777777" w:rsidR="00AA179D" w:rsidRPr="00CA0F0D" w:rsidRDefault="00AA179D" w:rsidP="00AA17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634F7" w14:textId="77777777" w:rsidR="00AA179D" w:rsidRPr="00AA64B1" w:rsidRDefault="00AA179D" w:rsidP="00AA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Opis predmetu zákazky</w:t>
      </w:r>
    </w:p>
    <w:p w14:paraId="33DAC59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C08BA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Názov zákazky:</w:t>
      </w:r>
      <w:r w:rsidRPr="00AA64B1">
        <w:rPr>
          <w:rFonts w:ascii="Times New Roman" w:hAnsi="Times New Roman"/>
          <w:b/>
          <w:sz w:val="28"/>
          <w:szCs w:val="28"/>
        </w:rPr>
        <w:tab/>
      </w:r>
    </w:p>
    <w:p w14:paraId="1647A89B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215734420"/>
      <w:r w:rsidRPr="00CA0F0D">
        <w:rPr>
          <w:rFonts w:ascii="Times New Roman" w:hAnsi="Times New Roman"/>
          <w:b/>
          <w:sz w:val="24"/>
          <w:szCs w:val="24"/>
        </w:rPr>
        <w:t xml:space="preserve">Dodanie softvérových subskripcií v licenčnom programe Microsoft </w:t>
      </w:r>
      <w:proofErr w:type="spellStart"/>
      <w:r w:rsidRPr="00CA0F0D">
        <w:rPr>
          <w:rFonts w:ascii="Times New Roman" w:hAnsi="Times New Roman"/>
          <w:b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b/>
          <w:sz w:val="24"/>
          <w:szCs w:val="24"/>
        </w:rPr>
        <w:t xml:space="preserve"> Solutions (EES), softvéru na ochranu údajov a súvisiacich služieb</w:t>
      </w:r>
    </w:p>
    <w:bookmarkEnd w:id="0"/>
    <w:p w14:paraId="561BFE7A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FE62B1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Verejný obstarávateľ:</w:t>
      </w:r>
      <w:r w:rsidRPr="00AA64B1">
        <w:rPr>
          <w:rFonts w:ascii="Times New Roman" w:hAnsi="Times New Roman"/>
          <w:b/>
          <w:sz w:val="28"/>
          <w:szCs w:val="28"/>
        </w:rPr>
        <w:tab/>
      </w:r>
    </w:p>
    <w:p w14:paraId="5C1CE801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Ministerstvo školstva, výskumu, vývoja a mládeže Slovenskej republiky, Černyševského 50, 851 01 Bratislava</w:t>
      </w:r>
    </w:p>
    <w:p w14:paraId="5BFD680C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D6D9A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64B1">
        <w:rPr>
          <w:rFonts w:ascii="Times New Roman" w:hAnsi="Times New Roman"/>
          <w:b/>
          <w:bCs/>
          <w:sz w:val="28"/>
          <w:szCs w:val="28"/>
        </w:rPr>
        <w:t xml:space="preserve">CPV </w:t>
      </w:r>
    </w:p>
    <w:p w14:paraId="03B26D3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Hlavný kód:</w:t>
      </w:r>
    </w:p>
    <w:p w14:paraId="6F156ACA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48300000-1 Softvérový balík na vytváranie dokumentov, kreslenie, vytváranie obrázkov, harmonogramov a zlepšovanie produktivity,</w:t>
      </w:r>
    </w:p>
    <w:p w14:paraId="23AEB8FA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B1063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Doplňujúce predmety:</w:t>
      </w:r>
    </w:p>
    <w:p w14:paraId="3AB056F8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72266000-7 Softvérové poradenstvo</w:t>
      </w:r>
    </w:p>
    <w:p w14:paraId="1A0539FF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72261000-2 Softvérové podporné služby</w:t>
      </w:r>
    </w:p>
    <w:p w14:paraId="558E98AB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72265000-0 Konfigurovanie softvéru</w:t>
      </w:r>
    </w:p>
    <w:p w14:paraId="5A83B854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E03">
        <w:rPr>
          <w:rFonts w:ascii="Times New Roman" w:hAnsi="Times New Roman"/>
          <w:sz w:val="24"/>
          <w:szCs w:val="24"/>
        </w:rPr>
        <w:t xml:space="preserve">71356300-1 </w:t>
      </w:r>
      <w:r>
        <w:rPr>
          <w:rFonts w:ascii="Times New Roman" w:hAnsi="Times New Roman"/>
          <w:sz w:val="24"/>
          <w:szCs w:val="24"/>
        </w:rPr>
        <w:t>T</w:t>
      </w:r>
      <w:r w:rsidRPr="002B6E03">
        <w:rPr>
          <w:rFonts w:ascii="Times New Roman" w:hAnsi="Times New Roman"/>
          <w:sz w:val="24"/>
          <w:szCs w:val="24"/>
        </w:rPr>
        <w:t>echnická podpora</w:t>
      </w:r>
    </w:p>
    <w:p w14:paraId="0A43510D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E03">
        <w:rPr>
          <w:rFonts w:ascii="Times New Roman" w:hAnsi="Times New Roman"/>
          <w:sz w:val="24"/>
          <w:szCs w:val="24"/>
        </w:rPr>
        <w:t>72322000-8 Správa údajov</w:t>
      </w:r>
    </w:p>
    <w:p w14:paraId="53890DBA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E03">
        <w:rPr>
          <w:rFonts w:ascii="Times New Roman" w:hAnsi="Times New Roman"/>
          <w:sz w:val="24"/>
          <w:szCs w:val="24"/>
        </w:rPr>
        <w:t>80000000-4 Vzdelávacie a školiace (výcvikové) služby</w:t>
      </w:r>
    </w:p>
    <w:p w14:paraId="4BE086A4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9A14E5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2094CB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64B1">
        <w:rPr>
          <w:rFonts w:ascii="Times New Roman" w:hAnsi="Times New Roman"/>
          <w:b/>
          <w:bCs/>
          <w:sz w:val="28"/>
          <w:szCs w:val="28"/>
        </w:rPr>
        <w:t>Predmet zákazky:</w:t>
      </w:r>
    </w:p>
    <w:p w14:paraId="5DF91679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FFAEC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Predmetom zákazky je dodávka softvérových subskripcií v licenčnom programe Microsoft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Solutions ponúkaných na trhu pre verejné vysoké školy.</w:t>
      </w:r>
    </w:p>
    <w:p w14:paraId="26A9F6D8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F7E67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Počet softvérových licencií v licenčnom programe </w:t>
      </w:r>
      <w:r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CA0F0D">
        <w:rPr>
          <w:rFonts w:ascii="Times New Roman" w:hAnsi="Times New Roman"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Solution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je odvodený od počtu zamestnancov spadajúcich pod definíciu znalostného pracovníka (</w:t>
      </w:r>
      <w:proofErr w:type="spellStart"/>
      <w:r w:rsidRPr="00CA0F0D">
        <w:rPr>
          <w:rFonts w:ascii="Times New Roman" w:hAnsi="Times New Roman"/>
          <w:sz w:val="24"/>
          <w:szCs w:val="24"/>
        </w:rPr>
        <w:t>knowledge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worker</w:t>
      </w:r>
      <w:proofErr w:type="spellEnd"/>
      <w:r w:rsidRPr="00CA0F0D">
        <w:rPr>
          <w:rFonts w:ascii="Times New Roman" w:hAnsi="Times New Roman"/>
          <w:sz w:val="24"/>
          <w:szCs w:val="24"/>
        </w:rPr>
        <w:t>), pričom počet takýchto vysokých škôl je 20 pri počte cca 2</w:t>
      </w:r>
      <w:r>
        <w:rPr>
          <w:rFonts w:ascii="Times New Roman" w:hAnsi="Times New Roman"/>
          <w:sz w:val="24"/>
          <w:szCs w:val="24"/>
        </w:rPr>
        <w:t>9 000</w:t>
      </w:r>
      <w:r w:rsidRPr="00CA0F0D">
        <w:rPr>
          <w:rFonts w:ascii="Times New Roman" w:hAnsi="Times New Roman"/>
          <w:sz w:val="24"/>
          <w:szCs w:val="24"/>
        </w:rPr>
        <w:t xml:space="preserve"> znalostných pracovníkov a cca </w:t>
      </w:r>
      <w:bookmarkStart w:id="1" w:name="_Hlk215727022"/>
      <w:r w:rsidRPr="00CA0F0D">
        <w:rPr>
          <w:rFonts w:ascii="Times New Roman" w:hAnsi="Times New Roman"/>
          <w:sz w:val="24"/>
          <w:szCs w:val="24"/>
        </w:rPr>
        <w:t xml:space="preserve">122 813 </w:t>
      </w:r>
      <w:bookmarkEnd w:id="1"/>
      <w:r w:rsidRPr="00CA0F0D">
        <w:rPr>
          <w:rFonts w:ascii="Times New Roman" w:hAnsi="Times New Roman"/>
          <w:sz w:val="24"/>
          <w:szCs w:val="24"/>
        </w:rPr>
        <w:t>študentov verejných vysokých škôl. Uvedené údaje predstavujú stav zachytený k výročiu obnovy predchádzajúcej objednávky licencií k 1.8.2025, počty zamestnancov a študentov sa však menia v priebehu času.</w:t>
      </w:r>
    </w:p>
    <w:p w14:paraId="0D512FA1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CF0C7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Verejný obstarávateľ taktiež požaduje poradenské, inštalačné a konfiguračné služby súvisiace s dodávkou softvérových subskripcií v rámci licenčného programu.</w:t>
      </w:r>
    </w:p>
    <w:p w14:paraId="65CDF275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B6F90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Prostredníctvom prihlášky pre vzdelávacie riešenia v licenčnom programe </w:t>
      </w:r>
      <w:proofErr w:type="spellStart"/>
      <w:r w:rsidRPr="00CA0F0D">
        <w:rPr>
          <w:rFonts w:ascii="Times New Roman" w:hAnsi="Times New Roman"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Solution</w:t>
      </w:r>
      <w:proofErr w:type="spellEnd"/>
      <w:r w:rsidRPr="00CA0F0D">
        <w:rPr>
          <w:rFonts w:ascii="Times New Roman" w:hAnsi="Times New Roman"/>
          <w:sz w:val="24"/>
          <w:szCs w:val="24"/>
        </w:rPr>
        <w:t>, verejné vysoké školy získajú softvérové subskripcie pre zamestnancov študentov vysokých škôl za účelom naplnenia cieľa znižovania nákladov na nákup, aktualizáciu, prevádzku a správu softvéru spoločnosti Microsoft  využívaného na veľkom množstve počítačov vo verejnom vysokom školstve SR. Vďaka tomuto programu majú všetky verejné vysoké školy v SR v rámci digitálnej transformácie možnosť modernizovať výučbu, skvalitňovať štúdium a redukovať administratívnu záťaž vďaka používaniu nových technológií.</w:t>
      </w:r>
    </w:p>
    <w:p w14:paraId="0553A0D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EDE94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lastRenderedPageBreak/>
        <w:t>Ďalšou časťou predmetu zákazky sú licencie na softvér pre zálohovanie (backup), obnovu po havárii (</w:t>
      </w:r>
      <w:proofErr w:type="spellStart"/>
      <w:r w:rsidRPr="00CA0F0D">
        <w:rPr>
          <w:rFonts w:ascii="Times New Roman" w:hAnsi="Times New Roman"/>
          <w:sz w:val="24"/>
          <w:szCs w:val="24"/>
        </w:rPr>
        <w:t>disaster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recovery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) a ochranu dát </w:t>
      </w:r>
      <w:r w:rsidRPr="00F746BC">
        <w:rPr>
          <w:rFonts w:ascii="Times New Roman" w:hAnsi="Times New Roman"/>
          <w:b/>
          <w:bCs/>
          <w:sz w:val="24"/>
          <w:szCs w:val="24"/>
        </w:rPr>
        <w:t xml:space="preserve">spoločnosti </w:t>
      </w:r>
      <w:proofErr w:type="spellStart"/>
      <w:r w:rsidRPr="00F746BC">
        <w:rPr>
          <w:rFonts w:ascii="Times New Roman" w:hAnsi="Times New Roman"/>
          <w:b/>
          <w:bCs/>
          <w:sz w:val="24"/>
          <w:szCs w:val="24"/>
        </w:rPr>
        <w:t>Veeam</w:t>
      </w:r>
      <w:proofErr w:type="spellEnd"/>
      <w:r w:rsidRPr="00F746BC">
        <w:rPr>
          <w:rFonts w:ascii="Times New Roman" w:hAnsi="Times New Roman"/>
          <w:b/>
          <w:bCs/>
          <w:sz w:val="24"/>
          <w:szCs w:val="24"/>
        </w:rPr>
        <w:t xml:space="preserve"> Software</w:t>
      </w:r>
      <w:r w:rsidRPr="00CA0F0D">
        <w:rPr>
          <w:rFonts w:ascii="Times New Roman" w:hAnsi="Times New Roman"/>
          <w:sz w:val="24"/>
          <w:szCs w:val="24"/>
        </w:rPr>
        <w:t xml:space="preserve">. Nakupované licencie tvoria ucelený ekosystém na ochranu údajov a zabezpečenie kontinuity prevádzky na vysokých školách. Mali by pokrývať oblasti: </w:t>
      </w:r>
    </w:p>
    <w:p w14:paraId="10BDB89F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• zálohovanie Microsoft 365 a </w:t>
      </w:r>
      <w:proofErr w:type="spellStart"/>
      <w:r w:rsidRPr="00CA0F0D">
        <w:rPr>
          <w:rFonts w:ascii="Times New Roman" w:hAnsi="Times New Roman"/>
          <w:sz w:val="24"/>
          <w:szCs w:val="24"/>
        </w:rPr>
        <w:t>Entra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ID,</w:t>
      </w:r>
    </w:p>
    <w:p w14:paraId="5960721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• zálohovanie </w:t>
      </w:r>
      <w:proofErr w:type="spellStart"/>
      <w:r w:rsidRPr="00CA0F0D">
        <w:rPr>
          <w:rFonts w:ascii="Times New Roman" w:hAnsi="Times New Roman"/>
          <w:sz w:val="24"/>
          <w:szCs w:val="24"/>
        </w:rPr>
        <w:t>Kubernetes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prostredí,</w:t>
      </w:r>
    </w:p>
    <w:p w14:paraId="6406D83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• cloudové zálohovacie služby s minimálnymi nárokmi na vlastnú infraštruktúru,</w:t>
      </w:r>
    </w:p>
    <w:p w14:paraId="75A29936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• komplexnú ochranu dát v celej organizácii.</w:t>
      </w:r>
    </w:p>
    <w:p w14:paraId="79DCB2E3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79B7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Súbor nakupovaných licencií od spoločnosti </w:t>
      </w:r>
      <w:proofErr w:type="spellStart"/>
      <w:r w:rsidRPr="00CA0F0D">
        <w:rPr>
          <w:rFonts w:ascii="Times New Roman" w:hAnsi="Times New Roman"/>
          <w:sz w:val="24"/>
          <w:szCs w:val="24"/>
        </w:rPr>
        <w:t>Veeam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Software predstavuje komplexný, škálovateľný a integrovaný ekosystém na ochranu dát, ktorý pokrýva všetky hlavné vrstvy informačnej infraštruktúry modernej organizácie – od používateľských cloudových služieb, cez </w:t>
      </w:r>
      <w:proofErr w:type="spellStart"/>
      <w:r w:rsidRPr="00CA0F0D">
        <w:rPr>
          <w:rFonts w:ascii="Times New Roman" w:hAnsi="Times New Roman"/>
          <w:sz w:val="24"/>
          <w:szCs w:val="24"/>
        </w:rPr>
        <w:t>identitnú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vrstvu, až po databázové systémy, virtuálne prostredie, fyzické servery a </w:t>
      </w:r>
      <w:proofErr w:type="spellStart"/>
      <w:r w:rsidRPr="00CA0F0D">
        <w:rPr>
          <w:rFonts w:ascii="Times New Roman" w:hAnsi="Times New Roman"/>
          <w:sz w:val="24"/>
          <w:szCs w:val="24"/>
        </w:rPr>
        <w:t>kontajnerizované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aplikácie. Ich spoločným cieľom je zabezpečiť prevádzkovú kontinuitu, odolnosť proti kybernetickým incidentom, obnoviteľnosť údajov a splnenie zákonných a bezpečnostných požiadaviek.</w:t>
      </w:r>
    </w:p>
    <w:p w14:paraId="5EA4C8F9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EEBF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K nakupovaným licenciám sú požadované aj </w:t>
      </w:r>
      <w:r w:rsidRPr="00F746BC">
        <w:rPr>
          <w:rFonts w:ascii="Times New Roman" w:hAnsi="Times New Roman"/>
          <w:b/>
          <w:bCs/>
          <w:sz w:val="24"/>
          <w:szCs w:val="24"/>
        </w:rPr>
        <w:t>súvisiace služby</w:t>
      </w:r>
      <w:r w:rsidRPr="00CA0F0D">
        <w:rPr>
          <w:rFonts w:ascii="Times New Roman" w:hAnsi="Times New Roman"/>
          <w:sz w:val="24"/>
          <w:szCs w:val="24"/>
        </w:rPr>
        <w:t>:</w:t>
      </w:r>
    </w:p>
    <w:p w14:paraId="217072ED" w14:textId="77777777" w:rsidR="00AA179D" w:rsidRPr="00CA0F0D" w:rsidRDefault="00AA179D" w:rsidP="00AA17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215728028"/>
      <w:r w:rsidRPr="00CA0F0D">
        <w:rPr>
          <w:rFonts w:ascii="Times New Roman" w:hAnsi="Times New Roman"/>
        </w:rPr>
        <w:t xml:space="preserve">Implementačné služby </w:t>
      </w: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Certifikovaného partnera</w:t>
      </w:r>
    </w:p>
    <w:p w14:paraId="71F5A71E" w14:textId="77777777" w:rsidR="00AA179D" w:rsidRPr="00CA0F0D" w:rsidRDefault="00AA179D" w:rsidP="00AA17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>Distribúcia licencií na školy na obdobie 36 mesiacov</w:t>
      </w:r>
    </w:p>
    <w:p w14:paraId="78190C80" w14:textId="77777777" w:rsidR="00AA179D" w:rsidRPr="00CA0F0D" w:rsidRDefault="00AA179D" w:rsidP="00AA17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>Služby konzultácií, implementácie, migrácie, adopcie, školení a programovania (služby špecialistov)</w:t>
      </w:r>
    </w:p>
    <w:p w14:paraId="74018C33" w14:textId="77777777" w:rsidR="00AA179D" w:rsidRPr="00CA0F0D" w:rsidRDefault="00AA179D" w:rsidP="00AA17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>Paušálne služby podpory</w:t>
      </w:r>
    </w:p>
    <w:bookmarkEnd w:id="2"/>
    <w:p w14:paraId="7A6C6A8C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07DF6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D1F02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64B1">
        <w:rPr>
          <w:rFonts w:ascii="Times New Roman" w:hAnsi="Times New Roman"/>
          <w:b/>
          <w:bCs/>
          <w:sz w:val="28"/>
          <w:szCs w:val="28"/>
        </w:rPr>
        <w:t>Softvérové licencie</w:t>
      </w:r>
    </w:p>
    <w:p w14:paraId="7B0B64F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2E593C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Predmetom tejto zákazky je dodávka nižšie uvedených produktov z programu Microsoft </w:t>
      </w:r>
      <w:proofErr w:type="spellStart"/>
      <w:r w:rsidRPr="00CA0F0D">
        <w:rPr>
          <w:rFonts w:ascii="Times New Roman" w:hAnsi="Times New Roman"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Solutions:</w:t>
      </w:r>
    </w:p>
    <w:p w14:paraId="30224178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365703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A0F0D">
        <w:rPr>
          <w:rFonts w:ascii="Times New Roman" w:hAnsi="Times New Roman"/>
          <w:b/>
          <w:bCs/>
        </w:rPr>
        <w:t xml:space="preserve">M365 A3 </w:t>
      </w:r>
      <w:proofErr w:type="spellStart"/>
      <w:r w:rsidRPr="00CA0F0D">
        <w:rPr>
          <w:rFonts w:ascii="Times New Roman" w:hAnsi="Times New Roman"/>
          <w:b/>
          <w:bCs/>
        </w:rPr>
        <w:t>Unified</w:t>
      </w:r>
      <w:proofErr w:type="spellEnd"/>
      <w:r w:rsidRPr="00CA0F0D">
        <w:rPr>
          <w:rFonts w:ascii="Times New Roman" w:hAnsi="Times New Roman"/>
          <w:b/>
          <w:bCs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</w:rPr>
        <w:t>Edu</w:t>
      </w:r>
      <w:proofErr w:type="spellEnd"/>
      <w:r w:rsidRPr="00CA0F0D">
        <w:rPr>
          <w:rFonts w:ascii="Times New Roman" w:hAnsi="Times New Roman"/>
          <w:b/>
          <w:bCs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</w:rPr>
        <w:t>Sub</w:t>
      </w:r>
      <w:proofErr w:type="spellEnd"/>
      <w:r w:rsidRPr="00CA0F0D">
        <w:rPr>
          <w:rFonts w:ascii="Times New Roman" w:hAnsi="Times New Roman"/>
          <w:b/>
          <w:bCs/>
        </w:rPr>
        <w:t xml:space="preserve"> Per User</w:t>
      </w:r>
    </w:p>
    <w:p w14:paraId="18B4CD55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35F50B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Ide o dodávku softvéru a služieb formou predplatného licencií spoločnosti Microsoft pre zamestnancov a študentov vysokých škôl. </w:t>
      </w:r>
    </w:p>
    <w:p w14:paraId="1006858F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Požadovaná platforma produktov musí pokryť všetkých zamestnancov a študentov vysokých škôl balíkom Microsoft 365.</w:t>
      </w:r>
    </w:p>
    <w:p w14:paraId="653E7B6A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181C1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V zmysle podmienok licenčného programu Microsoft </w:t>
      </w:r>
      <w:proofErr w:type="spellStart"/>
      <w:r w:rsidRPr="00CA0F0D">
        <w:rPr>
          <w:rFonts w:ascii="Times New Roman" w:hAnsi="Times New Roman"/>
          <w:sz w:val="24"/>
          <w:szCs w:val="24"/>
        </w:rPr>
        <w:t>Enrollment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Education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Solutions verejný obstarávateľ požaduje poskytnutie benefitu pre cca 122 813 študentov verejných vysokých škôl – licenciu </w:t>
      </w:r>
      <w:r w:rsidRPr="00CA0F0D">
        <w:rPr>
          <w:rFonts w:ascii="Times New Roman" w:hAnsi="Times New Roman"/>
          <w:b/>
          <w:bCs/>
          <w:sz w:val="24"/>
          <w:szCs w:val="24"/>
        </w:rPr>
        <w:t xml:space="preserve">Microsoft 365 A3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Unified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Edu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Sub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Student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Use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Benefit Per User</w:t>
      </w:r>
    </w:p>
    <w:p w14:paraId="1FAB8056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673810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V zmysle dokumentu výrobcu licencie „Microsoft </w:t>
      </w:r>
      <w:proofErr w:type="spellStart"/>
      <w:r w:rsidRPr="00CA0F0D">
        <w:rPr>
          <w:rFonts w:ascii="Times New Roman" w:hAnsi="Times New Roman"/>
          <w:sz w:val="24"/>
          <w:szCs w:val="24"/>
        </w:rPr>
        <w:t>Product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User </w:t>
      </w:r>
      <w:proofErr w:type="spellStart"/>
      <w:r w:rsidRPr="00CA0F0D">
        <w:rPr>
          <w:rFonts w:ascii="Times New Roman" w:hAnsi="Times New Roman"/>
          <w:sz w:val="24"/>
          <w:szCs w:val="24"/>
        </w:rPr>
        <w:t>Rights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“ môže byť na počítače v učebniach, laboratóriách, knižniciach, teda na zdieľaných počítačoch na škole nainštalovaný aj produkt </w:t>
      </w:r>
      <w:r w:rsidRPr="00CA0F0D">
        <w:rPr>
          <w:rFonts w:ascii="Times New Roman" w:hAnsi="Times New Roman"/>
          <w:b/>
          <w:bCs/>
          <w:sz w:val="24"/>
          <w:szCs w:val="24"/>
        </w:rPr>
        <w:t>Microsoft Office Professional Plus 2024</w:t>
      </w:r>
      <w:r w:rsidRPr="00CA0F0D">
        <w:rPr>
          <w:rFonts w:ascii="Times New Roman" w:hAnsi="Times New Roman"/>
          <w:sz w:val="24"/>
          <w:szCs w:val="24"/>
        </w:rPr>
        <w:t xml:space="preserve"> alebo vyššia/nižšia verzia produktu Microsoft Office.</w:t>
      </w:r>
    </w:p>
    <w:p w14:paraId="3FDE88F7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94CB0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 xml:space="preserve">M365 A5 </w:t>
      </w:r>
      <w:proofErr w:type="spellStart"/>
      <w:r w:rsidRPr="00CA0F0D">
        <w:rPr>
          <w:rFonts w:ascii="Times New Roman" w:hAnsi="Times New Roman"/>
        </w:rPr>
        <w:t>Unified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4C3FD76D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BI Pro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4838421F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Apps</w:t>
      </w:r>
      <w:proofErr w:type="spellEnd"/>
      <w:r w:rsidRPr="00CA0F0D">
        <w:rPr>
          <w:rFonts w:ascii="Times New Roman" w:hAnsi="Times New Roman"/>
        </w:rPr>
        <w:t xml:space="preserve"> Per </w:t>
      </w:r>
      <w:proofErr w:type="spellStart"/>
      <w:r w:rsidRPr="00CA0F0D">
        <w:rPr>
          <w:rFonts w:ascii="Times New Roman" w:hAnsi="Times New Roman"/>
        </w:rPr>
        <w:t>App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1 </w:t>
      </w:r>
      <w:proofErr w:type="spellStart"/>
      <w:r w:rsidRPr="00CA0F0D">
        <w:rPr>
          <w:rFonts w:ascii="Times New Roman" w:hAnsi="Times New Roman"/>
        </w:rPr>
        <w:t>App</w:t>
      </w:r>
      <w:proofErr w:type="spellEnd"/>
      <w:r w:rsidRPr="00CA0F0D">
        <w:rPr>
          <w:rFonts w:ascii="Times New Roman" w:hAnsi="Times New Roman"/>
        </w:rPr>
        <w:t xml:space="preserve"> or </w:t>
      </w:r>
      <w:proofErr w:type="spellStart"/>
      <w:r w:rsidRPr="00CA0F0D">
        <w:rPr>
          <w:rFonts w:ascii="Times New Roman" w:hAnsi="Times New Roman"/>
        </w:rPr>
        <w:t>Website</w:t>
      </w:r>
      <w:proofErr w:type="spellEnd"/>
    </w:p>
    <w:p w14:paraId="314D6AB7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Apps</w:t>
      </w:r>
      <w:proofErr w:type="spellEnd"/>
      <w:r w:rsidRPr="00CA0F0D">
        <w:rPr>
          <w:rFonts w:ascii="Times New Roman" w:hAnsi="Times New Roman"/>
        </w:rPr>
        <w:t xml:space="preserve"> Premium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0203C4F4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Defender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Cloud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Apps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 Edu </w:t>
      </w:r>
    </w:p>
    <w:p w14:paraId="65A76947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Automate Premium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627EC22D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lastRenderedPageBreak/>
        <w:t>Entra</w:t>
      </w:r>
      <w:proofErr w:type="spellEnd"/>
      <w:r w:rsidRPr="00CA0F0D">
        <w:rPr>
          <w:rFonts w:ascii="Times New Roman" w:hAnsi="Times New Roman"/>
        </w:rPr>
        <w:t xml:space="preserve"> ID P2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33EC3315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Entra</w:t>
      </w:r>
      <w:proofErr w:type="spellEnd"/>
      <w:r w:rsidRPr="00CA0F0D">
        <w:rPr>
          <w:rFonts w:ascii="Times New Roman" w:hAnsi="Times New Roman"/>
        </w:rPr>
        <w:t xml:space="preserve"> ID P2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SU </w:t>
      </w:r>
      <w:proofErr w:type="spellStart"/>
      <w:r w:rsidRPr="00CA0F0D">
        <w:rPr>
          <w:rFonts w:ascii="Times New Roman" w:hAnsi="Times New Roman"/>
        </w:rPr>
        <w:t>Entra</w:t>
      </w:r>
      <w:proofErr w:type="spellEnd"/>
      <w:r w:rsidRPr="00CA0F0D">
        <w:rPr>
          <w:rFonts w:ascii="Times New Roman" w:hAnsi="Times New Roman"/>
        </w:rPr>
        <w:t xml:space="preserve"> ID P1 Per User</w:t>
      </w:r>
    </w:p>
    <w:p w14:paraId="07707457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Entra</w:t>
      </w:r>
      <w:proofErr w:type="spellEnd"/>
      <w:r w:rsidRPr="00CA0F0D">
        <w:rPr>
          <w:rFonts w:ascii="Times New Roman" w:hAnsi="Times New Roman"/>
        </w:rPr>
        <w:t xml:space="preserve"> Suite P2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Add</w:t>
      </w:r>
      <w:proofErr w:type="spellEnd"/>
      <w:r w:rsidRPr="00CA0F0D">
        <w:rPr>
          <w:rFonts w:ascii="Times New Roman" w:hAnsi="Times New Roman"/>
        </w:rPr>
        <w:t>-on</w:t>
      </w:r>
    </w:p>
    <w:p w14:paraId="002BDA91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BI Premium USL AO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Add</w:t>
      </w:r>
      <w:proofErr w:type="spellEnd"/>
      <w:r w:rsidRPr="00CA0F0D">
        <w:rPr>
          <w:rFonts w:ascii="Times New Roman" w:hAnsi="Times New Roman"/>
        </w:rPr>
        <w:t>-on</w:t>
      </w:r>
    </w:p>
    <w:p w14:paraId="2D6C9F8E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Power</w:t>
      </w:r>
      <w:proofErr w:type="spellEnd"/>
      <w:r w:rsidRPr="00CA0F0D">
        <w:rPr>
          <w:rFonts w:ascii="Times New Roman" w:hAnsi="Times New Roman"/>
        </w:rPr>
        <w:t xml:space="preserve"> BI Premium USL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a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3B31CAE0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 xml:space="preserve">M365 A5 </w:t>
      </w:r>
      <w:proofErr w:type="spellStart"/>
      <w:r w:rsidRPr="00CA0F0D">
        <w:rPr>
          <w:rFonts w:ascii="Times New Roman" w:hAnsi="Times New Roman"/>
        </w:rPr>
        <w:t>Unified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SU M365 A3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0040D5C3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 xml:space="preserve">M365 A5 </w:t>
      </w:r>
      <w:proofErr w:type="spellStart"/>
      <w:r w:rsidRPr="00CA0F0D">
        <w:rPr>
          <w:rFonts w:ascii="Times New Roman" w:hAnsi="Times New Roman"/>
        </w:rPr>
        <w:t>Unified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Edu</w:t>
      </w:r>
      <w:proofErr w:type="spellEnd"/>
      <w:r w:rsidRPr="00CA0F0D">
        <w:rPr>
          <w:rFonts w:ascii="Times New Roman" w:hAnsi="Times New Roman"/>
        </w:rPr>
        <w:t xml:space="preserve"> SU </w:t>
      </w:r>
      <w:proofErr w:type="spellStart"/>
      <w:r w:rsidRPr="00CA0F0D">
        <w:rPr>
          <w:rFonts w:ascii="Times New Roman" w:hAnsi="Times New Roman"/>
        </w:rPr>
        <w:t>Win</w:t>
      </w:r>
      <w:proofErr w:type="spellEnd"/>
      <w:r w:rsidRPr="00CA0F0D">
        <w:rPr>
          <w:rFonts w:ascii="Times New Roman" w:hAnsi="Times New Roman"/>
        </w:rPr>
        <w:t xml:space="preserve"> E5 </w:t>
      </w:r>
      <w:proofErr w:type="spellStart"/>
      <w:r w:rsidRPr="00CA0F0D">
        <w:rPr>
          <w:rFonts w:ascii="Times New Roman" w:hAnsi="Times New Roman"/>
        </w:rPr>
        <w:t>Sub</w:t>
      </w:r>
      <w:proofErr w:type="spellEnd"/>
      <w:r w:rsidRPr="00CA0F0D">
        <w:rPr>
          <w:rFonts w:ascii="Times New Roman" w:hAnsi="Times New Roman"/>
        </w:rPr>
        <w:t xml:space="preserve"> Per User</w:t>
      </w:r>
    </w:p>
    <w:p w14:paraId="525539E9" w14:textId="77777777" w:rsidR="00AA179D" w:rsidRPr="00CA0F0D" w:rsidRDefault="00AA179D" w:rsidP="00AA179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CA0F0D">
        <w:rPr>
          <w:rFonts w:ascii="Times New Roman" w:hAnsi="Times New Roman"/>
        </w:rPr>
        <w:t xml:space="preserve">Microsoft 365 </w:t>
      </w:r>
      <w:proofErr w:type="spellStart"/>
      <w:r w:rsidRPr="00CA0F0D">
        <w:rPr>
          <w:rFonts w:ascii="Times New Roman" w:hAnsi="Times New Roman"/>
        </w:rPr>
        <w:t>Copilot</w:t>
      </w:r>
      <w:proofErr w:type="spellEnd"/>
      <w:r w:rsidRPr="00CA0F0D">
        <w:rPr>
          <w:rFonts w:ascii="Times New Roman" w:hAnsi="Times New Roman"/>
        </w:rPr>
        <w:t xml:space="preserve"> EDU </w:t>
      </w:r>
      <w:proofErr w:type="spellStart"/>
      <w:r w:rsidRPr="00CA0F0D">
        <w:rPr>
          <w:rFonts w:ascii="Times New Roman" w:hAnsi="Times New Roman"/>
        </w:rPr>
        <w:t>Add</w:t>
      </w:r>
      <w:proofErr w:type="spellEnd"/>
      <w:r w:rsidRPr="00CA0F0D">
        <w:rPr>
          <w:rFonts w:ascii="Times New Roman" w:hAnsi="Times New Roman"/>
        </w:rPr>
        <w:t>-on</w:t>
      </w:r>
    </w:p>
    <w:p w14:paraId="2A9B6F99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4FB2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Taktiež je súčasťou zákazky nákup softvérových licencií </w:t>
      </w:r>
      <w:r w:rsidRPr="00CA0F0D">
        <w:rPr>
          <w:rFonts w:ascii="Times New Roman" w:hAnsi="Times New Roman"/>
          <w:b/>
          <w:bCs/>
          <w:sz w:val="24"/>
          <w:szCs w:val="24"/>
        </w:rPr>
        <w:t xml:space="preserve">spoločnosti </w:t>
      </w:r>
      <w:proofErr w:type="spellStart"/>
      <w:r w:rsidRPr="00CA0F0D">
        <w:rPr>
          <w:rFonts w:ascii="Times New Roman" w:hAnsi="Times New Roman"/>
          <w:b/>
          <w:bCs/>
          <w:sz w:val="24"/>
          <w:szCs w:val="24"/>
        </w:rPr>
        <w:t>Veeam</w:t>
      </w:r>
      <w:proofErr w:type="spellEnd"/>
      <w:r w:rsidRPr="00CA0F0D">
        <w:rPr>
          <w:rFonts w:ascii="Times New Roman" w:hAnsi="Times New Roman"/>
          <w:b/>
          <w:bCs/>
          <w:sz w:val="24"/>
          <w:szCs w:val="24"/>
        </w:rPr>
        <w:t xml:space="preserve"> Software</w:t>
      </w:r>
      <w:r w:rsidRPr="00CA0F0D">
        <w:rPr>
          <w:rFonts w:ascii="Times New Roman" w:hAnsi="Times New Roman"/>
          <w:sz w:val="24"/>
          <w:szCs w:val="24"/>
        </w:rPr>
        <w:t xml:space="preserve"> pre potreby verejných vysokých škôl:</w:t>
      </w:r>
    </w:p>
    <w:p w14:paraId="47F4C8D6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98B44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Backup </w:t>
      </w:r>
      <w:proofErr w:type="spellStart"/>
      <w:r w:rsidRPr="00CA0F0D">
        <w:rPr>
          <w:rFonts w:ascii="Times New Roman" w:hAnsi="Times New Roman"/>
        </w:rPr>
        <w:t>for</w:t>
      </w:r>
      <w:proofErr w:type="spellEnd"/>
      <w:r w:rsidRPr="00CA0F0D">
        <w:rPr>
          <w:rFonts w:ascii="Times New Roman" w:hAnsi="Times New Roman"/>
        </w:rPr>
        <w:t xml:space="preserve"> Microsoft 365</w:t>
      </w:r>
    </w:p>
    <w:p w14:paraId="12F07B29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Zálohovanie a obnova údajov z Microsoft 365 (Exchange Online, SharePoint Online, OneDrive </w:t>
      </w:r>
      <w:proofErr w:type="spellStart"/>
      <w:r w:rsidRPr="00CA0F0D">
        <w:rPr>
          <w:rFonts w:ascii="Times New Roman" w:hAnsi="Times New Roman"/>
          <w:sz w:val="24"/>
          <w:szCs w:val="24"/>
        </w:rPr>
        <w:t>for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Business, </w:t>
      </w:r>
      <w:proofErr w:type="spellStart"/>
      <w:r w:rsidRPr="00CA0F0D">
        <w:rPr>
          <w:rFonts w:ascii="Times New Roman" w:hAnsi="Times New Roman"/>
          <w:sz w:val="24"/>
          <w:szCs w:val="24"/>
        </w:rPr>
        <w:t>Teams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). Ochrana pred stratou dát spôsobenou ľudskou chybou, zmazaním, </w:t>
      </w:r>
      <w:proofErr w:type="spellStart"/>
      <w:r w:rsidRPr="00CA0F0D">
        <w:rPr>
          <w:rFonts w:ascii="Times New Roman" w:hAnsi="Times New Roman"/>
          <w:sz w:val="24"/>
          <w:szCs w:val="24"/>
        </w:rPr>
        <w:t>ransomvérom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alebo výpadkami služieb.</w:t>
      </w:r>
    </w:p>
    <w:p w14:paraId="2EB18400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Backup </w:t>
      </w:r>
      <w:proofErr w:type="spellStart"/>
      <w:r w:rsidRPr="00CA0F0D">
        <w:rPr>
          <w:rFonts w:ascii="Times New Roman" w:hAnsi="Times New Roman"/>
        </w:rPr>
        <w:t>for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Entra</w:t>
      </w:r>
      <w:proofErr w:type="spellEnd"/>
      <w:r w:rsidRPr="00CA0F0D">
        <w:rPr>
          <w:rFonts w:ascii="Times New Roman" w:hAnsi="Times New Roman"/>
        </w:rPr>
        <w:t xml:space="preserve"> ID </w:t>
      </w:r>
      <w:proofErr w:type="spellStart"/>
      <w:r w:rsidRPr="00CA0F0D">
        <w:rPr>
          <w:rFonts w:ascii="Times New Roman" w:hAnsi="Times New Roman"/>
        </w:rPr>
        <w:t>Standalone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for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Data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Platform</w:t>
      </w:r>
      <w:proofErr w:type="spellEnd"/>
      <w:r w:rsidRPr="00CA0F0D">
        <w:rPr>
          <w:rFonts w:ascii="Times New Roman" w:hAnsi="Times New Roman"/>
        </w:rPr>
        <w:t xml:space="preserve"> Premium</w:t>
      </w:r>
    </w:p>
    <w:p w14:paraId="6B21BF00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Zálohovanie a obnova konfigurácií a objektov v Microsoft </w:t>
      </w:r>
      <w:proofErr w:type="spellStart"/>
      <w:r w:rsidRPr="00CA0F0D">
        <w:rPr>
          <w:rFonts w:ascii="Times New Roman" w:hAnsi="Times New Roman"/>
          <w:sz w:val="24"/>
          <w:szCs w:val="24"/>
        </w:rPr>
        <w:t>Entra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ID (</w:t>
      </w:r>
      <w:proofErr w:type="spellStart"/>
      <w:r w:rsidRPr="00CA0F0D">
        <w:rPr>
          <w:rFonts w:ascii="Times New Roman" w:hAnsi="Times New Roman"/>
          <w:sz w:val="24"/>
          <w:szCs w:val="24"/>
        </w:rPr>
        <w:t>Azure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AD) – identity, skupiny, nastavenia. Obnova identít po incidente, chybnej zmene konfigurácie alebo kybernetickom útoku.</w:t>
      </w:r>
    </w:p>
    <w:p w14:paraId="08A95C63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Kasten</w:t>
      </w:r>
      <w:proofErr w:type="spellEnd"/>
      <w:r w:rsidRPr="00CA0F0D">
        <w:rPr>
          <w:rFonts w:ascii="Times New Roman" w:hAnsi="Times New Roman"/>
        </w:rPr>
        <w:t xml:space="preserve"> Enterprise </w:t>
      </w:r>
      <w:proofErr w:type="spellStart"/>
      <w:r w:rsidRPr="00CA0F0D">
        <w:rPr>
          <w:rFonts w:ascii="Times New Roman" w:hAnsi="Times New Roman"/>
        </w:rPr>
        <w:t>Edition</w:t>
      </w:r>
      <w:proofErr w:type="spellEnd"/>
      <w:r w:rsidRPr="00CA0F0D">
        <w:rPr>
          <w:rFonts w:ascii="Times New Roman" w:hAnsi="Times New Roman"/>
        </w:rPr>
        <w:t xml:space="preserve"> (</w:t>
      </w:r>
      <w:proofErr w:type="spellStart"/>
      <w:r w:rsidRPr="00CA0F0D">
        <w:rPr>
          <w:rFonts w:ascii="Times New Roman" w:hAnsi="Times New Roman"/>
        </w:rPr>
        <w:t>Kubernetes</w:t>
      </w:r>
      <w:proofErr w:type="spellEnd"/>
      <w:r w:rsidRPr="00CA0F0D">
        <w:rPr>
          <w:rFonts w:ascii="Times New Roman" w:hAnsi="Times New Roman"/>
        </w:rPr>
        <w:t xml:space="preserve"> Backup, </w:t>
      </w:r>
      <w:proofErr w:type="spellStart"/>
      <w:r w:rsidRPr="00CA0F0D">
        <w:rPr>
          <w:rFonts w:ascii="Times New Roman" w:hAnsi="Times New Roman"/>
        </w:rPr>
        <w:t>Restore</w:t>
      </w:r>
      <w:proofErr w:type="spellEnd"/>
      <w:r w:rsidRPr="00CA0F0D">
        <w:rPr>
          <w:rFonts w:ascii="Times New Roman" w:hAnsi="Times New Roman"/>
        </w:rPr>
        <w:t>, DR)</w:t>
      </w:r>
    </w:p>
    <w:p w14:paraId="6449FF54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Zálohovanie, obnova a </w:t>
      </w:r>
      <w:proofErr w:type="spellStart"/>
      <w:r w:rsidRPr="00CA0F0D">
        <w:rPr>
          <w:rFonts w:ascii="Times New Roman" w:hAnsi="Times New Roman"/>
          <w:sz w:val="24"/>
          <w:szCs w:val="24"/>
        </w:rPr>
        <w:t>disaster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recovery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pre </w:t>
      </w:r>
      <w:proofErr w:type="spellStart"/>
      <w:r w:rsidRPr="00CA0F0D">
        <w:rPr>
          <w:rFonts w:ascii="Times New Roman" w:hAnsi="Times New Roman"/>
          <w:sz w:val="24"/>
          <w:szCs w:val="24"/>
        </w:rPr>
        <w:t>Kubernetes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kontajnery a </w:t>
      </w:r>
      <w:proofErr w:type="spellStart"/>
      <w:r w:rsidRPr="00CA0F0D">
        <w:rPr>
          <w:rFonts w:ascii="Times New Roman" w:hAnsi="Times New Roman"/>
          <w:sz w:val="24"/>
          <w:szCs w:val="24"/>
        </w:rPr>
        <w:t>cloud-native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aplikácie, </w:t>
      </w:r>
      <w:proofErr w:type="spellStart"/>
      <w:r w:rsidRPr="00CA0F0D">
        <w:rPr>
          <w:rFonts w:ascii="Times New Roman" w:hAnsi="Times New Roman"/>
          <w:sz w:val="24"/>
          <w:szCs w:val="24"/>
        </w:rPr>
        <w:t>mikroslužby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a prostredia </w:t>
      </w:r>
      <w:proofErr w:type="spellStart"/>
      <w:r w:rsidRPr="00CA0F0D">
        <w:rPr>
          <w:rFonts w:ascii="Times New Roman" w:hAnsi="Times New Roman"/>
          <w:sz w:val="24"/>
          <w:szCs w:val="24"/>
        </w:rPr>
        <w:t>kontajnerizácie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0F0D">
        <w:rPr>
          <w:rFonts w:ascii="Times New Roman" w:hAnsi="Times New Roman"/>
          <w:sz w:val="24"/>
          <w:szCs w:val="24"/>
        </w:rPr>
        <w:t>Kubernetes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nemá natívne komplexné zálohovanie; pri incidente umožňuje rýchlu obnovu aplikácií aj ich konfigurácií.</w:t>
      </w:r>
    </w:p>
    <w:p w14:paraId="05D530A8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Data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Cloud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for</w:t>
      </w:r>
      <w:proofErr w:type="spellEnd"/>
      <w:r w:rsidRPr="00CA0F0D">
        <w:rPr>
          <w:rFonts w:ascii="Times New Roman" w:hAnsi="Times New Roman"/>
        </w:rPr>
        <w:t xml:space="preserve"> Microsoft 365 </w:t>
      </w:r>
      <w:proofErr w:type="spellStart"/>
      <w:r w:rsidRPr="00CA0F0D">
        <w:rPr>
          <w:rFonts w:ascii="Times New Roman" w:hAnsi="Times New Roman"/>
        </w:rPr>
        <w:t>Flex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Faculty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License</w:t>
      </w:r>
      <w:proofErr w:type="spellEnd"/>
    </w:p>
    <w:p w14:paraId="5EB8492A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>Cloudová služba zálohovania pre Microsoft 365, najmä v prostrediach verejnej správy a vzdelávania.</w:t>
      </w:r>
    </w:p>
    <w:p w14:paraId="5EDBA992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Data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Cloud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for</w:t>
      </w:r>
      <w:proofErr w:type="spellEnd"/>
      <w:r w:rsidRPr="00CA0F0D">
        <w:rPr>
          <w:rFonts w:ascii="Times New Roman" w:hAnsi="Times New Roman"/>
        </w:rPr>
        <w:t xml:space="preserve"> Microsoft 365 Premium </w:t>
      </w:r>
      <w:proofErr w:type="spellStart"/>
      <w:r w:rsidRPr="00CA0F0D">
        <w:rPr>
          <w:rFonts w:ascii="Times New Roman" w:hAnsi="Times New Roman"/>
        </w:rPr>
        <w:t>including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Entra</w:t>
      </w:r>
      <w:proofErr w:type="spellEnd"/>
      <w:r w:rsidRPr="00CA0F0D">
        <w:rPr>
          <w:rFonts w:ascii="Times New Roman" w:hAnsi="Times New Roman"/>
        </w:rPr>
        <w:t xml:space="preserve"> ID</w:t>
      </w:r>
    </w:p>
    <w:p w14:paraId="2C0533A9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Komplexná cloudová zálohovacia služba pokrývajúca Microsoft 365 aj </w:t>
      </w:r>
      <w:proofErr w:type="spellStart"/>
      <w:r w:rsidRPr="00CA0F0D">
        <w:rPr>
          <w:rFonts w:ascii="Times New Roman" w:hAnsi="Times New Roman"/>
          <w:sz w:val="24"/>
          <w:szCs w:val="24"/>
        </w:rPr>
        <w:t>Entra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ID. Zjednocuje ochranu identít aj pracovných údajov, čo zvyšuje kybernetickú odolnosť a zjednodušuje správu.</w:t>
      </w:r>
    </w:p>
    <w:p w14:paraId="5E9BAA44" w14:textId="77777777" w:rsidR="00AA179D" w:rsidRPr="00CA0F0D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A0F0D">
        <w:rPr>
          <w:rFonts w:ascii="Times New Roman" w:hAnsi="Times New Roman"/>
        </w:rPr>
        <w:t>Veeam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Data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Platform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Advanced</w:t>
      </w:r>
      <w:proofErr w:type="spellEnd"/>
      <w:r w:rsidRPr="00CA0F0D">
        <w:rPr>
          <w:rFonts w:ascii="Times New Roman" w:hAnsi="Times New Roman"/>
        </w:rPr>
        <w:t xml:space="preserve"> – </w:t>
      </w:r>
      <w:proofErr w:type="spellStart"/>
      <w:r w:rsidRPr="00CA0F0D">
        <w:rPr>
          <w:rFonts w:ascii="Times New Roman" w:hAnsi="Times New Roman"/>
        </w:rPr>
        <w:t>Universal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Subscription</w:t>
      </w:r>
      <w:proofErr w:type="spellEnd"/>
      <w:r w:rsidRPr="00CA0F0D">
        <w:rPr>
          <w:rFonts w:ascii="Times New Roman" w:hAnsi="Times New Roman"/>
        </w:rPr>
        <w:t xml:space="preserve"> </w:t>
      </w:r>
      <w:proofErr w:type="spellStart"/>
      <w:r w:rsidRPr="00CA0F0D">
        <w:rPr>
          <w:rFonts w:ascii="Times New Roman" w:hAnsi="Times New Roman"/>
        </w:rPr>
        <w:t>License</w:t>
      </w:r>
      <w:proofErr w:type="spellEnd"/>
      <w:r w:rsidRPr="00CA0F0D">
        <w:rPr>
          <w:rFonts w:ascii="Times New Roman" w:hAnsi="Times New Roman"/>
        </w:rPr>
        <w:t xml:space="preserve"> (Enterprise Plus </w:t>
      </w:r>
      <w:proofErr w:type="spellStart"/>
      <w:r w:rsidRPr="00CA0F0D">
        <w:rPr>
          <w:rFonts w:ascii="Times New Roman" w:hAnsi="Times New Roman"/>
        </w:rPr>
        <w:t>Edition</w:t>
      </w:r>
      <w:proofErr w:type="spellEnd"/>
      <w:r w:rsidRPr="00CA0F0D">
        <w:rPr>
          <w:rFonts w:ascii="Times New Roman" w:hAnsi="Times New Roman"/>
        </w:rPr>
        <w:t>)</w:t>
      </w:r>
    </w:p>
    <w:p w14:paraId="14DFE4AC" w14:textId="77777777" w:rsidR="00AA179D" w:rsidRPr="00CA0F0D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A0F0D">
        <w:rPr>
          <w:rFonts w:ascii="Times New Roman" w:hAnsi="Times New Roman"/>
          <w:sz w:val="24"/>
          <w:szCs w:val="24"/>
        </w:rPr>
        <w:t xml:space="preserve">Komplexné zálohovanie, obnova a ochrana dát naprieč celou infraštruktúrou (fyzické servery, virtuálne prostredia, </w:t>
      </w:r>
      <w:proofErr w:type="spellStart"/>
      <w:r w:rsidRPr="00CA0F0D">
        <w:rPr>
          <w:rFonts w:ascii="Times New Roman" w:hAnsi="Times New Roman"/>
          <w:sz w:val="24"/>
          <w:szCs w:val="24"/>
        </w:rPr>
        <w:t>cloud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). Poskytuje najvyššiu úroveň ochrany, automatizácie, monitoring a </w:t>
      </w:r>
      <w:proofErr w:type="spellStart"/>
      <w:r w:rsidRPr="00CA0F0D">
        <w:rPr>
          <w:rFonts w:ascii="Times New Roman" w:hAnsi="Times New Roman"/>
          <w:sz w:val="24"/>
          <w:szCs w:val="24"/>
        </w:rPr>
        <w:t>recovery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0F0D">
        <w:rPr>
          <w:rFonts w:ascii="Times New Roman" w:hAnsi="Times New Roman"/>
          <w:sz w:val="24"/>
          <w:szCs w:val="24"/>
        </w:rPr>
        <w:t>orchestration</w:t>
      </w:r>
      <w:proofErr w:type="spellEnd"/>
      <w:r w:rsidRPr="00CA0F0D">
        <w:rPr>
          <w:rFonts w:ascii="Times New Roman" w:hAnsi="Times New Roman"/>
          <w:sz w:val="24"/>
          <w:szCs w:val="24"/>
        </w:rPr>
        <w:t xml:space="preserve"> – kritické pre organizácie verejnej správy.</w:t>
      </w:r>
    </w:p>
    <w:p w14:paraId="6C545886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4F5C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6B3AE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64B1">
        <w:rPr>
          <w:rFonts w:ascii="Times New Roman" w:hAnsi="Times New Roman"/>
          <w:b/>
          <w:bCs/>
          <w:sz w:val="28"/>
          <w:szCs w:val="28"/>
        </w:rPr>
        <w:t>Služby súvisiace s nakupovanými licenciami</w:t>
      </w:r>
    </w:p>
    <w:p w14:paraId="6B87FDF0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D752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25DCC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64B1">
        <w:rPr>
          <w:rFonts w:ascii="Times New Roman" w:hAnsi="Times New Roman"/>
          <w:b/>
          <w:bCs/>
          <w:sz w:val="24"/>
          <w:szCs w:val="24"/>
        </w:rPr>
        <w:t xml:space="preserve">Implementačné služby </w:t>
      </w:r>
      <w:proofErr w:type="spellStart"/>
      <w:r w:rsidRPr="00AA64B1">
        <w:rPr>
          <w:rFonts w:ascii="Times New Roman" w:hAnsi="Times New Roman"/>
          <w:b/>
          <w:bCs/>
          <w:sz w:val="24"/>
          <w:szCs w:val="24"/>
        </w:rPr>
        <w:t>Veeam</w:t>
      </w:r>
      <w:proofErr w:type="spellEnd"/>
      <w:r w:rsidRPr="00AA64B1">
        <w:rPr>
          <w:rFonts w:ascii="Times New Roman" w:hAnsi="Times New Roman"/>
          <w:b/>
          <w:bCs/>
          <w:sz w:val="24"/>
          <w:szCs w:val="24"/>
        </w:rPr>
        <w:t xml:space="preserve"> Certifikovaného partnera</w:t>
      </w:r>
    </w:p>
    <w:p w14:paraId="1C95425D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FA8CD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Verejný obstarávateľ požaduje </w:t>
      </w:r>
      <w:r w:rsidRPr="00337EF9">
        <w:rPr>
          <w:rFonts w:ascii="Times New Roman" w:hAnsi="Times New Roman"/>
          <w:sz w:val="24"/>
          <w:szCs w:val="24"/>
        </w:rPr>
        <w:t xml:space="preserve">implementačné služby certifikovaného partnera </w:t>
      </w:r>
      <w:proofErr w:type="spellStart"/>
      <w:r w:rsidRPr="00337EF9">
        <w:rPr>
          <w:rFonts w:ascii="Times New Roman" w:hAnsi="Times New Roman"/>
          <w:sz w:val="24"/>
          <w:szCs w:val="24"/>
        </w:rPr>
        <w:t>Veeam</w:t>
      </w:r>
      <w:proofErr w:type="spellEnd"/>
      <w:r>
        <w:rPr>
          <w:rFonts w:ascii="Times New Roman" w:hAnsi="Times New Roman"/>
          <w:sz w:val="24"/>
          <w:szCs w:val="24"/>
        </w:rPr>
        <w:t xml:space="preserve"> pre úroveň </w:t>
      </w:r>
      <w:proofErr w:type="spellStart"/>
      <w:r>
        <w:rPr>
          <w:rFonts w:ascii="Times New Roman" w:hAnsi="Times New Roman"/>
          <w:sz w:val="24"/>
          <w:szCs w:val="24"/>
        </w:rPr>
        <w:t>Gold</w:t>
      </w:r>
      <w:proofErr w:type="spellEnd"/>
      <w:r>
        <w:rPr>
          <w:rFonts w:ascii="Times New Roman" w:hAnsi="Times New Roman"/>
          <w:sz w:val="24"/>
          <w:szCs w:val="24"/>
        </w:rPr>
        <w:t xml:space="preserve"> alebo </w:t>
      </w:r>
      <w:proofErr w:type="spellStart"/>
      <w:r>
        <w:rPr>
          <w:rFonts w:ascii="Times New Roman" w:hAnsi="Times New Roman"/>
          <w:sz w:val="24"/>
          <w:szCs w:val="24"/>
        </w:rPr>
        <w:t>Platinum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37EF9">
        <w:rPr>
          <w:rFonts w:ascii="Times New Roman" w:hAnsi="Times New Roman"/>
          <w:sz w:val="24"/>
          <w:szCs w:val="24"/>
        </w:rPr>
        <w:t xml:space="preserve">Cieľom je zabezpečiť, aby inštalácia, konfigurácia a správa zálohovacích a obnovovacích riešení prebiehala podľa “najlepších praktík” a aby </w:t>
      </w:r>
      <w:r>
        <w:rPr>
          <w:rFonts w:ascii="Times New Roman" w:hAnsi="Times New Roman"/>
          <w:sz w:val="24"/>
          <w:szCs w:val="24"/>
        </w:rPr>
        <w:t>v</w:t>
      </w:r>
      <w:r w:rsidRPr="00337EF9">
        <w:rPr>
          <w:rFonts w:ascii="Times New Roman" w:hAnsi="Times New Roman"/>
          <w:sz w:val="24"/>
          <w:szCs w:val="24"/>
        </w:rPr>
        <w:t xml:space="preserve">ysoká škola </w:t>
      </w:r>
      <w:r>
        <w:rPr>
          <w:rFonts w:ascii="Times New Roman" w:hAnsi="Times New Roman"/>
          <w:sz w:val="24"/>
          <w:szCs w:val="24"/>
        </w:rPr>
        <w:t>m</w:t>
      </w:r>
      <w:r w:rsidRPr="00337EF9">
        <w:rPr>
          <w:rFonts w:ascii="Times New Roman" w:hAnsi="Times New Roman"/>
          <w:sz w:val="24"/>
          <w:szCs w:val="24"/>
        </w:rPr>
        <w:t>ohl</w:t>
      </w:r>
      <w:r>
        <w:rPr>
          <w:rFonts w:ascii="Times New Roman" w:hAnsi="Times New Roman"/>
          <w:sz w:val="24"/>
          <w:szCs w:val="24"/>
        </w:rPr>
        <w:t>a</w:t>
      </w:r>
      <w:r w:rsidRPr="00337EF9">
        <w:rPr>
          <w:rFonts w:ascii="Times New Roman" w:hAnsi="Times New Roman"/>
          <w:sz w:val="24"/>
          <w:szCs w:val="24"/>
        </w:rPr>
        <w:t xml:space="preserve"> plne využiť možnosti, ktoré </w:t>
      </w:r>
      <w:proofErr w:type="spellStart"/>
      <w:r w:rsidRPr="00337EF9">
        <w:rPr>
          <w:rFonts w:ascii="Times New Roman" w:hAnsi="Times New Roman"/>
          <w:sz w:val="24"/>
          <w:szCs w:val="24"/>
        </w:rPr>
        <w:t>Veeam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ponúka.</w:t>
      </w:r>
      <w:r>
        <w:rPr>
          <w:rFonts w:ascii="Times New Roman" w:hAnsi="Times New Roman"/>
          <w:sz w:val="24"/>
          <w:szCs w:val="24"/>
        </w:rPr>
        <w:t xml:space="preserve"> Požadované sú tieto služby:</w:t>
      </w:r>
    </w:p>
    <w:p w14:paraId="4A9B9118" w14:textId="77777777" w:rsidR="00AA179D" w:rsidRPr="00337EF9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t>•</w:t>
      </w:r>
      <w:r w:rsidRPr="00337EF9">
        <w:rPr>
          <w:rFonts w:ascii="Times New Roman" w:hAnsi="Times New Roman"/>
          <w:sz w:val="24"/>
          <w:szCs w:val="24"/>
        </w:rPr>
        <w:tab/>
        <w:t>Analýza existujúceho prostredia a</w:t>
      </w:r>
      <w:r>
        <w:rPr>
          <w:rFonts w:ascii="Times New Roman" w:hAnsi="Times New Roman"/>
          <w:sz w:val="24"/>
          <w:szCs w:val="24"/>
        </w:rPr>
        <w:t> </w:t>
      </w:r>
      <w:r w:rsidRPr="00337EF9">
        <w:rPr>
          <w:rFonts w:ascii="Times New Roman" w:hAnsi="Times New Roman"/>
          <w:sz w:val="24"/>
          <w:szCs w:val="24"/>
        </w:rPr>
        <w:t>konzultácie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37EF9">
        <w:rPr>
          <w:rFonts w:ascii="Times New Roman" w:hAnsi="Times New Roman"/>
          <w:sz w:val="24"/>
          <w:szCs w:val="24"/>
        </w:rPr>
        <w:t>audit existujúcej infraštruktúry (servery, virtuálne stroje, databázy, siete), nastaven</w:t>
      </w:r>
      <w:r>
        <w:rPr>
          <w:rFonts w:ascii="Times New Roman" w:hAnsi="Times New Roman"/>
          <w:sz w:val="24"/>
          <w:szCs w:val="24"/>
        </w:rPr>
        <w:t>ia</w:t>
      </w:r>
      <w:r w:rsidRPr="00337EF9">
        <w:rPr>
          <w:rFonts w:ascii="Times New Roman" w:hAnsi="Times New Roman"/>
          <w:sz w:val="24"/>
          <w:szCs w:val="24"/>
        </w:rPr>
        <w:t xml:space="preserve"> zálohovani</w:t>
      </w:r>
      <w:r>
        <w:rPr>
          <w:rFonts w:ascii="Times New Roman" w:hAnsi="Times New Roman"/>
          <w:sz w:val="24"/>
          <w:szCs w:val="24"/>
        </w:rPr>
        <w:t>a</w:t>
      </w:r>
      <w:r w:rsidRPr="00337E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</w:p>
    <w:p w14:paraId="4D1A30A4" w14:textId="77777777" w:rsidR="00AA179D" w:rsidRPr="00337EF9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t>•</w:t>
      </w:r>
      <w:r w:rsidRPr="00337EF9">
        <w:rPr>
          <w:rFonts w:ascii="Times New Roman" w:hAnsi="Times New Roman"/>
          <w:sz w:val="24"/>
          <w:szCs w:val="24"/>
        </w:rPr>
        <w:tab/>
        <w:t xml:space="preserve">Návrh stratégie ochrany dát, BCDR (Business </w:t>
      </w:r>
      <w:proofErr w:type="spellStart"/>
      <w:r w:rsidRPr="00337EF9">
        <w:rPr>
          <w:rFonts w:ascii="Times New Roman" w:hAnsi="Times New Roman"/>
          <w:sz w:val="24"/>
          <w:szCs w:val="24"/>
        </w:rPr>
        <w:t>Continuity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37EF9">
        <w:rPr>
          <w:rFonts w:ascii="Times New Roman" w:hAnsi="Times New Roman"/>
          <w:sz w:val="24"/>
          <w:szCs w:val="24"/>
        </w:rPr>
        <w:t>Disaster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EF9">
        <w:rPr>
          <w:rFonts w:ascii="Times New Roman" w:hAnsi="Times New Roman"/>
          <w:sz w:val="24"/>
          <w:szCs w:val="24"/>
        </w:rPr>
        <w:t>Recovery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) </w:t>
      </w:r>
    </w:p>
    <w:p w14:paraId="00C8E524" w14:textId="77777777" w:rsidR="00AA179D" w:rsidRPr="00337EF9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t>•</w:t>
      </w:r>
      <w:r w:rsidRPr="00337EF9">
        <w:rPr>
          <w:rFonts w:ascii="Times New Roman" w:hAnsi="Times New Roman"/>
          <w:sz w:val="24"/>
          <w:szCs w:val="24"/>
        </w:rPr>
        <w:tab/>
        <w:t xml:space="preserve">Inštalácia a konfigurácia </w:t>
      </w:r>
      <w:proofErr w:type="spellStart"/>
      <w:r w:rsidRPr="00337EF9">
        <w:rPr>
          <w:rFonts w:ascii="Times New Roman" w:hAnsi="Times New Roman"/>
          <w:sz w:val="24"/>
          <w:szCs w:val="24"/>
        </w:rPr>
        <w:t>Veeam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riešení – samotné nasadenie softvéru, nastavenie zálohovacích úložísk, proxy / backup serverov, </w:t>
      </w:r>
    </w:p>
    <w:p w14:paraId="360B3639" w14:textId="77777777" w:rsidR="00AA179D" w:rsidRPr="00337EF9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lastRenderedPageBreak/>
        <w:t>•</w:t>
      </w:r>
      <w:r w:rsidRPr="00337EF9">
        <w:rPr>
          <w:rFonts w:ascii="Times New Roman" w:hAnsi="Times New Roman"/>
          <w:sz w:val="24"/>
          <w:szCs w:val="24"/>
        </w:rPr>
        <w:tab/>
        <w:t>Migrácia zo starších riešení – ak škola doteraz používala inú zálohovaciu platformu</w:t>
      </w:r>
      <w:r>
        <w:rPr>
          <w:rFonts w:ascii="Times New Roman" w:hAnsi="Times New Roman"/>
          <w:sz w:val="24"/>
          <w:szCs w:val="24"/>
        </w:rPr>
        <w:t xml:space="preserve"> - zabezpečenie</w:t>
      </w:r>
      <w:r w:rsidRPr="00337EF9">
        <w:rPr>
          <w:rFonts w:ascii="Times New Roman" w:hAnsi="Times New Roman"/>
          <w:sz w:val="24"/>
          <w:szCs w:val="24"/>
        </w:rPr>
        <w:t xml:space="preserve"> migráci</w:t>
      </w:r>
      <w:r>
        <w:rPr>
          <w:rFonts w:ascii="Times New Roman" w:hAnsi="Times New Roman"/>
          <w:sz w:val="24"/>
          <w:szCs w:val="24"/>
        </w:rPr>
        <w:t>e</w:t>
      </w:r>
      <w:r w:rsidRPr="00337EF9">
        <w:rPr>
          <w:rFonts w:ascii="Times New Roman" w:hAnsi="Times New Roman"/>
          <w:sz w:val="24"/>
          <w:szCs w:val="24"/>
        </w:rPr>
        <w:t xml:space="preserve"> (export dát, nastavenie nových záloh, overenie obnovy) na </w:t>
      </w:r>
      <w:proofErr w:type="spellStart"/>
      <w:r w:rsidRPr="00337EF9">
        <w:rPr>
          <w:rFonts w:ascii="Times New Roman" w:hAnsi="Times New Roman"/>
          <w:sz w:val="24"/>
          <w:szCs w:val="24"/>
        </w:rPr>
        <w:t>Veeam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. </w:t>
      </w:r>
    </w:p>
    <w:p w14:paraId="672BFF9F" w14:textId="77777777" w:rsidR="00AA179D" w:rsidRPr="00337EF9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t>•</w:t>
      </w:r>
      <w:r w:rsidRPr="00337EF9">
        <w:rPr>
          <w:rFonts w:ascii="Times New Roman" w:hAnsi="Times New Roman"/>
          <w:sz w:val="24"/>
          <w:szCs w:val="24"/>
        </w:rPr>
        <w:tab/>
        <w:t xml:space="preserve">Integrácia s </w:t>
      </w:r>
      <w:proofErr w:type="spellStart"/>
      <w:r w:rsidRPr="00337EF9">
        <w:rPr>
          <w:rFonts w:ascii="Times New Roman" w:hAnsi="Times New Roman"/>
          <w:sz w:val="24"/>
          <w:szCs w:val="24"/>
        </w:rPr>
        <w:t>cloudom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/ hybridné prostredia – ak škola využíva </w:t>
      </w:r>
      <w:proofErr w:type="spellStart"/>
      <w:r w:rsidRPr="00337EF9">
        <w:rPr>
          <w:rFonts w:ascii="Times New Roman" w:hAnsi="Times New Roman"/>
          <w:sz w:val="24"/>
          <w:szCs w:val="24"/>
        </w:rPr>
        <w:t>cloud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37EF9">
        <w:rPr>
          <w:rFonts w:ascii="Times New Roman" w:hAnsi="Times New Roman"/>
          <w:sz w:val="24"/>
          <w:szCs w:val="24"/>
        </w:rPr>
        <w:t xml:space="preserve"> alebo plánuje hybridné riešenie</w:t>
      </w:r>
      <w:r>
        <w:rPr>
          <w:rFonts w:ascii="Times New Roman" w:hAnsi="Times New Roman"/>
          <w:sz w:val="24"/>
          <w:szCs w:val="24"/>
        </w:rPr>
        <w:t xml:space="preserve"> - zabezpečenie</w:t>
      </w:r>
      <w:r w:rsidRPr="00337EF9">
        <w:rPr>
          <w:rFonts w:ascii="Times New Roman" w:hAnsi="Times New Roman"/>
          <w:sz w:val="24"/>
          <w:szCs w:val="24"/>
        </w:rPr>
        <w:t xml:space="preserve"> integráci</w:t>
      </w:r>
      <w:r>
        <w:rPr>
          <w:rFonts w:ascii="Times New Roman" w:hAnsi="Times New Roman"/>
          <w:sz w:val="24"/>
          <w:szCs w:val="24"/>
        </w:rPr>
        <w:t>e</w:t>
      </w:r>
      <w:r w:rsidRPr="00337EF9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337EF9">
        <w:rPr>
          <w:rFonts w:ascii="Times New Roman" w:hAnsi="Times New Roman"/>
          <w:sz w:val="24"/>
          <w:szCs w:val="24"/>
        </w:rPr>
        <w:t>cloudom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, </w:t>
      </w:r>
    </w:p>
    <w:p w14:paraId="1DFA770B" w14:textId="77777777" w:rsidR="00AA179D" w:rsidRPr="00337EF9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7EF9">
        <w:rPr>
          <w:rFonts w:ascii="Times New Roman" w:hAnsi="Times New Roman"/>
          <w:sz w:val="24"/>
          <w:szCs w:val="24"/>
        </w:rPr>
        <w:t>•</w:t>
      </w:r>
      <w:r w:rsidRPr="00337EF9">
        <w:rPr>
          <w:rFonts w:ascii="Times New Roman" w:hAnsi="Times New Roman"/>
          <w:sz w:val="24"/>
          <w:szCs w:val="24"/>
        </w:rPr>
        <w:tab/>
        <w:t>Školenie a odovzdanie know-how – vyškol</w:t>
      </w:r>
      <w:r>
        <w:rPr>
          <w:rFonts w:ascii="Times New Roman" w:hAnsi="Times New Roman"/>
          <w:sz w:val="24"/>
          <w:szCs w:val="24"/>
        </w:rPr>
        <w:t>enie</w:t>
      </w:r>
      <w:r w:rsidRPr="00337EF9">
        <w:rPr>
          <w:rFonts w:ascii="Times New Roman" w:hAnsi="Times New Roman"/>
          <w:sz w:val="24"/>
          <w:szCs w:val="24"/>
        </w:rPr>
        <w:t xml:space="preserve"> IT oddeleni</w:t>
      </w:r>
      <w:r>
        <w:rPr>
          <w:rFonts w:ascii="Times New Roman" w:hAnsi="Times New Roman"/>
          <w:sz w:val="24"/>
          <w:szCs w:val="24"/>
        </w:rPr>
        <w:t>a</w:t>
      </w:r>
      <w:r w:rsidRPr="00337EF9">
        <w:rPr>
          <w:rFonts w:ascii="Times New Roman" w:hAnsi="Times New Roman"/>
          <w:sz w:val="24"/>
          <w:szCs w:val="24"/>
        </w:rPr>
        <w:t xml:space="preserve"> školy na správu </w:t>
      </w:r>
      <w:proofErr w:type="spellStart"/>
      <w:r w:rsidRPr="00337EF9">
        <w:rPr>
          <w:rFonts w:ascii="Times New Roman" w:hAnsi="Times New Roman"/>
          <w:sz w:val="24"/>
          <w:szCs w:val="24"/>
        </w:rPr>
        <w:t>Veeam</w:t>
      </w:r>
      <w:proofErr w:type="spellEnd"/>
      <w:r w:rsidRPr="00337EF9">
        <w:rPr>
          <w:rFonts w:ascii="Times New Roman" w:hAnsi="Times New Roman"/>
          <w:sz w:val="24"/>
          <w:szCs w:val="24"/>
        </w:rPr>
        <w:t xml:space="preserve"> riešenia </w:t>
      </w:r>
    </w:p>
    <w:p w14:paraId="2CB59346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FB9B3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3D6A1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64B1">
        <w:rPr>
          <w:rFonts w:ascii="Times New Roman" w:hAnsi="Times New Roman"/>
          <w:b/>
          <w:bCs/>
          <w:sz w:val="24"/>
          <w:szCs w:val="24"/>
        </w:rPr>
        <w:t>Distribúcia licencií na školy na obdobie 36 mesiacov</w:t>
      </w:r>
    </w:p>
    <w:p w14:paraId="68ADA6B8" w14:textId="77777777" w:rsidR="00AA179D" w:rsidRPr="00C61B5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 xml:space="preserve">Distribúcia softvérových </w:t>
      </w:r>
      <w:r>
        <w:rPr>
          <w:rFonts w:ascii="Times New Roman" w:hAnsi="Times New Roman"/>
          <w:sz w:val="24"/>
          <w:szCs w:val="24"/>
        </w:rPr>
        <w:t>licencií</w:t>
      </w:r>
      <w:r w:rsidRPr="00C61B53">
        <w:rPr>
          <w:rFonts w:ascii="Times New Roman" w:hAnsi="Times New Roman"/>
          <w:sz w:val="24"/>
          <w:szCs w:val="24"/>
        </w:rPr>
        <w:t xml:space="preserve"> je kontinuálna služba, ktorá má za úlohu distribúciu licencií na školy, pre jednotlivých učiteľov a žiakov oprávnených inštitúcií.</w:t>
      </w:r>
    </w:p>
    <w:p w14:paraId="68E1BE94" w14:textId="77777777" w:rsidR="00AA179D" w:rsidRPr="00C61B5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91686" w14:textId="77777777" w:rsidR="00AA179D" w:rsidRPr="00C61B5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Obsiahnuté služby:</w:t>
      </w:r>
    </w:p>
    <w:p w14:paraId="6FC1D597" w14:textId="77777777" w:rsidR="00AA179D" w:rsidRPr="00C61B53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•</w:t>
      </w:r>
      <w:r w:rsidRPr="00C61B53">
        <w:rPr>
          <w:rFonts w:ascii="Times New Roman" w:hAnsi="Times New Roman"/>
          <w:sz w:val="24"/>
          <w:szCs w:val="24"/>
        </w:rPr>
        <w:tab/>
        <w:t xml:space="preserve">Zaistenie registrácie objednávok do objednávkových systémov spoločnosti Microsoft </w:t>
      </w:r>
      <w:r>
        <w:rPr>
          <w:rFonts w:ascii="Times New Roman" w:hAnsi="Times New Roman"/>
          <w:sz w:val="24"/>
          <w:szCs w:val="24"/>
        </w:rPr>
        <w:t xml:space="preserve">a spoločnosti </w:t>
      </w:r>
      <w:proofErr w:type="spellStart"/>
      <w:r>
        <w:rPr>
          <w:rFonts w:ascii="Times New Roman" w:hAnsi="Times New Roman"/>
          <w:sz w:val="24"/>
          <w:szCs w:val="24"/>
        </w:rPr>
        <w:t>Veeam</w:t>
      </w:r>
      <w:proofErr w:type="spellEnd"/>
      <w:r>
        <w:rPr>
          <w:rFonts w:ascii="Times New Roman" w:hAnsi="Times New Roman"/>
          <w:sz w:val="24"/>
          <w:szCs w:val="24"/>
        </w:rPr>
        <w:t xml:space="preserve"> Software </w:t>
      </w:r>
      <w:r w:rsidRPr="00C61B53">
        <w:rPr>
          <w:rFonts w:ascii="Times New Roman" w:hAnsi="Times New Roman"/>
          <w:sz w:val="24"/>
          <w:szCs w:val="24"/>
        </w:rPr>
        <w:t>na základe dodaných podkladov z Ministerstva školstva, výskumu, vývoja a mládeže Slovenskej republiky.</w:t>
      </w:r>
    </w:p>
    <w:p w14:paraId="7A2BE38F" w14:textId="77777777" w:rsidR="00AA179D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•</w:t>
      </w:r>
      <w:r w:rsidRPr="00C61B53">
        <w:rPr>
          <w:rFonts w:ascii="Times New Roman" w:hAnsi="Times New Roman"/>
          <w:sz w:val="24"/>
          <w:szCs w:val="24"/>
        </w:rPr>
        <w:tab/>
        <w:t>Zaistenie iniciálnej objednávky minimálne v objeme 25 000 licencií Microsoft 365 A3 pre učiteľov, resp. znalostných pracovníkov (</w:t>
      </w:r>
      <w:proofErr w:type="spellStart"/>
      <w:r w:rsidRPr="00C61B53">
        <w:rPr>
          <w:rFonts w:ascii="Times New Roman" w:hAnsi="Times New Roman"/>
          <w:sz w:val="24"/>
          <w:szCs w:val="24"/>
        </w:rPr>
        <w:t>knowledge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1B53">
        <w:rPr>
          <w:rFonts w:ascii="Times New Roman" w:hAnsi="Times New Roman"/>
          <w:sz w:val="24"/>
          <w:szCs w:val="24"/>
        </w:rPr>
        <w:t>workers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) na základe dodaných podkladov z </w:t>
      </w:r>
      <w:proofErr w:type="spellStart"/>
      <w:r w:rsidRPr="00C61B53">
        <w:rPr>
          <w:rFonts w:ascii="Times New Roman" w:hAnsi="Times New Roman"/>
          <w:sz w:val="24"/>
          <w:szCs w:val="24"/>
        </w:rPr>
        <w:t>MŠVVaM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SR.</w:t>
      </w:r>
    </w:p>
    <w:p w14:paraId="00C5DFC3" w14:textId="77777777" w:rsidR="00AA179D" w:rsidRPr="00C61B53" w:rsidRDefault="00AA179D" w:rsidP="00AA179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 xml:space="preserve">Zaistenie iniciálnej objednávky minimálne v objeme </w:t>
      </w:r>
      <w:r>
        <w:rPr>
          <w:rFonts w:ascii="Times New Roman" w:hAnsi="Times New Roman"/>
          <w:sz w:val="24"/>
          <w:szCs w:val="24"/>
        </w:rPr>
        <w:t>122</w:t>
      </w:r>
      <w:r w:rsidRPr="00C61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813</w:t>
      </w:r>
      <w:r w:rsidRPr="00C61B53">
        <w:rPr>
          <w:rFonts w:ascii="Times New Roman" w:hAnsi="Times New Roman"/>
          <w:sz w:val="24"/>
          <w:szCs w:val="24"/>
        </w:rPr>
        <w:t xml:space="preserve"> licencií </w:t>
      </w:r>
      <w:r w:rsidRPr="006A6DF8">
        <w:rPr>
          <w:rFonts w:ascii="Times New Roman" w:hAnsi="Times New Roman"/>
          <w:sz w:val="24"/>
          <w:szCs w:val="24"/>
        </w:rPr>
        <w:t xml:space="preserve">Microsoft 365 A3 </w:t>
      </w:r>
      <w:proofErr w:type="spellStart"/>
      <w:r w:rsidRPr="006A6DF8">
        <w:rPr>
          <w:rFonts w:ascii="Times New Roman" w:hAnsi="Times New Roman"/>
          <w:sz w:val="24"/>
          <w:szCs w:val="24"/>
        </w:rPr>
        <w:t>Unified</w:t>
      </w:r>
      <w:proofErr w:type="spellEnd"/>
      <w:r w:rsidRPr="006A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DF8">
        <w:rPr>
          <w:rFonts w:ascii="Times New Roman" w:hAnsi="Times New Roman"/>
          <w:sz w:val="24"/>
          <w:szCs w:val="24"/>
        </w:rPr>
        <w:t>Edu</w:t>
      </w:r>
      <w:proofErr w:type="spellEnd"/>
      <w:r w:rsidRPr="006A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DF8">
        <w:rPr>
          <w:rFonts w:ascii="Times New Roman" w:hAnsi="Times New Roman"/>
          <w:sz w:val="24"/>
          <w:szCs w:val="24"/>
        </w:rPr>
        <w:t>Sub</w:t>
      </w:r>
      <w:proofErr w:type="spellEnd"/>
      <w:r w:rsidRPr="006A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DF8">
        <w:rPr>
          <w:rFonts w:ascii="Times New Roman" w:hAnsi="Times New Roman"/>
          <w:sz w:val="24"/>
          <w:szCs w:val="24"/>
        </w:rPr>
        <w:t>Student</w:t>
      </w:r>
      <w:proofErr w:type="spellEnd"/>
      <w:r w:rsidRPr="006A6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DF8">
        <w:rPr>
          <w:rFonts w:ascii="Times New Roman" w:hAnsi="Times New Roman"/>
          <w:sz w:val="24"/>
          <w:szCs w:val="24"/>
        </w:rPr>
        <w:t>Use</w:t>
      </w:r>
      <w:proofErr w:type="spellEnd"/>
      <w:r w:rsidRPr="006A6DF8">
        <w:rPr>
          <w:rFonts w:ascii="Times New Roman" w:hAnsi="Times New Roman"/>
          <w:sz w:val="24"/>
          <w:szCs w:val="24"/>
        </w:rPr>
        <w:t xml:space="preserve"> Benefit Per User</w:t>
      </w:r>
      <w:r w:rsidRPr="00C61B53">
        <w:rPr>
          <w:rFonts w:ascii="Times New Roman" w:hAnsi="Times New Roman"/>
          <w:sz w:val="24"/>
          <w:szCs w:val="24"/>
        </w:rPr>
        <w:t xml:space="preserve"> pre </w:t>
      </w:r>
      <w:r w:rsidRPr="00CA0F0D">
        <w:rPr>
          <w:rFonts w:ascii="Times New Roman" w:hAnsi="Times New Roman"/>
          <w:sz w:val="24"/>
          <w:szCs w:val="24"/>
        </w:rPr>
        <w:t xml:space="preserve">študentov verejných vysokých škôl </w:t>
      </w:r>
      <w:r w:rsidRPr="00C61B53">
        <w:rPr>
          <w:rFonts w:ascii="Times New Roman" w:hAnsi="Times New Roman"/>
          <w:sz w:val="24"/>
          <w:szCs w:val="24"/>
        </w:rPr>
        <w:t xml:space="preserve">na základe dodaných podkladov z </w:t>
      </w:r>
      <w:proofErr w:type="spellStart"/>
      <w:r w:rsidRPr="00C61B53">
        <w:rPr>
          <w:rFonts w:ascii="Times New Roman" w:hAnsi="Times New Roman"/>
          <w:sz w:val="24"/>
          <w:szCs w:val="24"/>
        </w:rPr>
        <w:t>MŠVVaM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SR.</w:t>
      </w:r>
    </w:p>
    <w:p w14:paraId="4225E43A" w14:textId="77777777" w:rsidR="00AA179D" w:rsidRPr="00C61B53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•</w:t>
      </w:r>
      <w:r w:rsidRPr="00C61B53">
        <w:rPr>
          <w:rFonts w:ascii="Times New Roman" w:hAnsi="Times New Roman"/>
          <w:sz w:val="24"/>
          <w:szCs w:val="24"/>
        </w:rPr>
        <w:tab/>
        <w:t xml:space="preserve">Zaistenie dodatočných objednávok pre oprávnené inštitúcie nezahrnuté v iniciálnej objednávke s ohľadom na správne licencovanie oprávnených inštitúcií na základe dodaných podkladov z </w:t>
      </w:r>
      <w:proofErr w:type="spellStart"/>
      <w:r w:rsidRPr="00C61B53">
        <w:rPr>
          <w:rFonts w:ascii="Times New Roman" w:hAnsi="Times New Roman"/>
          <w:sz w:val="24"/>
          <w:szCs w:val="24"/>
        </w:rPr>
        <w:t>MŠVVaM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SR.</w:t>
      </w:r>
    </w:p>
    <w:p w14:paraId="42B15B3D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•</w:t>
      </w:r>
      <w:r w:rsidRPr="00C61B53">
        <w:rPr>
          <w:rFonts w:ascii="Times New Roman" w:hAnsi="Times New Roman"/>
          <w:sz w:val="24"/>
          <w:szCs w:val="24"/>
        </w:rPr>
        <w:tab/>
        <w:t xml:space="preserve">Distribúcia licencií pre oprávnené inštitúcie na základe dodaných podkladov z </w:t>
      </w:r>
      <w:proofErr w:type="spellStart"/>
      <w:r w:rsidRPr="00C61B53">
        <w:rPr>
          <w:rFonts w:ascii="Times New Roman" w:hAnsi="Times New Roman"/>
          <w:sz w:val="24"/>
          <w:szCs w:val="24"/>
        </w:rPr>
        <w:t>MŠVVaM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SR.</w:t>
      </w:r>
    </w:p>
    <w:p w14:paraId="2906141E" w14:textId="77777777" w:rsidR="00AA179D" w:rsidRPr="00C61B5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4B1">
        <w:rPr>
          <w:rFonts w:ascii="Times New Roman" w:hAnsi="Times New Roman"/>
          <w:sz w:val="24"/>
          <w:szCs w:val="24"/>
        </w:rPr>
        <w:t>•</w:t>
      </w:r>
      <w:r w:rsidRPr="00AA64B1">
        <w:rPr>
          <w:rFonts w:ascii="Times New Roman" w:hAnsi="Times New Roman"/>
          <w:sz w:val="24"/>
          <w:szCs w:val="24"/>
        </w:rPr>
        <w:tab/>
        <w:t xml:space="preserve">Zaistenie asistenčnej služby pri priradení licencií do </w:t>
      </w:r>
      <w:proofErr w:type="spellStart"/>
      <w:r w:rsidRPr="00AA64B1">
        <w:rPr>
          <w:rFonts w:ascii="Times New Roman" w:hAnsi="Times New Roman"/>
          <w:sz w:val="24"/>
          <w:szCs w:val="24"/>
        </w:rPr>
        <w:t>tenantu</w:t>
      </w:r>
      <w:proofErr w:type="spellEnd"/>
      <w:r w:rsidRPr="00AA64B1">
        <w:rPr>
          <w:rFonts w:ascii="Times New Roman" w:hAnsi="Times New Roman"/>
          <w:sz w:val="24"/>
          <w:szCs w:val="24"/>
        </w:rPr>
        <w:t xml:space="preserve"> oprávnenej inštitúcie.</w:t>
      </w:r>
    </w:p>
    <w:p w14:paraId="693E9E62" w14:textId="77777777" w:rsidR="00AA179D" w:rsidRPr="00C61B53" w:rsidRDefault="00AA179D" w:rsidP="00AA179D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61B53">
        <w:rPr>
          <w:rFonts w:ascii="Times New Roman" w:hAnsi="Times New Roman"/>
          <w:sz w:val="24"/>
          <w:szCs w:val="24"/>
        </w:rPr>
        <w:t>•</w:t>
      </w:r>
      <w:r w:rsidRPr="00C61B53">
        <w:rPr>
          <w:rFonts w:ascii="Times New Roman" w:hAnsi="Times New Roman"/>
          <w:sz w:val="24"/>
          <w:szCs w:val="24"/>
        </w:rPr>
        <w:tab/>
      </w:r>
      <w:proofErr w:type="spellStart"/>
      <w:r w:rsidRPr="00C61B53">
        <w:rPr>
          <w:rFonts w:ascii="Times New Roman" w:hAnsi="Times New Roman"/>
          <w:sz w:val="24"/>
          <w:szCs w:val="24"/>
        </w:rPr>
        <w:t>Realokácie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licencií medzi oprávnenými inštitúciami a ich </w:t>
      </w:r>
      <w:proofErr w:type="spellStart"/>
      <w:r w:rsidRPr="00C61B53">
        <w:rPr>
          <w:rFonts w:ascii="Times New Roman" w:hAnsi="Times New Roman"/>
          <w:sz w:val="24"/>
          <w:szCs w:val="24"/>
        </w:rPr>
        <w:t>tenantmi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na základe dodaných podkladov z </w:t>
      </w:r>
      <w:proofErr w:type="spellStart"/>
      <w:r w:rsidRPr="00C61B53">
        <w:rPr>
          <w:rFonts w:ascii="Times New Roman" w:hAnsi="Times New Roman"/>
          <w:sz w:val="24"/>
          <w:szCs w:val="24"/>
        </w:rPr>
        <w:t>MŠVVaM</w:t>
      </w:r>
      <w:proofErr w:type="spellEnd"/>
      <w:r w:rsidRPr="00C61B53">
        <w:rPr>
          <w:rFonts w:ascii="Times New Roman" w:hAnsi="Times New Roman"/>
          <w:sz w:val="24"/>
          <w:szCs w:val="24"/>
        </w:rPr>
        <w:t xml:space="preserve"> SR.</w:t>
      </w:r>
    </w:p>
    <w:p w14:paraId="224F0D7D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53FD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FD7C1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64B1">
        <w:rPr>
          <w:rFonts w:ascii="Times New Roman" w:hAnsi="Times New Roman"/>
          <w:b/>
          <w:bCs/>
          <w:sz w:val="24"/>
          <w:szCs w:val="24"/>
        </w:rPr>
        <w:t>Služby konzultácií, implementácie, migrácie, adopcie, školení a programovania (služby špecialistov)</w:t>
      </w:r>
    </w:p>
    <w:p w14:paraId="7D74D21D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D9BEC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E03">
        <w:rPr>
          <w:rFonts w:ascii="Times New Roman" w:hAnsi="Times New Roman"/>
          <w:sz w:val="24"/>
          <w:szCs w:val="24"/>
        </w:rPr>
        <w:t xml:space="preserve">Predmetom zákazky sú odborné služby súvisiace s využívaním licencií Microsoft a </w:t>
      </w:r>
      <w:proofErr w:type="spellStart"/>
      <w:r w:rsidRPr="002B6E03">
        <w:rPr>
          <w:rFonts w:ascii="Times New Roman" w:hAnsi="Times New Roman"/>
          <w:sz w:val="24"/>
          <w:szCs w:val="24"/>
        </w:rPr>
        <w:t>Veeam</w:t>
      </w:r>
      <w:proofErr w:type="spellEnd"/>
      <w:r w:rsidRPr="002B6E03">
        <w:rPr>
          <w:rFonts w:ascii="Times New Roman" w:hAnsi="Times New Roman"/>
          <w:sz w:val="24"/>
          <w:szCs w:val="24"/>
        </w:rPr>
        <w:t>. Služby budú poskytované kvalifikovanými špecialistami dodávateľa a zahŕňajú najmä:</w:t>
      </w:r>
    </w:p>
    <w:p w14:paraId="70436A19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A3837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Konzultácie k nakúpeným licenciám vrátane návrhu optimálneho spôsobu nasadenia, konfigurácie a prevádzky.</w:t>
      </w:r>
    </w:p>
    <w:p w14:paraId="6B5B8EFD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 xml:space="preserve">Implementáciu produktov Microsoft a </w:t>
      </w:r>
      <w:proofErr w:type="spellStart"/>
      <w:r w:rsidRPr="002B6E03">
        <w:rPr>
          <w:rFonts w:ascii="Times New Roman" w:hAnsi="Times New Roman"/>
        </w:rPr>
        <w:t>Veeam</w:t>
      </w:r>
      <w:proofErr w:type="spellEnd"/>
      <w:r w:rsidRPr="002B6E03">
        <w:rPr>
          <w:rFonts w:ascii="Times New Roman" w:hAnsi="Times New Roman"/>
        </w:rPr>
        <w:t xml:space="preserve"> do prostredia </w:t>
      </w:r>
      <w:r>
        <w:rPr>
          <w:rFonts w:ascii="Times New Roman" w:hAnsi="Times New Roman"/>
        </w:rPr>
        <w:t>vysokej školy</w:t>
      </w:r>
      <w:r w:rsidRPr="002B6E03">
        <w:rPr>
          <w:rFonts w:ascii="Times New Roman" w:hAnsi="Times New Roman"/>
        </w:rPr>
        <w:t>, vrátane inštalácie, konfigurácie a integrácie so súčasnou infraštruktúrou.</w:t>
      </w:r>
    </w:p>
    <w:p w14:paraId="3289672A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Migračné služby spojené s presunom dát, systémov, používateľov a konfigurácií na nové platformy alebo verzie produktov.</w:t>
      </w:r>
    </w:p>
    <w:p w14:paraId="5C47756C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Adopčné služby zamerané na zavedenie technológií do prevádzky, optimalizáciu procesov a podporu ich efektívneho využívania.</w:t>
      </w:r>
    </w:p>
    <w:p w14:paraId="3C708ECB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Školenia pre IT personál a používateľov zamerané na správu, prevádzku a bezpečné používanie nasadených riešení.</w:t>
      </w:r>
    </w:p>
    <w:p w14:paraId="4522E46D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Programátorské a vývojové práce, najmä tvorba skriptov, automatizácie a úprav potrebných na integráciu a prevádzku systémov.</w:t>
      </w:r>
    </w:p>
    <w:p w14:paraId="66A20BE7" w14:textId="77777777" w:rsidR="00AA179D" w:rsidRPr="002B6E03" w:rsidRDefault="00AA179D" w:rsidP="00AA179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B6E03">
        <w:rPr>
          <w:rFonts w:ascii="Times New Roman" w:hAnsi="Times New Roman"/>
        </w:rPr>
        <w:t>Služby budú realizované v súčinnosti s verejným obstarávateľom</w:t>
      </w:r>
      <w:r>
        <w:rPr>
          <w:rFonts w:ascii="Times New Roman" w:hAnsi="Times New Roman"/>
        </w:rPr>
        <w:t>/vysokou školou</w:t>
      </w:r>
      <w:r w:rsidRPr="002B6E03">
        <w:rPr>
          <w:rFonts w:ascii="Times New Roman" w:hAnsi="Times New Roman"/>
        </w:rPr>
        <w:t xml:space="preserve"> a v súlade s jeho technickými a prevádzkovými požiadavkami.</w:t>
      </w:r>
    </w:p>
    <w:p w14:paraId="71AF82BE" w14:textId="77777777" w:rsidR="00AA179D" w:rsidRPr="00CA0F0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7AD74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0633D9" w14:textId="77777777" w:rsidR="00AA179D" w:rsidRPr="00AA64B1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64B1">
        <w:rPr>
          <w:rFonts w:ascii="Times New Roman" w:hAnsi="Times New Roman"/>
          <w:b/>
          <w:bCs/>
          <w:sz w:val="24"/>
          <w:szCs w:val="24"/>
        </w:rPr>
        <w:t>Paušálne služby podpory</w:t>
      </w:r>
    </w:p>
    <w:p w14:paraId="2CFFFDA6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</w:rPr>
      </w:pPr>
    </w:p>
    <w:p w14:paraId="73B29FD8" w14:textId="77777777" w:rsidR="00AA179D" w:rsidRPr="002B6E03" w:rsidRDefault="00AA179D" w:rsidP="00AA179D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Paušálne služby podpory </w:t>
      </w:r>
      <w:r w:rsidRPr="002B6E03">
        <w:rPr>
          <w:rFonts w:ascii="Times New Roman" w:hAnsi="Times New Roman"/>
          <w:sz w:val="24"/>
          <w:szCs w:val="24"/>
        </w:rPr>
        <w:t xml:space="preserve">zahrnuté v ročnom paušále zahŕňajú služby </w:t>
      </w:r>
      <w:r w:rsidRPr="00A103BF">
        <w:rPr>
          <w:rFonts w:ascii="Times New Roman" w:hAnsi="Times New Roman"/>
          <w:b/>
          <w:bCs/>
          <w:sz w:val="24"/>
          <w:szCs w:val="24"/>
        </w:rPr>
        <w:t xml:space="preserve">podpory </w:t>
      </w:r>
      <w:r w:rsidRPr="002B6E03">
        <w:rPr>
          <w:rFonts w:ascii="Times New Roman" w:hAnsi="Times New Roman"/>
          <w:b/>
          <w:bCs/>
          <w:sz w:val="24"/>
          <w:szCs w:val="24"/>
        </w:rPr>
        <w:t>správy prostredia</w:t>
      </w:r>
      <w:r w:rsidRPr="002B6E03">
        <w:rPr>
          <w:rFonts w:ascii="Times New Roman" w:hAnsi="Times New Roman"/>
          <w:sz w:val="24"/>
          <w:szCs w:val="24"/>
        </w:rPr>
        <w:t xml:space="preserve"> a služby </w:t>
      </w:r>
      <w:r w:rsidRPr="002B6E03">
        <w:rPr>
          <w:rFonts w:ascii="Times New Roman" w:hAnsi="Times New Roman"/>
          <w:b/>
          <w:bCs/>
          <w:sz w:val="24"/>
          <w:szCs w:val="24"/>
        </w:rPr>
        <w:t>pomoci</w:t>
      </w:r>
      <w:r w:rsidRPr="002B6E03">
        <w:rPr>
          <w:rFonts w:ascii="Times New Roman" w:hAnsi="Times New Roman"/>
          <w:sz w:val="24"/>
          <w:szCs w:val="24"/>
        </w:rPr>
        <w:t xml:space="preserve">. </w:t>
      </w:r>
    </w:p>
    <w:p w14:paraId="26AB19CE" w14:textId="77777777" w:rsidR="00AA179D" w:rsidRPr="002B6E03" w:rsidRDefault="00AA179D" w:rsidP="00AA179D">
      <w:pPr>
        <w:jc w:val="both"/>
        <w:rPr>
          <w:rFonts w:ascii="Times New Roman" w:hAnsi="Times New Roman"/>
          <w:sz w:val="24"/>
          <w:szCs w:val="24"/>
        </w:rPr>
      </w:pPr>
      <w:r w:rsidRPr="002B6E03">
        <w:rPr>
          <w:rFonts w:ascii="Times New Roman" w:hAnsi="Times New Roman"/>
          <w:sz w:val="24"/>
          <w:szCs w:val="24"/>
        </w:rPr>
        <w:t>Obsiahnuté služby:</w:t>
      </w:r>
    </w:p>
    <w:p w14:paraId="0D09C2E4" w14:textId="77777777" w:rsidR="00AA179D" w:rsidRPr="004C12F3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C12F3">
        <w:rPr>
          <w:rFonts w:ascii="Times New Roman" w:hAnsi="Times New Roman"/>
        </w:rPr>
        <w:t>podpora pri vytvorení používateľských účtov pre zamestnancov a</w:t>
      </w:r>
      <w:r>
        <w:rPr>
          <w:rFonts w:ascii="Times New Roman" w:hAnsi="Times New Roman"/>
        </w:rPr>
        <w:t> </w:t>
      </w:r>
      <w:r w:rsidRPr="004C12F3">
        <w:rPr>
          <w:rFonts w:ascii="Times New Roman" w:hAnsi="Times New Roman"/>
        </w:rPr>
        <w:t>študentov</w:t>
      </w:r>
    </w:p>
    <w:p w14:paraId="4A864A24" w14:textId="77777777" w:rsidR="00AA179D" w:rsidRPr="004C12F3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C12F3">
        <w:rPr>
          <w:rFonts w:ascii="Times New Roman" w:hAnsi="Times New Roman"/>
        </w:rPr>
        <w:t>podpora pri zabezpečení cloudových služieb Microsoft 365.</w:t>
      </w:r>
    </w:p>
    <w:p w14:paraId="1CD73274" w14:textId="77777777" w:rsidR="00AA179D" w:rsidRPr="00002AB0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4C12F3">
        <w:rPr>
          <w:rFonts w:ascii="Times New Roman" w:hAnsi="Times New Roman"/>
        </w:rPr>
        <w:t>Poradenstvo pri riešení kybernetických útokov a poradenské služby súvisiace s kybernetickou bezpečnosťou.</w:t>
      </w:r>
      <w:bookmarkStart w:id="3" w:name="_Hlk162195107"/>
    </w:p>
    <w:p w14:paraId="06B74AC9" w14:textId="77777777" w:rsidR="00AA179D" w:rsidRPr="00002AB0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02AB0">
        <w:rPr>
          <w:rFonts w:ascii="Times New Roman" w:hAnsi="Times New Roman"/>
        </w:rPr>
        <w:t>Upozorňovanie na problémy pri výpadku alebo inej nedostupnosti služieb.</w:t>
      </w:r>
    </w:p>
    <w:p w14:paraId="40BCAECD" w14:textId="77777777" w:rsidR="00AA179D" w:rsidRPr="002E6113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Podpora pre p</w:t>
      </w:r>
      <w:r w:rsidRPr="002E6113">
        <w:rPr>
          <w:rFonts w:ascii="Times New Roman" w:hAnsi="Times New Roman"/>
        </w:rPr>
        <w:t>ravidelné prevádzkové činnosti v zmysle odporúčaní výrobcu platformy.</w:t>
      </w:r>
    </w:p>
    <w:p w14:paraId="218AC7A4" w14:textId="77777777" w:rsidR="00AA179D" w:rsidRPr="00097BB8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97BB8">
        <w:rPr>
          <w:rFonts w:ascii="Times New Roman" w:hAnsi="Times New Roman"/>
        </w:rPr>
        <w:t>Podpora pri zabezpečení cloudových služieb Microsoft 365.</w:t>
      </w:r>
    </w:p>
    <w:bookmarkEnd w:id="3"/>
    <w:p w14:paraId="641997E5" w14:textId="77777777" w:rsidR="00AA179D" w:rsidRPr="00097BB8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97BB8">
        <w:rPr>
          <w:rFonts w:ascii="Times New Roman" w:hAnsi="Times New Roman"/>
        </w:rPr>
        <w:t>Poskytnutie návodov a postupov pre bežné činnosti alebo odstránenie bežných problémov.</w:t>
      </w:r>
    </w:p>
    <w:p w14:paraId="44E52AAC" w14:textId="77777777" w:rsidR="00AA179D" w:rsidRPr="00097BB8" w:rsidRDefault="00AA179D" w:rsidP="00AA179D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097BB8">
        <w:rPr>
          <w:rFonts w:ascii="Times New Roman" w:hAnsi="Times New Roman"/>
        </w:rPr>
        <w:t xml:space="preserve">Poskytovanie metodickej pomoci pri otázkach ohľadom správy Microsoft 365 prostredia, zdieľanie </w:t>
      </w:r>
      <w:proofErr w:type="spellStart"/>
      <w:r w:rsidRPr="00097BB8">
        <w:rPr>
          <w:rFonts w:ascii="Times New Roman" w:hAnsi="Times New Roman"/>
        </w:rPr>
        <w:t>best-practices</w:t>
      </w:r>
      <w:proofErr w:type="spellEnd"/>
      <w:r w:rsidRPr="00097BB8">
        <w:rPr>
          <w:rFonts w:ascii="Times New Roman" w:hAnsi="Times New Roman"/>
        </w:rPr>
        <w:t xml:space="preserve"> v oblasti správy a bezpečnosti.</w:t>
      </w:r>
    </w:p>
    <w:p w14:paraId="26A2D357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275B0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9CCE9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6D6AB" w14:textId="77777777" w:rsidR="00AA179D" w:rsidRPr="002B6E03" w:rsidRDefault="00AA179D" w:rsidP="00AA17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B6E03">
        <w:rPr>
          <w:rFonts w:ascii="Times New Roman" w:hAnsi="Times New Roman"/>
          <w:b/>
          <w:bCs/>
          <w:sz w:val="28"/>
          <w:szCs w:val="28"/>
        </w:rPr>
        <w:t>Zhrnutie požadovaných licencií a služieb:</w:t>
      </w:r>
    </w:p>
    <w:p w14:paraId="429637A9" w14:textId="77777777" w:rsidR="00AA179D" w:rsidRDefault="00AA179D" w:rsidP="00AA179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6"/>
        <w:gridCol w:w="1305"/>
        <w:gridCol w:w="1318"/>
        <w:gridCol w:w="924"/>
      </w:tblGrid>
      <w:tr w:rsidR="00AA179D" w:rsidRPr="00CA0F0D" w14:paraId="3121601F" w14:textId="77777777" w:rsidTr="00214814">
        <w:trPr>
          <w:trHeight w:val="300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2A8F" w14:textId="77777777" w:rsidR="00AA179D" w:rsidRPr="00CA0F0D" w:rsidRDefault="00AA179D" w:rsidP="0017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Položky predmetu zákazky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7375" w14:textId="77777777" w:rsidR="00AA179D" w:rsidRPr="00CA0F0D" w:rsidRDefault="00AA179D" w:rsidP="0017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Kód produktu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4299" w14:textId="77777777" w:rsidR="00AA179D" w:rsidRPr="00CA0F0D" w:rsidRDefault="00AA179D" w:rsidP="0017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9B0E" w14:textId="77777777" w:rsidR="00AA179D" w:rsidRPr="00CA0F0D" w:rsidRDefault="00AA179D" w:rsidP="0017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MJ  </w:t>
            </w:r>
          </w:p>
        </w:tc>
      </w:tr>
      <w:tr w:rsidR="00AA179D" w:rsidRPr="00CA0F0D" w14:paraId="3AA15CDC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EA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A3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Unified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FAE4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AAD-38391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EF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85E3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28700</w:t>
            </w:r>
          </w:p>
        </w:tc>
      </w:tr>
      <w:tr w:rsidR="00AA179D" w:rsidRPr="00CA0F0D" w14:paraId="71D5C6B3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4674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A5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Unified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A483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AAD-38400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FD4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1FED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300</w:t>
            </w:r>
          </w:p>
        </w:tc>
      </w:tr>
      <w:tr w:rsidR="00AA179D" w:rsidRPr="00CA0F0D" w14:paraId="08B3139D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A7C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BI Pro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722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NK5-00001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103E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FEB5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5CD60AA4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27CE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or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Website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E56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J8R-00005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28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8C31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1B089194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236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Premium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CB03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SEK-00001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17B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C6D4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54BBA6DB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971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Defender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Cloud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Edu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2EF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2ER-00003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D0A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6ABD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6583D90C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035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Automate Premium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E8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1SM-00001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AF6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590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41CBE6B6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2FF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ID P2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7C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6E9-00001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F38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0B0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6FBED605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A57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ID P2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SU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ID P1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904A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6E9-00002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459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A27A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6F30CBDC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646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Suite P2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Add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-on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3C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EP2-04964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910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E3E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78EF73A2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A0DF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BI Premium USL AO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Add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-on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5ED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AZI-00005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B38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96CA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2DFDA1E8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0D28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Power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BI Premium USL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8263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B1B-00007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D50E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1954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1ACC606F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FFFE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A5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Unified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SU M365 A3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B4C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AAD-38401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FEC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91CD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03E0D6B8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3893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A5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Unified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SU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Win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E5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Per User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265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AAD-38404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71CA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081C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30A9DF5D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FB54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Microsoft 365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Copilot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EDU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Add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-on / mesačná subskripcia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9EF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AAU-89322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D860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8DE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665</w:t>
            </w:r>
          </w:p>
        </w:tc>
      </w:tr>
      <w:tr w:rsidR="00214814" w:rsidRPr="00CA0F0D" w14:paraId="48F012E5" w14:textId="77777777" w:rsidTr="00214814">
        <w:trPr>
          <w:trHeight w:val="52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B8C91" w14:textId="1F70834D" w:rsidR="00214814" w:rsidRPr="00CA0F0D" w:rsidRDefault="00C54D3E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A3 </w:t>
            </w:r>
            <w:proofErr w:type="spellStart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Unified</w:t>
            </w:r>
            <w:proofErr w:type="spellEnd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Student</w:t>
            </w:r>
            <w:proofErr w:type="spellEnd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Use</w:t>
            </w:r>
            <w:proofErr w:type="spellEnd"/>
            <w:r w:rsidRPr="00C54D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Benefit Per User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42F5" w14:textId="2E99E695" w:rsidR="00214814" w:rsidRPr="00CA0F0D" w:rsidRDefault="00B073CF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B073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AAD-38397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9841" w14:textId="2F153F12" w:rsidR="00214814" w:rsidRPr="00CA0F0D" w:rsidRDefault="00702F0F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študent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DAFF" w14:textId="3F0A3F46" w:rsidR="00214814" w:rsidRPr="00CA0F0D" w:rsidRDefault="00702F0F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122 813</w:t>
            </w:r>
          </w:p>
        </w:tc>
      </w:tr>
      <w:tr w:rsidR="00214814" w:rsidRPr="00CA0F0D" w14:paraId="29D74B45" w14:textId="77777777" w:rsidTr="00214814">
        <w:trPr>
          <w:trHeight w:val="52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023B" w14:textId="61967C20" w:rsidR="00214814" w:rsidRPr="00CA0F0D" w:rsidRDefault="00460D89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M365 </w:t>
            </w:r>
            <w:proofErr w:type="spellStart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Apps</w:t>
            </w:r>
            <w:proofErr w:type="spellEnd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Enterprise </w:t>
            </w:r>
            <w:proofErr w:type="spellStart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Devices</w:t>
            </w:r>
            <w:proofErr w:type="spellEnd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</w:t>
            </w:r>
            <w:proofErr w:type="spellEnd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</w:t>
            </w:r>
            <w:proofErr w:type="spellEnd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Add</w:t>
            </w:r>
            <w:proofErr w:type="spellEnd"/>
            <w:r w:rsidRPr="00460D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-on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6DF8" w14:textId="1678A300" w:rsidR="00214814" w:rsidRPr="00CA0F0D" w:rsidRDefault="00B073CF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B073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RQL-00001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973" w14:textId="1BF4FC79" w:rsidR="00214814" w:rsidRPr="00CA0F0D" w:rsidRDefault="00702F0F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58E5" w14:textId="0BBA0248" w:rsidR="00214814" w:rsidRPr="00CA0F0D" w:rsidRDefault="00702F0F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29000</w:t>
            </w:r>
          </w:p>
        </w:tc>
      </w:tr>
      <w:tr w:rsidR="00AA179D" w:rsidRPr="00CA0F0D" w14:paraId="0611D2B1" w14:textId="77777777" w:rsidTr="00214814">
        <w:trPr>
          <w:trHeight w:val="52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D038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Backup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Microsoft 365.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Education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sector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E19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E-VBO365-0U-SU1YP-00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3167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0447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29000</w:t>
            </w:r>
          </w:p>
        </w:tc>
      </w:tr>
      <w:tr w:rsidR="00AA179D" w:rsidRPr="00CA0F0D" w14:paraId="3A8DAF9F" w14:textId="77777777" w:rsidTr="00214814">
        <w:trPr>
          <w:trHeight w:val="782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7AEF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Backup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ID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Standalone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Data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Platform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Premium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Public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Sector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0A39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P-EIDPRM-0U-SU1YP-00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005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užívateľ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E8F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6AB594BE" w14:textId="77777777" w:rsidTr="00214814">
        <w:trPr>
          <w:trHeight w:val="782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414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lastRenderedPageBreak/>
              <w:t>Kubernetes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Backup,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Restore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, DR, and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application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mobility.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Kasten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Enterprise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Edition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Education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sector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0475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E-KKBENT-0N-SU1YP-00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0CE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výpočtový uzol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A06F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552C8026" w14:textId="77777777" w:rsidTr="00214814">
        <w:trPr>
          <w:trHeight w:val="782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35B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Data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Cloud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Microsoft 365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Flex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Faculty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License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Faculty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License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is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limited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to 50 GB per user.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38A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F-VDCFLX-0U-SU1YP-00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1459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zamestnanec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6975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1A70CA75" w14:textId="77777777" w:rsidTr="00214814">
        <w:trPr>
          <w:trHeight w:val="52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190F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Data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Cloud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Microsoft 365 Premium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including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Entra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ID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Public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Sector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137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P-VDCPRM-0U-SU1YP-00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CD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užívateľ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721E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0B2C77DD" w14:textId="77777777" w:rsidTr="00214814">
        <w:trPr>
          <w:trHeight w:val="782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B129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Data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Platform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Advanced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Universal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License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Includes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Enterprise Plus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Edition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features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10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instance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pack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1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Year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Subscription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Upfront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Billing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Production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(24/7)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Support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Education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sector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56C0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E-ADVVUL-0I-SU1YP-00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CA1D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10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Azure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virtuálnych strojov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5D27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AA179D" w:rsidRPr="00CA0F0D" w14:paraId="4D08ABDF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1E55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Implementačné služby </w:t>
            </w: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Veeam</w:t>
            </w:r>
            <w:proofErr w:type="spellEnd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 xml:space="preserve"> Certifikovaného partnera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7830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8860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človekohodina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BAE4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1400</w:t>
            </w:r>
          </w:p>
        </w:tc>
      </w:tr>
      <w:tr w:rsidR="00AA179D" w:rsidRPr="00CA0F0D" w14:paraId="593AFBD6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6B3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Distribúcia licencií na školy na obdobie 36 mesiacov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731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6E52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ročný paušál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2BA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AA179D" w:rsidRPr="00CA0F0D" w14:paraId="2B19A415" w14:textId="77777777" w:rsidTr="00214814">
        <w:trPr>
          <w:trHeight w:val="526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ABB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Služby konzultácií, implementácie, migrácie, adopcie, školení a programovania (služby špecialistov)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578C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40A6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človekodeň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8EB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600</w:t>
            </w:r>
          </w:p>
        </w:tc>
      </w:tr>
      <w:tr w:rsidR="00AA179D" w:rsidRPr="00CA0F0D" w14:paraId="00442020" w14:textId="77777777" w:rsidTr="00214814">
        <w:trPr>
          <w:trHeight w:val="300"/>
        </w:trPr>
        <w:tc>
          <w:tcPr>
            <w:tcW w:w="5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82C3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Paušálne služby podpory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311A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B079" w14:textId="77777777" w:rsidR="00AA179D" w:rsidRPr="00CA0F0D" w:rsidRDefault="00AA179D" w:rsidP="00174A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ročný paušál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FFE1" w14:textId="77777777" w:rsidR="00AA179D" w:rsidRPr="00CA0F0D" w:rsidRDefault="00AA179D" w:rsidP="00174A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CA0F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</w:tbl>
    <w:p w14:paraId="509126BE" w14:textId="77777777" w:rsidR="00AA179D" w:rsidRPr="007732AD" w:rsidRDefault="00AA179D" w:rsidP="00AA179D">
      <w:pPr>
        <w:spacing w:after="0" w:line="240" w:lineRule="auto"/>
        <w:jc w:val="both"/>
        <w:rPr>
          <w:rFonts w:ascii="Times New Roman" w:hAnsi="Times New Roman"/>
        </w:rPr>
      </w:pPr>
    </w:p>
    <w:p w14:paraId="6B882CED" w14:textId="77777777" w:rsidR="00AA179D" w:rsidRPr="007732AD" w:rsidRDefault="00AA179D" w:rsidP="00AA179D">
      <w:pPr>
        <w:spacing w:after="0" w:line="240" w:lineRule="auto"/>
        <w:jc w:val="center"/>
        <w:rPr>
          <w:rFonts w:ascii="Times New Roman" w:hAnsi="Times New Roman"/>
        </w:rPr>
      </w:pPr>
    </w:p>
    <w:p w14:paraId="6D9DA6C4" w14:textId="77777777" w:rsidR="00CA0F0D" w:rsidRPr="00AA179D" w:rsidRDefault="00CA0F0D" w:rsidP="00AA179D"/>
    <w:sectPr w:rsidR="00CA0F0D" w:rsidRPr="00AA179D" w:rsidSect="00037D84">
      <w:headerReference w:type="default" r:id="rId8"/>
      <w:headerReference w:type="first" r:id="rId9"/>
      <w:pgSz w:w="11906" w:h="16838"/>
      <w:pgMar w:top="1417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2FD3" w14:textId="77777777" w:rsidR="00F7440D" w:rsidRDefault="00F7440D" w:rsidP="00FB5705">
      <w:pPr>
        <w:spacing w:after="0" w:line="240" w:lineRule="auto"/>
      </w:pPr>
      <w:r>
        <w:separator/>
      </w:r>
    </w:p>
  </w:endnote>
  <w:endnote w:type="continuationSeparator" w:id="0">
    <w:p w14:paraId="643AF636" w14:textId="77777777" w:rsidR="00F7440D" w:rsidRDefault="00F7440D" w:rsidP="00FB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84DD" w14:textId="77777777" w:rsidR="00F7440D" w:rsidRDefault="00F7440D" w:rsidP="00FB5705">
      <w:pPr>
        <w:spacing w:after="0" w:line="240" w:lineRule="auto"/>
      </w:pPr>
      <w:r>
        <w:separator/>
      </w:r>
    </w:p>
  </w:footnote>
  <w:footnote w:type="continuationSeparator" w:id="0">
    <w:p w14:paraId="0BD5216E" w14:textId="77777777" w:rsidR="00F7440D" w:rsidRDefault="00F7440D" w:rsidP="00FB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B93" w14:textId="77777777" w:rsidR="00FB5705" w:rsidRDefault="00FB5705" w:rsidP="00D57DDA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D989" w14:textId="1836ACC1" w:rsidR="00CA5220" w:rsidRPr="00CA5220" w:rsidRDefault="005134C7" w:rsidP="00CA5220">
    <w:pPr>
      <w:pStyle w:val="Hlavika"/>
    </w:pPr>
    <w:r w:rsidRPr="00D0649B">
      <w:rPr>
        <w:noProof/>
      </w:rPr>
      <w:drawing>
        <wp:inline distT="0" distB="0" distL="0" distR="0" wp14:anchorId="77A3AA13" wp14:editId="19BA3958">
          <wp:extent cx="2009775" cy="676275"/>
          <wp:effectExtent l="0" t="0" r="0" b="0"/>
          <wp:docPr id="1" name="Obrázok 1" descr="logo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21A3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3D1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600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1F2F"/>
    <w:multiLevelType w:val="hybridMultilevel"/>
    <w:tmpl w:val="E86AB204"/>
    <w:lvl w:ilvl="0" w:tplc="4D622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3E3F"/>
    <w:multiLevelType w:val="hybridMultilevel"/>
    <w:tmpl w:val="6792C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93A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6581F"/>
    <w:multiLevelType w:val="hybridMultilevel"/>
    <w:tmpl w:val="B01C9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2618"/>
    <w:multiLevelType w:val="hybridMultilevel"/>
    <w:tmpl w:val="310A9DF4"/>
    <w:lvl w:ilvl="0" w:tplc="9334AA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4276"/>
    <w:multiLevelType w:val="multilevel"/>
    <w:tmpl w:val="C52E23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893AA1"/>
    <w:multiLevelType w:val="hybridMultilevel"/>
    <w:tmpl w:val="7FBAA8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06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90906">
    <w:abstractNumId w:val="7"/>
  </w:num>
  <w:num w:numId="3" w16cid:durableId="2029719769">
    <w:abstractNumId w:val="9"/>
  </w:num>
  <w:num w:numId="4" w16cid:durableId="798184922">
    <w:abstractNumId w:val="6"/>
  </w:num>
  <w:num w:numId="5" w16cid:durableId="204373648">
    <w:abstractNumId w:val="4"/>
  </w:num>
  <w:num w:numId="6" w16cid:durableId="1238785294">
    <w:abstractNumId w:val="0"/>
  </w:num>
  <w:num w:numId="7" w16cid:durableId="1465006360">
    <w:abstractNumId w:val="1"/>
  </w:num>
  <w:num w:numId="8" w16cid:durableId="710230454">
    <w:abstractNumId w:val="2"/>
  </w:num>
  <w:num w:numId="9" w16cid:durableId="1607302327">
    <w:abstractNumId w:val="5"/>
  </w:num>
  <w:num w:numId="10" w16cid:durableId="158475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72"/>
    <w:rsid w:val="0001797D"/>
    <w:rsid w:val="000204FB"/>
    <w:rsid w:val="000268BA"/>
    <w:rsid w:val="00026B1D"/>
    <w:rsid w:val="00037D84"/>
    <w:rsid w:val="00041C2F"/>
    <w:rsid w:val="00054C20"/>
    <w:rsid w:val="00063643"/>
    <w:rsid w:val="00070EC1"/>
    <w:rsid w:val="00075684"/>
    <w:rsid w:val="00084893"/>
    <w:rsid w:val="000851FA"/>
    <w:rsid w:val="000855AE"/>
    <w:rsid w:val="000A6B40"/>
    <w:rsid w:val="000C3382"/>
    <w:rsid w:val="000E2095"/>
    <w:rsid w:val="000F4B6B"/>
    <w:rsid w:val="00102651"/>
    <w:rsid w:val="00103EC2"/>
    <w:rsid w:val="00115B3B"/>
    <w:rsid w:val="00117182"/>
    <w:rsid w:val="00150253"/>
    <w:rsid w:val="001522EB"/>
    <w:rsid w:val="00153C8F"/>
    <w:rsid w:val="0016787E"/>
    <w:rsid w:val="001823E4"/>
    <w:rsid w:val="00192F52"/>
    <w:rsid w:val="001B1EAF"/>
    <w:rsid w:val="001D172B"/>
    <w:rsid w:val="001D5744"/>
    <w:rsid w:val="001E384F"/>
    <w:rsid w:val="001E7DA9"/>
    <w:rsid w:val="00200F43"/>
    <w:rsid w:val="002117A2"/>
    <w:rsid w:val="00211931"/>
    <w:rsid w:val="00214814"/>
    <w:rsid w:val="00216EA5"/>
    <w:rsid w:val="002474A7"/>
    <w:rsid w:val="002556D9"/>
    <w:rsid w:val="00265A30"/>
    <w:rsid w:val="002671CF"/>
    <w:rsid w:val="002735E7"/>
    <w:rsid w:val="002858FF"/>
    <w:rsid w:val="002B6E03"/>
    <w:rsid w:val="002C5CCD"/>
    <w:rsid w:val="002D4805"/>
    <w:rsid w:val="002E11CD"/>
    <w:rsid w:val="002E4C1F"/>
    <w:rsid w:val="002F4CFE"/>
    <w:rsid w:val="002F5372"/>
    <w:rsid w:val="002F6D80"/>
    <w:rsid w:val="00302531"/>
    <w:rsid w:val="00323A12"/>
    <w:rsid w:val="00335D11"/>
    <w:rsid w:val="00337EF9"/>
    <w:rsid w:val="003520C8"/>
    <w:rsid w:val="0035669B"/>
    <w:rsid w:val="00356EAF"/>
    <w:rsid w:val="00364B41"/>
    <w:rsid w:val="00372722"/>
    <w:rsid w:val="00380F7D"/>
    <w:rsid w:val="00393CB5"/>
    <w:rsid w:val="003A4232"/>
    <w:rsid w:val="003A5C8C"/>
    <w:rsid w:val="003B3530"/>
    <w:rsid w:val="003E14C7"/>
    <w:rsid w:val="003E293A"/>
    <w:rsid w:val="003E2A91"/>
    <w:rsid w:val="003E5E4C"/>
    <w:rsid w:val="004174CA"/>
    <w:rsid w:val="00421E90"/>
    <w:rsid w:val="00460D89"/>
    <w:rsid w:val="00460E36"/>
    <w:rsid w:val="00485990"/>
    <w:rsid w:val="00487B19"/>
    <w:rsid w:val="00491CA3"/>
    <w:rsid w:val="00492D19"/>
    <w:rsid w:val="004A39D0"/>
    <w:rsid w:val="004C005A"/>
    <w:rsid w:val="004C0E09"/>
    <w:rsid w:val="004C74B3"/>
    <w:rsid w:val="004E5513"/>
    <w:rsid w:val="005076DD"/>
    <w:rsid w:val="005134C7"/>
    <w:rsid w:val="00516B4E"/>
    <w:rsid w:val="0052258A"/>
    <w:rsid w:val="00526108"/>
    <w:rsid w:val="00536308"/>
    <w:rsid w:val="00556FB2"/>
    <w:rsid w:val="00561322"/>
    <w:rsid w:val="00592E09"/>
    <w:rsid w:val="005C4FE2"/>
    <w:rsid w:val="005D34DD"/>
    <w:rsid w:val="005D5E1F"/>
    <w:rsid w:val="0063048F"/>
    <w:rsid w:val="006336C5"/>
    <w:rsid w:val="0063691D"/>
    <w:rsid w:val="006435A6"/>
    <w:rsid w:val="00645EED"/>
    <w:rsid w:val="00653418"/>
    <w:rsid w:val="00654498"/>
    <w:rsid w:val="00654E12"/>
    <w:rsid w:val="0066388E"/>
    <w:rsid w:val="00665CE8"/>
    <w:rsid w:val="00681695"/>
    <w:rsid w:val="00684B19"/>
    <w:rsid w:val="0069579B"/>
    <w:rsid w:val="006959DC"/>
    <w:rsid w:val="006A7B0A"/>
    <w:rsid w:val="006B1793"/>
    <w:rsid w:val="006D6FA7"/>
    <w:rsid w:val="006F707C"/>
    <w:rsid w:val="006F70EA"/>
    <w:rsid w:val="00702F0F"/>
    <w:rsid w:val="007035EA"/>
    <w:rsid w:val="007041BB"/>
    <w:rsid w:val="00710B95"/>
    <w:rsid w:val="007253FB"/>
    <w:rsid w:val="00733FF0"/>
    <w:rsid w:val="0074330D"/>
    <w:rsid w:val="00747798"/>
    <w:rsid w:val="00771C4D"/>
    <w:rsid w:val="007732AD"/>
    <w:rsid w:val="00775FA7"/>
    <w:rsid w:val="007C2DBD"/>
    <w:rsid w:val="007C39A6"/>
    <w:rsid w:val="007E3015"/>
    <w:rsid w:val="008021EF"/>
    <w:rsid w:val="008143A2"/>
    <w:rsid w:val="0081574E"/>
    <w:rsid w:val="008176CE"/>
    <w:rsid w:val="0082628E"/>
    <w:rsid w:val="00830EB2"/>
    <w:rsid w:val="008323A5"/>
    <w:rsid w:val="00836EAD"/>
    <w:rsid w:val="0083760E"/>
    <w:rsid w:val="0084607A"/>
    <w:rsid w:val="00846086"/>
    <w:rsid w:val="008465AA"/>
    <w:rsid w:val="00847F9E"/>
    <w:rsid w:val="00860BC8"/>
    <w:rsid w:val="00861098"/>
    <w:rsid w:val="00864969"/>
    <w:rsid w:val="0089112E"/>
    <w:rsid w:val="00892DE1"/>
    <w:rsid w:val="008940EB"/>
    <w:rsid w:val="008A38D1"/>
    <w:rsid w:val="008B2B0D"/>
    <w:rsid w:val="008B536C"/>
    <w:rsid w:val="008C7FA0"/>
    <w:rsid w:val="008D26A9"/>
    <w:rsid w:val="008D6F4D"/>
    <w:rsid w:val="008E4356"/>
    <w:rsid w:val="009124F3"/>
    <w:rsid w:val="00913004"/>
    <w:rsid w:val="009149D8"/>
    <w:rsid w:val="00917EDE"/>
    <w:rsid w:val="00924202"/>
    <w:rsid w:val="009436FF"/>
    <w:rsid w:val="00951EC0"/>
    <w:rsid w:val="0096202B"/>
    <w:rsid w:val="009712D7"/>
    <w:rsid w:val="00990E99"/>
    <w:rsid w:val="009B3D29"/>
    <w:rsid w:val="009B7FB4"/>
    <w:rsid w:val="009D264B"/>
    <w:rsid w:val="009E16F7"/>
    <w:rsid w:val="009F790C"/>
    <w:rsid w:val="00A0298C"/>
    <w:rsid w:val="00A1253D"/>
    <w:rsid w:val="00A2564A"/>
    <w:rsid w:val="00A474F3"/>
    <w:rsid w:val="00A60DCA"/>
    <w:rsid w:val="00A76623"/>
    <w:rsid w:val="00AA179D"/>
    <w:rsid w:val="00AA64B1"/>
    <w:rsid w:val="00AB48C7"/>
    <w:rsid w:val="00AC3E49"/>
    <w:rsid w:val="00AF1E84"/>
    <w:rsid w:val="00AF7B08"/>
    <w:rsid w:val="00B0034D"/>
    <w:rsid w:val="00B073CF"/>
    <w:rsid w:val="00B1519B"/>
    <w:rsid w:val="00B170A7"/>
    <w:rsid w:val="00B22CF4"/>
    <w:rsid w:val="00B241BF"/>
    <w:rsid w:val="00B25C01"/>
    <w:rsid w:val="00B32C4E"/>
    <w:rsid w:val="00B37D03"/>
    <w:rsid w:val="00B40278"/>
    <w:rsid w:val="00B454A9"/>
    <w:rsid w:val="00B64A55"/>
    <w:rsid w:val="00B83922"/>
    <w:rsid w:val="00B9380C"/>
    <w:rsid w:val="00B976F7"/>
    <w:rsid w:val="00BB673A"/>
    <w:rsid w:val="00BC01BF"/>
    <w:rsid w:val="00BE1384"/>
    <w:rsid w:val="00BF3942"/>
    <w:rsid w:val="00BF4018"/>
    <w:rsid w:val="00BF4D02"/>
    <w:rsid w:val="00BF627C"/>
    <w:rsid w:val="00C161E6"/>
    <w:rsid w:val="00C26A54"/>
    <w:rsid w:val="00C323C3"/>
    <w:rsid w:val="00C3532E"/>
    <w:rsid w:val="00C37AAC"/>
    <w:rsid w:val="00C424BB"/>
    <w:rsid w:val="00C4780C"/>
    <w:rsid w:val="00C54D3E"/>
    <w:rsid w:val="00C61B53"/>
    <w:rsid w:val="00C650CB"/>
    <w:rsid w:val="00C74314"/>
    <w:rsid w:val="00C811E3"/>
    <w:rsid w:val="00C8456D"/>
    <w:rsid w:val="00C94C60"/>
    <w:rsid w:val="00CA0F0D"/>
    <w:rsid w:val="00CA5220"/>
    <w:rsid w:val="00CB2E48"/>
    <w:rsid w:val="00CB530D"/>
    <w:rsid w:val="00CC2332"/>
    <w:rsid w:val="00CD155F"/>
    <w:rsid w:val="00CE4333"/>
    <w:rsid w:val="00CE452B"/>
    <w:rsid w:val="00CF683C"/>
    <w:rsid w:val="00D01719"/>
    <w:rsid w:val="00D04C0D"/>
    <w:rsid w:val="00D13A34"/>
    <w:rsid w:val="00D1480D"/>
    <w:rsid w:val="00D16D3B"/>
    <w:rsid w:val="00D269FE"/>
    <w:rsid w:val="00D45430"/>
    <w:rsid w:val="00D57482"/>
    <w:rsid w:val="00D57DDA"/>
    <w:rsid w:val="00D61D4A"/>
    <w:rsid w:val="00D703DB"/>
    <w:rsid w:val="00D94F16"/>
    <w:rsid w:val="00D95D66"/>
    <w:rsid w:val="00DA46E3"/>
    <w:rsid w:val="00DA5A9A"/>
    <w:rsid w:val="00DB6846"/>
    <w:rsid w:val="00DC0A75"/>
    <w:rsid w:val="00DC68C2"/>
    <w:rsid w:val="00DD28B5"/>
    <w:rsid w:val="00DD7B43"/>
    <w:rsid w:val="00DE2A1B"/>
    <w:rsid w:val="00E2395F"/>
    <w:rsid w:val="00E24FE3"/>
    <w:rsid w:val="00E256EE"/>
    <w:rsid w:val="00E55A1B"/>
    <w:rsid w:val="00E57821"/>
    <w:rsid w:val="00E60B5C"/>
    <w:rsid w:val="00E70885"/>
    <w:rsid w:val="00E84AE5"/>
    <w:rsid w:val="00E854D7"/>
    <w:rsid w:val="00E85B69"/>
    <w:rsid w:val="00E95621"/>
    <w:rsid w:val="00EA4ECF"/>
    <w:rsid w:val="00EA75FF"/>
    <w:rsid w:val="00EB267D"/>
    <w:rsid w:val="00EC4886"/>
    <w:rsid w:val="00F024BD"/>
    <w:rsid w:val="00F02A40"/>
    <w:rsid w:val="00F17196"/>
    <w:rsid w:val="00F27FEA"/>
    <w:rsid w:val="00F31107"/>
    <w:rsid w:val="00F4648C"/>
    <w:rsid w:val="00F503D2"/>
    <w:rsid w:val="00F6307B"/>
    <w:rsid w:val="00F665EA"/>
    <w:rsid w:val="00F7440D"/>
    <w:rsid w:val="00F746BC"/>
    <w:rsid w:val="00F826A4"/>
    <w:rsid w:val="00F84DBC"/>
    <w:rsid w:val="00F85C36"/>
    <w:rsid w:val="00FA2956"/>
    <w:rsid w:val="00FB4EC5"/>
    <w:rsid w:val="00FB5705"/>
    <w:rsid w:val="00FC0B7F"/>
    <w:rsid w:val="00FC7DAB"/>
    <w:rsid w:val="00FD450E"/>
    <w:rsid w:val="00FE7611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C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5372"/>
    <w:pPr>
      <w:spacing w:after="160" w:line="252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ullet Number Char,List Paragraph1 Char,lp1 Char,lp11 Char,List Paragraph11 Char,Bullet 1 Char,Use Case List Paragraph Char,Bullet List Char,FooterText Char,numbered Char,Paragraphe de liste1 Char"/>
    <w:link w:val="Odsekzoznamu"/>
    <w:qFormat/>
    <w:locked/>
    <w:rsid w:val="002F5372"/>
    <w:rPr>
      <w:rFonts w:ascii="Calibri" w:hAnsi="Calibri" w:cs="Times New Roman"/>
    </w:rPr>
  </w:style>
  <w:style w:type="paragraph" w:styleId="Odsekzoznamu">
    <w:name w:val="List Paragraph"/>
    <w:aliases w:val="Bullet Number,List Paragraph1,lp1,lp11,List Paragraph11,Bullet 1,Use Case List Paragraph,Bullet List,FooterText,numbered,Paragraphe de liste1"/>
    <w:basedOn w:val="Normlny"/>
    <w:link w:val="OdsekzoznamuChar"/>
    <w:qFormat/>
    <w:rsid w:val="002F5372"/>
    <w:pPr>
      <w:ind w:left="720"/>
      <w:contextualSpacing/>
    </w:pPr>
    <w:rPr>
      <w:sz w:val="24"/>
      <w:szCs w:val="24"/>
    </w:rPr>
  </w:style>
  <w:style w:type="table" w:styleId="Mriekatabuky">
    <w:name w:val="Table Grid"/>
    <w:basedOn w:val="Normlnatabuka"/>
    <w:uiPriority w:val="39"/>
    <w:rsid w:val="002F5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241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41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241BF"/>
    <w:rPr>
      <w:rFonts w:ascii="Calibri" w:hAnsi="Calibri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1B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41BF"/>
    <w:rPr>
      <w:rFonts w:ascii="Calibri" w:hAnsi="Calibri" w:cs="Times New Roman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EA4ECF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B57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B570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B570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B5705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384F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436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B6E03"/>
    <w:pPr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B6E03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C053-3D00-435A-96C3-5BE14C5E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2026-04-29T15:19:00Z</dcterms:created>
  <dcterms:modified xsi:type="dcterms:W3CDTF">2026-04-29T15:20:00Z</dcterms:modified>
  <cp:category/>
</cp:coreProperties>
</file>