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F9E1" w14:textId="77777777" w:rsidR="00953EA7" w:rsidRPr="00D03D2E" w:rsidRDefault="00953EA7" w:rsidP="008264CD">
      <w:pPr>
        <w:rPr>
          <w:rFonts w:ascii="Times New Roman" w:hAnsi="Times New Roman" w:cs="Times New Roman"/>
          <w:sz w:val="20"/>
          <w:szCs w:val="20"/>
        </w:rPr>
      </w:pPr>
    </w:p>
    <w:p w14:paraId="5DA37287" w14:textId="77C285F0" w:rsidR="00F560E2" w:rsidRPr="00F62522" w:rsidRDefault="008E401C" w:rsidP="004275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2522">
        <w:rPr>
          <w:rFonts w:ascii="Times New Roman" w:hAnsi="Times New Roman" w:cs="Times New Roman"/>
          <w:b/>
          <w:sz w:val="36"/>
          <w:szCs w:val="36"/>
        </w:rPr>
        <w:t>Návrh na plnenie kritéri</w:t>
      </w:r>
      <w:r w:rsidR="00D7414E" w:rsidRPr="00F62522">
        <w:rPr>
          <w:rFonts w:ascii="Times New Roman" w:hAnsi="Times New Roman" w:cs="Times New Roman"/>
          <w:b/>
          <w:sz w:val="36"/>
          <w:szCs w:val="36"/>
        </w:rPr>
        <w:t xml:space="preserve">a </w:t>
      </w:r>
    </w:p>
    <w:p w14:paraId="376DB60A" w14:textId="77777777" w:rsidR="006B0118" w:rsidRDefault="006B0118" w:rsidP="003D0F7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EE7E3ED" w14:textId="77777777" w:rsidR="00953EA7" w:rsidRDefault="00953EA7" w:rsidP="003D0F7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83B8686" w14:textId="593D4395" w:rsidR="00561CEE" w:rsidRPr="00B85265" w:rsidRDefault="003D0F72" w:rsidP="00B8526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4F00EB">
        <w:rPr>
          <w:rFonts w:ascii="Times New Roman" w:hAnsi="Times New Roman" w:cs="Times New Roman"/>
        </w:rPr>
        <w:t>Predmet zákazky:</w:t>
      </w:r>
      <w:r w:rsidR="001F6DB8">
        <w:rPr>
          <w:rFonts w:ascii="Times New Roman" w:hAnsi="Times New Roman" w:cs="Times New Roman"/>
        </w:rPr>
        <w:t xml:space="preserve"> </w:t>
      </w:r>
      <w:r w:rsidR="00280E90">
        <w:rPr>
          <w:rFonts w:ascii="Times New Roman" w:hAnsi="Times New Roman" w:cs="Times New Roman"/>
        </w:rPr>
        <w:t>„</w:t>
      </w:r>
      <w:r w:rsidR="00FC6943" w:rsidRPr="00FC6943">
        <w:rPr>
          <w:rFonts w:ascii="Times New Roman" w:hAnsi="Times New Roman" w:cs="Times New Roman"/>
          <w:bCs/>
          <w:i/>
          <w:iCs/>
        </w:rPr>
        <w:t>Pracovné a ochranné odevy</w:t>
      </w:r>
      <w:r w:rsidR="00280E90" w:rsidRPr="002F1798">
        <w:rPr>
          <w:rFonts w:ascii="Times New Roman" w:hAnsi="Times New Roman" w:cs="Times New Roman"/>
          <w:i/>
          <w:iCs/>
        </w:rPr>
        <w:t>“</w:t>
      </w:r>
    </w:p>
    <w:p w14:paraId="5EF90F88" w14:textId="1CD119E9" w:rsidR="006B0118" w:rsidRPr="003E25DF" w:rsidRDefault="006B0118" w:rsidP="00BF7559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48"/>
        <w:gridCol w:w="2310"/>
      </w:tblGrid>
      <w:tr w:rsidR="00F941ED" w:rsidRPr="003E68E9" w14:paraId="46779958" w14:textId="77777777" w:rsidTr="001F6DB8">
        <w:trPr>
          <w:trHeight w:val="470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B240060" w14:textId="77777777" w:rsidR="00F941ED" w:rsidRPr="007F3A4E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Obchodné meno a</w:t>
            </w:r>
            <w:r w:rsidRPr="007F3A4E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  <w:t> </w:t>
            </w: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sídlo uchádzača:</w:t>
            </w:r>
          </w:p>
        </w:tc>
        <w:tc>
          <w:tcPr>
            <w:tcW w:w="5458" w:type="dxa"/>
            <w:gridSpan w:val="2"/>
          </w:tcPr>
          <w:p w14:paraId="2F2F590A" w14:textId="77777777" w:rsidR="00F941ED" w:rsidRPr="00F941ED" w:rsidRDefault="00F941ED" w:rsidP="005B2336">
            <w:pPr>
              <w:widowControl w:val="0"/>
              <w:rPr>
                <w:rFonts w:ascii="Times New Roman" w:eastAsia="Proba Pro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09FA">
              <w:rPr>
                <w:rFonts w:ascii="Times New Roman" w:eastAsia="Proba Pro" w:hAnsi="Times New Roman" w:cs="Times New Roman"/>
                <w:i/>
                <w:color w:val="000000" w:themeColor="text1"/>
                <w:sz w:val="20"/>
                <w:szCs w:val="20"/>
                <w:highlight w:val="yellow"/>
              </w:rPr>
              <w:t>[doplní uchádzač]</w:t>
            </w:r>
          </w:p>
        </w:tc>
      </w:tr>
      <w:tr w:rsidR="00F941ED" w:rsidRPr="003E68E9" w14:paraId="4A9306B5" w14:textId="77777777" w:rsidTr="001F6DB8">
        <w:trPr>
          <w:trHeight w:val="6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5428E19" w14:textId="069B1D58" w:rsidR="00F941ED" w:rsidRPr="007F3A4E" w:rsidRDefault="00965028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Som</w:t>
            </w:r>
            <w:r w:rsidR="00F941ED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registrovaným platiteľom DPH v SR</w:t>
            </w:r>
          </w:p>
        </w:tc>
        <w:tc>
          <w:tcPr>
            <w:tcW w:w="3148" w:type="dxa"/>
            <w:tcBorders>
              <w:left w:val="single" w:sz="4" w:space="0" w:color="auto"/>
            </w:tcBorders>
          </w:tcPr>
          <w:p w14:paraId="155239B7" w14:textId="77777777" w:rsidR="00F941ED" w:rsidRPr="00F941ED" w:rsidRDefault="00F941ED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509205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7CD2DD" w14:textId="77777777" w:rsidR="00F941ED" w:rsidRPr="00F941ED" w:rsidRDefault="00F941ED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65B2104B" w14:textId="77777777" w:rsidR="00F941ED" w:rsidRPr="00F941ED" w:rsidRDefault="00F941ED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235867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280D4C" w14:textId="77777777" w:rsidR="00F941ED" w:rsidRPr="00F941ED" w:rsidRDefault="00F941ED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B47B77" w:rsidRPr="003E68E9" w14:paraId="48ECD27A" w14:textId="77777777" w:rsidTr="001F6DB8">
        <w:trPr>
          <w:trHeight w:val="59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1F3864" w:themeFill="accent1" w:themeFillShade="80"/>
          </w:tcPr>
          <w:p w14:paraId="63A6CF6C" w14:textId="6D65B38A" w:rsidR="00B47B77" w:rsidRPr="007F3A4E" w:rsidRDefault="00965028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Som</w:t>
            </w:r>
            <w:r w:rsidR="00B47B77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registrovaným platiteľom DPH v inom členskom štáte Európskej únie</w:t>
            </w:r>
          </w:p>
        </w:tc>
        <w:tc>
          <w:tcPr>
            <w:tcW w:w="3148" w:type="dxa"/>
          </w:tcPr>
          <w:p w14:paraId="64DB488A" w14:textId="77777777" w:rsidR="00B47B77" w:rsidRPr="00F941ED" w:rsidRDefault="00B47B77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285050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705913" w14:textId="4B7AC1F4" w:rsidR="00B47B77" w:rsidRPr="00F941ED" w:rsidRDefault="00B47B77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3F6F9617" w14:textId="77777777" w:rsidR="00B47B77" w:rsidRPr="00F941ED" w:rsidRDefault="00B47B77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077359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15E487" w14:textId="36DDD223" w:rsidR="00B47B77" w:rsidRPr="00F941ED" w:rsidRDefault="00B47B77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F3A4E" w:rsidRPr="003E68E9" w14:paraId="7A8BF45A" w14:textId="77777777" w:rsidTr="001F6DB8">
        <w:trPr>
          <w:trHeight w:val="1099"/>
        </w:trPr>
        <w:tc>
          <w:tcPr>
            <w:tcW w:w="3681" w:type="dxa"/>
            <w:shd w:val="clear" w:color="auto" w:fill="1F3864" w:themeFill="accent1" w:themeFillShade="80"/>
          </w:tcPr>
          <w:p w14:paraId="05DF1D65" w14:textId="15D50ADD" w:rsidR="007F3A4E" w:rsidRPr="007F3A4E" w:rsidRDefault="00A1163D" w:rsidP="007F3A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Nie som</w:t>
            </w:r>
            <w:r w:rsidR="007F3A4E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platca </w:t>
            </w:r>
            <w:r w:rsidR="007F3A4E" w:rsidRPr="007F3A4E">
              <w:rPr>
                <w:rFonts w:ascii="Times New Roman" w:hAnsi="Times New Roman" w:cs="Times New Roman"/>
                <w:b/>
                <w:sz w:val="20"/>
                <w:szCs w:val="20"/>
              </w:rPr>
              <w:t>DPH v inom členskom štáte Európskej únie a osobou povinnou zaplatiť daň je príjemca predmetu plnenia</w:t>
            </w:r>
          </w:p>
        </w:tc>
        <w:tc>
          <w:tcPr>
            <w:tcW w:w="3148" w:type="dxa"/>
          </w:tcPr>
          <w:p w14:paraId="1820D129" w14:textId="77777777" w:rsidR="007F3A4E" w:rsidRPr="00F941ED" w:rsidRDefault="007F3A4E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214569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775C9E" w14:textId="3E04C047" w:rsidR="007F3A4E" w:rsidRPr="00F941ED" w:rsidRDefault="007F3A4E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575127FA" w14:textId="77777777" w:rsidR="007F3A4E" w:rsidRPr="00F941ED" w:rsidRDefault="007F3A4E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1503623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290AB2" w14:textId="5F7786E6" w:rsidR="007F3A4E" w:rsidRPr="00F941ED" w:rsidRDefault="007F3A4E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A1BCC" w:rsidRPr="003E68E9" w14:paraId="2DC510B2" w14:textId="77777777" w:rsidTr="00EA1BCC">
        <w:trPr>
          <w:trHeight w:val="544"/>
        </w:trPr>
        <w:tc>
          <w:tcPr>
            <w:tcW w:w="3681" w:type="dxa"/>
            <w:shd w:val="clear" w:color="auto" w:fill="1F3864" w:themeFill="accent1" w:themeFillShade="80"/>
          </w:tcPr>
          <w:p w14:paraId="3C224102" w14:textId="64144C48" w:rsidR="00EA1BCC" w:rsidRPr="00EA1BCC" w:rsidRDefault="00EA1BCC" w:rsidP="00EA1B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Uplatňujem si prenesenie daňovej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EA1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ovinnosti</w:t>
            </w:r>
          </w:p>
        </w:tc>
        <w:tc>
          <w:tcPr>
            <w:tcW w:w="3148" w:type="dxa"/>
          </w:tcPr>
          <w:p w14:paraId="675CAF84" w14:textId="77777777" w:rsidR="00EA1BCC" w:rsidRPr="00F941ED" w:rsidRDefault="00EA1BCC" w:rsidP="00EA1BCC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202320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24AAEB" w14:textId="69C63CA8" w:rsidR="00EA1BCC" w:rsidRPr="00F941ED" w:rsidRDefault="00EA1BCC" w:rsidP="00EA1BCC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7511F3D6" w14:textId="77777777" w:rsidR="00EA1BCC" w:rsidRPr="00F941ED" w:rsidRDefault="00EA1BCC" w:rsidP="00EA1BCC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586294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BDADE5" w14:textId="4CC44DC8" w:rsidR="00EA1BCC" w:rsidRPr="00F941ED" w:rsidRDefault="00EA1BCC" w:rsidP="00EA1BCC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941ED" w:rsidRPr="003E68E9" w14:paraId="11AE56BC" w14:textId="77777777" w:rsidTr="008735B9">
        <w:trPr>
          <w:trHeight w:val="534"/>
        </w:trPr>
        <w:tc>
          <w:tcPr>
            <w:tcW w:w="3681" w:type="dxa"/>
            <w:shd w:val="clear" w:color="auto" w:fill="1F3864" w:themeFill="accent1" w:themeFillShade="80"/>
          </w:tcPr>
          <w:p w14:paraId="05752F64" w14:textId="77777777" w:rsidR="00F941ED" w:rsidRPr="007F3A4E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Kritérium na vyhodnotenie ponúk:</w:t>
            </w:r>
          </w:p>
        </w:tc>
        <w:tc>
          <w:tcPr>
            <w:tcW w:w="5458" w:type="dxa"/>
            <w:gridSpan w:val="2"/>
          </w:tcPr>
          <w:p w14:paraId="6C0EDFD8" w14:textId="216FCED6" w:rsidR="00F941ED" w:rsidRPr="00D701C0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Najnižšia celková cena </w:t>
            </w:r>
            <w:r w:rsidR="00F62522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za </w:t>
            </w:r>
            <w:r w:rsidR="00CC23B3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časť </w:t>
            </w: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predmet</w:t>
            </w:r>
            <w:r w:rsidR="00CC23B3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>u</w:t>
            </w: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zákazky v EUR </w:t>
            </w:r>
            <w:r w:rsidR="00252BD3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</w:tbl>
    <w:p w14:paraId="531FD3E8" w14:textId="5181CBA6" w:rsidR="00946278" w:rsidRDefault="00946278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1305A7D" w14:textId="77777777" w:rsidR="00953EA7" w:rsidRPr="00E570C1" w:rsidRDefault="00953EA7" w:rsidP="00953E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0C1">
        <w:rPr>
          <w:rFonts w:ascii="Times New Roman" w:hAnsi="Times New Roman" w:cs="Times New Roman"/>
          <w:sz w:val="20"/>
          <w:szCs w:val="20"/>
        </w:rPr>
        <w:t xml:space="preserve">Ako uchádzač, ktorý predložil ponuku do predmetného verejného obstarávania čestne vyhlasujem, že v súvislosti s uvedeným postupom zadávania zákazky: </w:t>
      </w:r>
    </w:p>
    <w:p w14:paraId="670C5ED9" w14:textId="77777777" w:rsidR="00953EA7" w:rsidRPr="001469BF" w:rsidRDefault="00953EA7" w:rsidP="00953EA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09FAB2F" w14:textId="22F8FA99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687709AE" w14:textId="77777777" w:rsidR="00953EA7" w:rsidRDefault="00953EA7" w:rsidP="00953EA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BB4FB9" w14:textId="77777777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61EE3B2E" w14:textId="77777777" w:rsidR="00953EA7" w:rsidRPr="006118C3" w:rsidRDefault="00953EA7" w:rsidP="00953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613EC9" w14:textId="44B27648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2CB26E27" w14:textId="77777777" w:rsidR="00953EA7" w:rsidRPr="006118C3" w:rsidRDefault="00953EA7" w:rsidP="00953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388C6F" w14:textId="5C36E73D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>poskytnem obstarávateľovi v postupe tohto verejného obstarávania presné, pravdivé a úplné informácie.</w:t>
      </w:r>
    </w:p>
    <w:p w14:paraId="376678AD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C2619F2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8D5FA76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524641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809990A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4027952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5103"/>
      </w:tblGrid>
      <w:tr w:rsidR="00DD17F2" w:rsidRPr="003E68E9" w14:paraId="587F8A1E" w14:textId="3A8D675D" w:rsidTr="00DD17F2">
        <w:trPr>
          <w:trHeight w:val="1047"/>
        </w:trPr>
        <w:tc>
          <w:tcPr>
            <w:tcW w:w="4106" w:type="dxa"/>
            <w:shd w:val="clear" w:color="auto" w:fill="1F3864" w:themeFill="accent1" w:themeFillShade="80"/>
          </w:tcPr>
          <w:p w14:paraId="5822F911" w14:textId="77777777" w:rsidR="00DD17F2" w:rsidRDefault="00DD17F2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1753ED1B" w14:textId="23E3EBD9" w:rsidR="00DD17F2" w:rsidRPr="006B0118" w:rsidRDefault="00DD17F2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Predmet zákazky</w:t>
            </w:r>
          </w:p>
        </w:tc>
        <w:tc>
          <w:tcPr>
            <w:tcW w:w="5103" w:type="dxa"/>
            <w:shd w:val="clear" w:color="auto" w:fill="1F3864" w:themeFill="accent1" w:themeFillShade="80"/>
          </w:tcPr>
          <w:p w14:paraId="3DC4948A" w14:textId="77777777" w:rsidR="00DD17F2" w:rsidRDefault="00DD17F2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24FEDC49" w14:textId="69453158" w:rsidR="00DD17F2" w:rsidRPr="00157341" w:rsidRDefault="00142C56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Celková</w:t>
            </w:r>
            <w:r w:rsidR="006B6E76"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DD17F2" w:rsidRPr="00157341"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cena v</w:t>
            </w:r>
          </w:p>
          <w:p w14:paraId="08C3BEE8" w14:textId="6055A739" w:rsidR="00DD17F2" w:rsidRPr="006B0118" w:rsidRDefault="00DD17F2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57341"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EUR bez DPH</w:t>
            </w:r>
          </w:p>
        </w:tc>
      </w:tr>
      <w:tr w:rsidR="00DD17F2" w:rsidRPr="003E68E9" w14:paraId="3AEDD7F7" w14:textId="31D89619" w:rsidTr="00A03B4B">
        <w:trPr>
          <w:trHeight w:val="766"/>
        </w:trPr>
        <w:tc>
          <w:tcPr>
            <w:tcW w:w="4106" w:type="dxa"/>
          </w:tcPr>
          <w:p w14:paraId="6F66F280" w14:textId="221B49A7" w:rsidR="003501F5" w:rsidRDefault="00FC6943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 ochranné odevy</w:t>
            </w:r>
          </w:p>
          <w:p w14:paraId="2FE297D0" w14:textId="72174277" w:rsidR="00DD17F2" w:rsidRP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Časť 1 - </w:t>
            </w:r>
            <w:r w:rsidRPr="00A03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 ochranné odevy s vysokou viditeľnosťou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03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tričká a vesty</w:t>
            </w:r>
          </w:p>
        </w:tc>
        <w:tc>
          <w:tcPr>
            <w:tcW w:w="5103" w:type="dxa"/>
          </w:tcPr>
          <w:p w14:paraId="7F09024A" w14:textId="77777777" w:rsidR="00602887" w:rsidRDefault="00602887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9FFF1D9" w14:textId="0E9ED974" w:rsidR="00DD17F2" w:rsidRPr="006B0118" w:rsidRDefault="00DD17F2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A03B4B" w:rsidRPr="003E68E9" w14:paraId="1D9FEFAC" w14:textId="77777777" w:rsidTr="00A03B4B">
        <w:trPr>
          <w:trHeight w:val="979"/>
        </w:trPr>
        <w:tc>
          <w:tcPr>
            <w:tcW w:w="4106" w:type="dxa"/>
          </w:tcPr>
          <w:p w14:paraId="4954CA00" w14:textId="0BE54225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 ochranné odevy</w:t>
            </w:r>
          </w:p>
          <w:p w14:paraId="0AC327BA" w14:textId="7210303B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Časť 2 - </w:t>
            </w:r>
            <w:r w:rsidRPr="00A03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Pracovné a ochranné odevy s vysokou viditeľnosťou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nohavice a blúzy</w:t>
            </w:r>
          </w:p>
        </w:tc>
        <w:tc>
          <w:tcPr>
            <w:tcW w:w="5103" w:type="dxa"/>
          </w:tcPr>
          <w:p w14:paraId="15D45A74" w14:textId="77777777" w:rsidR="00602887" w:rsidRDefault="00602887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7BD7B74D" w14:textId="01EA553B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A03B4B" w:rsidRPr="003E68E9" w14:paraId="33565888" w14:textId="77777777" w:rsidTr="00A03B4B">
        <w:trPr>
          <w:trHeight w:val="895"/>
        </w:trPr>
        <w:tc>
          <w:tcPr>
            <w:tcW w:w="4106" w:type="dxa"/>
          </w:tcPr>
          <w:p w14:paraId="53B1D857" w14:textId="75273AF0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 ochranné odevy</w:t>
            </w:r>
          </w:p>
          <w:p w14:paraId="038B5DC1" w14:textId="41D0B92A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Časť 3 - </w:t>
            </w:r>
            <w:r w:rsidRPr="00A03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Pracovné a ochranné odevy s vysokou viditeľnosťou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kabáty</w:t>
            </w:r>
            <w:r w:rsidR="005726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72624" w:rsidRPr="005726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návleky na nohavice a plášte, spadajúce do kategórie II v zmysle Nariadenia EP a Rady (EÚ) 2016/425</w:t>
            </w:r>
          </w:p>
        </w:tc>
        <w:tc>
          <w:tcPr>
            <w:tcW w:w="5103" w:type="dxa"/>
          </w:tcPr>
          <w:p w14:paraId="13E86E6B" w14:textId="77777777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14985735" w14:textId="56E0C587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A03B4B" w:rsidRPr="003E68E9" w14:paraId="7CEE0491" w14:textId="77777777" w:rsidTr="00602887">
        <w:trPr>
          <w:trHeight w:val="797"/>
        </w:trPr>
        <w:tc>
          <w:tcPr>
            <w:tcW w:w="4106" w:type="dxa"/>
          </w:tcPr>
          <w:p w14:paraId="4E953205" w14:textId="7D0CFD8C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 ochranné odevy</w:t>
            </w:r>
          </w:p>
          <w:p w14:paraId="4A2EC01C" w14:textId="54198500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Časť 4 - </w:t>
            </w:r>
            <w:r w:rsidRPr="00A03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 ochranné odevy 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spadajúce do kategórie I v zmysle nariadenia EP a rady (EÚ) 2016/425</w:t>
            </w:r>
          </w:p>
        </w:tc>
        <w:tc>
          <w:tcPr>
            <w:tcW w:w="5103" w:type="dxa"/>
          </w:tcPr>
          <w:p w14:paraId="7F47EDE9" w14:textId="77777777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7E8CDC57" w14:textId="057EF670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A03B4B" w:rsidRPr="003E68E9" w14:paraId="2354CB29" w14:textId="77777777" w:rsidTr="00A03B4B">
        <w:trPr>
          <w:trHeight w:val="301"/>
        </w:trPr>
        <w:tc>
          <w:tcPr>
            <w:tcW w:w="4106" w:type="dxa"/>
          </w:tcPr>
          <w:p w14:paraId="41A38AE9" w14:textId="7667E781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 ochranné odevy</w:t>
            </w:r>
          </w:p>
          <w:p w14:paraId="4773455E" w14:textId="02A1987A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Časť 5 - </w:t>
            </w:r>
            <w:r w:rsidRPr="00A03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 ochranné odevy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spadajúce do kategórie II v zmysle nariadenia EP a rady (EÚ) 2016/425</w:t>
            </w:r>
          </w:p>
        </w:tc>
        <w:tc>
          <w:tcPr>
            <w:tcW w:w="5103" w:type="dxa"/>
          </w:tcPr>
          <w:p w14:paraId="2CD03D54" w14:textId="77777777" w:rsidR="00602887" w:rsidRDefault="00602887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2C390A81" w14:textId="3CF8B8A4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A03B4B" w:rsidRPr="003E68E9" w14:paraId="153EC985" w14:textId="77777777" w:rsidTr="00A03B4B">
        <w:trPr>
          <w:trHeight w:val="501"/>
        </w:trPr>
        <w:tc>
          <w:tcPr>
            <w:tcW w:w="4106" w:type="dxa"/>
          </w:tcPr>
          <w:p w14:paraId="22DED3A0" w14:textId="0B29459D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 ochranné odevy</w:t>
            </w:r>
          </w:p>
          <w:p w14:paraId="1BE1934A" w14:textId="015DB2D0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Časť 6 - </w:t>
            </w:r>
            <w:r w:rsidRPr="00A03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 ochranné odevy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spadajúce do kategórie III v zmysle nariadenia EP a rady (EÚ) 2016/425</w:t>
            </w:r>
          </w:p>
        </w:tc>
        <w:tc>
          <w:tcPr>
            <w:tcW w:w="5103" w:type="dxa"/>
          </w:tcPr>
          <w:p w14:paraId="282DD8FE" w14:textId="77777777" w:rsidR="00602887" w:rsidRDefault="00602887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37DC3089" w14:textId="4BCD9083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A03B4B" w:rsidRPr="003E68E9" w14:paraId="21DC566A" w14:textId="77777777" w:rsidTr="00A03B4B">
        <w:trPr>
          <w:trHeight w:val="706"/>
        </w:trPr>
        <w:tc>
          <w:tcPr>
            <w:tcW w:w="4106" w:type="dxa"/>
          </w:tcPr>
          <w:p w14:paraId="47340890" w14:textId="4960545A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 ochranné odevy</w:t>
            </w:r>
          </w:p>
          <w:p w14:paraId="06365876" w14:textId="5035C7E3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Časť 7 - </w:t>
            </w:r>
            <w:r w:rsidR="00142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A03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ričká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nohavice, blúzy, plášte a zástery</w:t>
            </w:r>
          </w:p>
        </w:tc>
        <w:tc>
          <w:tcPr>
            <w:tcW w:w="5103" w:type="dxa"/>
          </w:tcPr>
          <w:p w14:paraId="58FD18A5" w14:textId="77777777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6DEC6B46" w14:textId="00A76A0E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A03B4B" w:rsidRPr="003E68E9" w14:paraId="2958FDC0" w14:textId="77777777" w:rsidTr="00A03B4B">
        <w:trPr>
          <w:trHeight w:val="490"/>
        </w:trPr>
        <w:tc>
          <w:tcPr>
            <w:tcW w:w="4106" w:type="dxa"/>
          </w:tcPr>
          <w:p w14:paraId="5E4C0EFC" w14:textId="0F90E301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 ochranné odevy</w:t>
            </w:r>
          </w:p>
          <w:p w14:paraId="07A199F0" w14:textId="034C191B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Časť 8 -</w:t>
            </w:r>
            <w:r w:rsidR="00ED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ermobielizeň</w:t>
            </w:r>
            <w:r w:rsidRPr="00A03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26BE5622" w14:textId="77777777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5D9B4954" w14:textId="6EFB20C1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  <w:tr w:rsidR="00A03B4B" w:rsidRPr="003E68E9" w14:paraId="06CA539F" w14:textId="77777777" w:rsidTr="00A03B4B">
        <w:trPr>
          <w:trHeight w:val="79"/>
        </w:trPr>
        <w:tc>
          <w:tcPr>
            <w:tcW w:w="4106" w:type="dxa"/>
          </w:tcPr>
          <w:p w14:paraId="0830B2B8" w14:textId="44615CD4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Pracovné a ochranné odevy</w:t>
            </w:r>
          </w:p>
          <w:p w14:paraId="3166DAAA" w14:textId="623D076C" w:rsidR="00A03B4B" w:rsidRDefault="00A03B4B" w:rsidP="00A03B4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Časť 9 - </w:t>
            </w:r>
            <w:r w:rsidR="00ED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statné textilné výrobky</w:t>
            </w:r>
          </w:p>
        </w:tc>
        <w:tc>
          <w:tcPr>
            <w:tcW w:w="5103" w:type="dxa"/>
          </w:tcPr>
          <w:p w14:paraId="03604ACD" w14:textId="77777777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51DF83A6" w14:textId="20224542" w:rsidR="00A03B4B" w:rsidRDefault="00A03B4B" w:rsidP="00A03B4B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</w:tbl>
    <w:p w14:paraId="5595B4B8" w14:textId="77777777" w:rsidR="000609F1" w:rsidRDefault="000609F1" w:rsidP="000609F1">
      <w:pPr>
        <w:spacing w:line="240" w:lineRule="auto"/>
        <w:rPr>
          <w:rFonts w:ascii="Times New Roman" w:hAnsi="Times New Roman" w:cs="Times New Roman"/>
        </w:rPr>
      </w:pPr>
    </w:p>
    <w:p w14:paraId="4A95636B" w14:textId="18E29AFC" w:rsidR="006B0118" w:rsidRDefault="00B6573D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doplniť miesto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doplniť dátum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73EE75E0" w14:textId="77777777" w:rsidR="006B0118" w:rsidRPr="00561CEE" w:rsidRDefault="006B0118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8458667" w14:textId="0F8F2A3C" w:rsidR="008E401C" w:rsidRPr="00561CEE" w:rsidRDefault="00561CEE" w:rsidP="00561CEE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="00BF2CA3"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3E25DF" w:rsidRPr="00561CE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="00632B13"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39A43AD9" w14:textId="77777777" w:rsidR="002433F8" w:rsidRDefault="003E25DF" w:rsidP="00D03D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561CEE" w:rsidRPr="00561CEE">
        <w:rPr>
          <w:rFonts w:ascii="Times New Roman" w:hAnsi="Times New Roman" w:cs="Times New Roman"/>
          <w:sz w:val="20"/>
          <w:szCs w:val="20"/>
        </w:rPr>
        <w:t>(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uviesť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meno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priezvisko,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funkcia</w:t>
      </w:r>
      <w:r w:rsidR="002F28E4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oprávnenej </w:t>
      </w:r>
      <w:r w:rsidR="00427539" w:rsidRPr="00561CEE">
        <w:rPr>
          <w:rFonts w:ascii="Times New Roman" w:hAnsi="Times New Roman" w:cs="Times New Roman"/>
          <w:i/>
          <w:iCs/>
          <w:sz w:val="20"/>
          <w:szCs w:val="20"/>
        </w:rPr>
        <w:t>osoby</w:t>
      </w:r>
      <w:r w:rsidR="00561CEE" w:rsidRPr="00561CEE">
        <w:rPr>
          <w:rFonts w:ascii="Times New Roman" w:hAnsi="Times New Roman" w:cs="Times New Roman"/>
          <w:sz w:val="20"/>
          <w:szCs w:val="20"/>
        </w:rPr>
        <w:t>)</w:t>
      </w:r>
    </w:p>
    <w:p w14:paraId="718EFE20" w14:textId="6C726A99" w:rsidR="00060759" w:rsidRPr="00561CEE" w:rsidRDefault="003E25DF" w:rsidP="00D03D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ab/>
      </w:r>
    </w:p>
    <w:sectPr w:rsidR="00060759" w:rsidRPr="00561CEE" w:rsidSect="00D83216">
      <w:headerReference w:type="default" r:id="rId10"/>
      <w:footerReference w:type="default" r:id="rId11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6593" w14:textId="77777777" w:rsidR="002C3C13" w:rsidRDefault="002C3C13" w:rsidP="00233F16">
      <w:pPr>
        <w:spacing w:after="0" w:line="240" w:lineRule="auto"/>
      </w:pPr>
      <w:r>
        <w:separator/>
      </w:r>
    </w:p>
  </w:endnote>
  <w:endnote w:type="continuationSeparator" w:id="0">
    <w:p w14:paraId="35EAFEF5" w14:textId="77777777" w:rsidR="002C3C13" w:rsidRDefault="002C3C13" w:rsidP="00233F16">
      <w:pPr>
        <w:spacing w:after="0" w:line="240" w:lineRule="auto"/>
      </w:pPr>
      <w:r>
        <w:continuationSeparator/>
      </w:r>
    </w:p>
  </w:endnote>
  <w:endnote w:type="continuationNotice" w:id="1">
    <w:p w14:paraId="29CA2E58" w14:textId="77777777" w:rsidR="002C3C13" w:rsidRDefault="002C3C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C5A9" w14:textId="77777777" w:rsidR="00625D5F" w:rsidRPr="00A102FE" w:rsidRDefault="00625D5F" w:rsidP="00625D5F">
    <w:pPr>
      <w:pStyle w:val="Pta"/>
      <w:spacing w:before="240"/>
      <w:ind w:left="-284"/>
      <w:jc w:val="right"/>
      <w:rPr>
        <w:rFonts w:ascii="Times New Roman" w:hAnsi="Times New Roman" w:cs="Times New Roman"/>
      </w:rPr>
    </w:pPr>
    <w:r w:rsidRPr="00A102FE">
      <w:rPr>
        <w:rFonts w:ascii="Times New Roman" w:hAnsi="Times New Roman" w:cs="Times New Roman"/>
        <w:noProof/>
        <w:color w:val="1B1748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387A85F7" wp14:editId="4F721698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02FE">
      <w:rPr>
        <w:rFonts w:ascii="Times New Roman" w:hAnsi="Times New Roman" w:cs="Times New Roman"/>
        <w:color w:val="1B1748"/>
        <w:sz w:val="24"/>
      </w:rPr>
      <w:t>ŽELEZNICE SLOVENSKEJ REPUBLIKY</w:t>
    </w:r>
    <w:r w:rsidRPr="00A102FE">
      <w:rPr>
        <w:rFonts w:ascii="Times New Roman" w:hAnsi="Times New Roman" w:cs="Times New Roman"/>
        <w:color w:val="1B1748"/>
      </w:rPr>
      <w:ptab w:relativeTo="margin" w:alignment="center" w:leader="none"/>
    </w:r>
    <w:r w:rsidRPr="00A102FE">
      <w:rPr>
        <w:rFonts w:ascii="Times New Roman" w:hAnsi="Times New Roman" w:cs="Times New Roman"/>
        <w:bCs/>
        <w:color w:val="1B1748"/>
        <w:sz w:val="20"/>
      </w:rPr>
      <w:fldChar w:fldCharType="begin"/>
    </w:r>
    <w:r w:rsidRPr="00A102FE">
      <w:rPr>
        <w:rFonts w:ascii="Times New Roman" w:hAnsi="Times New Roman" w:cs="Times New Roman"/>
        <w:bCs/>
        <w:color w:val="1B1748"/>
        <w:sz w:val="20"/>
      </w:rPr>
      <w:instrText>PAGE  \* Arabic  \* MERGEFORMAT</w:instrText>
    </w:r>
    <w:r w:rsidRPr="00A102FE">
      <w:rPr>
        <w:rFonts w:ascii="Times New Roman" w:hAnsi="Times New Roman" w:cs="Times New Roman"/>
        <w:bCs/>
        <w:color w:val="1B1748"/>
        <w:sz w:val="20"/>
      </w:rPr>
      <w:fldChar w:fldCharType="separate"/>
    </w:r>
    <w:r w:rsidRPr="00A102FE">
      <w:rPr>
        <w:rFonts w:ascii="Times New Roman" w:hAnsi="Times New Roman" w:cs="Times New Roman"/>
        <w:bCs/>
        <w:color w:val="1B1748"/>
        <w:sz w:val="20"/>
      </w:rPr>
      <w:t>1</w:t>
    </w:r>
    <w:r w:rsidRPr="00A102FE">
      <w:rPr>
        <w:rFonts w:ascii="Times New Roman" w:hAnsi="Times New Roman" w:cs="Times New Roman"/>
        <w:bCs/>
        <w:color w:val="1B1748"/>
        <w:sz w:val="20"/>
      </w:rPr>
      <w:fldChar w:fldCharType="end"/>
    </w:r>
    <w:r w:rsidRPr="00A102FE">
      <w:rPr>
        <w:rFonts w:ascii="Times New Roman" w:hAnsi="Times New Roman" w:cs="Times New Roman"/>
        <w:color w:val="1B1748"/>
        <w:sz w:val="20"/>
      </w:rPr>
      <w:t xml:space="preserve"> z </w:t>
    </w:r>
    <w:r w:rsidRPr="00A102FE">
      <w:rPr>
        <w:rFonts w:ascii="Times New Roman" w:hAnsi="Times New Roman" w:cs="Times New Roman"/>
        <w:bCs/>
        <w:color w:val="1B1748"/>
        <w:sz w:val="20"/>
      </w:rPr>
      <w:fldChar w:fldCharType="begin"/>
    </w:r>
    <w:r w:rsidRPr="00A102FE">
      <w:rPr>
        <w:rFonts w:ascii="Times New Roman" w:hAnsi="Times New Roman" w:cs="Times New Roman"/>
        <w:bCs/>
        <w:color w:val="1B1748"/>
        <w:sz w:val="20"/>
      </w:rPr>
      <w:instrText>NUMPAGES  \* Arabic  \* MERGEFORMAT</w:instrText>
    </w:r>
    <w:r w:rsidRPr="00A102FE">
      <w:rPr>
        <w:rFonts w:ascii="Times New Roman" w:hAnsi="Times New Roman" w:cs="Times New Roman"/>
        <w:bCs/>
        <w:color w:val="1B1748"/>
        <w:sz w:val="20"/>
      </w:rPr>
      <w:fldChar w:fldCharType="separate"/>
    </w:r>
    <w:r w:rsidRPr="00A102FE">
      <w:rPr>
        <w:rFonts w:ascii="Times New Roman" w:hAnsi="Times New Roman" w:cs="Times New Roman"/>
        <w:bCs/>
        <w:color w:val="1B1748"/>
        <w:sz w:val="20"/>
      </w:rPr>
      <w:t>2</w:t>
    </w:r>
    <w:r w:rsidRPr="00A102FE">
      <w:rPr>
        <w:rFonts w:ascii="Times New Roman" w:hAnsi="Times New Roman" w:cs="Times New Roman"/>
        <w:bCs/>
        <w:color w:val="1B1748"/>
        <w:sz w:val="20"/>
      </w:rPr>
      <w:fldChar w:fldCharType="end"/>
    </w:r>
    <w:r w:rsidRPr="00A102FE">
      <w:rPr>
        <w:rFonts w:ascii="Times New Roman" w:hAnsi="Times New Roman" w:cs="Times New Roman"/>
        <w:color w:val="1B1748"/>
      </w:rPr>
      <w:ptab w:relativeTo="margin" w:alignment="right" w:leader="none"/>
    </w:r>
  </w:p>
  <w:p w14:paraId="114F5C4F" w14:textId="77777777" w:rsidR="00625D5F" w:rsidRPr="00A102FE" w:rsidRDefault="00625D5F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79A5" w14:textId="77777777" w:rsidR="002C3C13" w:rsidRDefault="002C3C13" w:rsidP="00233F16">
      <w:pPr>
        <w:spacing w:after="0" w:line="240" w:lineRule="auto"/>
      </w:pPr>
      <w:r>
        <w:separator/>
      </w:r>
    </w:p>
  </w:footnote>
  <w:footnote w:type="continuationSeparator" w:id="0">
    <w:p w14:paraId="10A5EBEC" w14:textId="77777777" w:rsidR="002C3C13" w:rsidRDefault="002C3C13" w:rsidP="00233F16">
      <w:pPr>
        <w:spacing w:after="0" w:line="240" w:lineRule="auto"/>
      </w:pPr>
      <w:r>
        <w:continuationSeparator/>
      </w:r>
    </w:p>
  </w:footnote>
  <w:footnote w:type="continuationNotice" w:id="1">
    <w:p w14:paraId="0454139A" w14:textId="77777777" w:rsidR="002C3C13" w:rsidRDefault="002C3C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7819" w14:textId="77777777" w:rsidR="008264CD" w:rsidRPr="00A102FE" w:rsidRDefault="008264CD" w:rsidP="008264CD">
    <w:pPr>
      <w:pStyle w:val="Nzov"/>
      <w:spacing w:after="40" w:line="276" w:lineRule="auto"/>
      <w:rPr>
        <w:rFonts w:ascii="Times New Roman" w:hAnsi="Times New Roman" w:cs="Times New Roman"/>
      </w:rPr>
    </w:pPr>
  </w:p>
  <w:p w14:paraId="4CAF5CE2" w14:textId="77777777" w:rsidR="00625D5F" w:rsidRPr="00A102FE" w:rsidRDefault="00625D5F" w:rsidP="00625D5F">
    <w:pPr>
      <w:pStyle w:val="Hlavika"/>
      <w:rPr>
        <w:rFonts w:ascii="Times New Roman" w:hAnsi="Times New Roman" w:cs="Times New Roman"/>
        <w:color w:val="1B1748"/>
        <w:sz w:val="24"/>
      </w:rPr>
    </w:pPr>
    <w:r w:rsidRPr="00A102FE">
      <w:rPr>
        <w:rFonts w:ascii="Times New Roman" w:eastAsia="Arial" w:hAnsi="Times New Roman" w:cs="Times New Roman"/>
        <w:noProof/>
        <w:color w:val="1A1747"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7E8B1AF2" wp14:editId="3995B5BE">
          <wp:simplePos x="0" y="0"/>
          <wp:positionH relativeFrom="margin">
            <wp:posOffset>4683941</wp:posOffset>
          </wp:positionH>
          <wp:positionV relativeFrom="paragraph">
            <wp:posOffset>-209448</wp:posOffset>
          </wp:positionV>
          <wp:extent cx="1070883" cy="583191"/>
          <wp:effectExtent l="0" t="0" r="0" b="127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8" cy="591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02FE">
      <w:rPr>
        <w:rFonts w:ascii="Times New Roman" w:hAnsi="Times New Roman" w:cs="Times New Roman"/>
        <w:color w:val="1B1748"/>
        <w:sz w:val="24"/>
      </w:rPr>
      <w:t>Príloha č. 1  súťažných podkladov</w:t>
    </w:r>
  </w:p>
  <w:p w14:paraId="0B268CF7" w14:textId="77777777" w:rsidR="00233F16" w:rsidRPr="00A102FE" w:rsidRDefault="00233F16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F168D"/>
    <w:multiLevelType w:val="hybridMultilevel"/>
    <w:tmpl w:val="57B061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19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669F"/>
    <w:rsid w:val="0000741C"/>
    <w:rsid w:val="000109A7"/>
    <w:rsid w:val="0001581D"/>
    <w:rsid w:val="00060759"/>
    <w:rsid w:val="000609F1"/>
    <w:rsid w:val="00090E84"/>
    <w:rsid w:val="000B0A5E"/>
    <w:rsid w:val="000B2579"/>
    <w:rsid w:val="000C2AC9"/>
    <w:rsid w:val="000D5E33"/>
    <w:rsid w:val="000E17B2"/>
    <w:rsid w:val="000E510B"/>
    <w:rsid w:val="000E730B"/>
    <w:rsid w:val="001206FB"/>
    <w:rsid w:val="00134694"/>
    <w:rsid w:val="00142C56"/>
    <w:rsid w:val="00145710"/>
    <w:rsid w:val="001664D4"/>
    <w:rsid w:val="001B50BA"/>
    <w:rsid w:val="001C30DB"/>
    <w:rsid w:val="001D3844"/>
    <w:rsid w:val="001D568F"/>
    <w:rsid w:val="001D65C7"/>
    <w:rsid w:val="001E7ED2"/>
    <w:rsid w:val="001F6DB8"/>
    <w:rsid w:val="00233F16"/>
    <w:rsid w:val="002433F8"/>
    <w:rsid w:val="00250768"/>
    <w:rsid w:val="00252BD3"/>
    <w:rsid w:val="00265DEF"/>
    <w:rsid w:val="002709F7"/>
    <w:rsid w:val="00280E90"/>
    <w:rsid w:val="00286C9F"/>
    <w:rsid w:val="00297F20"/>
    <w:rsid w:val="002B0E41"/>
    <w:rsid w:val="002C3C13"/>
    <w:rsid w:val="002E50E9"/>
    <w:rsid w:val="002F1798"/>
    <w:rsid w:val="002F28E4"/>
    <w:rsid w:val="00311063"/>
    <w:rsid w:val="00342E50"/>
    <w:rsid w:val="003501F5"/>
    <w:rsid w:val="00350283"/>
    <w:rsid w:val="003813D3"/>
    <w:rsid w:val="00387193"/>
    <w:rsid w:val="003A6686"/>
    <w:rsid w:val="003D0F72"/>
    <w:rsid w:val="003D48F4"/>
    <w:rsid w:val="003E25DF"/>
    <w:rsid w:val="004171F8"/>
    <w:rsid w:val="00427539"/>
    <w:rsid w:val="004323FD"/>
    <w:rsid w:val="00436395"/>
    <w:rsid w:val="004618F2"/>
    <w:rsid w:val="00470DB6"/>
    <w:rsid w:val="00471F90"/>
    <w:rsid w:val="00471F92"/>
    <w:rsid w:val="0048299D"/>
    <w:rsid w:val="004A1845"/>
    <w:rsid w:val="004C2C1C"/>
    <w:rsid w:val="004F00EB"/>
    <w:rsid w:val="004F5D02"/>
    <w:rsid w:val="00536414"/>
    <w:rsid w:val="00540646"/>
    <w:rsid w:val="00561CEE"/>
    <w:rsid w:val="00572624"/>
    <w:rsid w:val="005C5FF8"/>
    <w:rsid w:val="005D1C34"/>
    <w:rsid w:val="005E68BE"/>
    <w:rsid w:val="00602887"/>
    <w:rsid w:val="00605151"/>
    <w:rsid w:val="00625D5F"/>
    <w:rsid w:val="00632B13"/>
    <w:rsid w:val="00636BB6"/>
    <w:rsid w:val="00692C3C"/>
    <w:rsid w:val="006A05F2"/>
    <w:rsid w:val="006A31AD"/>
    <w:rsid w:val="006B0118"/>
    <w:rsid w:val="006B6E76"/>
    <w:rsid w:val="006E0450"/>
    <w:rsid w:val="006F4D0C"/>
    <w:rsid w:val="00702AA3"/>
    <w:rsid w:val="007141EE"/>
    <w:rsid w:val="00721E66"/>
    <w:rsid w:val="00752B5E"/>
    <w:rsid w:val="00767102"/>
    <w:rsid w:val="007B53B2"/>
    <w:rsid w:val="007F3A3B"/>
    <w:rsid w:val="007F3A4E"/>
    <w:rsid w:val="007F605D"/>
    <w:rsid w:val="00817488"/>
    <w:rsid w:val="008264CD"/>
    <w:rsid w:val="00842D20"/>
    <w:rsid w:val="008735B9"/>
    <w:rsid w:val="00874981"/>
    <w:rsid w:val="008B069C"/>
    <w:rsid w:val="008C663C"/>
    <w:rsid w:val="008D5DBE"/>
    <w:rsid w:val="008E401C"/>
    <w:rsid w:val="00941B20"/>
    <w:rsid w:val="00946278"/>
    <w:rsid w:val="00951809"/>
    <w:rsid w:val="00953EA7"/>
    <w:rsid w:val="00965028"/>
    <w:rsid w:val="009A4F5A"/>
    <w:rsid w:val="009D3C4F"/>
    <w:rsid w:val="00A026BD"/>
    <w:rsid w:val="00A03B4B"/>
    <w:rsid w:val="00A102FE"/>
    <w:rsid w:val="00A1163D"/>
    <w:rsid w:val="00A26E55"/>
    <w:rsid w:val="00AC47D4"/>
    <w:rsid w:val="00AE7A14"/>
    <w:rsid w:val="00AF523F"/>
    <w:rsid w:val="00AF5671"/>
    <w:rsid w:val="00B301BC"/>
    <w:rsid w:val="00B4655B"/>
    <w:rsid w:val="00B47B77"/>
    <w:rsid w:val="00B538EB"/>
    <w:rsid w:val="00B54CE2"/>
    <w:rsid w:val="00B57716"/>
    <w:rsid w:val="00B64F02"/>
    <w:rsid w:val="00B6573D"/>
    <w:rsid w:val="00B75EC1"/>
    <w:rsid w:val="00B85265"/>
    <w:rsid w:val="00BA46F8"/>
    <w:rsid w:val="00BB19C9"/>
    <w:rsid w:val="00BB3D7E"/>
    <w:rsid w:val="00BC09BF"/>
    <w:rsid w:val="00BC5FA9"/>
    <w:rsid w:val="00BE0AF6"/>
    <w:rsid w:val="00BF2CA3"/>
    <w:rsid w:val="00BF5C62"/>
    <w:rsid w:val="00BF7559"/>
    <w:rsid w:val="00C03C51"/>
    <w:rsid w:val="00C23241"/>
    <w:rsid w:val="00C37ED1"/>
    <w:rsid w:val="00C83C30"/>
    <w:rsid w:val="00C84C13"/>
    <w:rsid w:val="00CB2205"/>
    <w:rsid w:val="00CC23B3"/>
    <w:rsid w:val="00CD46B2"/>
    <w:rsid w:val="00D03D2E"/>
    <w:rsid w:val="00D21749"/>
    <w:rsid w:val="00D269A9"/>
    <w:rsid w:val="00D3034E"/>
    <w:rsid w:val="00D326B6"/>
    <w:rsid w:val="00D55E60"/>
    <w:rsid w:val="00D57468"/>
    <w:rsid w:val="00D61A66"/>
    <w:rsid w:val="00D701C0"/>
    <w:rsid w:val="00D7414E"/>
    <w:rsid w:val="00D77BB8"/>
    <w:rsid w:val="00D83216"/>
    <w:rsid w:val="00DD17F2"/>
    <w:rsid w:val="00DE05EF"/>
    <w:rsid w:val="00DE3036"/>
    <w:rsid w:val="00DE6B4E"/>
    <w:rsid w:val="00E04AF7"/>
    <w:rsid w:val="00E209FA"/>
    <w:rsid w:val="00E26AA2"/>
    <w:rsid w:val="00E403F6"/>
    <w:rsid w:val="00E77385"/>
    <w:rsid w:val="00EA1BCC"/>
    <w:rsid w:val="00EB0CDA"/>
    <w:rsid w:val="00EB11FF"/>
    <w:rsid w:val="00EC66BF"/>
    <w:rsid w:val="00ED2133"/>
    <w:rsid w:val="00ED44B6"/>
    <w:rsid w:val="00EE1377"/>
    <w:rsid w:val="00F34C1B"/>
    <w:rsid w:val="00F51A1C"/>
    <w:rsid w:val="00F53899"/>
    <w:rsid w:val="00F560E2"/>
    <w:rsid w:val="00F62522"/>
    <w:rsid w:val="00F80008"/>
    <w:rsid w:val="00F80D93"/>
    <w:rsid w:val="00F941ED"/>
    <w:rsid w:val="00FA3A1B"/>
    <w:rsid w:val="00FA4B5B"/>
    <w:rsid w:val="00FC6943"/>
    <w:rsid w:val="17DF3E25"/>
    <w:rsid w:val="4789B1F8"/>
    <w:rsid w:val="667F54BD"/>
    <w:rsid w:val="7C4D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3F16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3F16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8264CD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64C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8264C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8264C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character" w:styleId="Hypertextovprepojenie">
    <w:name w:val="Hyperlink"/>
    <w:basedOn w:val="Predvolenpsmoodseku"/>
    <w:uiPriority w:val="99"/>
    <w:rsid w:val="0094627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5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385E838-6D7C-4028-B045-B800F02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3757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ISTROTENDER, s.r.o.</cp:lastModifiedBy>
  <cp:revision>3</cp:revision>
  <cp:lastPrinted>2026-05-18T09:20:00Z</cp:lastPrinted>
  <dcterms:created xsi:type="dcterms:W3CDTF">2026-05-18T09:20:00Z</dcterms:created>
  <dcterms:modified xsi:type="dcterms:W3CDTF">2026-05-18T09:20:00Z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