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065388D" w14:textId="77777777" w:rsidR="007F4395" w:rsidRDefault="007F4395" w:rsidP="00EF3442">
      <w:pPr>
        <w:jc w:val="center"/>
        <w:rPr>
          <w:rFonts w:ascii="Arial Narrow" w:hAnsi="Arial Narrow" w:cs="Arial"/>
          <w:b/>
        </w:rPr>
      </w:pPr>
    </w:p>
    <w:p w14:paraId="16372BF4" w14:textId="77777777" w:rsidR="00E9222B" w:rsidRPr="007076DE" w:rsidRDefault="00E9222B" w:rsidP="00E9222B">
      <w:pPr>
        <w:jc w:val="center"/>
        <w:rPr>
          <w:rFonts w:ascii="Arial Narrow" w:hAnsi="Arial Narrow" w:cs="Arial"/>
          <w:b/>
          <w:sz w:val="28"/>
          <w:szCs w:val="28"/>
        </w:rPr>
      </w:pPr>
      <w:r w:rsidRPr="007076DE">
        <w:rPr>
          <w:rFonts w:ascii="Arial Narrow" w:hAnsi="Arial Narrow" w:cs="Arial"/>
          <w:b/>
          <w:sz w:val="28"/>
          <w:szCs w:val="28"/>
        </w:rPr>
        <w:t xml:space="preserve">Podmienky účasti </w:t>
      </w:r>
    </w:p>
    <w:p w14:paraId="5D9DE1FE" w14:textId="77777777" w:rsidR="009B2A26" w:rsidRDefault="009B2A26" w:rsidP="00A75414">
      <w:pPr>
        <w:spacing w:after="120" w:line="240" w:lineRule="auto"/>
        <w:jc w:val="both"/>
        <w:rPr>
          <w:rFonts w:ascii="Arial Narrow" w:hAnsi="Arial Narrow" w:cs="Arial"/>
          <w:b/>
          <w:u w:val="single"/>
        </w:rPr>
      </w:pPr>
    </w:p>
    <w:p w14:paraId="1784EB8F" w14:textId="77777777" w:rsidR="00AA7BE0" w:rsidRPr="00971408" w:rsidRDefault="00AA7BE0" w:rsidP="00AA7BE0">
      <w:pPr>
        <w:spacing w:after="120" w:line="240" w:lineRule="auto"/>
        <w:jc w:val="both"/>
        <w:rPr>
          <w:rFonts w:ascii="Arial Narrow" w:hAnsi="Arial Narrow" w:cs="Arial"/>
          <w:b/>
          <w:u w:val="single"/>
        </w:rPr>
      </w:pPr>
      <w:r w:rsidRPr="00971408">
        <w:rPr>
          <w:rFonts w:ascii="Arial Narrow" w:hAnsi="Arial Narrow" w:cs="Arial"/>
          <w:b/>
          <w:u w:val="single"/>
        </w:rPr>
        <w:t>1. Osobné postavenie</w:t>
      </w:r>
    </w:p>
    <w:p w14:paraId="614D7E07" w14:textId="77777777" w:rsidR="00AA7BE0" w:rsidRPr="00755471" w:rsidRDefault="00AA7BE0" w:rsidP="00AA7BE0">
      <w:pPr>
        <w:tabs>
          <w:tab w:val="left" w:pos="2160"/>
          <w:tab w:val="left" w:pos="2880"/>
          <w:tab w:val="left" w:pos="4500"/>
          <w:tab w:val="left" w:pos="4641"/>
          <w:tab w:val="left" w:pos="4998"/>
          <w:tab w:val="left" w:pos="5355"/>
          <w:tab w:val="left" w:pos="5712"/>
          <w:tab w:val="left" w:pos="6069"/>
          <w:tab w:val="left" w:pos="6426"/>
          <w:tab w:val="left" w:pos="6783"/>
          <w:tab w:val="left" w:pos="7140"/>
          <w:tab w:val="left" w:pos="7497"/>
          <w:tab w:val="left" w:pos="7854"/>
          <w:tab w:val="left" w:pos="8211"/>
          <w:tab w:val="left" w:pos="8568"/>
          <w:tab w:val="left" w:pos="8925"/>
          <w:tab w:val="left" w:pos="9282"/>
        </w:tabs>
        <w:jc w:val="both"/>
        <w:rPr>
          <w:rFonts w:ascii="Arial Narrow" w:eastAsia="Arial Narrow" w:hAnsi="Arial Narrow" w:cs="Arial Narrow"/>
          <w:b/>
          <w:bCs/>
          <w:color w:val="000000"/>
          <w:sz w:val="24"/>
          <w:szCs w:val="24"/>
          <w:u w:color="000000"/>
          <w14:textOutline w14:w="0" w14:cap="flat" w14:cmpd="sng" w14:algn="ctr">
            <w14:noFill/>
            <w14:prstDash w14:val="solid"/>
            <w14:bevel/>
          </w14:textOutline>
        </w:rPr>
      </w:pPr>
      <w:r w:rsidRPr="00755471">
        <w:rPr>
          <w:rFonts w:ascii="Arial Narrow" w:hAnsi="Arial Narrow" w:cs="Arial Unicode MS"/>
          <w:b/>
          <w:bCs/>
          <w:color w:val="000000"/>
          <w:sz w:val="24"/>
          <w:szCs w:val="24"/>
          <w:u w:color="000000"/>
          <w14:textOutline w14:w="0" w14:cap="flat" w14:cmpd="sng" w14:algn="ctr">
            <w14:noFill/>
            <w14:prstDash w14:val="solid"/>
            <w14:bevel/>
          </w14:textOutline>
        </w:rPr>
        <w:t xml:space="preserve">Osobné postavenie v zmysle ustanovenia § 32 zákona č. 343/2015 Z. Z. o verejnom obstarávaní </w:t>
      </w:r>
      <w:r>
        <w:rPr>
          <w:rFonts w:ascii="Arial Narrow" w:hAnsi="Arial Narrow" w:cs="Arial Unicode MS"/>
          <w:b/>
          <w:bCs/>
          <w:color w:val="000000"/>
          <w:sz w:val="24"/>
          <w:szCs w:val="24"/>
          <w:u w:color="000000"/>
          <w14:textOutline w14:w="0" w14:cap="flat" w14:cmpd="sng" w14:algn="ctr">
            <w14:noFill/>
            <w14:prstDash w14:val="solid"/>
            <w14:bevel/>
          </w14:textOutline>
        </w:rPr>
        <w:br/>
      </w:r>
      <w:r w:rsidRPr="00755471">
        <w:rPr>
          <w:rFonts w:ascii="Arial Narrow" w:hAnsi="Arial Narrow" w:cs="Arial Unicode MS"/>
          <w:b/>
          <w:bCs/>
          <w:color w:val="000000"/>
          <w:sz w:val="24"/>
          <w:szCs w:val="24"/>
          <w:u w:color="000000"/>
          <w14:textOutline w14:w="0" w14:cap="flat" w14:cmpd="sng" w14:algn="ctr">
            <w14:noFill/>
            <w14:prstDash w14:val="solid"/>
            <w14:bevel/>
          </w14:textOutline>
        </w:rPr>
        <w:t xml:space="preserve">v platnom znení </w:t>
      </w:r>
    </w:p>
    <w:p w14:paraId="74E8AB68" w14:textId="77777777" w:rsidR="00AA7BE0" w:rsidRPr="00755471" w:rsidRDefault="00AA7BE0" w:rsidP="00AA7BE0">
      <w:pPr>
        <w:pStyle w:val="Predvolen"/>
        <w:spacing w:before="0"/>
        <w:jc w:val="both"/>
        <w:rPr>
          <w:rFonts w:ascii="Arial Narrow" w:eastAsia="Arial Narrow" w:hAnsi="Arial Narrow" w:cs="Arial Narrow"/>
          <w:b/>
          <w:bCs/>
          <w:shd w:val="clear" w:color="auto" w:fill="FFFFFF"/>
        </w:rPr>
      </w:pPr>
      <w:r w:rsidRPr="00755471">
        <w:rPr>
          <w:rFonts w:ascii="Arial Narrow" w:hAnsi="Arial Narrow"/>
          <w:b/>
          <w:bCs/>
          <w:shd w:val="clear" w:color="auto" w:fill="FFFFFF"/>
        </w:rPr>
        <w:t xml:space="preserve">Vhodnosť vykonávať profesionálnu činnosť vrátane požiadaviek týkajúcich sa zápisu </w:t>
      </w:r>
      <w:r>
        <w:rPr>
          <w:rFonts w:ascii="Arial Narrow" w:hAnsi="Arial Narrow"/>
          <w:b/>
          <w:bCs/>
          <w:shd w:val="clear" w:color="auto" w:fill="FFFFFF"/>
        </w:rPr>
        <w:br/>
      </w:r>
      <w:r w:rsidRPr="00755471">
        <w:rPr>
          <w:rFonts w:ascii="Arial Narrow" w:hAnsi="Arial Narrow"/>
          <w:b/>
          <w:bCs/>
          <w:shd w:val="clear" w:color="auto" w:fill="FFFFFF"/>
        </w:rPr>
        <w:t>do živnostenských alebo obchodných registrov</w:t>
      </w:r>
    </w:p>
    <w:p w14:paraId="1D049EF5" w14:textId="77777777" w:rsidR="00AA7BE0" w:rsidRPr="00816DC6" w:rsidRDefault="00AA7BE0" w:rsidP="00AA7BE0">
      <w:pPr>
        <w:pStyle w:val="Predvolen"/>
        <w:spacing w:before="0"/>
        <w:rPr>
          <w:rFonts w:ascii="Arial Narrow" w:eastAsia="Arial Narrow" w:hAnsi="Arial Narrow" w:cs="Arial Narrow"/>
          <w:b/>
          <w:bCs/>
          <w:sz w:val="26"/>
          <w:szCs w:val="26"/>
          <w:shd w:val="clear" w:color="auto" w:fill="FFFFFF"/>
        </w:rPr>
      </w:pPr>
    </w:p>
    <w:p w14:paraId="5552DF51" w14:textId="77777777" w:rsidR="00AA7BE0" w:rsidRPr="00755471" w:rsidRDefault="00AA7BE0" w:rsidP="00AA7BE0">
      <w:pPr>
        <w:pStyle w:val="Predvolen"/>
        <w:spacing w:before="0"/>
        <w:jc w:val="both"/>
        <w:rPr>
          <w:rFonts w:ascii="Arial Narrow" w:eastAsia="Arial Narrow" w:hAnsi="Arial Narrow" w:cs="Arial Narrow"/>
          <w:color w:val="auto"/>
          <w:sz w:val="22"/>
          <w:szCs w:val="22"/>
          <w:shd w:val="clear" w:color="auto" w:fill="FFFFFF"/>
        </w:rPr>
      </w:pPr>
      <w:r w:rsidRPr="00755471">
        <w:rPr>
          <w:rFonts w:ascii="Arial Narrow" w:hAnsi="Arial Narrow"/>
          <w:color w:val="auto"/>
          <w:sz w:val="22"/>
          <w:szCs w:val="22"/>
          <w:shd w:val="clear" w:color="auto" w:fill="FFFFFF"/>
        </w:rPr>
        <w:t>Zoznam a krátky opis podmienok: </w:t>
      </w:r>
    </w:p>
    <w:p w14:paraId="674DF6BF" w14:textId="77777777" w:rsidR="00AA7BE0" w:rsidRPr="00755471" w:rsidRDefault="00AA7BE0" w:rsidP="00AA7BE0">
      <w:pPr>
        <w:jc w:val="both"/>
        <w:rPr>
          <w:rFonts w:ascii="Arial Narrow" w:eastAsia="Arial" w:hAnsi="Arial Narrow"/>
        </w:rPr>
      </w:pPr>
      <w:r w:rsidRPr="00755471">
        <w:rPr>
          <w:rFonts w:ascii="Arial Narrow" w:eastAsia="Arial" w:hAnsi="Arial Narrow"/>
        </w:rPr>
        <w:t>Uchádzač musí spĺňať nasledovné podmienky účasti týkajúce sa osobného postavenia:</w:t>
      </w:r>
    </w:p>
    <w:p w14:paraId="1A078673" w14:textId="7B94DA4C" w:rsidR="00AA7BE0" w:rsidRDefault="00AA7BE0" w:rsidP="13791257">
      <w:pPr>
        <w:pStyle w:val="Odsekzoznamu"/>
        <w:numPr>
          <w:ilvl w:val="0"/>
          <w:numId w:val="15"/>
        </w:numPr>
        <w:spacing w:after="200" w:line="276" w:lineRule="auto"/>
        <w:jc w:val="both"/>
        <w:rPr>
          <w:rFonts w:ascii="Arial Narrow" w:eastAsia="Arial" w:hAnsi="Arial Narrow"/>
          <w:noProof/>
        </w:rPr>
      </w:pPr>
      <w:r w:rsidRPr="13791257">
        <w:rPr>
          <w:rFonts w:ascii="Arial Narrow" w:eastAsia="Arial" w:hAnsi="Arial Narrow"/>
        </w:rPr>
        <w:t xml:space="preserve">podľa § 32 ods. 1 písm. a) zákona, že nebol on (uchádzač), ani jeho štatutárny orgán, ani člen štatutárneho orgánu, ani člen dozorného orgánu, ani prokurista právoplatne odsúdený za trestný čin korupcie, trestný čin poškodzovania finančných záujmov Európskych spoločenstiev, trestný čin legalizácie príjmu z trestnej činnosti, trestný čin založenia, zosnovania a podporovania zločineckej skupiny, trestný čin založenia, zosnovania alebo podporovania teroristickej skupiny, trestný čin terorizmu a niektorých foriem účasti na terorizme, trestný čin obchodovania s ľuďmi, trestný čin, ktorého skutková podstata súvisí s podnikaním alebo trestný čin machinácie pri verejnom obstarávaní a verejnej dražbe. </w:t>
      </w:r>
    </w:p>
    <w:p w14:paraId="589234FF" w14:textId="77777777" w:rsidR="00AA250D" w:rsidRDefault="00AA250D" w:rsidP="00AA250D">
      <w:pPr>
        <w:pStyle w:val="Odsekzoznamu"/>
        <w:spacing w:after="200" w:line="276" w:lineRule="auto"/>
        <w:ind w:left="681"/>
        <w:jc w:val="both"/>
        <w:rPr>
          <w:rFonts w:ascii="Arial Narrow" w:eastAsia="Arial" w:hAnsi="Arial Narrow"/>
          <w:noProof/>
        </w:rPr>
      </w:pPr>
    </w:p>
    <w:p w14:paraId="24B988FC" w14:textId="0DA4AEF0" w:rsidR="13791257" w:rsidRDefault="00AA7BE0" w:rsidP="00AA250D">
      <w:pPr>
        <w:pStyle w:val="Odsekzoznamu"/>
        <w:spacing w:after="200" w:line="276" w:lineRule="auto"/>
        <w:ind w:left="681"/>
        <w:jc w:val="both"/>
        <w:rPr>
          <w:rFonts w:ascii="Arial Narrow" w:eastAsia="Arial" w:hAnsi="Arial Narrow"/>
        </w:rPr>
      </w:pPr>
      <w:r w:rsidRPr="2C777402">
        <w:rPr>
          <w:rFonts w:ascii="Arial Narrow" w:eastAsia="Arial" w:hAnsi="Arial Narrow"/>
        </w:rPr>
        <w:t>Uvedenú podmienku účasti preukáže uchádzač v súlade s § 32 ods. 2 písm. a) zákona doloženým výpisom registra trestov nie starším ako tri mesiace. Hospodársky subjekt - fyzická osoba predloží výpis z registra trestov nie starší ako tri mesiace, alebo rovnocenný doklad vydaný príslušným súdom alebo správnym orgánom v krajine svojho sídla za osobu, na ktorú je vydaný živnostenské oprávnenie alebo iné než živnostenské oprávnenie podľa osobitných predpisov/ Hospodársky subjekt - právnická osoba predloží výpisy z registra trestov nie staršie ako tri mesiace, alebo rovnocenné doklady vydané príslušným súdom alebo správnym orgánom v krajine svojho sídla, a to za hospodársky subjekt (len v prípade, že v krajine sídla uchádzača takýto doklad je vydávaný) ako aj za osobu, ktorá je štatutárnym orgánom, alebo za osoby, ktoré sú členmi štatutárneho orgánu, ako aj za všetky osoby, ktoré sú členmi dozorného orgánu a prokuristami hospodárskeho subjektu.</w:t>
      </w:r>
    </w:p>
    <w:p w14:paraId="667222EA" w14:textId="77777777" w:rsidR="009F7990" w:rsidRPr="000D1B43" w:rsidRDefault="009F7990" w:rsidP="009F7990">
      <w:pPr>
        <w:spacing w:after="200" w:line="276" w:lineRule="auto"/>
        <w:ind w:left="681"/>
        <w:jc w:val="both"/>
        <w:rPr>
          <w:rFonts w:ascii="Arial Narrow" w:eastAsia="Arial" w:hAnsi="Arial Narrow"/>
          <w:color w:val="4472C4" w:themeColor="accent1"/>
        </w:rPr>
      </w:pPr>
      <w:r w:rsidRPr="000D1B43">
        <w:rPr>
          <w:rFonts w:ascii="Arial Narrow" w:eastAsia="Arial" w:hAnsi="Arial Narrow"/>
          <w:noProof/>
          <w:color w:val="4472C4" w:themeColor="accent1"/>
        </w:rPr>
        <w:tab/>
      </w:r>
      <w:r w:rsidRPr="000D1B43">
        <w:rPr>
          <w:rFonts w:ascii="Arial Narrow" w:eastAsia="Arial" w:hAnsi="Arial Narrow"/>
          <w:color w:val="4472C4" w:themeColor="accent1"/>
        </w:rPr>
        <w:t>Podmienky účasti podľa § 32 ods. 1 písm. a) zákona, musí spĺňať aj iná osoba ako osoba podľa odseku 1 písm. a) zákona, ak táto osoba má právo za ňu konať, práva spojené s rozhodovaním alebo kontrolou v hospodárskom subjekte, ktorý sa chce zúčastniť verejného obstarávania. Takáto osoba je definovaná v § 32 ods. 8 zákona.</w:t>
      </w:r>
    </w:p>
    <w:p w14:paraId="43B26105" w14:textId="382586D7" w:rsidR="009F7990" w:rsidRPr="000D1B43" w:rsidRDefault="009F7990" w:rsidP="009F7990">
      <w:pPr>
        <w:spacing w:after="200" w:line="276" w:lineRule="auto"/>
        <w:ind w:left="681"/>
        <w:jc w:val="both"/>
        <w:rPr>
          <w:rFonts w:ascii="Arial Narrow" w:eastAsia="Arial" w:hAnsi="Arial Narrow"/>
          <w:color w:val="4472C4" w:themeColor="accent1"/>
        </w:rPr>
      </w:pPr>
      <w:r w:rsidRPr="000D1B43">
        <w:rPr>
          <w:rFonts w:ascii="Arial Narrow" w:eastAsia="Arial" w:hAnsi="Arial Narrow"/>
          <w:color w:val="4472C4" w:themeColor="accent1"/>
        </w:rPr>
        <w:t xml:space="preserve">Splnenie podmienky účasti podľa prvej vety preukazuje uchádzač predložením čestného vyhlásenia podľa vzoru uvedeného v prílohe č. 6 alebo vyhlásenia urobeného pred súdom, správnym orgánom, notárom, inou odbornou inštitúciou alebo obchodnou inštitúciou podľa predpisov platných v štáte sídla, miesta podnikania alebo obvyklého pobytu uchádzača alebo záujemcu, ak právo štátu uchádzača alebo záujemcu so sídlom, miestom podnikania alebo obvyklým pobytom mimo územia Slovenskej republiky neupravuje inštitút čestného vyhlásenia. </w:t>
      </w:r>
    </w:p>
    <w:p w14:paraId="2D40D9E1" w14:textId="798660A4" w:rsidR="009F7990" w:rsidRDefault="009F7990" w:rsidP="009F7990">
      <w:pPr>
        <w:pStyle w:val="Odsekzoznamu"/>
        <w:spacing w:after="200" w:line="276" w:lineRule="auto"/>
        <w:ind w:left="681" w:firstLine="27"/>
        <w:jc w:val="both"/>
        <w:rPr>
          <w:rFonts w:ascii="Arial Narrow" w:eastAsia="Arial" w:hAnsi="Arial Narrow"/>
          <w:color w:val="4472C4" w:themeColor="accent1"/>
        </w:rPr>
      </w:pPr>
      <w:r w:rsidRPr="000D1B43">
        <w:rPr>
          <w:rFonts w:ascii="Arial Narrow" w:eastAsia="Arial" w:hAnsi="Arial Narrow"/>
          <w:color w:val="4472C4" w:themeColor="accent1"/>
        </w:rPr>
        <w:t>V čestnom vyhlásení alebo vyhlásení uchádzač uvedie zoznam osôb v zmysle vyššie uvedeného.</w:t>
      </w:r>
    </w:p>
    <w:p w14:paraId="129EB642" w14:textId="77777777" w:rsidR="003572F0" w:rsidRDefault="003572F0" w:rsidP="009F7990">
      <w:pPr>
        <w:pStyle w:val="Odsekzoznamu"/>
        <w:spacing w:after="200" w:line="276" w:lineRule="auto"/>
        <w:ind w:left="681" w:firstLine="27"/>
        <w:jc w:val="both"/>
        <w:rPr>
          <w:rFonts w:ascii="Arial Narrow" w:eastAsia="Arial" w:hAnsi="Arial Narrow"/>
          <w:color w:val="4472C4" w:themeColor="accent1"/>
        </w:rPr>
      </w:pPr>
    </w:p>
    <w:p w14:paraId="6005E857" w14:textId="5A250BE3" w:rsidR="003572F0" w:rsidRPr="00760594" w:rsidRDefault="00722CB2" w:rsidP="00760594">
      <w:pPr>
        <w:pStyle w:val="Odsekzoznamu"/>
        <w:spacing w:after="200" w:line="276" w:lineRule="auto"/>
        <w:ind w:left="681"/>
        <w:jc w:val="both"/>
        <w:rPr>
          <w:rFonts w:ascii="Arial Narrow" w:eastAsia="Arial" w:hAnsi="Arial Narrow"/>
          <w:color w:val="4472C4" w:themeColor="accent1"/>
          <w:u w:val="single"/>
        </w:rPr>
      </w:pPr>
      <w:r w:rsidRPr="0F3A462C">
        <w:rPr>
          <w:rFonts w:ascii="Arial Narrow" w:eastAsia="Arial" w:hAnsi="Arial Narrow"/>
          <w:color w:val="4472C4" w:themeColor="accent1"/>
          <w:u w:val="single"/>
        </w:rPr>
        <w:t>Predmetné čestné vyhlásenie uchádzač vyplní podľa vzoru uvedeného v prílohe č. 6a súťažných podkladov.</w:t>
      </w:r>
    </w:p>
    <w:p w14:paraId="17634B84" w14:textId="77777777" w:rsidR="009F7990" w:rsidRDefault="009F7990" w:rsidP="009F7990">
      <w:pPr>
        <w:pStyle w:val="Odsekzoznamu"/>
        <w:spacing w:after="200" w:line="276" w:lineRule="auto"/>
        <w:ind w:left="681"/>
        <w:jc w:val="both"/>
        <w:rPr>
          <w:rFonts w:ascii="Arial Narrow" w:eastAsia="Arial" w:hAnsi="Arial Narrow"/>
        </w:rPr>
      </w:pPr>
    </w:p>
    <w:p w14:paraId="1018932E" w14:textId="2EA552B9" w:rsidR="00AA7BE0" w:rsidRDefault="00AA7BE0" w:rsidP="00AA7BE0">
      <w:pPr>
        <w:pStyle w:val="Odsekzoznamu"/>
        <w:numPr>
          <w:ilvl w:val="0"/>
          <w:numId w:val="15"/>
        </w:numPr>
        <w:spacing w:after="200" w:line="276" w:lineRule="auto"/>
        <w:jc w:val="both"/>
        <w:rPr>
          <w:rFonts w:ascii="Arial Narrow" w:eastAsia="Arial" w:hAnsi="Arial Narrow"/>
        </w:rPr>
      </w:pPr>
      <w:r w:rsidRPr="13791257">
        <w:rPr>
          <w:rFonts w:ascii="Arial Narrow" w:eastAsia="Arial" w:hAnsi="Arial Narrow"/>
        </w:rPr>
        <w:t xml:space="preserve">podľa § 32 ods. 1 písm. b) zákona, že uchádzač nemá evidované nedoplatky na poistnom na sociálne poistenie a zdravotná poisťovňa neeviduje voči nemu pohľadávky po splatnosti podľa osobitných predpisov v Slovenskej republike </w:t>
      </w:r>
      <w:r w:rsidRPr="13791257">
        <w:rPr>
          <w:rFonts w:ascii="Arial Narrow" w:eastAsia="Arial" w:hAnsi="Arial Narrow"/>
          <w:b/>
          <w:bCs/>
        </w:rPr>
        <w:t>a</w:t>
      </w:r>
      <w:r w:rsidRPr="13791257">
        <w:rPr>
          <w:rFonts w:ascii="Arial Narrow" w:eastAsia="Arial" w:hAnsi="Arial Narrow"/>
        </w:rPr>
        <w:t xml:space="preserve"> v štáte sídla, miesta podnikania alebo obvyklého pobytu. Uvedenú podmienku účasti preukáže uchádzač v súlade s § 32 ods. 2 písm. b) zákona doloženým potvrdením zdravotnej poisťovne a Sociálnej poisťovne nie starším ako tri mesiace (v prípade potvrdenia obsahujúceho nedoplatok predloží aj doklad o zaplatení nedoplatku alebo o povolení platiť nedoplatky v splátkach).</w:t>
      </w:r>
    </w:p>
    <w:p w14:paraId="19D30A5B" w14:textId="77777777" w:rsidR="00AA7BE0" w:rsidRPr="00755471" w:rsidRDefault="00AA7BE0" w:rsidP="00AA7BE0">
      <w:pPr>
        <w:pStyle w:val="Odsekzoznamu"/>
        <w:spacing w:after="200" w:line="276" w:lineRule="auto"/>
        <w:ind w:left="681"/>
        <w:jc w:val="both"/>
        <w:rPr>
          <w:rFonts w:ascii="Arial Narrow" w:eastAsia="Arial" w:hAnsi="Arial Narrow"/>
        </w:rPr>
      </w:pPr>
    </w:p>
    <w:p w14:paraId="5040F2D7" w14:textId="77777777" w:rsidR="00AA7BE0" w:rsidRDefault="00AA7BE0" w:rsidP="00AA7BE0">
      <w:pPr>
        <w:pStyle w:val="Odsekzoznamu"/>
        <w:numPr>
          <w:ilvl w:val="0"/>
          <w:numId w:val="15"/>
        </w:numPr>
        <w:spacing w:after="200" w:line="276" w:lineRule="auto"/>
        <w:jc w:val="both"/>
        <w:rPr>
          <w:rFonts w:ascii="Arial Narrow" w:eastAsia="Arial" w:hAnsi="Arial Narrow"/>
        </w:rPr>
      </w:pPr>
      <w:r w:rsidRPr="00755471">
        <w:rPr>
          <w:rFonts w:ascii="Arial Narrow" w:eastAsia="Arial" w:hAnsi="Arial Narrow"/>
        </w:rPr>
        <w:t>podľa § 32 ods. 1 písm. c) zákona, že nemá evidované daňové nedoplatky voči daňovému úradu a colnému úradu podľa osobitných predpisov v Slovenskej republike</w:t>
      </w:r>
      <w:r w:rsidRPr="00A77AEB">
        <w:rPr>
          <w:rFonts w:ascii="Arial Narrow" w:eastAsia="Arial" w:hAnsi="Arial Narrow"/>
        </w:rPr>
        <w:t xml:space="preserve"> </w:t>
      </w:r>
      <w:r w:rsidRPr="00A77AEB">
        <w:rPr>
          <w:rFonts w:ascii="Arial Narrow" w:eastAsia="Arial" w:hAnsi="Arial Narrow"/>
          <w:b/>
        </w:rPr>
        <w:t>a</w:t>
      </w:r>
      <w:r w:rsidRPr="00A77AEB">
        <w:rPr>
          <w:rFonts w:ascii="Arial Narrow" w:eastAsia="Arial" w:hAnsi="Arial Narrow"/>
        </w:rPr>
        <w:t xml:space="preserve"> </w:t>
      </w:r>
      <w:r w:rsidRPr="00755471">
        <w:rPr>
          <w:rFonts w:ascii="Arial Narrow" w:eastAsia="Arial" w:hAnsi="Arial Narrow"/>
        </w:rPr>
        <w:t>v štáte sídla, miesta podnikania alebo obvyklého pobytu. Uvedenú podmienku účasti preukáže uchádzač v súlade s § 32 ods. 2 písm. c) zákona doloženým potvrdením miestne príslušného daňového úradu a miestne príslušného colného úradu nie starším ako tri mesiace (v prípade potvrdenia obsahujúceho nedoplatok predloží aj doklad o zaplatení nedoplatku alebo o povolení platiť nedoplatky v splátkach).</w:t>
      </w:r>
    </w:p>
    <w:p w14:paraId="66B0FB45" w14:textId="77777777" w:rsidR="00AA7BE0" w:rsidRPr="000D7D1C" w:rsidRDefault="00AA7BE0" w:rsidP="00AA7BE0">
      <w:pPr>
        <w:pStyle w:val="Odsekzoznamu"/>
        <w:rPr>
          <w:rFonts w:ascii="Arial Narrow" w:eastAsia="Arial" w:hAnsi="Arial Narrow"/>
        </w:rPr>
      </w:pPr>
    </w:p>
    <w:p w14:paraId="2EA465C0" w14:textId="77777777" w:rsidR="00AA7BE0" w:rsidRPr="00755471" w:rsidRDefault="00AA7BE0" w:rsidP="00AA7BE0">
      <w:pPr>
        <w:pStyle w:val="Odsekzoznamu"/>
        <w:numPr>
          <w:ilvl w:val="0"/>
          <w:numId w:val="15"/>
        </w:numPr>
        <w:spacing w:after="200" w:line="276" w:lineRule="auto"/>
        <w:jc w:val="both"/>
        <w:rPr>
          <w:rFonts w:ascii="Arial Narrow" w:eastAsia="Arial" w:hAnsi="Arial Narrow"/>
        </w:rPr>
      </w:pPr>
      <w:r w:rsidRPr="00755471">
        <w:rPr>
          <w:rFonts w:ascii="Arial Narrow" w:eastAsia="Arial" w:hAnsi="Arial Narrow"/>
        </w:rPr>
        <w:t>podľa § 32 ods. 1 písm. d) zákona, že nebol na jeho majetok vyhlásený konkurz, nie je v reštrukturalizácii, nie je v likvidácii, ani nebolo proti nemu zastavené konkurzné konanie pre nedostatok majetku alebo zrušený konkurz pre nedostatok majetku. Uvedenú podmienku účasti preukáže uchádzač v súlade s § 32 ods. 2 písm. d) zákona doloženým potvrdením príslušného súdu nie starším ako tri mesiace.</w:t>
      </w:r>
    </w:p>
    <w:p w14:paraId="73E04EDD" w14:textId="77777777" w:rsidR="00AA7BE0" w:rsidRPr="00755471" w:rsidRDefault="00AA7BE0" w:rsidP="00AA7BE0">
      <w:pPr>
        <w:pStyle w:val="Odsekzoznamu"/>
        <w:ind w:left="681"/>
        <w:jc w:val="both"/>
        <w:rPr>
          <w:rFonts w:ascii="Arial Narrow" w:eastAsia="Arial" w:hAnsi="Arial Narrow"/>
        </w:rPr>
      </w:pPr>
    </w:p>
    <w:p w14:paraId="7F3E6580" w14:textId="77777777" w:rsidR="00AA7BE0" w:rsidRDefault="00AA7BE0" w:rsidP="00AA7BE0">
      <w:pPr>
        <w:pStyle w:val="Odsekzoznamu"/>
        <w:numPr>
          <w:ilvl w:val="0"/>
          <w:numId w:val="15"/>
        </w:numPr>
        <w:spacing w:after="200" w:line="276" w:lineRule="auto"/>
        <w:jc w:val="both"/>
        <w:rPr>
          <w:rFonts w:ascii="Arial Narrow" w:eastAsia="Arial" w:hAnsi="Arial Narrow"/>
        </w:rPr>
      </w:pPr>
      <w:r w:rsidRPr="00755471">
        <w:rPr>
          <w:rFonts w:ascii="Arial Narrow" w:eastAsia="Arial" w:hAnsi="Arial Narrow"/>
        </w:rPr>
        <w:t>podľa § 32 ods. 1 písm. e) zákona, že je oprávnený dodávať tovar, uskutočňovať stavebné práce alebo poskytovať službu. Uvedenú podmienku účasti preukáže uchádzač v súlade s § 32 ods. 2 písm. e) zákona doloženým dokladom o oprávnení dodávať tovar, uskutočňovať stavebné práce alebo poskytovať službu, ktorý zodpovedá predmetu zákazky.</w:t>
      </w:r>
    </w:p>
    <w:p w14:paraId="17C8CB06" w14:textId="77777777" w:rsidR="00AA7BE0" w:rsidRPr="00755471" w:rsidRDefault="00AA7BE0" w:rsidP="00AA7BE0">
      <w:pPr>
        <w:pStyle w:val="Odsekzoznamu"/>
        <w:spacing w:after="200" w:line="276" w:lineRule="auto"/>
        <w:ind w:left="681"/>
        <w:jc w:val="both"/>
        <w:rPr>
          <w:rFonts w:ascii="Arial Narrow" w:eastAsia="Arial" w:hAnsi="Arial Narrow"/>
        </w:rPr>
      </w:pPr>
    </w:p>
    <w:p w14:paraId="0D2171D6" w14:textId="77777777" w:rsidR="00AA7BE0" w:rsidRPr="00755471" w:rsidRDefault="00AA7BE0" w:rsidP="00AA7BE0">
      <w:pPr>
        <w:pStyle w:val="Odsekzoznamu"/>
        <w:numPr>
          <w:ilvl w:val="0"/>
          <w:numId w:val="15"/>
        </w:numPr>
        <w:spacing w:after="200" w:line="276" w:lineRule="auto"/>
        <w:jc w:val="both"/>
        <w:rPr>
          <w:rFonts w:ascii="Arial Narrow" w:eastAsia="Arial" w:hAnsi="Arial Narrow"/>
        </w:rPr>
      </w:pPr>
      <w:r w:rsidRPr="00755471">
        <w:rPr>
          <w:rFonts w:ascii="Arial Narrow" w:eastAsia="Arial" w:hAnsi="Arial Narrow"/>
        </w:rPr>
        <w:t>podľa § 32 ods. 1 písm. f) zákona, že nemá uložený zákaz účasti vo verejnom obstarávaní potvrdený konečným rozhodnutím v Slovenskej republike</w:t>
      </w:r>
      <w:r w:rsidRPr="004B35F2">
        <w:rPr>
          <w:rFonts w:ascii="Arial Narrow" w:eastAsia="Arial" w:hAnsi="Arial Narrow"/>
        </w:rPr>
        <w:t xml:space="preserve"> </w:t>
      </w:r>
      <w:r w:rsidRPr="004B35F2">
        <w:rPr>
          <w:rFonts w:ascii="Arial Narrow" w:eastAsia="Arial" w:hAnsi="Arial Narrow"/>
          <w:b/>
        </w:rPr>
        <w:t>a</w:t>
      </w:r>
      <w:r w:rsidRPr="004B35F2">
        <w:rPr>
          <w:rFonts w:ascii="Arial Narrow" w:eastAsia="Arial" w:hAnsi="Arial Narrow"/>
        </w:rPr>
        <w:t xml:space="preserve"> </w:t>
      </w:r>
      <w:r w:rsidRPr="00755471">
        <w:rPr>
          <w:rFonts w:ascii="Arial Narrow" w:eastAsia="Arial" w:hAnsi="Arial Narrow"/>
        </w:rPr>
        <w:t>v štáte sídla, miesta podnikania alebo obvyklého pobytu. Uvedenú podmienku účasti preukáže uchádzač v súlade s § 32 ods. 2 písm. f) zákona doloženým čestným vyhlásením.</w:t>
      </w:r>
    </w:p>
    <w:p w14:paraId="5718CB40" w14:textId="77777777" w:rsidR="00AA7BE0" w:rsidRPr="00AA4FC2" w:rsidRDefault="00AA7BE0" w:rsidP="00AA7BE0">
      <w:pPr>
        <w:autoSpaceDE w:val="0"/>
        <w:autoSpaceDN w:val="0"/>
        <w:adjustRightInd w:val="0"/>
        <w:spacing w:after="0" w:line="240" w:lineRule="auto"/>
        <w:jc w:val="both"/>
        <w:rPr>
          <w:rFonts w:ascii="Arial Narrow" w:hAnsi="Arial Narrow" w:cs="Tahoma"/>
          <w:lang w:eastAsia="sk-SK"/>
        </w:rPr>
      </w:pPr>
      <w:r w:rsidRPr="00AA4FC2">
        <w:rPr>
          <w:rFonts w:ascii="Arial Narrow" w:hAnsi="Arial Narrow" w:cs="Tahoma"/>
        </w:rPr>
        <w:t>Doklady, ktoré sa nepredkladajú:</w:t>
      </w:r>
    </w:p>
    <w:p w14:paraId="6D3A2C0A" w14:textId="77777777" w:rsidR="00AA7BE0" w:rsidRPr="00755471" w:rsidRDefault="00AA7BE0" w:rsidP="00AA7BE0">
      <w:pPr>
        <w:autoSpaceDE w:val="0"/>
        <w:autoSpaceDN w:val="0"/>
        <w:adjustRightInd w:val="0"/>
        <w:spacing w:after="0" w:line="240" w:lineRule="auto"/>
        <w:jc w:val="both"/>
        <w:rPr>
          <w:rFonts w:ascii="Arial Narrow" w:eastAsiaTheme="minorHAnsi" w:hAnsi="Arial Narrow" w:cs="Tahoma"/>
        </w:rPr>
      </w:pPr>
      <w:r w:rsidRPr="00755471">
        <w:rPr>
          <w:rFonts w:ascii="Arial Narrow" w:hAnsi="Arial Narrow" w:cs="Tahoma"/>
        </w:rPr>
        <w:t>Uchádzač so sídlom/miestom podnikania v Slovenskej republike, a ktorého údaje sú vedené v informačných systémoch verejnej správy Slovenskej republiky, nie je povinný v zmysle § 32 ods. 3 zákona predkladať verejnému obstarávateľovi, a to z dôvodu použitia údajov z informačných systémov verejnej správy, nasledovné doklady:</w:t>
      </w:r>
    </w:p>
    <w:p w14:paraId="6BB87B02" w14:textId="77777777" w:rsidR="00AA7BE0" w:rsidRPr="00755471" w:rsidRDefault="00AA7BE0" w:rsidP="00AA7BE0">
      <w:pPr>
        <w:pStyle w:val="Odsekzoznamu"/>
        <w:widowControl w:val="0"/>
        <w:tabs>
          <w:tab w:val="left" w:pos="0"/>
        </w:tabs>
        <w:spacing w:after="0" w:line="240" w:lineRule="auto"/>
        <w:ind w:hanging="360"/>
        <w:jc w:val="both"/>
        <w:rPr>
          <w:rFonts w:ascii="Arial Narrow" w:hAnsi="Arial Narrow" w:cs="Tahoma"/>
        </w:rPr>
      </w:pPr>
      <w:r w:rsidRPr="00755471">
        <w:rPr>
          <w:rFonts w:ascii="Arial Narrow" w:hAnsi="Arial Narrow" w:cs="Tahoma"/>
        </w:rPr>
        <w:t>-</w:t>
      </w:r>
      <w:r w:rsidRPr="00755471">
        <w:rPr>
          <w:rFonts w:ascii="Arial Narrow" w:hAnsi="Arial Narrow" w:cs="Tahoma"/>
        </w:rPr>
        <w:tab/>
        <w:t>výpis z registra trestov záujemcu/uchádzača, jeho štatutárneho orgánu, člena štatutárneho orgánu, člena dozorného orgánu, prokuristu v</w:t>
      </w:r>
      <w:r>
        <w:rPr>
          <w:rFonts w:ascii="Arial Narrow" w:hAnsi="Arial Narrow" w:cs="Tahoma"/>
        </w:rPr>
        <w:t xml:space="preserve"> súlade s § 32 ods. 1 písm. a) </w:t>
      </w:r>
      <w:r w:rsidRPr="00755471">
        <w:rPr>
          <w:rFonts w:ascii="Arial Narrow" w:hAnsi="Arial Narrow" w:cs="Tahoma"/>
        </w:rPr>
        <w:t>a ods. 2 písm. a) zákona,</w:t>
      </w:r>
    </w:p>
    <w:p w14:paraId="1F53F3D7" w14:textId="77777777" w:rsidR="00AA7BE0" w:rsidRPr="00755471" w:rsidRDefault="00AA7BE0" w:rsidP="00AA7BE0">
      <w:pPr>
        <w:pStyle w:val="Odsekzoznamu"/>
        <w:widowControl w:val="0"/>
        <w:tabs>
          <w:tab w:val="left" w:pos="0"/>
        </w:tabs>
        <w:spacing w:after="0" w:line="240" w:lineRule="auto"/>
        <w:ind w:hanging="360"/>
        <w:jc w:val="both"/>
        <w:rPr>
          <w:rFonts w:ascii="Arial Narrow" w:hAnsi="Arial Narrow" w:cs="Tahoma"/>
        </w:rPr>
      </w:pPr>
      <w:r w:rsidRPr="00755471">
        <w:rPr>
          <w:rFonts w:ascii="Arial Narrow" w:hAnsi="Arial Narrow" w:cs="Tahoma"/>
        </w:rPr>
        <w:t>-</w:t>
      </w:r>
      <w:r w:rsidRPr="00755471">
        <w:rPr>
          <w:rFonts w:ascii="Arial Narrow" w:hAnsi="Arial Narrow" w:cs="Tahoma"/>
        </w:rPr>
        <w:tab/>
        <w:t>potvrdenia zdravotnej poisťovne a Sociálnej poisťov</w:t>
      </w:r>
      <w:r>
        <w:rPr>
          <w:rFonts w:ascii="Arial Narrow" w:hAnsi="Arial Narrow" w:cs="Tahoma"/>
        </w:rPr>
        <w:t>ne podľa § 32 ods. 1 písm. b) a</w:t>
      </w:r>
      <w:r w:rsidRPr="00755471">
        <w:rPr>
          <w:rFonts w:ascii="Arial Narrow" w:hAnsi="Arial Narrow" w:cs="Tahoma"/>
        </w:rPr>
        <w:t xml:space="preserve"> ods. 2 písm. b) zákona,</w:t>
      </w:r>
    </w:p>
    <w:p w14:paraId="72BE392C" w14:textId="77777777" w:rsidR="00AA7BE0" w:rsidRPr="00755471" w:rsidRDefault="00AA7BE0" w:rsidP="00AA7BE0">
      <w:pPr>
        <w:pStyle w:val="Odsekzoznamu"/>
        <w:widowControl w:val="0"/>
        <w:tabs>
          <w:tab w:val="left" w:pos="0"/>
        </w:tabs>
        <w:spacing w:after="0" w:line="240" w:lineRule="auto"/>
        <w:ind w:hanging="360"/>
        <w:jc w:val="both"/>
        <w:rPr>
          <w:rFonts w:ascii="Arial Narrow" w:hAnsi="Arial Narrow" w:cs="Tahoma"/>
        </w:rPr>
      </w:pPr>
      <w:r w:rsidRPr="00755471">
        <w:rPr>
          <w:rFonts w:ascii="Arial Narrow" w:hAnsi="Arial Narrow" w:cs="Tahoma"/>
        </w:rPr>
        <w:t>-</w:t>
      </w:r>
      <w:r w:rsidRPr="00755471">
        <w:rPr>
          <w:rFonts w:ascii="Arial Narrow" w:hAnsi="Arial Narrow" w:cs="Tahoma"/>
        </w:rPr>
        <w:tab/>
        <w:t>potvrdenia miestne príslušného daňového úradu a miestne príslušného colného úradu podľa § 32 ods. 1 písm. c) a ods. 2 písm. c) zákona,</w:t>
      </w:r>
    </w:p>
    <w:p w14:paraId="06A4446D" w14:textId="306BCBC5" w:rsidR="00AA7BE0" w:rsidRDefault="00AA7BE0" w:rsidP="00AA7BE0">
      <w:pPr>
        <w:pStyle w:val="Odsekzoznamu"/>
        <w:widowControl w:val="0"/>
        <w:tabs>
          <w:tab w:val="left" w:pos="0"/>
        </w:tabs>
        <w:spacing w:after="0" w:line="240" w:lineRule="auto"/>
        <w:ind w:hanging="360"/>
        <w:jc w:val="both"/>
        <w:rPr>
          <w:rFonts w:ascii="Arial Narrow" w:hAnsi="Arial Narrow" w:cs="Tahoma"/>
        </w:rPr>
      </w:pPr>
      <w:r w:rsidRPr="000D7D1C">
        <w:rPr>
          <w:rFonts w:ascii="Arial Narrow" w:hAnsi="Arial Narrow" w:cs="Tahoma"/>
        </w:rPr>
        <w:t>-</w:t>
      </w:r>
      <w:r w:rsidRPr="000D7D1C">
        <w:rPr>
          <w:rFonts w:ascii="Arial Narrow" w:hAnsi="Arial Narrow" w:cs="Tahoma"/>
        </w:rPr>
        <w:tab/>
        <w:t>potvrdenie príslušného súdu (konkurz,</w:t>
      </w:r>
      <w:r w:rsidRPr="000D7D1C">
        <w:t xml:space="preserve"> </w:t>
      </w:r>
      <w:r w:rsidRPr="000D7D1C">
        <w:rPr>
          <w:rFonts w:ascii="Arial Narrow" w:hAnsi="Arial Narrow" w:cs="Tahoma"/>
        </w:rPr>
        <w:t>reštrukturalizácia</w:t>
      </w:r>
      <w:r w:rsidR="00352586">
        <w:rPr>
          <w:rFonts w:ascii="Arial Narrow" w:hAnsi="Arial Narrow" w:cs="Tahoma"/>
        </w:rPr>
        <w:t>, likvidácia</w:t>
      </w:r>
      <w:r w:rsidRPr="000D7D1C">
        <w:rPr>
          <w:rFonts w:ascii="Arial Narrow" w:hAnsi="Arial Narrow" w:cs="Tahoma"/>
        </w:rPr>
        <w:t>) podľa § 32 ods. 1 pí</w:t>
      </w:r>
      <w:r>
        <w:rPr>
          <w:rFonts w:ascii="Arial Narrow" w:hAnsi="Arial Narrow" w:cs="Tahoma"/>
        </w:rPr>
        <w:t xml:space="preserve">sm. d) a ods. 2 písm. d) zákona. </w:t>
      </w:r>
    </w:p>
    <w:p w14:paraId="66E1AB63" w14:textId="77777777" w:rsidR="00AA7BE0" w:rsidRPr="007C6CD3" w:rsidRDefault="00AA7BE0" w:rsidP="00AA7BE0">
      <w:pPr>
        <w:pStyle w:val="Odsekzoznamu"/>
        <w:widowControl w:val="0"/>
        <w:tabs>
          <w:tab w:val="left" w:pos="0"/>
        </w:tabs>
        <w:spacing w:after="120" w:line="240" w:lineRule="exact"/>
        <w:ind w:hanging="360"/>
        <w:jc w:val="both"/>
        <w:rPr>
          <w:rFonts w:ascii="Arial Narrow" w:hAnsi="Arial Narrow" w:cs="Tahoma"/>
        </w:rPr>
      </w:pPr>
      <w:r>
        <w:rPr>
          <w:rFonts w:ascii="Arial Narrow" w:hAnsi="Arial Narrow" w:cs="Tahoma"/>
        </w:rPr>
        <w:t>-</w:t>
      </w:r>
      <w:r>
        <w:rPr>
          <w:rFonts w:ascii="Arial Narrow" w:hAnsi="Arial Narrow" w:cs="Tahoma"/>
        </w:rPr>
        <w:tab/>
      </w:r>
      <w:r w:rsidRPr="00755471">
        <w:rPr>
          <w:rFonts w:ascii="Arial Narrow" w:hAnsi="Arial Narrow" w:cs="Tahoma"/>
        </w:rPr>
        <w:t>výpis z Obchodného registra Slovenskej republiky alebo výpis zo Živnostenského registra Slovenskej republiky, v prípade preukázania splnenia podmienky účasti týkajúcej sa osobného postavenia podľa § 32 ods. 1 písm.</w:t>
      </w:r>
      <w:r>
        <w:rPr>
          <w:rFonts w:ascii="Arial Narrow" w:hAnsi="Arial Narrow" w:cs="Tahoma"/>
        </w:rPr>
        <w:t xml:space="preserve"> e) zákona týmito typmi dokladu.</w:t>
      </w:r>
    </w:p>
    <w:p w14:paraId="7A78F218" w14:textId="77777777" w:rsidR="00AA7BE0" w:rsidRPr="00F76CDC" w:rsidRDefault="00AA7BE0" w:rsidP="00AA7BE0">
      <w:pPr>
        <w:autoSpaceDE w:val="0"/>
        <w:autoSpaceDN w:val="0"/>
        <w:adjustRightInd w:val="0"/>
        <w:spacing w:after="120"/>
        <w:jc w:val="both"/>
        <w:rPr>
          <w:rFonts w:ascii="Arial Narrow" w:hAnsi="Arial Narrow" w:cs="Tahoma"/>
          <w:b/>
        </w:rPr>
      </w:pPr>
      <w:r w:rsidRPr="00F76CDC">
        <w:rPr>
          <w:rFonts w:ascii="Arial Narrow" w:hAnsi="Arial Narrow" w:cs="Tahoma"/>
          <w:b/>
        </w:rPr>
        <w:t>Upozornenie:</w:t>
      </w:r>
    </w:p>
    <w:p w14:paraId="0CEC6999" w14:textId="77777777" w:rsidR="00AA7BE0" w:rsidRDefault="00AA7BE0" w:rsidP="00AA7BE0">
      <w:pPr>
        <w:pStyle w:val="Zkladntext"/>
        <w:numPr>
          <w:ilvl w:val="0"/>
          <w:numId w:val="17"/>
        </w:numPr>
        <w:spacing w:line="240" w:lineRule="auto"/>
        <w:jc w:val="both"/>
        <w:rPr>
          <w:rFonts w:ascii="Arial Narrow" w:hAnsi="Arial Narrow"/>
          <w:shd w:val="clear" w:color="auto" w:fill="FFFFFF"/>
        </w:rPr>
      </w:pPr>
      <w:r w:rsidRPr="00755471">
        <w:rPr>
          <w:rFonts w:ascii="Arial Narrow" w:hAnsi="Arial Narrow"/>
          <w:shd w:val="clear" w:color="auto" w:fill="FFFFFF"/>
        </w:rPr>
        <w:t xml:space="preserve">Záujemca/uchádzač so sídlom/miestom podnikania v Slovenskej republike, a ktorého údaje sú vedené v informačných systémoch verejnej správy Slovenskej republiky, poskytne verejnému obstarávateľovi za účelom získania výpisu z registra trestov jeho štatutárneho orgánu, člena štatutárneho orgánu, člena dozorného orgánu, prokuristu, ktorý je občanom Slovenskej republiky, nasledovné údaje: </w:t>
      </w:r>
      <w:r w:rsidRPr="00AA4FC2">
        <w:rPr>
          <w:rFonts w:ascii="Arial Narrow" w:hAnsi="Arial Narrow"/>
          <w:b/>
          <w:shd w:val="clear" w:color="auto" w:fill="FFFFFF"/>
        </w:rPr>
        <w:t>krstné meno, priezvisko, rodné priezvisko, rodné číslo, číslo občianskeho preukazu alebo cestovného pasu</w:t>
      </w:r>
      <w:r w:rsidRPr="00755471">
        <w:rPr>
          <w:rFonts w:ascii="Arial Narrow" w:hAnsi="Arial Narrow"/>
          <w:shd w:val="clear" w:color="auto" w:fill="FFFFFF"/>
        </w:rPr>
        <w:t>.</w:t>
      </w:r>
    </w:p>
    <w:p w14:paraId="649BD531" w14:textId="31CF1A0E" w:rsidR="00AA7BE0" w:rsidRPr="00755471" w:rsidRDefault="00AA7BE0" w:rsidP="0F3A462C">
      <w:pPr>
        <w:spacing w:after="120"/>
        <w:jc w:val="both"/>
        <w:rPr>
          <w:rFonts w:ascii="Arial Narrow" w:eastAsia="Arial Narrow" w:hAnsi="Arial Narrow" w:cs="Arial Narrow"/>
          <w:color w:val="000000" w:themeColor="text1"/>
        </w:rPr>
      </w:pPr>
      <w:r w:rsidRPr="0F3A462C">
        <w:rPr>
          <w:rStyle w:val="Jemnzvraznenie"/>
          <w:rFonts w:ascii="Arial Narrow" w:hAnsi="Arial Narrow"/>
          <w:sz w:val="22"/>
        </w:rPr>
        <w:t xml:space="preserve">Preukazovanie podmienok účasti je voči verejnému obstarávateľovi účinné aj spôsobom podľa § 152 </w:t>
      </w:r>
      <w:r>
        <w:br/>
      </w:r>
      <w:r w:rsidRPr="0F3A462C">
        <w:rPr>
          <w:rStyle w:val="Jemnzvraznenie"/>
          <w:rFonts w:ascii="Arial Narrow" w:hAnsi="Arial Narrow"/>
          <w:sz w:val="22"/>
        </w:rPr>
        <w:t xml:space="preserve">ods. 4 zákona. </w:t>
      </w:r>
      <w:r w:rsidRPr="0F3A462C">
        <w:rPr>
          <w:rFonts w:ascii="Arial Narrow" w:hAnsi="Arial Narrow"/>
          <w:b/>
          <w:bCs/>
        </w:rPr>
        <w:t>Uchádzač zapísaný v zozname hospodárskych subjektov podľa zákona nie je povinný v procese verejného obstarávania predkladať doklady podľa § 32 ods. 2 zákona</w:t>
      </w:r>
      <w:r w:rsidRPr="0F3A462C">
        <w:rPr>
          <w:rFonts w:ascii="Arial Narrow" w:hAnsi="Arial Narrow"/>
        </w:rPr>
        <w:t xml:space="preserve"> – prostredníctvom zápisu do zoznamu hospodárskych subjektov</w:t>
      </w:r>
      <w:r w:rsidR="3397F580" w:rsidRPr="0F3A462C">
        <w:rPr>
          <w:rFonts w:ascii="Arial Narrow" w:hAnsi="Arial Narrow"/>
        </w:rPr>
        <w:t xml:space="preserve"> </w:t>
      </w:r>
      <w:r w:rsidR="3397F580" w:rsidRPr="0F3A462C">
        <w:rPr>
          <w:rFonts w:ascii="Arial Narrow" w:eastAsia="Arial Narrow" w:hAnsi="Arial Narrow" w:cs="Arial Narrow"/>
          <w:color w:val="000000" w:themeColor="text1"/>
        </w:rPr>
        <w:t>(</w:t>
      </w:r>
      <w:r w:rsidR="2C691EF2" w:rsidRPr="0F3A462C">
        <w:rPr>
          <w:rFonts w:ascii="Arial Narrow" w:eastAsia="Arial Narrow" w:hAnsi="Arial Narrow" w:cs="Arial Narrow"/>
          <w:color w:val="000000" w:themeColor="text1"/>
        </w:rPr>
        <w:t xml:space="preserve">čestné vyhlásenie podľa </w:t>
      </w:r>
      <w:r w:rsidR="18822A8E" w:rsidRPr="0F3A462C">
        <w:rPr>
          <w:rFonts w:ascii="Arial Narrow" w:eastAsia="Arial Narrow" w:hAnsi="Arial Narrow" w:cs="Arial Narrow"/>
          <w:color w:val="000000" w:themeColor="text1"/>
        </w:rPr>
        <w:t>p</w:t>
      </w:r>
      <w:r w:rsidR="2C691EF2" w:rsidRPr="0F3A462C">
        <w:rPr>
          <w:rFonts w:ascii="Arial Narrow" w:eastAsia="Arial Narrow" w:hAnsi="Arial Narrow" w:cs="Arial Narrow"/>
          <w:color w:val="000000" w:themeColor="text1"/>
        </w:rPr>
        <w:t>rílohy č. 6a sa predkladá vždy).</w:t>
      </w:r>
    </w:p>
    <w:p w14:paraId="185495E5" w14:textId="67D54223" w:rsidR="00555A20" w:rsidRDefault="00AA7BE0" w:rsidP="00555A20">
      <w:pPr>
        <w:autoSpaceDE w:val="0"/>
        <w:autoSpaceDN w:val="0"/>
        <w:adjustRightInd w:val="0"/>
        <w:spacing w:after="120"/>
        <w:jc w:val="both"/>
        <w:rPr>
          <w:rFonts w:ascii="Arial Narrow" w:hAnsi="Arial Narrow"/>
        </w:rPr>
      </w:pPr>
      <w:r w:rsidRPr="00755471">
        <w:rPr>
          <w:rFonts w:ascii="Arial Narrow" w:hAnsi="Arial Narrow"/>
        </w:rPr>
        <w:t>Verejný obstarávateľ uzná rovnocenný zápis, ako je zápis do zoznamu hospodárskych subjektov podľa zákona, alebo potvrdenie o zápise vydané príslušným orgánom iného členského štátu, ktorým uchádzač preukazuje splnenie podmienok účasti vo verejnom obstarávaní. Verejný obstarávateľ príjme aj iný rovnocenný doklad predložený uchádzačom.</w:t>
      </w:r>
    </w:p>
    <w:p w14:paraId="7B21AABA" w14:textId="7FC2619F" w:rsidR="00555A20" w:rsidRPr="00555A20" w:rsidRDefault="00555A20" w:rsidP="00555A20">
      <w:pPr>
        <w:autoSpaceDE w:val="0"/>
        <w:autoSpaceDN w:val="0"/>
        <w:adjustRightInd w:val="0"/>
        <w:spacing w:after="0" w:line="276" w:lineRule="auto"/>
        <w:jc w:val="both"/>
        <w:rPr>
          <w:rFonts w:ascii="Arial Narrow" w:hAnsi="Arial Narrow"/>
        </w:rPr>
      </w:pPr>
      <w:r w:rsidRPr="009D2F4F">
        <w:rPr>
          <w:rFonts w:ascii="Arial Narrow" w:hAnsi="Arial Narrow"/>
        </w:rPr>
        <w:t xml:space="preserve">Ak hospodársky subjekt nespĺňa podmienky účasti osobného postavenia podľa § 32 ods. 1 písm. a), § 32 ods. 7 zákona alebo sa na neho vzťahuje dôvod na vylúčenie podľa § 40 ods. 6 písm. c) až g) a odsekov 7 a 8 zákona, je oprávnený verejnému obstarávateľovi preukázať, že prijal dostatočné opatrenia na vykonanie nápravy; v takom prípade je povinný objasniť dotknuté skutočnosti a okolnosti, a to aktívnou spoluprácou s verejným obstarávateľom. Opatreniami na vykonanie nápravy musí hospodársky subjekt preukázať, že zaplatil alebo sa zaviazal zaplatiť náhradu týkajúcu sa akejkoľvek škody, napravil pochybenie, dostatočne objasnil sporné skutočnosti a okolnosti, a to aktívnou spoluprácou s príslušnými orgánmi, a že prijal konkrétne technické, organizačné a personálne opatrenia, aby sa zabránilo budúcim pochybeniam, priestupkom, iným správnym deliktom alebo trestným činom. Ak skutočnosti zakladajúce nesplnenie podmienky účasti alebo dôvodu na vylúčenie podľa prvej vety nastali pred uplynutím lehoty na predkladanie ponúk, </w:t>
      </w:r>
      <w:r w:rsidR="00B4691A" w:rsidRPr="009D2F4F">
        <w:rPr>
          <w:rFonts w:ascii="Arial Narrow" w:hAnsi="Arial Narrow"/>
        </w:rPr>
        <w:t>uchádzač</w:t>
      </w:r>
      <w:r w:rsidRPr="009D2F4F">
        <w:rPr>
          <w:rFonts w:ascii="Arial Narrow" w:hAnsi="Arial Narrow"/>
        </w:rPr>
        <w:t xml:space="preserve"> uvedie opatrenia na vykonanie nápravy podľa prvej vety v ponuke.</w:t>
      </w:r>
    </w:p>
    <w:p w14:paraId="2E7BF470" w14:textId="77777777" w:rsidR="00555A20" w:rsidRPr="004B35F2" w:rsidRDefault="00555A20" w:rsidP="004B35F2">
      <w:pPr>
        <w:jc w:val="both"/>
        <w:rPr>
          <w:rFonts w:ascii="Arial Narrow" w:hAnsi="Arial Narrow"/>
        </w:rPr>
      </w:pPr>
    </w:p>
    <w:p w14:paraId="45A992B3" w14:textId="77777777" w:rsidR="00E9222B" w:rsidRPr="00C0734B" w:rsidRDefault="00E9222B" w:rsidP="00A75414">
      <w:pPr>
        <w:pStyle w:val="Odsekzoznamu"/>
        <w:numPr>
          <w:ilvl w:val="0"/>
          <w:numId w:val="16"/>
        </w:numPr>
        <w:spacing w:after="0" w:line="240" w:lineRule="auto"/>
        <w:ind w:left="284" w:hanging="284"/>
        <w:jc w:val="both"/>
        <w:rPr>
          <w:rFonts w:ascii="Arial Narrow" w:hAnsi="Arial Narrow"/>
          <w:b/>
          <w:u w:val="single"/>
          <w:lang w:eastAsia="sk-SK"/>
        </w:rPr>
      </w:pPr>
      <w:r w:rsidRPr="00C0734B">
        <w:rPr>
          <w:rFonts w:ascii="Arial Narrow" w:hAnsi="Arial Narrow"/>
          <w:b/>
          <w:u w:val="single"/>
          <w:lang w:eastAsia="sk-SK"/>
        </w:rPr>
        <w:t>Ekonomické a finančné postavenie podľa § 33 zákona</w:t>
      </w:r>
    </w:p>
    <w:p w14:paraId="156DBDFD" w14:textId="77777777" w:rsidR="00E9222B" w:rsidRDefault="00E9222B" w:rsidP="00E9222B">
      <w:pPr>
        <w:spacing w:after="0" w:line="240" w:lineRule="auto"/>
        <w:jc w:val="both"/>
        <w:rPr>
          <w:rFonts w:ascii="Arial Narrow" w:hAnsi="Arial Narrow"/>
        </w:rPr>
      </w:pPr>
    </w:p>
    <w:p w14:paraId="2E1E4809" w14:textId="77777777" w:rsidR="00FC70A5" w:rsidRPr="00FC70A5" w:rsidRDefault="00F14DE1" w:rsidP="00E9222B">
      <w:pPr>
        <w:spacing w:after="0" w:line="240" w:lineRule="auto"/>
        <w:jc w:val="both"/>
        <w:rPr>
          <w:rFonts w:ascii="Arial Narrow" w:hAnsi="Arial Narrow"/>
        </w:rPr>
      </w:pPr>
      <w:bookmarkStart w:id="0" w:name="_Hlk224899639"/>
      <w:r>
        <w:rPr>
          <w:rFonts w:ascii="Arial Narrow" w:hAnsi="Arial Narrow"/>
          <w:bCs/>
        </w:rPr>
        <w:t>Nepožaduje sa.</w:t>
      </w:r>
    </w:p>
    <w:bookmarkEnd w:id="0"/>
    <w:p w14:paraId="4F7FC75C" w14:textId="035D18C1" w:rsidR="007076DE" w:rsidRPr="00AA250D" w:rsidRDefault="00E9222B" w:rsidP="00AA250D">
      <w:pPr>
        <w:pStyle w:val="Odsekzoznamu"/>
        <w:numPr>
          <w:ilvl w:val="0"/>
          <w:numId w:val="16"/>
        </w:numPr>
        <w:spacing w:before="300" w:after="300" w:line="240" w:lineRule="auto"/>
        <w:ind w:left="284" w:hanging="284"/>
        <w:rPr>
          <w:rFonts w:ascii="Arial Narrow" w:hAnsi="Arial Narrow"/>
          <w:b/>
          <w:lang w:eastAsia="sk-SK"/>
        </w:rPr>
      </w:pPr>
      <w:r w:rsidRPr="002325C9">
        <w:rPr>
          <w:rFonts w:ascii="Arial Narrow" w:hAnsi="Arial Narrow"/>
          <w:b/>
          <w:u w:val="single"/>
          <w:lang w:eastAsia="sk-SK"/>
        </w:rPr>
        <w:t>Technická a odborná spôsobilosť</w:t>
      </w:r>
      <w:r>
        <w:rPr>
          <w:rFonts w:ascii="Arial Narrow" w:hAnsi="Arial Narrow"/>
          <w:b/>
          <w:u w:val="single"/>
          <w:lang w:eastAsia="sk-SK"/>
        </w:rPr>
        <w:t xml:space="preserve"> podľa § 34 zákona</w:t>
      </w:r>
    </w:p>
    <w:p w14:paraId="320A401D" w14:textId="637CBC93" w:rsidR="007076DE" w:rsidRPr="007419AE" w:rsidRDefault="007419AE" w:rsidP="007419AE">
      <w:pPr>
        <w:spacing w:before="300" w:after="300" w:line="240" w:lineRule="auto"/>
        <w:rPr>
          <w:rFonts w:ascii="Arial Narrow" w:hAnsi="Arial Narrow"/>
          <w:bCs/>
          <w:u w:val="single"/>
          <w:lang w:eastAsia="sk-SK"/>
        </w:rPr>
      </w:pPr>
      <w:r w:rsidRPr="007419AE">
        <w:rPr>
          <w:rFonts w:ascii="Arial Narrow" w:hAnsi="Arial Narrow"/>
          <w:bCs/>
          <w:u w:val="single"/>
          <w:lang w:eastAsia="sk-SK"/>
        </w:rPr>
        <w:t>Nepožaduje sa.</w:t>
      </w:r>
    </w:p>
    <w:p w14:paraId="182CA8E5" w14:textId="77777777" w:rsidR="007076DE" w:rsidRPr="00FC70A5" w:rsidRDefault="007076DE" w:rsidP="007076DE">
      <w:pPr>
        <w:pStyle w:val="Odsekzoznamu"/>
        <w:spacing w:before="300" w:after="300" w:line="240" w:lineRule="auto"/>
        <w:ind w:left="284"/>
        <w:rPr>
          <w:rFonts w:ascii="Arial Narrow" w:hAnsi="Arial Narrow"/>
          <w:b/>
          <w:lang w:eastAsia="sk-SK"/>
        </w:rPr>
      </w:pPr>
    </w:p>
    <w:p w14:paraId="53E9D7FE" w14:textId="77777777" w:rsidR="00AF7F2F" w:rsidRPr="00FC078C" w:rsidRDefault="00FC078C" w:rsidP="00FC078C">
      <w:pPr>
        <w:pStyle w:val="Odsekzoznamu"/>
        <w:numPr>
          <w:ilvl w:val="0"/>
          <w:numId w:val="16"/>
        </w:numPr>
        <w:spacing w:before="300" w:after="300" w:line="240" w:lineRule="auto"/>
        <w:ind w:left="284" w:hanging="284"/>
        <w:rPr>
          <w:rFonts w:ascii="Arial Narrow" w:hAnsi="Arial Narrow"/>
          <w:b/>
          <w:lang w:eastAsia="sk-SK"/>
        </w:rPr>
      </w:pPr>
      <w:r>
        <w:rPr>
          <w:rFonts w:ascii="Arial Narrow" w:hAnsi="Arial Narrow"/>
          <w:b/>
          <w:u w:val="single"/>
          <w:lang w:eastAsia="sk-SK"/>
        </w:rPr>
        <w:t>Ďalšie informácie</w:t>
      </w:r>
    </w:p>
    <w:p w14:paraId="4D101CA4" w14:textId="153A63EE" w:rsidR="00AF7F2F" w:rsidRDefault="00AF7F2F" w:rsidP="00AF7F2F">
      <w:pPr>
        <w:spacing w:after="0" w:line="240" w:lineRule="auto"/>
        <w:jc w:val="both"/>
        <w:rPr>
          <w:rFonts w:ascii="Arial Narrow" w:hAnsi="Arial Narrow"/>
          <w:lang w:eastAsia="sk-SK"/>
        </w:rPr>
      </w:pPr>
      <w:r w:rsidRPr="00410E33">
        <w:rPr>
          <w:rFonts w:ascii="Arial Narrow" w:hAnsi="Arial Narrow"/>
          <w:lang w:eastAsia="sk-SK"/>
        </w:rPr>
        <w:t xml:space="preserve">V prípade, že uchádzač využije na preukázanie technickej spôsobilosti alebo odbornej spôsobilosti technické </w:t>
      </w:r>
      <w:r w:rsidR="00AA7BE0">
        <w:rPr>
          <w:rFonts w:ascii="Arial Narrow" w:hAnsi="Arial Narrow"/>
          <w:lang w:eastAsia="sk-SK"/>
        </w:rPr>
        <w:br/>
      </w:r>
      <w:r w:rsidRPr="00410E33">
        <w:rPr>
          <w:rFonts w:ascii="Arial Narrow" w:hAnsi="Arial Narrow"/>
          <w:lang w:eastAsia="sk-SK"/>
        </w:rPr>
        <w:t xml:space="preserve">a odborné kapacity inej osoby, bez ohľadu na ich právny vzťah v čase podania ponuky, je uchádzač povinný verejnému obstarávateľovi preukázať, že pri plnení </w:t>
      </w:r>
      <w:r>
        <w:rPr>
          <w:rFonts w:ascii="Arial Narrow" w:hAnsi="Arial Narrow"/>
          <w:lang w:eastAsia="sk-SK"/>
        </w:rPr>
        <w:t>zmluvy</w:t>
      </w:r>
      <w:r w:rsidRPr="00410E33">
        <w:rPr>
          <w:rFonts w:ascii="Arial Narrow" w:hAnsi="Arial Narrow"/>
          <w:lang w:eastAsia="sk-SK"/>
        </w:rPr>
        <w:t xml:space="preserve"> bude skutočne používať kapacity osoby, ktorej spôsobilosť využíva na preukázanie technickej spôsobilosti alebo odbornej spôsobilosti. Túto skutočnosť preukáže uchádzač písomnou zmluvou uzavretou s touto osobou, obsahujúcou záväzok osoby, ktorej technickými a odbornými kapacitami mieni preukázať svoju technickú spôsobilosť alebo odbornú spôsobilosť, že táto osoba poskytne svoje kapacity počas celého trvania zmluvného vzťahu. Osoba, ktorej kapacity majú byť použité na preukázanie technickej alebo odbornej spôsobilosti musí preukázať splnenie podmienok účasti týkajúce sa osobného postavenia a nesmú u nej existovať dôvody na vylúčenie podľa § 40 ods. 6 písm. a) až </w:t>
      </w:r>
      <w:r>
        <w:rPr>
          <w:rFonts w:ascii="Arial Narrow" w:hAnsi="Arial Narrow"/>
          <w:lang w:eastAsia="sk-SK"/>
        </w:rPr>
        <w:t>g</w:t>
      </w:r>
      <w:r w:rsidRPr="00410E33">
        <w:rPr>
          <w:rFonts w:ascii="Arial Narrow" w:hAnsi="Arial Narrow"/>
          <w:lang w:eastAsia="sk-SK"/>
        </w:rPr>
        <w:t xml:space="preserve">) a ods. 7 zákona; oprávnenie </w:t>
      </w:r>
      <w:r w:rsidRPr="00E06D21">
        <w:rPr>
          <w:rFonts w:ascii="Arial Narrow" w:hAnsi="Arial Narrow"/>
          <w:lang w:eastAsia="sk-SK"/>
        </w:rPr>
        <w:t>dodávať tovar</w:t>
      </w:r>
      <w:r w:rsidRPr="00410E33">
        <w:rPr>
          <w:rFonts w:ascii="Arial Narrow" w:hAnsi="Arial Narrow"/>
          <w:lang w:eastAsia="sk-SK"/>
        </w:rPr>
        <w:t xml:space="preserve"> preukazuje vo vzťahu k tej časti predmetu zákazky, na ktorú boli kapacity uchádzačovi poskytnuté.</w:t>
      </w:r>
      <w:r>
        <w:rPr>
          <w:rFonts w:ascii="Arial Narrow" w:hAnsi="Arial Narrow"/>
          <w:lang w:eastAsia="sk-SK"/>
        </w:rPr>
        <w:t xml:space="preserve"> </w:t>
      </w:r>
    </w:p>
    <w:p w14:paraId="7E279298" w14:textId="77777777" w:rsidR="00AF7F2F" w:rsidRDefault="00AF7F2F" w:rsidP="00AF7F2F">
      <w:pPr>
        <w:spacing w:after="0" w:line="240" w:lineRule="auto"/>
        <w:jc w:val="both"/>
        <w:rPr>
          <w:rFonts w:ascii="Arial Narrow" w:hAnsi="Arial Narrow"/>
          <w:lang w:eastAsia="sk-SK"/>
        </w:rPr>
      </w:pPr>
    </w:p>
    <w:p w14:paraId="4F2FDB50" w14:textId="10A9B8D9" w:rsidR="00AF7F2F" w:rsidRDefault="00AF7F2F" w:rsidP="00AF7F2F">
      <w:pPr>
        <w:spacing w:after="0" w:line="240" w:lineRule="auto"/>
        <w:jc w:val="both"/>
        <w:rPr>
          <w:rFonts w:ascii="Arial Narrow" w:hAnsi="Arial Narrow"/>
          <w:lang w:eastAsia="sk-SK"/>
        </w:rPr>
      </w:pPr>
      <w:r w:rsidRPr="003E03B5">
        <w:rPr>
          <w:rFonts w:ascii="Arial Narrow" w:hAnsi="Arial Narrow"/>
          <w:lang w:eastAsia="sk-SK"/>
        </w:rPr>
        <w:t xml:space="preserve">V prípade uchádzača, ktorého tvorí skupina dodávateľov zúčastnená na verejnom obstarávaní, sa požaduje preukázanie splnenia podmienok účasti </w:t>
      </w:r>
      <w:r>
        <w:rPr>
          <w:rFonts w:ascii="Arial Narrow" w:hAnsi="Arial Narrow"/>
          <w:lang w:eastAsia="sk-SK"/>
        </w:rPr>
        <w:t xml:space="preserve">osobného postavenia za každého člena skupiny osobitne. </w:t>
      </w:r>
      <w:r w:rsidRPr="00C669FF">
        <w:rPr>
          <w:rFonts w:ascii="Arial Narrow" w:hAnsi="Arial Narrow"/>
          <w:lang w:eastAsia="sk-SK"/>
        </w:rPr>
        <w:t>Splnenie podmienky účasti podľa § 32 ods. 1 písm. e) zákona preukazuje člen skupiny len vo vzťahu k tej časti predmetu zákazky, ktorú má zabezpečiť.</w:t>
      </w:r>
      <w:r>
        <w:rPr>
          <w:rFonts w:ascii="Arial Narrow" w:hAnsi="Arial Narrow"/>
          <w:lang w:eastAsia="sk-SK"/>
        </w:rPr>
        <w:t xml:space="preserve"> V prípade ostatných podmienok účasti sa požaduje preukázanie ich splnenia za všetkých členov skupiny spoločne.</w:t>
      </w:r>
    </w:p>
    <w:p w14:paraId="79FD5CE8" w14:textId="77777777" w:rsidR="00AF7F2F" w:rsidRDefault="00AF7F2F" w:rsidP="00AF7F2F">
      <w:pPr>
        <w:spacing w:after="0" w:line="240" w:lineRule="auto"/>
        <w:jc w:val="both"/>
        <w:rPr>
          <w:rFonts w:ascii="Arial Narrow" w:hAnsi="Arial Narrow" w:cs="Arial"/>
        </w:rPr>
      </w:pPr>
    </w:p>
    <w:p w14:paraId="07E2301D" w14:textId="77777777" w:rsidR="00AF7F2F" w:rsidRPr="003E03B5" w:rsidRDefault="00AF7F2F" w:rsidP="00AF7F2F">
      <w:pPr>
        <w:spacing w:after="0" w:line="240" w:lineRule="auto"/>
        <w:jc w:val="both"/>
        <w:rPr>
          <w:rFonts w:ascii="Arial Narrow" w:hAnsi="Arial Narrow" w:cs="Arial"/>
        </w:rPr>
      </w:pPr>
      <w:r w:rsidRPr="003E03B5">
        <w:rPr>
          <w:rFonts w:ascii="Arial Narrow" w:hAnsi="Arial Narrow" w:cs="Arial"/>
        </w:rPr>
        <w:t>Doklady a dokumenty, ktorými uchádzač preukazuje svoju technickú alebo odbornú spôsobilosť sa predkladajú v slovenskom jazyku a môžu sa predkladať aj v českom jazyku. Ak je doklad alebo dokument vyhotovený v inom ako slovenskom jazyku alebo českom jazyku, predkladá sa spolu s jeho úradným prekladom do slovenského jazyka. Ak sa zistí rozdiel v obsahu dokladu alebo dokumentu predloženom podľa druhej vety, rozhodujúci je úradný preklad do slovenského jazyka.</w:t>
      </w:r>
    </w:p>
    <w:p w14:paraId="0B5C7785" w14:textId="77777777" w:rsidR="00AF7F2F" w:rsidRPr="003E03B5" w:rsidRDefault="00AF7F2F" w:rsidP="00AF7F2F">
      <w:pPr>
        <w:spacing w:after="0" w:line="240" w:lineRule="auto"/>
        <w:jc w:val="both"/>
        <w:rPr>
          <w:rFonts w:ascii="Arial Narrow" w:hAnsi="Arial Narrow"/>
          <w:lang w:eastAsia="sk-SK"/>
        </w:rPr>
      </w:pPr>
    </w:p>
    <w:p w14:paraId="7561D885" w14:textId="77777777" w:rsidR="00AF7F2F" w:rsidRPr="00C52AEC" w:rsidRDefault="00AF7F2F" w:rsidP="00AF7F2F">
      <w:pPr>
        <w:pStyle w:val="Odsekzoznamu"/>
        <w:spacing w:after="0" w:line="240" w:lineRule="auto"/>
        <w:ind w:left="0"/>
        <w:contextualSpacing w:val="0"/>
        <w:jc w:val="both"/>
        <w:rPr>
          <w:rFonts w:ascii="Arial Narrow" w:hAnsi="Arial Narrow" w:cs="Arial"/>
        </w:rPr>
      </w:pPr>
      <w:r w:rsidRPr="003E03B5">
        <w:rPr>
          <w:rFonts w:ascii="Arial Narrow" w:hAnsi="Arial Narrow" w:cs="Arial"/>
        </w:rPr>
        <w:t>Pri prepočte inej meny na menu euro sa použije kurz Európskej centrálnej banky platný v deň odoslania oznámenia o vyhlásení verejného obstarávania na predmetnú verejnú súťaž na zverejnenie v Úradnom vestníku EÚ.</w:t>
      </w:r>
    </w:p>
    <w:p w14:paraId="45BC50CA" w14:textId="77777777" w:rsidR="00AF7F2F" w:rsidRDefault="00AF7F2F" w:rsidP="00AF7F2F">
      <w:pPr>
        <w:spacing w:after="0" w:line="240" w:lineRule="auto"/>
        <w:jc w:val="both"/>
        <w:rPr>
          <w:rFonts w:ascii="Arial Narrow" w:hAnsi="Arial Narrow"/>
          <w:shd w:val="clear" w:color="auto" w:fill="FFFFFF"/>
        </w:rPr>
      </w:pPr>
    </w:p>
    <w:p w14:paraId="64743391" w14:textId="324F929D" w:rsidR="00AF7F2F" w:rsidRDefault="00AF7F2F" w:rsidP="00AF7F2F">
      <w:pPr>
        <w:spacing w:after="0" w:line="240" w:lineRule="auto"/>
        <w:jc w:val="both"/>
        <w:rPr>
          <w:rStyle w:val="Jemnzvraznenie"/>
          <w:rFonts w:ascii="Arial Narrow" w:hAnsi="Arial Narrow"/>
          <w:b w:val="0"/>
          <w:sz w:val="22"/>
        </w:rPr>
      </w:pPr>
      <w:r>
        <w:rPr>
          <w:rFonts w:ascii="Arial Narrow" w:hAnsi="Arial Narrow"/>
          <w:shd w:val="clear" w:color="auto" w:fill="FFFFFF"/>
        </w:rPr>
        <w:t>U</w:t>
      </w:r>
      <w:r w:rsidRPr="004012B9">
        <w:rPr>
          <w:rFonts w:ascii="Arial Narrow" w:hAnsi="Arial Narrow"/>
          <w:shd w:val="clear" w:color="auto" w:fill="FFFFFF"/>
        </w:rPr>
        <w:t>chádzač</w:t>
      </w:r>
      <w:r w:rsidRPr="00DE6DCD">
        <w:rPr>
          <w:rStyle w:val="Jemnzvraznenie"/>
          <w:rFonts w:ascii="Arial Narrow" w:hAnsi="Arial Narrow"/>
          <w:b w:val="0"/>
          <w:sz w:val="22"/>
        </w:rPr>
        <w:t xml:space="preserve"> môže predbežne nahradiť doklady na preukázanie splnenia podmienok účasti jednotným európskym dokumentom (JED) podľa § 39 zákona, spĺňajúcim náležitosti podľa § 39 ods. 2 zákona, pričom </w:t>
      </w:r>
      <w:r w:rsidRPr="00152064">
        <w:rPr>
          <w:rStyle w:val="Jemnzvraznenie"/>
          <w:rFonts w:ascii="Arial Narrow" w:hAnsi="Arial Narrow"/>
          <w:bCs/>
          <w:sz w:val="22"/>
        </w:rPr>
        <w:t>ak uchádzač preukazuje technickú spôsobilosť alebo odbornú spôsobilosť prostredníctvom inej osoby/osôb, JED predloží za svoju osobu a za každú z osôb, ktorých zdroje a/alebo kapacity využíva</w:t>
      </w:r>
      <w:r w:rsidRPr="00DE6DCD">
        <w:rPr>
          <w:rStyle w:val="Jemnzvraznenie"/>
          <w:rFonts w:ascii="Arial Narrow" w:hAnsi="Arial Narrow"/>
          <w:b w:val="0"/>
          <w:sz w:val="22"/>
        </w:rPr>
        <w:t>. V prípade, že uchádzača tvorí skupina dodávateľov zúčastnená vo verejnom obstarávaní, uchádzač vyplní a predloží JED s požadovanými informáciami za každého člena skupiny dodávateľov.</w:t>
      </w:r>
      <w:r>
        <w:rPr>
          <w:rStyle w:val="Jemnzvraznenie"/>
          <w:rFonts w:ascii="Arial Narrow" w:hAnsi="Arial Narrow"/>
          <w:b w:val="0"/>
          <w:sz w:val="22"/>
        </w:rPr>
        <w:t xml:space="preserve"> </w:t>
      </w:r>
    </w:p>
    <w:p w14:paraId="31B851B3" w14:textId="77777777" w:rsidR="00AA7BE0" w:rsidRDefault="00AA7BE0" w:rsidP="00AF7F2F">
      <w:pPr>
        <w:spacing w:after="0" w:line="240" w:lineRule="auto"/>
        <w:jc w:val="both"/>
        <w:rPr>
          <w:rStyle w:val="Jemnzvraznenie"/>
          <w:rFonts w:ascii="Arial Narrow" w:hAnsi="Arial Narrow"/>
          <w:b w:val="0"/>
          <w:sz w:val="22"/>
        </w:rPr>
      </w:pPr>
    </w:p>
    <w:p w14:paraId="58EB27E0" w14:textId="3F71040B" w:rsidR="00AF7F2F" w:rsidRPr="00F34B9D" w:rsidRDefault="00AF7F2F" w:rsidP="00AF7F2F">
      <w:pPr>
        <w:spacing w:after="0" w:line="240" w:lineRule="auto"/>
        <w:jc w:val="both"/>
        <w:rPr>
          <w:rFonts w:ascii="Arial Narrow" w:hAnsi="Arial Narrow"/>
        </w:rPr>
      </w:pPr>
      <w:r w:rsidRPr="00656F41">
        <w:rPr>
          <w:rFonts w:ascii="Arial Narrow" w:hAnsi="Arial Narrow"/>
        </w:rPr>
        <w:t xml:space="preserve">Bližšie </w:t>
      </w:r>
      <w:r w:rsidRPr="004D7B17">
        <w:rPr>
          <w:rFonts w:ascii="Arial Narrow" w:hAnsi="Arial Narrow"/>
        </w:rPr>
        <w:t xml:space="preserve">informácie o JED, vrátane usmernení, ako správne JED vyplniť, sú uvedené v dokumente zverejnenom na webovom sídle Úradu pre verejné obstarávanie </w:t>
      </w:r>
      <w:hyperlink r:id="rId11" w:history="1">
        <w:r w:rsidR="00D47299">
          <w:rPr>
            <w:rStyle w:val="Hypertextovprepojenie"/>
            <w:rFonts w:ascii="Arial Narrow" w:hAnsi="Arial Narrow"/>
          </w:rPr>
          <w:t>https://www.uvo.gov.sk/jednotny-europsky-dokument-pre-verejne-obstaravanie</w:t>
        </w:r>
      </w:hyperlink>
      <w:r w:rsidRPr="004D7B17">
        <w:rPr>
          <w:rFonts w:ascii="Arial Narrow" w:hAnsi="Arial Narrow"/>
        </w:rPr>
        <w:t>:</w:t>
      </w:r>
      <w:r>
        <w:rPr>
          <w:rFonts w:ascii="Arial Narrow" w:hAnsi="Arial Narrow"/>
        </w:rPr>
        <w:t xml:space="preserve"> JED - príručka k službe ESPD</w:t>
      </w:r>
    </w:p>
    <w:p w14:paraId="257EEB33" w14:textId="77777777" w:rsidR="00AA7BE0" w:rsidRDefault="00AA7BE0" w:rsidP="00AA7BE0">
      <w:pPr>
        <w:spacing w:before="120" w:after="0" w:line="240" w:lineRule="auto"/>
        <w:jc w:val="both"/>
        <w:rPr>
          <w:rFonts w:ascii="Arial Narrow" w:hAnsi="Arial Narrow"/>
          <w:b/>
          <w:bCs/>
          <w:lang w:eastAsia="sk-SK"/>
        </w:rPr>
      </w:pPr>
      <w:r w:rsidRPr="00152064">
        <w:rPr>
          <w:rFonts w:ascii="Arial Narrow" w:hAnsi="Arial Narrow"/>
          <w:b/>
          <w:bCs/>
          <w:lang w:eastAsia="sk-SK"/>
        </w:rPr>
        <w:t>Verejný obstarávateľ umožňuje vyplniť oddiel α Globálny údaj pre všetky podmienky účasti časti IV. Hospodársky subjekt.</w:t>
      </w:r>
    </w:p>
    <w:p w14:paraId="2FDECB8B" w14:textId="652C1015" w:rsidR="00E93795" w:rsidRPr="00152064" w:rsidRDefault="00E93795" w:rsidP="00AA7BE0">
      <w:pPr>
        <w:spacing w:before="120" w:after="0" w:line="240" w:lineRule="auto"/>
        <w:jc w:val="both"/>
        <w:rPr>
          <w:rFonts w:ascii="Arial Narrow" w:hAnsi="Arial Narrow"/>
          <w:b/>
          <w:bCs/>
          <w:lang w:eastAsia="sk-SK"/>
        </w:rPr>
      </w:pPr>
      <w:r w:rsidRPr="002047E5">
        <w:rPr>
          <w:rFonts w:ascii="Arial Narrow" w:hAnsi="Arial Narrow"/>
          <w:bCs/>
          <w:lang w:eastAsia="sk-SK"/>
        </w:rPr>
        <w:t>Jednotný európsky do</w:t>
      </w:r>
      <w:r>
        <w:rPr>
          <w:rFonts w:ascii="Arial Narrow" w:hAnsi="Arial Narrow"/>
          <w:bCs/>
          <w:lang w:eastAsia="sk-SK"/>
        </w:rPr>
        <w:t>k</w:t>
      </w:r>
      <w:r w:rsidRPr="002047E5">
        <w:rPr>
          <w:rFonts w:ascii="Arial Narrow" w:hAnsi="Arial Narrow"/>
          <w:bCs/>
          <w:lang w:eastAsia="sk-SK"/>
        </w:rPr>
        <w:t>ument s</w:t>
      </w:r>
      <w:r w:rsidR="007779AF">
        <w:rPr>
          <w:rFonts w:ascii="Arial Narrow" w:hAnsi="Arial Narrow"/>
          <w:bCs/>
          <w:lang w:eastAsia="sk-SK"/>
        </w:rPr>
        <w:t>a</w:t>
      </w:r>
      <w:r w:rsidRPr="002047E5">
        <w:rPr>
          <w:rFonts w:ascii="Arial Narrow" w:hAnsi="Arial Narrow"/>
          <w:bCs/>
          <w:lang w:eastAsia="sk-SK"/>
        </w:rPr>
        <w:t xml:space="preserve"> vyplní na vyššie uvedenom s</w:t>
      </w:r>
      <w:r>
        <w:rPr>
          <w:rFonts w:ascii="Arial Narrow" w:hAnsi="Arial Narrow"/>
          <w:bCs/>
          <w:lang w:eastAsia="sk-SK"/>
        </w:rPr>
        <w:t>í</w:t>
      </w:r>
      <w:r w:rsidRPr="002047E5">
        <w:rPr>
          <w:rFonts w:ascii="Arial Narrow" w:hAnsi="Arial Narrow"/>
          <w:bCs/>
          <w:lang w:eastAsia="sk-SK"/>
        </w:rPr>
        <w:t>dle Úradu pre verejné obstarávan</w:t>
      </w:r>
      <w:r>
        <w:rPr>
          <w:rFonts w:ascii="Arial Narrow" w:hAnsi="Arial Narrow"/>
          <w:bCs/>
          <w:lang w:eastAsia="sk-SK"/>
        </w:rPr>
        <w:t>ie.</w:t>
      </w:r>
    </w:p>
    <w:sectPr w:rsidR="00E93795" w:rsidRPr="00152064" w:rsidSect="008A7C9C">
      <w:headerReference w:type="default" r:id="rId12"/>
      <w:footerReference w:type="default" r:id="rId13"/>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1B27213" w14:textId="77777777" w:rsidR="0053042B" w:rsidRDefault="0053042B" w:rsidP="00CF3803">
      <w:pPr>
        <w:spacing w:after="0" w:line="240" w:lineRule="auto"/>
      </w:pPr>
      <w:r>
        <w:separator/>
      </w:r>
    </w:p>
  </w:endnote>
  <w:endnote w:type="continuationSeparator" w:id="0">
    <w:p w14:paraId="70335462" w14:textId="77777777" w:rsidR="0053042B" w:rsidRDefault="0053042B" w:rsidP="00CF380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Narrow">
    <w:panose1 w:val="020B0606020202030204"/>
    <w:charset w:val="EE"/>
    <w:family w:val="swiss"/>
    <w:pitch w:val="variable"/>
    <w:sig w:usb0="00000287" w:usb1="00000800" w:usb2="00000000" w:usb3="00000000" w:csb0="0000009F" w:csb1="00000000"/>
  </w:font>
  <w:font w:name="Calibri">
    <w:panose1 w:val="020F0502020204030204"/>
    <w:charset w:val="EE"/>
    <w:family w:val="swiss"/>
    <w:pitch w:val="variable"/>
    <w:sig w:usb0="E4002EFF" w:usb1="C2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Helvetica Neue">
    <w:altName w:val="Times New Roman"/>
    <w:charset w:val="00"/>
    <w:family w:val="roman"/>
    <w:pitch w:val="default"/>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789572090"/>
      <w:docPartObj>
        <w:docPartGallery w:val="Page Numbers (Bottom of Page)"/>
        <w:docPartUnique/>
      </w:docPartObj>
    </w:sdtPr>
    <w:sdtContent>
      <w:p w14:paraId="46616824" w14:textId="234A89F4" w:rsidR="00AF7F2F" w:rsidRDefault="00AF7F2F">
        <w:pPr>
          <w:pStyle w:val="Pta"/>
          <w:jc w:val="center"/>
        </w:pPr>
        <w:r>
          <w:fldChar w:fldCharType="begin"/>
        </w:r>
        <w:r>
          <w:instrText>PAGE   \* MERGEFORMAT</w:instrText>
        </w:r>
        <w:r>
          <w:fldChar w:fldCharType="separate"/>
        </w:r>
        <w:r w:rsidR="008E14CA">
          <w:rPr>
            <w:noProof/>
          </w:rPr>
          <w:t>2</w:t>
        </w:r>
        <w:r>
          <w:fldChar w:fldCharType="end"/>
        </w:r>
      </w:p>
    </w:sdtContent>
  </w:sdt>
  <w:p w14:paraId="21E50725" w14:textId="77777777" w:rsidR="00AF7F2F" w:rsidRDefault="00AF7F2F">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3C24113" w14:textId="77777777" w:rsidR="0053042B" w:rsidRDefault="0053042B" w:rsidP="00CF3803">
      <w:pPr>
        <w:spacing w:after="0" w:line="240" w:lineRule="auto"/>
      </w:pPr>
      <w:r>
        <w:separator/>
      </w:r>
    </w:p>
  </w:footnote>
  <w:footnote w:type="continuationSeparator" w:id="0">
    <w:p w14:paraId="1A226A63" w14:textId="77777777" w:rsidR="0053042B" w:rsidRDefault="0053042B" w:rsidP="00CF380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1906FB" w14:textId="6A87DACE" w:rsidR="00A77AEB" w:rsidRPr="007C6581" w:rsidRDefault="00A77AEB" w:rsidP="00A77AEB">
    <w:pPr>
      <w:pStyle w:val="Hlavika"/>
      <w:jc w:val="right"/>
      <w:rPr>
        <w:rFonts w:ascii="Arial Narrow" w:hAnsi="Arial Narrow"/>
        <w:sz w:val="18"/>
        <w:szCs w:val="18"/>
      </w:rPr>
    </w:pPr>
    <w:r w:rsidRPr="007C6581">
      <w:rPr>
        <w:rFonts w:ascii="Arial Narrow" w:hAnsi="Arial Narrow"/>
        <w:sz w:val="18"/>
        <w:szCs w:val="18"/>
      </w:rPr>
      <w:t xml:space="preserve">Príloha č. </w:t>
    </w:r>
    <w:r>
      <w:rPr>
        <w:rFonts w:ascii="Arial Narrow" w:hAnsi="Arial Narrow"/>
        <w:sz w:val="18"/>
        <w:szCs w:val="18"/>
      </w:rPr>
      <w:t>5</w:t>
    </w:r>
    <w:r w:rsidRPr="007C6581">
      <w:rPr>
        <w:rFonts w:ascii="Arial Narrow" w:hAnsi="Arial Narrow"/>
        <w:sz w:val="18"/>
        <w:szCs w:val="18"/>
      </w:rPr>
      <w:t xml:space="preserve"> súťažných podkladov</w:t>
    </w:r>
  </w:p>
  <w:p w14:paraId="3B0FA21D" w14:textId="77777777" w:rsidR="00FD4265" w:rsidRDefault="00FD4265">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157B8B"/>
    <w:multiLevelType w:val="hybridMultilevel"/>
    <w:tmpl w:val="80780846"/>
    <w:lvl w:ilvl="0" w:tplc="041B000F">
      <w:start w:val="2"/>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 w15:restartNumberingAfterBreak="0">
    <w:nsid w:val="03C71C7E"/>
    <w:multiLevelType w:val="hybridMultilevel"/>
    <w:tmpl w:val="278EB864"/>
    <w:lvl w:ilvl="0" w:tplc="FCD87D44">
      <w:start w:val="1"/>
      <w:numFmt w:val="lowerLetter"/>
      <w:lvlText w:val="%1)"/>
      <w:lvlJc w:val="left"/>
      <w:pPr>
        <w:ind w:left="720" w:hanging="360"/>
      </w:pPr>
      <w:rPr>
        <w:rFonts w:eastAsia="Times New Roman"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2" w15:restartNumberingAfterBreak="0">
    <w:nsid w:val="1141150C"/>
    <w:multiLevelType w:val="hybridMultilevel"/>
    <w:tmpl w:val="5DD08486"/>
    <w:lvl w:ilvl="0" w:tplc="EF4CFD5C">
      <w:start w:val="1"/>
      <w:numFmt w:val="bullet"/>
      <w:lvlText w:val="-"/>
      <w:lvlJc w:val="left"/>
      <w:pPr>
        <w:ind w:left="720" w:hanging="360"/>
      </w:pPr>
      <w:rPr>
        <w:rFonts w:ascii="Tahoma" w:eastAsia="Times New Roman" w:hAnsi="Tahoma" w:hint="default"/>
      </w:rPr>
    </w:lvl>
    <w:lvl w:ilvl="1" w:tplc="041B0003" w:tentative="1">
      <w:start w:val="1"/>
      <w:numFmt w:val="bullet"/>
      <w:lvlText w:val="o"/>
      <w:lvlJc w:val="left"/>
      <w:pPr>
        <w:ind w:left="1440" w:hanging="360"/>
      </w:pPr>
      <w:rPr>
        <w:rFonts w:ascii="Courier New" w:hAnsi="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 w15:restartNumberingAfterBreak="0">
    <w:nsid w:val="1407062A"/>
    <w:multiLevelType w:val="hybridMultilevel"/>
    <w:tmpl w:val="478AD186"/>
    <w:lvl w:ilvl="0" w:tplc="EF4CFD5C">
      <w:start w:val="1"/>
      <w:numFmt w:val="bullet"/>
      <w:lvlText w:val="-"/>
      <w:lvlJc w:val="left"/>
      <w:pPr>
        <w:ind w:left="862" w:hanging="360"/>
      </w:pPr>
      <w:rPr>
        <w:rFonts w:ascii="Tahoma" w:eastAsia="Times New Roman" w:hAnsi="Tahoma" w:hint="default"/>
      </w:rPr>
    </w:lvl>
    <w:lvl w:ilvl="1" w:tplc="041B0003" w:tentative="1">
      <w:start w:val="1"/>
      <w:numFmt w:val="bullet"/>
      <w:lvlText w:val="o"/>
      <w:lvlJc w:val="left"/>
      <w:pPr>
        <w:ind w:left="1582" w:hanging="360"/>
      </w:pPr>
      <w:rPr>
        <w:rFonts w:ascii="Courier New" w:hAnsi="Courier New" w:hint="default"/>
      </w:rPr>
    </w:lvl>
    <w:lvl w:ilvl="2" w:tplc="041B0005" w:tentative="1">
      <w:start w:val="1"/>
      <w:numFmt w:val="bullet"/>
      <w:lvlText w:val=""/>
      <w:lvlJc w:val="left"/>
      <w:pPr>
        <w:ind w:left="2302" w:hanging="360"/>
      </w:pPr>
      <w:rPr>
        <w:rFonts w:ascii="Wingdings" w:hAnsi="Wingdings" w:hint="default"/>
      </w:rPr>
    </w:lvl>
    <w:lvl w:ilvl="3" w:tplc="041B0001" w:tentative="1">
      <w:start w:val="1"/>
      <w:numFmt w:val="bullet"/>
      <w:lvlText w:val=""/>
      <w:lvlJc w:val="left"/>
      <w:pPr>
        <w:ind w:left="3022" w:hanging="360"/>
      </w:pPr>
      <w:rPr>
        <w:rFonts w:ascii="Symbol" w:hAnsi="Symbol" w:hint="default"/>
      </w:rPr>
    </w:lvl>
    <w:lvl w:ilvl="4" w:tplc="041B0003" w:tentative="1">
      <w:start w:val="1"/>
      <w:numFmt w:val="bullet"/>
      <w:lvlText w:val="o"/>
      <w:lvlJc w:val="left"/>
      <w:pPr>
        <w:ind w:left="3742" w:hanging="360"/>
      </w:pPr>
      <w:rPr>
        <w:rFonts w:ascii="Courier New" w:hAnsi="Courier New" w:hint="default"/>
      </w:rPr>
    </w:lvl>
    <w:lvl w:ilvl="5" w:tplc="041B0005" w:tentative="1">
      <w:start w:val="1"/>
      <w:numFmt w:val="bullet"/>
      <w:lvlText w:val=""/>
      <w:lvlJc w:val="left"/>
      <w:pPr>
        <w:ind w:left="4462" w:hanging="360"/>
      </w:pPr>
      <w:rPr>
        <w:rFonts w:ascii="Wingdings" w:hAnsi="Wingdings" w:hint="default"/>
      </w:rPr>
    </w:lvl>
    <w:lvl w:ilvl="6" w:tplc="041B0001" w:tentative="1">
      <w:start w:val="1"/>
      <w:numFmt w:val="bullet"/>
      <w:lvlText w:val=""/>
      <w:lvlJc w:val="left"/>
      <w:pPr>
        <w:ind w:left="5182" w:hanging="360"/>
      </w:pPr>
      <w:rPr>
        <w:rFonts w:ascii="Symbol" w:hAnsi="Symbol" w:hint="default"/>
      </w:rPr>
    </w:lvl>
    <w:lvl w:ilvl="7" w:tplc="041B0003" w:tentative="1">
      <w:start w:val="1"/>
      <w:numFmt w:val="bullet"/>
      <w:lvlText w:val="o"/>
      <w:lvlJc w:val="left"/>
      <w:pPr>
        <w:ind w:left="5902" w:hanging="360"/>
      </w:pPr>
      <w:rPr>
        <w:rFonts w:ascii="Courier New" w:hAnsi="Courier New" w:hint="default"/>
      </w:rPr>
    </w:lvl>
    <w:lvl w:ilvl="8" w:tplc="041B0005" w:tentative="1">
      <w:start w:val="1"/>
      <w:numFmt w:val="bullet"/>
      <w:lvlText w:val=""/>
      <w:lvlJc w:val="left"/>
      <w:pPr>
        <w:ind w:left="6622" w:hanging="360"/>
      </w:pPr>
      <w:rPr>
        <w:rFonts w:ascii="Wingdings" w:hAnsi="Wingdings" w:hint="default"/>
      </w:rPr>
    </w:lvl>
  </w:abstractNum>
  <w:abstractNum w:abstractNumId="4" w15:restartNumberingAfterBreak="0">
    <w:nsid w:val="15DC6016"/>
    <w:multiLevelType w:val="hybridMultilevel"/>
    <w:tmpl w:val="181E8D52"/>
    <w:lvl w:ilvl="0" w:tplc="ECBEF394">
      <w:numFmt w:val="bullet"/>
      <w:lvlText w:val="-"/>
      <w:lvlJc w:val="left"/>
      <w:pPr>
        <w:ind w:left="720" w:hanging="360"/>
      </w:pPr>
      <w:rPr>
        <w:rFonts w:ascii="Arial Narrow" w:eastAsia="Times New Roman" w:hAnsi="Arial Narrow"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5" w15:restartNumberingAfterBreak="0">
    <w:nsid w:val="1E240CD8"/>
    <w:multiLevelType w:val="hybridMultilevel"/>
    <w:tmpl w:val="A85C7B54"/>
    <w:lvl w:ilvl="0" w:tplc="639CC6CA">
      <w:start w:val="1"/>
      <w:numFmt w:val="lowerLetter"/>
      <w:lvlText w:val="%1)"/>
      <w:lvlJc w:val="left"/>
      <w:pPr>
        <w:ind w:left="738" w:hanging="360"/>
      </w:pPr>
      <w:rPr>
        <w:rFonts w:cs="Times New Roman" w:hint="default"/>
      </w:rPr>
    </w:lvl>
    <w:lvl w:ilvl="1" w:tplc="041B0019" w:tentative="1">
      <w:start w:val="1"/>
      <w:numFmt w:val="lowerLetter"/>
      <w:lvlText w:val="%2."/>
      <w:lvlJc w:val="left"/>
      <w:pPr>
        <w:ind w:left="1458" w:hanging="360"/>
      </w:pPr>
      <w:rPr>
        <w:rFonts w:cs="Times New Roman"/>
      </w:rPr>
    </w:lvl>
    <w:lvl w:ilvl="2" w:tplc="041B001B" w:tentative="1">
      <w:start w:val="1"/>
      <w:numFmt w:val="lowerRoman"/>
      <w:lvlText w:val="%3."/>
      <w:lvlJc w:val="right"/>
      <w:pPr>
        <w:ind w:left="2178" w:hanging="180"/>
      </w:pPr>
      <w:rPr>
        <w:rFonts w:cs="Times New Roman"/>
      </w:rPr>
    </w:lvl>
    <w:lvl w:ilvl="3" w:tplc="041B000F" w:tentative="1">
      <w:start w:val="1"/>
      <w:numFmt w:val="decimal"/>
      <w:lvlText w:val="%4."/>
      <w:lvlJc w:val="left"/>
      <w:pPr>
        <w:ind w:left="2898" w:hanging="360"/>
      </w:pPr>
      <w:rPr>
        <w:rFonts w:cs="Times New Roman"/>
      </w:rPr>
    </w:lvl>
    <w:lvl w:ilvl="4" w:tplc="041B0019" w:tentative="1">
      <w:start w:val="1"/>
      <w:numFmt w:val="lowerLetter"/>
      <w:lvlText w:val="%5."/>
      <w:lvlJc w:val="left"/>
      <w:pPr>
        <w:ind w:left="3618" w:hanging="360"/>
      </w:pPr>
      <w:rPr>
        <w:rFonts w:cs="Times New Roman"/>
      </w:rPr>
    </w:lvl>
    <w:lvl w:ilvl="5" w:tplc="041B001B" w:tentative="1">
      <w:start w:val="1"/>
      <w:numFmt w:val="lowerRoman"/>
      <w:lvlText w:val="%6."/>
      <w:lvlJc w:val="right"/>
      <w:pPr>
        <w:ind w:left="4338" w:hanging="180"/>
      </w:pPr>
      <w:rPr>
        <w:rFonts w:cs="Times New Roman"/>
      </w:rPr>
    </w:lvl>
    <w:lvl w:ilvl="6" w:tplc="041B000F" w:tentative="1">
      <w:start w:val="1"/>
      <w:numFmt w:val="decimal"/>
      <w:lvlText w:val="%7."/>
      <w:lvlJc w:val="left"/>
      <w:pPr>
        <w:ind w:left="5058" w:hanging="360"/>
      </w:pPr>
      <w:rPr>
        <w:rFonts w:cs="Times New Roman"/>
      </w:rPr>
    </w:lvl>
    <w:lvl w:ilvl="7" w:tplc="041B0019" w:tentative="1">
      <w:start w:val="1"/>
      <w:numFmt w:val="lowerLetter"/>
      <w:lvlText w:val="%8."/>
      <w:lvlJc w:val="left"/>
      <w:pPr>
        <w:ind w:left="5778" w:hanging="360"/>
      </w:pPr>
      <w:rPr>
        <w:rFonts w:cs="Times New Roman"/>
      </w:rPr>
    </w:lvl>
    <w:lvl w:ilvl="8" w:tplc="041B001B" w:tentative="1">
      <w:start w:val="1"/>
      <w:numFmt w:val="lowerRoman"/>
      <w:lvlText w:val="%9."/>
      <w:lvlJc w:val="right"/>
      <w:pPr>
        <w:ind w:left="6498" w:hanging="180"/>
      </w:pPr>
      <w:rPr>
        <w:rFonts w:cs="Times New Roman"/>
      </w:rPr>
    </w:lvl>
  </w:abstractNum>
  <w:abstractNum w:abstractNumId="6" w15:restartNumberingAfterBreak="0">
    <w:nsid w:val="1ED92146"/>
    <w:multiLevelType w:val="hybridMultilevel"/>
    <w:tmpl w:val="9AECEB86"/>
    <w:lvl w:ilvl="0" w:tplc="041B0017">
      <w:start w:val="1"/>
      <w:numFmt w:val="lowerLetter"/>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7" w15:restartNumberingAfterBreak="0">
    <w:nsid w:val="257E19D2"/>
    <w:multiLevelType w:val="hybridMultilevel"/>
    <w:tmpl w:val="CDEC6872"/>
    <w:lvl w:ilvl="0" w:tplc="041B0017">
      <w:start w:val="1"/>
      <w:numFmt w:val="lowerLetter"/>
      <w:lvlText w:val="%1)"/>
      <w:lvlJc w:val="left"/>
      <w:pPr>
        <w:ind w:left="3960" w:hanging="360"/>
      </w:pPr>
      <w:rPr>
        <w:rFonts w:hint="default"/>
      </w:rPr>
    </w:lvl>
    <w:lvl w:ilvl="1" w:tplc="041B0019">
      <w:start w:val="1"/>
      <w:numFmt w:val="lowerLetter"/>
      <w:lvlText w:val="%2."/>
      <w:lvlJc w:val="left"/>
      <w:pPr>
        <w:ind w:left="4680" w:hanging="360"/>
      </w:pPr>
    </w:lvl>
    <w:lvl w:ilvl="2" w:tplc="041B001B" w:tentative="1">
      <w:start w:val="1"/>
      <w:numFmt w:val="lowerRoman"/>
      <w:lvlText w:val="%3."/>
      <w:lvlJc w:val="right"/>
      <w:pPr>
        <w:ind w:left="5400" w:hanging="180"/>
      </w:pPr>
    </w:lvl>
    <w:lvl w:ilvl="3" w:tplc="041B000F" w:tentative="1">
      <w:start w:val="1"/>
      <w:numFmt w:val="decimal"/>
      <w:lvlText w:val="%4."/>
      <w:lvlJc w:val="left"/>
      <w:pPr>
        <w:ind w:left="6120" w:hanging="360"/>
      </w:pPr>
    </w:lvl>
    <w:lvl w:ilvl="4" w:tplc="041B0019" w:tentative="1">
      <w:start w:val="1"/>
      <w:numFmt w:val="lowerLetter"/>
      <w:lvlText w:val="%5."/>
      <w:lvlJc w:val="left"/>
      <w:pPr>
        <w:ind w:left="6840" w:hanging="360"/>
      </w:pPr>
    </w:lvl>
    <w:lvl w:ilvl="5" w:tplc="041B001B" w:tentative="1">
      <w:start w:val="1"/>
      <w:numFmt w:val="lowerRoman"/>
      <w:lvlText w:val="%6."/>
      <w:lvlJc w:val="right"/>
      <w:pPr>
        <w:ind w:left="7560" w:hanging="180"/>
      </w:pPr>
    </w:lvl>
    <w:lvl w:ilvl="6" w:tplc="041B000F" w:tentative="1">
      <w:start w:val="1"/>
      <w:numFmt w:val="decimal"/>
      <w:lvlText w:val="%7."/>
      <w:lvlJc w:val="left"/>
      <w:pPr>
        <w:ind w:left="8280" w:hanging="360"/>
      </w:pPr>
    </w:lvl>
    <w:lvl w:ilvl="7" w:tplc="041B0019" w:tentative="1">
      <w:start w:val="1"/>
      <w:numFmt w:val="lowerLetter"/>
      <w:lvlText w:val="%8."/>
      <w:lvlJc w:val="left"/>
      <w:pPr>
        <w:ind w:left="9000" w:hanging="360"/>
      </w:pPr>
    </w:lvl>
    <w:lvl w:ilvl="8" w:tplc="041B001B" w:tentative="1">
      <w:start w:val="1"/>
      <w:numFmt w:val="lowerRoman"/>
      <w:lvlText w:val="%9."/>
      <w:lvlJc w:val="right"/>
      <w:pPr>
        <w:ind w:left="9720" w:hanging="180"/>
      </w:pPr>
    </w:lvl>
  </w:abstractNum>
  <w:abstractNum w:abstractNumId="8" w15:restartNumberingAfterBreak="0">
    <w:nsid w:val="2D8A535D"/>
    <w:multiLevelType w:val="hybridMultilevel"/>
    <w:tmpl w:val="03EA73F6"/>
    <w:lvl w:ilvl="0" w:tplc="16480A6A">
      <w:start w:val="1"/>
      <w:numFmt w:val="decimal"/>
      <w:lvlText w:val="%1."/>
      <w:lvlJc w:val="left"/>
      <w:pPr>
        <w:ind w:left="76" w:hanging="360"/>
      </w:pPr>
      <w:rPr>
        <w:rFonts w:hint="default"/>
        <w:b/>
        <w:u w:val="none"/>
      </w:rPr>
    </w:lvl>
    <w:lvl w:ilvl="1" w:tplc="041B0019" w:tentative="1">
      <w:start w:val="1"/>
      <w:numFmt w:val="lowerLetter"/>
      <w:lvlText w:val="%2."/>
      <w:lvlJc w:val="left"/>
      <w:pPr>
        <w:ind w:left="796" w:hanging="360"/>
      </w:pPr>
    </w:lvl>
    <w:lvl w:ilvl="2" w:tplc="041B001B" w:tentative="1">
      <w:start w:val="1"/>
      <w:numFmt w:val="lowerRoman"/>
      <w:lvlText w:val="%3."/>
      <w:lvlJc w:val="right"/>
      <w:pPr>
        <w:ind w:left="1516" w:hanging="180"/>
      </w:pPr>
    </w:lvl>
    <w:lvl w:ilvl="3" w:tplc="041B000F" w:tentative="1">
      <w:start w:val="1"/>
      <w:numFmt w:val="decimal"/>
      <w:lvlText w:val="%4."/>
      <w:lvlJc w:val="left"/>
      <w:pPr>
        <w:ind w:left="2236" w:hanging="360"/>
      </w:pPr>
    </w:lvl>
    <w:lvl w:ilvl="4" w:tplc="041B0019" w:tentative="1">
      <w:start w:val="1"/>
      <w:numFmt w:val="lowerLetter"/>
      <w:lvlText w:val="%5."/>
      <w:lvlJc w:val="left"/>
      <w:pPr>
        <w:ind w:left="2956" w:hanging="360"/>
      </w:pPr>
    </w:lvl>
    <w:lvl w:ilvl="5" w:tplc="041B001B" w:tentative="1">
      <w:start w:val="1"/>
      <w:numFmt w:val="lowerRoman"/>
      <w:lvlText w:val="%6."/>
      <w:lvlJc w:val="right"/>
      <w:pPr>
        <w:ind w:left="3676" w:hanging="180"/>
      </w:pPr>
    </w:lvl>
    <w:lvl w:ilvl="6" w:tplc="041B000F" w:tentative="1">
      <w:start w:val="1"/>
      <w:numFmt w:val="decimal"/>
      <w:lvlText w:val="%7."/>
      <w:lvlJc w:val="left"/>
      <w:pPr>
        <w:ind w:left="4396" w:hanging="360"/>
      </w:pPr>
    </w:lvl>
    <w:lvl w:ilvl="7" w:tplc="041B0019" w:tentative="1">
      <w:start w:val="1"/>
      <w:numFmt w:val="lowerLetter"/>
      <w:lvlText w:val="%8."/>
      <w:lvlJc w:val="left"/>
      <w:pPr>
        <w:ind w:left="5116" w:hanging="360"/>
      </w:pPr>
    </w:lvl>
    <w:lvl w:ilvl="8" w:tplc="041B001B" w:tentative="1">
      <w:start w:val="1"/>
      <w:numFmt w:val="lowerRoman"/>
      <w:lvlText w:val="%9."/>
      <w:lvlJc w:val="right"/>
      <w:pPr>
        <w:ind w:left="5836" w:hanging="180"/>
      </w:pPr>
    </w:lvl>
  </w:abstractNum>
  <w:abstractNum w:abstractNumId="9" w15:restartNumberingAfterBreak="0">
    <w:nsid w:val="356063BF"/>
    <w:multiLevelType w:val="hybridMultilevel"/>
    <w:tmpl w:val="12EAEAAA"/>
    <w:lvl w:ilvl="0" w:tplc="48BCB584">
      <w:numFmt w:val="bullet"/>
      <w:lvlText w:val="-"/>
      <w:lvlJc w:val="left"/>
      <w:pPr>
        <w:ind w:left="720" w:hanging="360"/>
      </w:pPr>
      <w:rPr>
        <w:rFonts w:ascii="Arial Narrow" w:eastAsia="Times New Roman" w:hAnsi="Arial Narrow"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0" w15:restartNumberingAfterBreak="0">
    <w:nsid w:val="41522CE2"/>
    <w:multiLevelType w:val="hybridMultilevel"/>
    <w:tmpl w:val="12FA5224"/>
    <w:lvl w:ilvl="0" w:tplc="D20EFAAA">
      <w:start w:val="1"/>
      <w:numFmt w:val="lowerLetter"/>
      <w:lvlText w:val="%1)"/>
      <w:lvlJc w:val="left"/>
      <w:pPr>
        <w:ind w:left="768" w:hanging="408"/>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1" w15:restartNumberingAfterBreak="0">
    <w:nsid w:val="4F0363DC"/>
    <w:multiLevelType w:val="hybridMultilevel"/>
    <w:tmpl w:val="79DA1F7C"/>
    <w:lvl w:ilvl="0" w:tplc="D5AE16A8">
      <w:start w:val="1"/>
      <w:numFmt w:val="lowerLetter"/>
      <w:lvlText w:val="%1)"/>
      <w:lvlJc w:val="left"/>
      <w:pPr>
        <w:ind w:left="738" w:hanging="360"/>
      </w:pPr>
      <w:rPr>
        <w:rFonts w:cs="Times New Roman" w:hint="default"/>
      </w:rPr>
    </w:lvl>
    <w:lvl w:ilvl="1" w:tplc="041B0019">
      <w:start w:val="1"/>
      <w:numFmt w:val="lowerLetter"/>
      <w:lvlText w:val="%2."/>
      <w:lvlJc w:val="left"/>
      <w:pPr>
        <w:ind w:left="1458" w:hanging="360"/>
      </w:pPr>
      <w:rPr>
        <w:rFonts w:cs="Times New Roman"/>
      </w:rPr>
    </w:lvl>
    <w:lvl w:ilvl="2" w:tplc="041B001B" w:tentative="1">
      <w:start w:val="1"/>
      <w:numFmt w:val="lowerRoman"/>
      <w:lvlText w:val="%3."/>
      <w:lvlJc w:val="right"/>
      <w:pPr>
        <w:ind w:left="2178" w:hanging="180"/>
      </w:pPr>
      <w:rPr>
        <w:rFonts w:cs="Times New Roman"/>
      </w:rPr>
    </w:lvl>
    <w:lvl w:ilvl="3" w:tplc="041B000F" w:tentative="1">
      <w:start w:val="1"/>
      <w:numFmt w:val="decimal"/>
      <w:lvlText w:val="%4."/>
      <w:lvlJc w:val="left"/>
      <w:pPr>
        <w:ind w:left="2898" w:hanging="360"/>
      </w:pPr>
      <w:rPr>
        <w:rFonts w:cs="Times New Roman"/>
      </w:rPr>
    </w:lvl>
    <w:lvl w:ilvl="4" w:tplc="041B0019" w:tentative="1">
      <w:start w:val="1"/>
      <w:numFmt w:val="lowerLetter"/>
      <w:lvlText w:val="%5."/>
      <w:lvlJc w:val="left"/>
      <w:pPr>
        <w:ind w:left="3618" w:hanging="360"/>
      </w:pPr>
      <w:rPr>
        <w:rFonts w:cs="Times New Roman"/>
      </w:rPr>
    </w:lvl>
    <w:lvl w:ilvl="5" w:tplc="041B001B" w:tentative="1">
      <w:start w:val="1"/>
      <w:numFmt w:val="lowerRoman"/>
      <w:lvlText w:val="%6."/>
      <w:lvlJc w:val="right"/>
      <w:pPr>
        <w:ind w:left="4338" w:hanging="180"/>
      </w:pPr>
      <w:rPr>
        <w:rFonts w:cs="Times New Roman"/>
      </w:rPr>
    </w:lvl>
    <w:lvl w:ilvl="6" w:tplc="041B000F" w:tentative="1">
      <w:start w:val="1"/>
      <w:numFmt w:val="decimal"/>
      <w:lvlText w:val="%7."/>
      <w:lvlJc w:val="left"/>
      <w:pPr>
        <w:ind w:left="5058" w:hanging="360"/>
      </w:pPr>
      <w:rPr>
        <w:rFonts w:cs="Times New Roman"/>
      </w:rPr>
    </w:lvl>
    <w:lvl w:ilvl="7" w:tplc="041B0019" w:tentative="1">
      <w:start w:val="1"/>
      <w:numFmt w:val="lowerLetter"/>
      <w:lvlText w:val="%8."/>
      <w:lvlJc w:val="left"/>
      <w:pPr>
        <w:ind w:left="5778" w:hanging="360"/>
      </w:pPr>
      <w:rPr>
        <w:rFonts w:cs="Times New Roman"/>
      </w:rPr>
    </w:lvl>
    <w:lvl w:ilvl="8" w:tplc="041B001B" w:tentative="1">
      <w:start w:val="1"/>
      <w:numFmt w:val="lowerRoman"/>
      <w:lvlText w:val="%9."/>
      <w:lvlJc w:val="right"/>
      <w:pPr>
        <w:ind w:left="6498" w:hanging="180"/>
      </w:pPr>
      <w:rPr>
        <w:rFonts w:cs="Times New Roman"/>
      </w:rPr>
    </w:lvl>
  </w:abstractNum>
  <w:abstractNum w:abstractNumId="12" w15:restartNumberingAfterBreak="0">
    <w:nsid w:val="52E55663"/>
    <w:multiLevelType w:val="multilevel"/>
    <w:tmpl w:val="2DB4C2E6"/>
    <w:lvl w:ilvl="0">
      <w:start w:val="2"/>
      <w:numFmt w:val="decimal"/>
      <w:lvlText w:val="1.%1"/>
      <w:lvlJc w:val="left"/>
      <w:rPr>
        <w:rFonts w:ascii="Arial Narrow" w:eastAsia="Tahoma" w:hAnsi="Arial Narrow" w:cs="Times New Roman" w:hint="default"/>
        <w:b w:val="0"/>
        <w:bCs w:val="0"/>
        <w:i w:val="0"/>
        <w:iCs w:val="0"/>
        <w:smallCaps w:val="0"/>
        <w:strike w:val="0"/>
        <w:color w:val="000000"/>
        <w:spacing w:val="0"/>
        <w:w w:val="100"/>
        <w:position w:val="0"/>
        <w:sz w:val="22"/>
        <w:szCs w:val="18"/>
        <w:u w:val="none"/>
        <w:lang w:val="sk-SK" w:eastAsia="sk-SK" w:bidi="sk-SK"/>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15:restartNumberingAfterBreak="0">
    <w:nsid w:val="561A79E5"/>
    <w:multiLevelType w:val="hybridMultilevel"/>
    <w:tmpl w:val="2AEADE7E"/>
    <w:lvl w:ilvl="0" w:tplc="041B0017">
      <w:start w:val="1"/>
      <w:numFmt w:val="lowerLetter"/>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4" w15:restartNumberingAfterBreak="0">
    <w:nsid w:val="571A5401"/>
    <w:multiLevelType w:val="hybridMultilevel"/>
    <w:tmpl w:val="48DE0456"/>
    <w:lvl w:ilvl="0" w:tplc="8474B6CC">
      <w:start w:val="1"/>
      <w:numFmt w:val="upperLetter"/>
      <w:lvlText w:val="%1)"/>
      <w:lvlJc w:val="left"/>
      <w:pPr>
        <w:ind w:left="681" w:hanging="360"/>
      </w:pPr>
    </w:lvl>
    <w:lvl w:ilvl="1" w:tplc="041B0019">
      <w:start w:val="1"/>
      <w:numFmt w:val="lowerLetter"/>
      <w:lvlText w:val="%2."/>
      <w:lvlJc w:val="left"/>
      <w:pPr>
        <w:ind w:left="1401" w:hanging="360"/>
      </w:pPr>
    </w:lvl>
    <w:lvl w:ilvl="2" w:tplc="041B001B">
      <w:start w:val="1"/>
      <w:numFmt w:val="lowerRoman"/>
      <w:lvlText w:val="%3."/>
      <w:lvlJc w:val="right"/>
      <w:pPr>
        <w:ind w:left="2121" w:hanging="180"/>
      </w:pPr>
    </w:lvl>
    <w:lvl w:ilvl="3" w:tplc="041B000F">
      <w:start w:val="1"/>
      <w:numFmt w:val="decimal"/>
      <w:lvlText w:val="%4."/>
      <w:lvlJc w:val="left"/>
      <w:pPr>
        <w:ind w:left="2841" w:hanging="360"/>
      </w:pPr>
    </w:lvl>
    <w:lvl w:ilvl="4" w:tplc="041B0019">
      <w:start w:val="1"/>
      <w:numFmt w:val="lowerLetter"/>
      <w:lvlText w:val="%5."/>
      <w:lvlJc w:val="left"/>
      <w:pPr>
        <w:ind w:left="3561" w:hanging="360"/>
      </w:pPr>
    </w:lvl>
    <w:lvl w:ilvl="5" w:tplc="041B001B">
      <w:start w:val="1"/>
      <w:numFmt w:val="lowerRoman"/>
      <w:lvlText w:val="%6."/>
      <w:lvlJc w:val="right"/>
      <w:pPr>
        <w:ind w:left="4281" w:hanging="180"/>
      </w:pPr>
    </w:lvl>
    <w:lvl w:ilvl="6" w:tplc="041B000F">
      <w:start w:val="1"/>
      <w:numFmt w:val="decimal"/>
      <w:lvlText w:val="%7."/>
      <w:lvlJc w:val="left"/>
      <w:pPr>
        <w:ind w:left="5001" w:hanging="360"/>
      </w:pPr>
    </w:lvl>
    <w:lvl w:ilvl="7" w:tplc="041B0019">
      <w:start w:val="1"/>
      <w:numFmt w:val="lowerLetter"/>
      <w:lvlText w:val="%8."/>
      <w:lvlJc w:val="left"/>
      <w:pPr>
        <w:ind w:left="5721" w:hanging="360"/>
      </w:pPr>
    </w:lvl>
    <w:lvl w:ilvl="8" w:tplc="041B001B">
      <w:start w:val="1"/>
      <w:numFmt w:val="lowerRoman"/>
      <w:lvlText w:val="%9."/>
      <w:lvlJc w:val="right"/>
      <w:pPr>
        <w:ind w:left="6441" w:hanging="180"/>
      </w:pPr>
    </w:lvl>
  </w:abstractNum>
  <w:abstractNum w:abstractNumId="15" w15:restartNumberingAfterBreak="0">
    <w:nsid w:val="5DF41ED9"/>
    <w:multiLevelType w:val="hybridMultilevel"/>
    <w:tmpl w:val="9AECEB86"/>
    <w:lvl w:ilvl="0" w:tplc="041B0017">
      <w:start w:val="1"/>
      <w:numFmt w:val="lowerLetter"/>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6" w15:restartNumberingAfterBreak="0">
    <w:nsid w:val="71E93B4B"/>
    <w:multiLevelType w:val="hybridMultilevel"/>
    <w:tmpl w:val="9FBC796C"/>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7" w15:restartNumberingAfterBreak="0">
    <w:nsid w:val="7F5E12CE"/>
    <w:multiLevelType w:val="hybridMultilevel"/>
    <w:tmpl w:val="9AECEB86"/>
    <w:lvl w:ilvl="0" w:tplc="041B0017">
      <w:start w:val="1"/>
      <w:numFmt w:val="lowerLetter"/>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num w:numId="1" w16cid:durableId="756101877">
    <w:abstractNumId w:val="2"/>
  </w:num>
  <w:num w:numId="2" w16cid:durableId="1623419854">
    <w:abstractNumId w:val="3"/>
  </w:num>
  <w:num w:numId="3" w16cid:durableId="360857710">
    <w:abstractNumId w:val="10"/>
  </w:num>
  <w:num w:numId="4" w16cid:durableId="976303755">
    <w:abstractNumId w:val="15"/>
  </w:num>
  <w:num w:numId="5" w16cid:durableId="1338381637">
    <w:abstractNumId w:val="11"/>
  </w:num>
  <w:num w:numId="6" w16cid:durableId="848178399">
    <w:abstractNumId w:val="5"/>
  </w:num>
  <w:num w:numId="7" w16cid:durableId="2013485714">
    <w:abstractNumId w:val="1"/>
  </w:num>
  <w:num w:numId="8" w16cid:durableId="998385141">
    <w:abstractNumId w:val="13"/>
  </w:num>
  <w:num w:numId="9" w16cid:durableId="1359354696">
    <w:abstractNumId w:val="17"/>
  </w:num>
  <w:num w:numId="10" w16cid:durableId="48044048">
    <w:abstractNumId w:val="6"/>
  </w:num>
  <w:num w:numId="11" w16cid:durableId="2145154336">
    <w:abstractNumId w:val="12"/>
  </w:num>
  <w:num w:numId="12" w16cid:durableId="607196971">
    <w:abstractNumId w:val="16"/>
  </w:num>
  <w:num w:numId="13" w16cid:durableId="417824175">
    <w:abstractNumId w:val="9"/>
  </w:num>
  <w:num w:numId="14" w16cid:durableId="164249168">
    <w:abstractNumId w:val="8"/>
  </w:num>
  <w:num w:numId="15" w16cid:durableId="650015491">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880897321">
    <w:abstractNumId w:val="0"/>
  </w:num>
  <w:num w:numId="17" w16cid:durableId="1831286475">
    <w:abstractNumId w:val="4"/>
  </w:num>
  <w:num w:numId="18" w16cid:durableId="716054459">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savePreviewPicture/>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F3442"/>
    <w:rsid w:val="00003656"/>
    <w:rsid w:val="00015559"/>
    <w:rsid w:val="00015CD4"/>
    <w:rsid w:val="0003005C"/>
    <w:rsid w:val="00030EBF"/>
    <w:rsid w:val="00040BA9"/>
    <w:rsid w:val="00040BEF"/>
    <w:rsid w:val="00045BBB"/>
    <w:rsid w:val="000537C8"/>
    <w:rsid w:val="00064935"/>
    <w:rsid w:val="00083B06"/>
    <w:rsid w:val="0008721F"/>
    <w:rsid w:val="00087C76"/>
    <w:rsid w:val="000906D2"/>
    <w:rsid w:val="00090AB1"/>
    <w:rsid w:val="000910C3"/>
    <w:rsid w:val="000A335D"/>
    <w:rsid w:val="000A4279"/>
    <w:rsid w:val="000A7CEC"/>
    <w:rsid w:val="000B1FC7"/>
    <w:rsid w:val="000B38D1"/>
    <w:rsid w:val="000C02BB"/>
    <w:rsid w:val="000C22B3"/>
    <w:rsid w:val="000D11AE"/>
    <w:rsid w:val="000D1B43"/>
    <w:rsid w:val="000D76E1"/>
    <w:rsid w:val="000E30BB"/>
    <w:rsid w:val="00111A1C"/>
    <w:rsid w:val="00112F5A"/>
    <w:rsid w:val="00116D6B"/>
    <w:rsid w:val="00123C58"/>
    <w:rsid w:val="0012597B"/>
    <w:rsid w:val="00127D90"/>
    <w:rsid w:val="00130205"/>
    <w:rsid w:val="00130AF9"/>
    <w:rsid w:val="001437DD"/>
    <w:rsid w:val="00152064"/>
    <w:rsid w:val="001579A4"/>
    <w:rsid w:val="0016443D"/>
    <w:rsid w:val="001A0475"/>
    <w:rsid w:val="001A0942"/>
    <w:rsid w:val="001A13E7"/>
    <w:rsid w:val="001C7197"/>
    <w:rsid w:val="001C7614"/>
    <w:rsid w:val="001D1A90"/>
    <w:rsid w:val="001F4B47"/>
    <w:rsid w:val="001F4CC1"/>
    <w:rsid w:val="00202788"/>
    <w:rsid w:val="00203091"/>
    <w:rsid w:val="002120B7"/>
    <w:rsid w:val="0021595D"/>
    <w:rsid w:val="00216286"/>
    <w:rsid w:val="0021690B"/>
    <w:rsid w:val="00226CE2"/>
    <w:rsid w:val="00233FD2"/>
    <w:rsid w:val="00234916"/>
    <w:rsid w:val="00244A0C"/>
    <w:rsid w:val="00252BBF"/>
    <w:rsid w:val="00257A5C"/>
    <w:rsid w:val="002604C8"/>
    <w:rsid w:val="002843B7"/>
    <w:rsid w:val="00284649"/>
    <w:rsid w:val="00285EE8"/>
    <w:rsid w:val="002A5C9C"/>
    <w:rsid w:val="002B34E8"/>
    <w:rsid w:val="002E21A4"/>
    <w:rsid w:val="002F2D1D"/>
    <w:rsid w:val="002F55F8"/>
    <w:rsid w:val="002F79B9"/>
    <w:rsid w:val="0033133F"/>
    <w:rsid w:val="003352DB"/>
    <w:rsid w:val="00346B72"/>
    <w:rsid w:val="00352586"/>
    <w:rsid w:val="003553A6"/>
    <w:rsid w:val="003572F0"/>
    <w:rsid w:val="0035765B"/>
    <w:rsid w:val="0036408B"/>
    <w:rsid w:val="0038059D"/>
    <w:rsid w:val="00380792"/>
    <w:rsid w:val="00380B22"/>
    <w:rsid w:val="0039124C"/>
    <w:rsid w:val="00394AD8"/>
    <w:rsid w:val="003963FE"/>
    <w:rsid w:val="003A2371"/>
    <w:rsid w:val="003C06A1"/>
    <w:rsid w:val="003C1B9D"/>
    <w:rsid w:val="003D7062"/>
    <w:rsid w:val="003E3A28"/>
    <w:rsid w:val="003E4862"/>
    <w:rsid w:val="003E5C03"/>
    <w:rsid w:val="003F0645"/>
    <w:rsid w:val="003F658A"/>
    <w:rsid w:val="00407B93"/>
    <w:rsid w:val="00414913"/>
    <w:rsid w:val="004168C8"/>
    <w:rsid w:val="0042224B"/>
    <w:rsid w:val="00422288"/>
    <w:rsid w:val="00461B8B"/>
    <w:rsid w:val="00466C5E"/>
    <w:rsid w:val="004709DE"/>
    <w:rsid w:val="0047282D"/>
    <w:rsid w:val="00483DAC"/>
    <w:rsid w:val="004A1FFD"/>
    <w:rsid w:val="004B206A"/>
    <w:rsid w:val="004B35F2"/>
    <w:rsid w:val="004B496E"/>
    <w:rsid w:val="004C335B"/>
    <w:rsid w:val="004E0D4E"/>
    <w:rsid w:val="004F585E"/>
    <w:rsid w:val="00501BEC"/>
    <w:rsid w:val="00503C06"/>
    <w:rsid w:val="00504DFD"/>
    <w:rsid w:val="00505F5D"/>
    <w:rsid w:val="00506594"/>
    <w:rsid w:val="0053042B"/>
    <w:rsid w:val="00541B2C"/>
    <w:rsid w:val="00543F73"/>
    <w:rsid w:val="00555A20"/>
    <w:rsid w:val="00557FB2"/>
    <w:rsid w:val="00566D51"/>
    <w:rsid w:val="005677AD"/>
    <w:rsid w:val="00584149"/>
    <w:rsid w:val="00586473"/>
    <w:rsid w:val="00587243"/>
    <w:rsid w:val="005A0AEB"/>
    <w:rsid w:val="005B7A62"/>
    <w:rsid w:val="005D0004"/>
    <w:rsid w:val="005E055E"/>
    <w:rsid w:val="005E28B7"/>
    <w:rsid w:val="005E6C0D"/>
    <w:rsid w:val="005F0BEB"/>
    <w:rsid w:val="005F174C"/>
    <w:rsid w:val="005F6B63"/>
    <w:rsid w:val="006014EE"/>
    <w:rsid w:val="00603573"/>
    <w:rsid w:val="0061711A"/>
    <w:rsid w:val="00630342"/>
    <w:rsid w:val="00632E69"/>
    <w:rsid w:val="00637F7F"/>
    <w:rsid w:val="00647977"/>
    <w:rsid w:val="00660614"/>
    <w:rsid w:val="006660F5"/>
    <w:rsid w:val="00673D9A"/>
    <w:rsid w:val="00696C21"/>
    <w:rsid w:val="006A3A63"/>
    <w:rsid w:val="006A4B61"/>
    <w:rsid w:val="006A6933"/>
    <w:rsid w:val="006B5ED7"/>
    <w:rsid w:val="006C0C32"/>
    <w:rsid w:val="006C4BA1"/>
    <w:rsid w:val="006C70A1"/>
    <w:rsid w:val="006F0353"/>
    <w:rsid w:val="006F2010"/>
    <w:rsid w:val="0070402F"/>
    <w:rsid w:val="00706952"/>
    <w:rsid w:val="007076DE"/>
    <w:rsid w:val="00722CB2"/>
    <w:rsid w:val="00724924"/>
    <w:rsid w:val="007332F9"/>
    <w:rsid w:val="007419AE"/>
    <w:rsid w:val="00753E9A"/>
    <w:rsid w:val="00760594"/>
    <w:rsid w:val="00761153"/>
    <w:rsid w:val="0076502B"/>
    <w:rsid w:val="007779AF"/>
    <w:rsid w:val="00782027"/>
    <w:rsid w:val="00785E23"/>
    <w:rsid w:val="00796C66"/>
    <w:rsid w:val="007A2754"/>
    <w:rsid w:val="007A7038"/>
    <w:rsid w:val="007C3264"/>
    <w:rsid w:val="007C6CD3"/>
    <w:rsid w:val="007E480C"/>
    <w:rsid w:val="007E481E"/>
    <w:rsid w:val="007F0FEF"/>
    <w:rsid w:val="007F1EDD"/>
    <w:rsid w:val="007F4395"/>
    <w:rsid w:val="008053F7"/>
    <w:rsid w:val="00814801"/>
    <w:rsid w:val="00823420"/>
    <w:rsid w:val="00835829"/>
    <w:rsid w:val="00844D8F"/>
    <w:rsid w:val="00856985"/>
    <w:rsid w:val="00886254"/>
    <w:rsid w:val="008A21D9"/>
    <w:rsid w:val="008A7C9C"/>
    <w:rsid w:val="008B0879"/>
    <w:rsid w:val="008B3370"/>
    <w:rsid w:val="008B4C0F"/>
    <w:rsid w:val="008B78EB"/>
    <w:rsid w:val="008C3328"/>
    <w:rsid w:val="008D3C47"/>
    <w:rsid w:val="008D5D52"/>
    <w:rsid w:val="008D7643"/>
    <w:rsid w:val="008D7A41"/>
    <w:rsid w:val="008E14CA"/>
    <w:rsid w:val="008F5ED1"/>
    <w:rsid w:val="00902FD9"/>
    <w:rsid w:val="00905688"/>
    <w:rsid w:val="009065DC"/>
    <w:rsid w:val="00907FAB"/>
    <w:rsid w:val="0091366A"/>
    <w:rsid w:val="00914F24"/>
    <w:rsid w:val="0091667B"/>
    <w:rsid w:val="00941B25"/>
    <w:rsid w:val="00943022"/>
    <w:rsid w:val="00947669"/>
    <w:rsid w:val="00953D59"/>
    <w:rsid w:val="00960074"/>
    <w:rsid w:val="009703C0"/>
    <w:rsid w:val="0098633C"/>
    <w:rsid w:val="00986E67"/>
    <w:rsid w:val="009A6009"/>
    <w:rsid w:val="009B2A26"/>
    <w:rsid w:val="009B5AC4"/>
    <w:rsid w:val="009B6299"/>
    <w:rsid w:val="009D2F4F"/>
    <w:rsid w:val="009D6A48"/>
    <w:rsid w:val="009E5AD8"/>
    <w:rsid w:val="009F226E"/>
    <w:rsid w:val="009F7990"/>
    <w:rsid w:val="00A130C8"/>
    <w:rsid w:val="00A21721"/>
    <w:rsid w:val="00A224C2"/>
    <w:rsid w:val="00A23962"/>
    <w:rsid w:val="00A312EF"/>
    <w:rsid w:val="00A3269B"/>
    <w:rsid w:val="00A32CC7"/>
    <w:rsid w:val="00A35B70"/>
    <w:rsid w:val="00A403F4"/>
    <w:rsid w:val="00A472EE"/>
    <w:rsid w:val="00A523E9"/>
    <w:rsid w:val="00A63431"/>
    <w:rsid w:val="00A73047"/>
    <w:rsid w:val="00A75414"/>
    <w:rsid w:val="00A77AEB"/>
    <w:rsid w:val="00AA1C02"/>
    <w:rsid w:val="00AA250D"/>
    <w:rsid w:val="00AA26B7"/>
    <w:rsid w:val="00AA7BE0"/>
    <w:rsid w:val="00AC4256"/>
    <w:rsid w:val="00AD0B8C"/>
    <w:rsid w:val="00AE2E11"/>
    <w:rsid w:val="00AF7F2F"/>
    <w:rsid w:val="00B022C3"/>
    <w:rsid w:val="00B108B4"/>
    <w:rsid w:val="00B12131"/>
    <w:rsid w:val="00B20C76"/>
    <w:rsid w:val="00B33A50"/>
    <w:rsid w:val="00B4691A"/>
    <w:rsid w:val="00B5148B"/>
    <w:rsid w:val="00B74202"/>
    <w:rsid w:val="00B75725"/>
    <w:rsid w:val="00B802FF"/>
    <w:rsid w:val="00B906C4"/>
    <w:rsid w:val="00BA3F66"/>
    <w:rsid w:val="00BA6699"/>
    <w:rsid w:val="00BB231A"/>
    <w:rsid w:val="00BB5D8B"/>
    <w:rsid w:val="00BB673C"/>
    <w:rsid w:val="00BC1070"/>
    <w:rsid w:val="00BC5623"/>
    <w:rsid w:val="00BC7D62"/>
    <w:rsid w:val="00BC7F2A"/>
    <w:rsid w:val="00BE1359"/>
    <w:rsid w:val="00BE3AD8"/>
    <w:rsid w:val="00BE6A5C"/>
    <w:rsid w:val="00BF281D"/>
    <w:rsid w:val="00C100A9"/>
    <w:rsid w:val="00C1427E"/>
    <w:rsid w:val="00C16A30"/>
    <w:rsid w:val="00C173C6"/>
    <w:rsid w:val="00C21A89"/>
    <w:rsid w:val="00C246EE"/>
    <w:rsid w:val="00C27C69"/>
    <w:rsid w:val="00C340EC"/>
    <w:rsid w:val="00C34D77"/>
    <w:rsid w:val="00C37729"/>
    <w:rsid w:val="00C4063C"/>
    <w:rsid w:val="00C50AF3"/>
    <w:rsid w:val="00C528D1"/>
    <w:rsid w:val="00C574FA"/>
    <w:rsid w:val="00C72501"/>
    <w:rsid w:val="00C76A24"/>
    <w:rsid w:val="00C815B3"/>
    <w:rsid w:val="00C81A67"/>
    <w:rsid w:val="00CA0325"/>
    <w:rsid w:val="00CA1867"/>
    <w:rsid w:val="00CA3303"/>
    <w:rsid w:val="00CB62C1"/>
    <w:rsid w:val="00CC2B40"/>
    <w:rsid w:val="00CC544A"/>
    <w:rsid w:val="00CD4F88"/>
    <w:rsid w:val="00CE6FD2"/>
    <w:rsid w:val="00CF3803"/>
    <w:rsid w:val="00CF4064"/>
    <w:rsid w:val="00D06236"/>
    <w:rsid w:val="00D072BB"/>
    <w:rsid w:val="00D172AD"/>
    <w:rsid w:val="00D3408F"/>
    <w:rsid w:val="00D426E7"/>
    <w:rsid w:val="00D42D10"/>
    <w:rsid w:val="00D47299"/>
    <w:rsid w:val="00D569AD"/>
    <w:rsid w:val="00D624F7"/>
    <w:rsid w:val="00D911C9"/>
    <w:rsid w:val="00D92EE1"/>
    <w:rsid w:val="00D9300B"/>
    <w:rsid w:val="00DA74B0"/>
    <w:rsid w:val="00DE45F4"/>
    <w:rsid w:val="00DF0D5E"/>
    <w:rsid w:val="00E00E40"/>
    <w:rsid w:val="00E01F8B"/>
    <w:rsid w:val="00E04AE5"/>
    <w:rsid w:val="00E052F9"/>
    <w:rsid w:val="00E10B0A"/>
    <w:rsid w:val="00E14C68"/>
    <w:rsid w:val="00E31194"/>
    <w:rsid w:val="00E34025"/>
    <w:rsid w:val="00E465A3"/>
    <w:rsid w:val="00E60B9F"/>
    <w:rsid w:val="00E642E7"/>
    <w:rsid w:val="00E6549C"/>
    <w:rsid w:val="00E67D3C"/>
    <w:rsid w:val="00E742DF"/>
    <w:rsid w:val="00E862AB"/>
    <w:rsid w:val="00E9222B"/>
    <w:rsid w:val="00E93795"/>
    <w:rsid w:val="00E94CCA"/>
    <w:rsid w:val="00EA3E5F"/>
    <w:rsid w:val="00EC2343"/>
    <w:rsid w:val="00EC2814"/>
    <w:rsid w:val="00EC4881"/>
    <w:rsid w:val="00EC6EA3"/>
    <w:rsid w:val="00EE4761"/>
    <w:rsid w:val="00EE7363"/>
    <w:rsid w:val="00EF0984"/>
    <w:rsid w:val="00EF3442"/>
    <w:rsid w:val="00F037F9"/>
    <w:rsid w:val="00F14DE1"/>
    <w:rsid w:val="00F23165"/>
    <w:rsid w:val="00F277FE"/>
    <w:rsid w:val="00F350AB"/>
    <w:rsid w:val="00F40ACD"/>
    <w:rsid w:val="00F4283A"/>
    <w:rsid w:val="00F53F50"/>
    <w:rsid w:val="00F614ED"/>
    <w:rsid w:val="00F65A80"/>
    <w:rsid w:val="00F7022C"/>
    <w:rsid w:val="00F72082"/>
    <w:rsid w:val="00F73AD8"/>
    <w:rsid w:val="00F76CDC"/>
    <w:rsid w:val="00F82D10"/>
    <w:rsid w:val="00F84989"/>
    <w:rsid w:val="00FA3FDF"/>
    <w:rsid w:val="00FA77E4"/>
    <w:rsid w:val="00FA7BF3"/>
    <w:rsid w:val="00FB15D4"/>
    <w:rsid w:val="00FC078C"/>
    <w:rsid w:val="00FC70A5"/>
    <w:rsid w:val="00FD0291"/>
    <w:rsid w:val="00FD16C5"/>
    <w:rsid w:val="00FD4265"/>
    <w:rsid w:val="00FD591A"/>
    <w:rsid w:val="00FE0DEB"/>
    <w:rsid w:val="00FE509B"/>
    <w:rsid w:val="00FF4736"/>
    <w:rsid w:val="00FF7551"/>
    <w:rsid w:val="0E63CE01"/>
    <w:rsid w:val="0F3A462C"/>
    <w:rsid w:val="0FA3775B"/>
    <w:rsid w:val="13791257"/>
    <w:rsid w:val="18822A8E"/>
    <w:rsid w:val="1F48A305"/>
    <w:rsid w:val="2C691EF2"/>
    <w:rsid w:val="2C777402"/>
    <w:rsid w:val="32A43667"/>
    <w:rsid w:val="3397F580"/>
    <w:rsid w:val="362ED3E1"/>
    <w:rsid w:val="3888AE72"/>
    <w:rsid w:val="416B7515"/>
    <w:rsid w:val="4776BD51"/>
    <w:rsid w:val="561DD938"/>
    <w:rsid w:val="5D19A0D4"/>
    <w:rsid w:val="5EAD8258"/>
    <w:rsid w:val="687724FC"/>
    <w:rsid w:val="690A0589"/>
    <w:rsid w:val="72738426"/>
    <w:rsid w:val="7E798B23"/>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60DA07A9"/>
  <w15:chartTrackingRefBased/>
  <w15:docId w15:val="{DDA2DCDD-2021-4BAB-9EA6-905A299010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Times New Roman" w:hAnsi="Calibri" w:cs="Calibri"/>
        <w:lang w:val="sk-SK" w:eastAsia="sk-SK"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F7022C"/>
    <w:pPr>
      <w:spacing w:after="160" w:line="259" w:lineRule="auto"/>
    </w:pPr>
    <w:rPr>
      <w:rFonts w:cs="Times New Roman"/>
      <w:sz w:val="22"/>
      <w:szCs w:val="22"/>
      <w:lang w:eastAsia="en-US"/>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styleId="Jemnzvraznenie">
    <w:name w:val="Subtle Emphasis"/>
    <w:aliases w:val="klasika,Obyčajná tabuľka 31"/>
    <w:uiPriority w:val="19"/>
    <w:qFormat/>
    <w:rsid w:val="00EF3442"/>
    <w:rPr>
      <w:rFonts w:ascii="Times New Roman" w:hAnsi="Times New Roman" w:cs="Times New Roman"/>
      <w:b/>
      <w:color w:val="auto"/>
      <w:sz w:val="30"/>
    </w:rPr>
  </w:style>
  <w:style w:type="character" w:styleId="Hypertextovprepojenie">
    <w:name w:val="Hyperlink"/>
    <w:uiPriority w:val="99"/>
    <w:unhideWhenUsed/>
    <w:rsid w:val="00EF3442"/>
    <w:rPr>
      <w:rFonts w:cs="Times New Roman"/>
      <w:color w:val="0563C1"/>
      <w:u w:val="single"/>
    </w:rPr>
  </w:style>
  <w:style w:type="paragraph" w:styleId="Textkomentra">
    <w:name w:val="annotation text"/>
    <w:basedOn w:val="Normlny"/>
    <w:link w:val="TextkomentraChar"/>
    <w:uiPriority w:val="99"/>
    <w:rsid w:val="00EF3442"/>
    <w:pPr>
      <w:widowControl w:val="0"/>
      <w:spacing w:after="0" w:line="240" w:lineRule="auto"/>
    </w:pPr>
    <w:rPr>
      <w:rFonts w:ascii="Times New Roman" w:hAnsi="Times New Roman"/>
      <w:sz w:val="20"/>
      <w:szCs w:val="20"/>
      <w:lang w:val="en-GB" w:eastAsia="en-GB"/>
    </w:rPr>
  </w:style>
  <w:style w:type="character" w:customStyle="1" w:styleId="TextkomentraChar">
    <w:name w:val="Text komentára Char"/>
    <w:link w:val="Textkomentra"/>
    <w:uiPriority w:val="99"/>
    <w:locked/>
    <w:rsid w:val="00EF3442"/>
    <w:rPr>
      <w:rFonts w:ascii="Times New Roman" w:hAnsi="Times New Roman" w:cs="Times New Roman"/>
      <w:sz w:val="20"/>
      <w:lang w:val="en-GB" w:eastAsia="en-GB"/>
    </w:rPr>
  </w:style>
  <w:style w:type="paragraph" w:customStyle="1" w:styleId="Odsekzoznamu1">
    <w:name w:val="Odsek zoznamu1"/>
    <w:basedOn w:val="Normlny"/>
    <w:rsid w:val="0076502B"/>
    <w:pPr>
      <w:spacing w:after="0" w:line="240" w:lineRule="auto"/>
      <w:ind w:left="720"/>
      <w:contextualSpacing/>
    </w:pPr>
    <w:rPr>
      <w:rFonts w:ascii="Times New Roman" w:hAnsi="Times New Roman"/>
      <w:sz w:val="24"/>
      <w:szCs w:val="24"/>
      <w:lang w:val="en-US"/>
    </w:rPr>
  </w:style>
  <w:style w:type="character" w:customStyle="1" w:styleId="Siln1">
    <w:name w:val="Silný1"/>
    <w:uiPriority w:val="22"/>
    <w:qFormat/>
    <w:rsid w:val="0076502B"/>
    <w:rPr>
      <w:rFonts w:cs="Times New Roman"/>
      <w:b/>
    </w:rPr>
  </w:style>
  <w:style w:type="character" w:styleId="Odkaznakomentr">
    <w:name w:val="annotation reference"/>
    <w:uiPriority w:val="99"/>
    <w:semiHidden/>
    <w:unhideWhenUsed/>
    <w:rsid w:val="00761153"/>
    <w:rPr>
      <w:rFonts w:cs="Times New Roman"/>
      <w:sz w:val="16"/>
    </w:rPr>
  </w:style>
  <w:style w:type="paragraph" w:styleId="Predmetkomentra">
    <w:name w:val="annotation subject"/>
    <w:basedOn w:val="Textkomentra"/>
    <w:next w:val="Textkomentra"/>
    <w:link w:val="PredmetkomentraChar"/>
    <w:uiPriority w:val="99"/>
    <w:semiHidden/>
    <w:unhideWhenUsed/>
    <w:rsid w:val="00761153"/>
    <w:pPr>
      <w:widowControl/>
      <w:spacing w:after="160"/>
    </w:pPr>
    <w:rPr>
      <w:b/>
    </w:rPr>
  </w:style>
  <w:style w:type="character" w:customStyle="1" w:styleId="PredmetkomentraChar">
    <w:name w:val="Predmet komentára Char"/>
    <w:link w:val="Predmetkomentra"/>
    <w:uiPriority w:val="99"/>
    <w:semiHidden/>
    <w:locked/>
    <w:rsid w:val="00761153"/>
    <w:rPr>
      <w:rFonts w:ascii="Times New Roman" w:hAnsi="Times New Roman" w:cs="Times New Roman"/>
      <w:b/>
      <w:sz w:val="20"/>
      <w:lang w:val="en-GB" w:eastAsia="en-GB"/>
    </w:rPr>
  </w:style>
  <w:style w:type="paragraph" w:styleId="Textbubliny">
    <w:name w:val="Balloon Text"/>
    <w:basedOn w:val="Normlny"/>
    <w:link w:val="TextbublinyChar"/>
    <w:uiPriority w:val="99"/>
    <w:semiHidden/>
    <w:unhideWhenUsed/>
    <w:rsid w:val="00761153"/>
    <w:pPr>
      <w:spacing w:after="0" w:line="240" w:lineRule="auto"/>
    </w:pPr>
    <w:rPr>
      <w:rFonts w:ascii="Segoe UI" w:hAnsi="Segoe UI"/>
      <w:sz w:val="18"/>
      <w:szCs w:val="20"/>
      <w:lang w:val="x-none" w:eastAsia="x-none"/>
    </w:rPr>
  </w:style>
  <w:style w:type="character" w:customStyle="1" w:styleId="TextbublinyChar">
    <w:name w:val="Text bubliny Char"/>
    <w:link w:val="Textbubliny"/>
    <w:uiPriority w:val="99"/>
    <w:semiHidden/>
    <w:locked/>
    <w:rsid w:val="00761153"/>
    <w:rPr>
      <w:rFonts w:ascii="Segoe UI" w:hAnsi="Segoe UI" w:cs="Times New Roman"/>
      <w:sz w:val="18"/>
    </w:rPr>
  </w:style>
  <w:style w:type="paragraph" w:styleId="Odsekzoznamu">
    <w:name w:val="List Paragraph"/>
    <w:aliases w:val="Bullet Number,Nad,Odstavec cíl se seznamem,Odstavec se seznamem5,Odstavec_muj,Odrážky,Odstavec se seznamem a odrážkou,1 úroveň Odstavec se seznamem,List Paragraph (Czech Tourism),Odstavec,Odstavec se seznamem11,body,lp1,lp11,List Paragraph"/>
    <w:basedOn w:val="Normlny"/>
    <w:link w:val="OdsekzoznamuChar"/>
    <w:uiPriority w:val="34"/>
    <w:qFormat/>
    <w:rsid w:val="001C7197"/>
    <w:pPr>
      <w:ind w:left="720"/>
      <w:contextualSpacing/>
    </w:pPr>
  </w:style>
  <w:style w:type="character" w:styleId="PouitHypertextovPrepojenie">
    <w:name w:val="FollowedHyperlink"/>
    <w:uiPriority w:val="99"/>
    <w:semiHidden/>
    <w:unhideWhenUsed/>
    <w:rsid w:val="00C173C6"/>
    <w:rPr>
      <w:rFonts w:cs="Times New Roman"/>
      <w:color w:val="954F72"/>
      <w:u w:val="single"/>
    </w:rPr>
  </w:style>
  <w:style w:type="character" w:customStyle="1" w:styleId="apple-converted-space">
    <w:name w:val="apple-converted-space"/>
    <w:basedOn w:val="Predvolenpsmoodseku"/>
    <w:rsid w:val="00FD0291"/>
  </w:style>
  <w:style w:type="paragraph" w:styleId="Zarkazkladnhotextu2">
    <w:name w:val="Body Text Indent 2"/>
    <w:basedOn w:val="Normlny"/>
    <w:link w:val="Zarkazkladnhotextu2Char"/>
    <w:uiPriority w:val="99"/>
    <w:unhideWhenUsed/>
    <w:rsid w:val="001437DD"/>
    <w:pPr>
      <w:spacing w:after="120" w:line="480" w:lineRule="auto"/>
      <w:ind w:left="283"/>
    </w:pPr>
    <w:rPr>
      <w:rFonts w:eastAsia="Calibri"/>
      <w:lang w:val="x-none"/>
    </w:rPr>
  </w:style>
  <w:style w:type="character" w:customStyle="1" w:styleId="Zarkazkladnhotextu2Char">
    <w:name w:val="Zarážka základného textu 2 Char"/>
    <w:link w:val="Zarkazkladnhotextu2"/>
    <w:uiPriority w:val="99"/>
    <w:rsid w:val="001437DD"/>
    <w:rPr>
      <w:rFonts w:eastAsia="Calibri" w:cs="Times New Roman"/>
      <w:sz w:val="22"/>
      <w:szCs w:val="22"/>
      <w:lang w:val="x-none" w:eastAsia="en-US"/>
    </w:rPr>
  </w:style>
  <w:style w:type="paragraph" w:styleId="Zkladntext">
    <w:name w:val="Body Text"/>
    <w:basedOn w:val="Normlny"/>
    <w:link w:val="ZkladntextChar"/>
    <w:uiPriority w:val="99"/>
    <w:unhideWhenUsed/>
    <w:rsid w:val="006B5ED7"/>
    <w:pPr>
      <w:spacing w:after="120"/>
    </w:pPr>
  </w:style>
  <w:style w:type="character" w:customStyle="1" w:styleId="ZkladntextChar">
    <w:name w:val="Základný text Char"/>
    <w:basedOn w:val="Predvolenpsmoodseku"/>
    <w:link w:val="Zkladntext"/>
    <w:uiPriority w:val="99"/>
    <w:rsid w:val="006B5ED7"/>
    <w:rPr>
      <w:rFonts w:cs="Times New Roman"/>
      <w:sz w:val="22"/>
      <w:szCs w:val="22"/>
      <w:lang w:eastAsia="en-US"/>
    </w:rPr>
  </w:style>
  <w:style w:type="paragraph" w:styleId="Bezriadkovania">
    <w:name w:val="No Spacing"/>
    <w:uiPriority w:val="1"/>
    <w:qFormat/>
    <w:rsid w:val="007C3264"/>
    <w:rPr>
      <w:rFonts w:eastAsia="Calibri" w:cs="Times New Roman"/>
      <w:sz w:val="22"/>
      <w:szCs w:val="22"/>
      <w:lang w:eastAsia="en-US"/>
    </w:rPr>
  </w:style>
  <w:style w:type="character" w:customStyle="1" w:styleId="OdsekzoznamuChar">
    <w:name w:val="Odsek zoznamu Char"/>
    <w:aliases w:val="Bullet Number Char,Nad Char,Odstavec cíl se seznamem Char,Odstavec se seznamem5 Char,Odstavec_muj Char,Odrážky Char,Odstavec se seznamem a odrážkou Char,1 úroveň Odstavec se seznamem Char,List Paragraph (Czech Tourism) Char,body Char"/>
    <w:basedOn w:val="Predvolenpsmoodseku"/>
    <w:link w:val="Odsekzoznamu"/>
    <w:uiPriority w:val="34"/>
    <w:qFormat/>
    <w:locked/>
    <w:rsid w:val="00461B8B"/>
    <w:rPr>
      <w:rFonts w:cs="Times New Roman"/>
      <w:sz w:val="22"/>
      <w:szCs w:val="22"/>
      <w:lang w:eastAsia="en-US"/>
    </w:rPr>
  </w:style>
  <w:style w:type="paragraph" w:customStyle="1" w:styleId="Predvolen">
    <w:name w:val="Predvolené"/>
    <w:rsid w:val="00A75414"/>
    <w:pPr>
      <w:pBdr>
        <w:top w:val="nil"/>
        <w:left w:val="nil"/>
        <w:bottom w:val="nil"/>
        <w:right w:val="nil"/>
        <w:between w:val="nil"/>
        <w:bar w:val="nil"/>
      </w:pBdr>
      <w:spacing w:before="160"/>
    </w:pPr>
    <w:rPr>
      <w:rFonts w:ascii="Helvetica Neue" w:eastAsia="Arial Unicode MS" w:hAnsi="Helvetica Neue" w:cs="Arial Unicode MS"/>
      <w:color w:val="000000"/>
      <w:sz w:val="24"/>
      <w:szCs w:val="24"/>
      <w:bdr w:val="nil"/>
      <w14:textOutline w14:w="0" w14:cap="flat" w14:cmpd="sng" w14:algn="ctr">
        <w14:noFill/>
        <w14:prstDash w14:val="solid"/>
        <w14:bevel/>
      </w14:textOutline>
    </w:rPr>
  </w:style>
  <w:style w:type="paragraph" w:styleId="Hlavika">
    <w:name w:val="header"/>
    <w:basedOn w:val="Normlny"/>
    <w:link w:val="HlavikaChar"/>
    <w:uiPriority w:val="99"/>
    <w:unhideWhenUsed/>
    <w:rsid w:val="00CF3803"/>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CF3803"/>
    <w:rPr>
      <w:rFonts w:cs="Times New Roman"/>
      <w:sz w:val="22"/>
      <w:szCs w:val="22"/>
      <w:lang w:eastAsia="en-US"/>
    </w:rPr>
  </w:style>
  <w:style w:type="paragraph" w:styleId="Pta">
    <w:name w:val="footer"/>
    <w:basedOn w:val="Normlny"/>
    <w:link w:val="PtaChar"/>
    <w:uiPriority w:val="99"/>
    <w:unhideWhenUsed/>
    <w:rsid w:val="00CF3803"/>
    <w:pPr>
      <w:tabs>
        <w:tab w:val="center" w:pos="4536"/>
        <w:tab w:val="right" w:pos="9072"/>
      </w:tabs>
      <w:spacing w:after="0" w:line="240" w:lineRule="auto"/>
    </w:pPr>
  </w:style>
  <w:style w:type="character" w:customStyle="1" w:styleId="PtaChar">
    <w:name w:val="Päta Char"/>
    <w:basedOn w:val="Predvolenpsmoodseku"/>
    <w:link w:val="Pta"/>
    <w:uiPriority w:val="99"/>
    <w:rsid w:val="00CF3803"/>
    <w:rPr>
      <w:rFonts w:cs="Times New Roman"/>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uvo.gov.sk/jednotny-europsky-dokument-pre-verejne-obstaravanie" TargetMode="Externa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F76CC7DDCEB669428613D9860685EEB8" ma:contentTypeVersion="14" ma:contentTypeDescription="Umožňuje vytvoriť nový dokument." ma:contentTypeScope="" ma:versionID="074989a8ec71a34056660bd88b9c0b92">
  <xsd:schema xmlns:xsd="http://www.w3.org/2001/XMLSchema" xmlns:xs="http://www.w3.org/2001/XMLSchema" xmlns:p="http://schemas.microsoft.com/office/2006/metadata/properties" xmlns:ns2="2f8cdeaf-f28a-4b27-9cb0-1672fcefe82f" xmlns:ns3="7f1e6478-e63a-4581-a2ca-9ffdcf0e0623" targetNamespace="http://schemas.microsoft.com/office/2006/metadata/properties" ma:root="true" ma:fieldsID="ccd8af670e0b684b6d4c1943221f3c81" ns2:_="" ns3:_="">
    <xsd:import namespace="2f8cdeaf-f28a-4b27-9cb0-1672fcefe82f"/>
    <xsd:import namespace="7f1e6478-e63a-4581-a2ca-9ffdcf0e0623"/>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3:SharedWithUsers" minOccurs="0"/>
                <xsd:element ref="ns3:SharedWithDetails" minOccurs="0"/>
                <xsd:element ref="ns2:lcf76f155ced4ddcb4097134ff3c332f" minOccurs="0"/>
                <xsd:element ref="ns3:TaxCatchAll"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f8cdeaf-f28a-4b27-9cb0-1672fcefe82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description="" ma:hidden="true" ma:indexed="true" ma:internalName="MediaServiceObjectDetectorVersions" ma:readOnly="true">
      <xsd:simpleType>
        <xsd:restriction base="dms:Text"/>
      </xsd:simpleType>
    </xsd:element>
    <xsd:element name="MediaServiceDateTaken" ma:index="12" nillable="true" ma:displayName="MediaServiceDateTaken" ma:description="" ma:hidden="true" ma:indexed="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9" nillable="true" ma:taxonomy="true" ma:internalName="lcf76f155ced4ddcb4097134ff3c332f" ma:taxonomyFieldName="MediaServiceImageTags" ma:displayName="Značky obrázka" ma:readOnly="false" ma:fieldId="{5cf76f15-5ced-4ddc-b409-7134ff3c332f}" ma:taxonomyMulti="true" ma:sspId="b95f4c81-de35-452c-8ccb-3dd9d187f497" ma:termSetId="09814cd3-568e-fe90-9814-8d621ff8fb84" ma:anchorId="fba54fb3-c3e1-fe81-a776-ca4b69148c4d" ma:open="true" ma:isKeyword="false">
      <xsd:complexType>
        <xsd:sequence>
          <xsd:element ref="pc:Terms" minOccurs="0" maxOccurs="1"/>
        </xsd:sequence>
      </xsd:complexType>
    </xsd:element>
    <xsd:element name="MediaServiceOCR" ma:index="21"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7f1e6478-e63a-4581-a2ca-9ffdcf0e0623" elementFormDefault="qualified">
    <xsd:import namespace="http://schemas.microsoft.com/office/2006/documentManagement/types"/>
    <xsd:import namespace="http://schemas.microsoft.com/office/infopath/2007/PartnerControls"/>
    <xsd:element name="SharedWithUsers" ma:index="16" nillable="true" ma:displayName="Zdieľa sa s"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Zdieľané s podrobnosťami" ma:internalName="SharedWithDetails" ma:readOnly="true">
      <xsd:simpleType>
        <xsd:restriction base="dms:Note">
          <xsd:maxLength value="255"/>
        </xsd:restriction>
      </xsd:simpleType>
    </xsd:element>
    <xsd:element name="TaxCatchAll" ma:index="20" nillable="true" ma:displayName="Taxonomy Catch All Column" ma:hidden="true" ma:list="{154072ec-43b3-4e44-809b-c966ec1b054e}" ma:internalName="TaxCatchAll" ma:showField="CatchAllData" ma:web="7f1e6478-e63a-4581-a2ca-9ffdcf0e0623">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TaxCatchAll xmlns="7f1e6478-e63a-4581-a2ca-9ffdcf0e0623" xsi:nil="true"/>
    <lcf76f155ced4ddcb4097134ff3c332f xmlns="2f8cdeaf-f28a-4b27-9cb0-1672fcefe82f">
      <Terms xmlns="http://schemas.microsoft.com/office/infopath/2007/PartnerControls"/>
    </lcf76f155ced4ddcb4097134ff3c332f>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32D38A1-478D-449B-9D95-35410743DF9C}">
  <ds:schemaRefs>
    <ds:schemaRef ds:uri="http://schemas.microsoft.com/sharepoint/v3/contenttype/forms"/>
  </ds:schemaRefs>
</ds:datastoreItem>
</file>

<file path=customXml/itemProps2.xml><?xml version="1.0" encoding="utf-8"?>
<ds:datastoreItem xmlns:ds="http://schemas.openxmlformats.org/officeDocument/2006/customXml" ds:itemID="{54683EF4-81E2-4162-8D73-CE33477DE03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f8cdeaf-f28a-4b27-9cb0-1672fcefe82f"/>
    <ds:schemaRef ds:uri="7f1e6478-e63a-4581-a2ca-9ffdcf0e062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87966701-149A-4892-847E-2E1754E87448}">
  <ds:schemaRefs>
    <ds:schemaRef ds:uri="http://schemas.microsoft.com/office/2006/metadata/properties"/>
    <ds:schemaRef ds:uri="http://schemas.microsoft.com/office/infopath/2007/PartnerControls"/>
    <ds:schemaRef ds:uri="7f1e6478-e63a-4581-a2ca-9ffdcf0e0623"/>
    <ds:schemaRef ds:uri="2f8cdeaf-f28a-4b27-9cb0-1672fcefe82f"/>
  </ds:schemaRefs>
</ds:datastoreItem>
</file>

<file path=customXml/itemProps4.xml><?xml version="1.0" encoding="utf-8"?>
<ds:datastoreItem xmlns:ds="http://schemas.openxmlformats.org/officeDocument/2006/customXml" ds:itemID="{DA74415F-7AF3-421C-9BD7-B5E592F1D24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4</Pages>
  <Words>1834</Words>
  <Characters>10460</Characters>
  <Application>Microsoft Office Word</Application>
  <DocSecurity>0</DocSecurity>
  <Lines>87</Lines>
  <Paragraphs>24</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12270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subject/>
  <dc:creator>Jozef Kubinec</dc:creator>
  <cp:keywords/>
  <cp:lastModifiedBy>Milan Varga</cp:lastModifiedBy>
  <cp:revision>2</cp:revision>
  <cp:lastPrinted>2022-01-18T07:35:00Z</cp:lastPrinted>
  <dcterms:created xsi:type="dcterms:W3CDTF">2026-03-20T10:48:00Z</dcterms:created>
  <dcterms:modified xsi:type="dcterms:W3CDTF">2026-03-20T10:48:00Z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0x010100F76CC7DDCEB669428613D9860685EEB8</vt:lpwstr>
  </property>
  <property fmtid="{D5CDD505-2E9C-101B-9397-08002B2CF9AE}" pid="3" name="GrammarlyDocumentId">
    <vt:lpwstr>a390b2065e12d2872124bdfe834eb2b21c069656b23b94365e10c17a98d7f769</vt:lpwstr>
  </property>
  <property fmtid="{D5CDD505-2E9C-101B-9397-08002B2CF9AE}" pid="4" name="MediaServiceImageTags">
    <vt:lpwstr/>
  </property>
</Properties>
</file>