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7575BA" w:rsidRDefault="00AA7BE0" w:rsidP="007575BA">
      <w:pPr>
        <w:pStyle w:val="Nadpis1"/>
      </w:pPr>
      <w:r w:rsidRPr="007575BA">
        <w:t>1. Osobné postavenie</w:t>
      </w:r>
    </w:p>
    <w:p w14:paraId="614D7E07" w14:textId="5B28DF28" w:rsidR="00AA7BE0" w:rsidRPr="00AC35E0" w:rsidRDefault="00AA7BE0" w:rsidP="00AC7FE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C35E0">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C35E0">
        <w:rPr>
          <w:rFonts w:ascii="Arial Narrow" w:hAnsi="Arial Narrow" w:cs="Arial Unicode MS"/>
          <w:b/>
          <w:bCs/>
          <w:color w:val="000000"/>
          <w:u w:color="000000"/>
          <w14:textOutline w14:w="0" w14:cap="flat" w14:cmpd="sng" w14:algn="ctr">
            <w14:noFill/>
            <w14:prstDash w14:val="solid"/>
            <w14:bevel/>
          </w14:textOutline>
        </w:rPr>
        <w:br/>
        <w:t xml:space="preserve">v platnom znení </w:t>
      </w:r>
      <w:r w:rsidR="004F6071" w:rsidRPr="00AC35E0">
        <w:rPr>
          <w:rFonts w:ascii="Arial Narrow" w:hAnsi="Arial Narrow" w:cs="Arial Unicode MS"/>
          <w:b/>
          <w:bCs/>
          <w:color w:val="000000"/>
          <w:u w:color="000000"/>
          <w14:textOutline w14:w="0" w14:cap="flat" w14:cmpd="sng" w14:algn="ctr">
            <w14:noFill/>
            <w14:prstDash w14:val="solid"/>
            <w14:bevel/>
          </w14:textOutline>
        </w:rPr>
        <w:t>(ďalej len „zákon“)</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4F6071" w:rsidRDefault="009F7990" w:rsidP="009F7990">
      <w:pPr>
        <w:spacing w:after="200" w:line="276" w:lineRule="auto"/>
        <w:ind w:left="681"/>
        <w:jc w:val="both"/>
        <w:rPr>
          <w:rFonts w:ascii="Arial Narrow" w:eastAsia="Arial" w:hAnsi="Arial Narrow"/>
        </w:rPr>
      </w:pPr>
      <w:r w:rsidRPr="004F6071">
        <w:rPr>
          <w:rFonts w:ascii="Arial Narrow" w:eastAsia="Arial" w:hAnsi="Arial Narrow"/>
          <w:noProof/>
        </w:rPr>
        <w:tab/>
      </w:r>
      <w:r w:rsidRPr="004F607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4F6071" w:rsidRDefault="009F7990" w:rsidP="009F7990">
      <w:pPr>
        <w:spacing w:after="200" w:line="276" w:lineRule="auto"/>
        <w:ind w:left="681"/>
        <w:jc w:val="both"/>
        <w:rPr>
          <w:rFonts w:ascii="Arial Narrow" w:eastAsia="Arial" w:hAnsi="Arial Narrow"/>
        </w:rPr>
      </w:pPr>
      <w:r w:rsidRPr="004F6071">
        <w:rPr>
          <w:rFonts w:ascii="Arial Narrow" w:eastAsia="Arial" w:hAnsi="Arial Narrow"/>
        </w:rPr>
        <w:t xml:space="preserve">Splnenie podmienky účasti podľa prvej vety preukazuje uchádzač </w:t>
      </w:r>
      <w:r w:rsidRPr="00AC7FE9">
        <w:rPr>
          <w:rFonts w:ascii="Arial Narrow" w:eastAsia="Arial" w:hAnsi="Arial Narrow"/>
        </w:rPr>
        <w:t>predložením čestného vyhlásenia podľa vzoru uvedeného v prílohe č. 6</w:t>
      </w:r>
      <w:r w:rsidRPr="004F6071">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4F6071" w:rsidRDefault="009F7990" w:rsidP="009F7990">
      <w:pPr>
        <w:pStyle w:val="Odsekzoznamu"/>
        <w:spacing w:after="200" w:line="276" w:lineRule="auto"/>
        <w:ind w:left="681" w:firstLine="27"/>
        <w:jc w:val="both"/>
        <w:rPr>
          <w:rFonts w:ascii="Arial Narrow" w:eastAsia="Arial" w:hAnsi="Arial Narrow"/>
        </w:rPr>
      </w:pPr>
      <w:r w:rsidRPr="004F6071">
        <w:rPr>
          <w:rFonts w:ascii="Arial Narrow" w:eastAsia="Arial" w:hAnsi="Arial Narrow"/>
        </w:rPr>
        <w:t>V čestnom vyhlásení alebo vyhlásení uchádzač uvedie zoznam osôb v zmysle vyššie uvedeného.</w:t>
      </w:r>
    </w:p>
    <w:p w14:paraId="129EB642" w14:textId="77777777" w:rsidR="003572F0" w:rsidRPr="004F6071"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4F6071" w:rsidRDefault="00722CB2" w:rsidP="00760594">
      <w:pPr>
        <w:pStyle w:val="Odsekzoznamu"/>
        <w:spacing w:after="200" w:line="276" w:lineRule="auto"/>
        <w:ind w:left="681"/>
        <w:jc w:val="both"/>
        <w:rPr>
          <w:rFonts w:ascii="Arial Narrow" w:eastAsia="Arial" w:hAnsi="Arial Narrow"/>
          <w:u w:val="single"/>
        </w:rPr>
      </w:pPr>
      <w:r w:rsidRPr="004F6071">
        <w:rPr>
          <w:rFonts w:ascii="Arial Narrow" w:eastAsia="Arial" w:hAnsi="Arial Narrow"/>
          <w:u w:val="single"/>
        </w:rPr>
        <w:t>Predmetné čestné vyhlásenie uchádzač vyplní podľa vzoru uvedeného v </w:t>
      </w:r>
      <w:r w:rsidR="3888AE72" w:rsidRPr="004F6071">
        <w:rPr>
          <w:rFonts w:ascii="Arial Narrow" w:eastAsia="Arial" w:hAnsi="Arial Narrow"/>
          <w:u w:val="single"/>
        </w:rPr>
        <w:t xml:space="preserve"> </w:t>
      </w:r>
      <w:r w:rsidRPr="004F6071">
        <w:rPr>
          <w:rFonts w:ascii="Arial Narrow" w:eastAsia="Arial" w:hAnsi="Arial Narrow"/>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C7FE9">
      <w:pPr>
        <w:pStyle w:val="Odsekzoznamu"/>
        <w:numPr>
          <w:ilvl w:val="0"/>
          <w:numId w:val="15"/>
        </w:numPr>
        <w:spacing w:after="120" w:line="276" w:lineRule="auto"/>
        <w:ind w:left="680" w:hanging="357"/>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784CB7">
        <w:rPr>
          <w:rFonts w:ascii="Arial Narrow" w:eastAsia="Arial" w:hAnsi="Arial Narrow"/>
        </w:rPr>
        <w:t>republike a v š</w:t>
      </w:r>
      <w:r w:rsidRPr="13791257">
        <w:rPr>
          <w:rFonts w:ascii="Arial Narrow" w:eastAsia="Arial" w:hAnsi="Arial Narrow"/>
        </w:rPr>
        <w:t xml:space="preserve">táte sídla, miesta podnikania alebo obvyklého pobytu. Uvedenú podmienku účasti preukáže uchádzač v súlade s § 32 ods. 2 písm. b) zákona doloženým potvrdením zdravotnej </w:t>
      </w:r>
      <w:r w:rsidRPr="13791257">
        <w:rPr>
          <w:rFonts w:ascii="Arial Narrow" w:eastAsia="Arial" w:hAnsi="Arial Narrow"/>
        </w:rPr>
        <w:lastRenderedPageBreak/>
        <w:t>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784CB7">
        <w:rPr>
          <w:rFonts w:ascii="Arial Narrow" w:eastAsia="Arial" w:hAnsi="Arial Narrow"/>
          <w:bCs/>
        </w:rPr>
        <w:t>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784CB7" w:rsidRDefault="00AA7BE0" w:rsidP="00AA7BE0">
      <w:pPr>
        <w:pStyle w:val="Odsekzoznamu"/>
        <w:rPr>
          <w:rFonts w:ascii="Arial Narrow" w:eastAsia="Arial" w:hAnsi="Arial Narrow"/>
          <w:bCs/>
        </w:rPr>
      </w:pPr>
    </w:p>
    <w:p w14:paraId="2EA465C0"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84CB7">
        <w:rPr>
          <w:rFonts w:ascii="Arial Narrow" w:eastAsia="Arial" w:hAnsi="Arial Narrow"/>
          <w:bCs/>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84CB7" w:rsidRDefault="00AA7BE0" w:rsidP="00AA7BE0">
      <w:pPr>
        <w:pStyle w:val="Odsekzoznamu"/>
        <w:ind w:left="681"/>
        <w:jc w:val="both"/>
        <w:rPr>
          <w:rFonts w:ascii="Arial Narrow" w:eastAsia="Arial" w:hAnsi="Arial Narrow"/>
          <w:bCs/>
        </w:rPr>
      </w:pPr>
    </w:p>
    <w:p w14:paraId="7F3E6580"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84CB7">
        <w:rPr>
          <w:rFonts w:ascii="Arial Narrow" w:eastAsia="Arial" w:hAnsi="Arial Narrow"/>
          <w:bCs/>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84CB7" w:rsidRDefault="00AA7BE0" w:rsidP="00AA7BE0">
      <w:pPr>
        <w:pStyle w:val="Odsekzoznamu"/>
        <w:spacing w:after="200" w:line="276" w:lineRule="auto"/>
        <w:ind w:left="681"/>
        <w:jc w:val="both"/>
        <w:rPr>
          <w:rFonts w:ascii="Arial Narrow" w:eastAsia="Arial" w:hAnsi="Arial Narrow"/>
          <w:bCs/>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84CB7">
        <w:rPr>
          <w:rFonts w:ascii="Arial Narrow" w:eastAsia="Arial" w:hAnsi="Arial Narrow"/>
          <w:bCs/>
        </w:rPr>
        <w:t>podľa § 32 ods. 1 písm. f) zákona, že nemá uložený zákaz účasti vo verejnom obstarávaní potvrdený konečným rozhodnutím v Slovenskej republike a v štáte</w:t>
      </w:r>
      <w:r w:rsidRPr="00755471">
        <w:rPr>
          <w:rFonts w:ascii="Arial Narrow" w:eastAsia="Arial" w:hAnsi="Arial Narrow"/>
        </w:rPr>
        <w:t xml:space="preserv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C35E0">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C35E0">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C35E0">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C35E0">
      <w:pPr>
        <w:pStyle w:val="Odsekzoznamu"/>
        <w:widowControl w:val="0"/>
        <w:tabs>
          <w:tab w:val="left" w:pos="0"/>
        </w:tabs>
        <w:spacing w:after="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C35E0">
      <w:pPr>
        <w:autoSpaceDE w:val="0"/>
        <w:autoSpaceDN w:val="0"/>
        <w:adjustRightInd w:val="0"/>
        <w:spacing w:after="0" w:line="276" w:lineRule="auto"/>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C35E0">
      <w:pPr>
        <w:pStyle w:val="Zkladntext"/>
        <w:numPr>
          <w:ilvl w:val="0"/>
          <w:numId w:val="17"/>
        </w:numPr>
        <w:spacing w:after="0"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F990A56" w14:textId="77777777" w:rsidR="00AC35E0" w:rsidRDefault="00AC35E0" w:rsidP="00AC35E0">
      <w:pPr>
        <w:spacing w:after="0" w:line="276" w:lineRule="auto"/>
        <w:jc w:val="both"/>
        <w:rPr>
          <w:rStyle w:val="Jemnzvraznenie"/>
          <w:rFonts w:ascii="Arial Narrow" w:hAnsi="Arial Narrow"/>
          <w:sz w:val="22"/>
        </w:rPr>
      </w:pPr>
    </w:p>
    <w:p w14:paraId="649BD531" w14:textId="2C1BBFC7" w:rsidR="00AA7BE0" w:rsidRPr="00755471" w:rsidRDefault="00AA7BE0" w:rsidP="00AC35E0">
      <w:pPr>
        <w:spacing w:after="0" w:line="276" w:lineRule="auto"/>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 xml:space="preserve">Uchádzač zapísaný v zozname hospodárskych subjektov podľa zákona nie je povinný </w:t>
      </w:r>
      <w:r w:rsidRPr="0F3A462C">
        <w:rPr>
          <w:rFonts w:ascii="Arial Narrow" w:hAnsi="Arial Narrow"/>
          <w:b/>
          <w:bCs/>
        </w:rPr>
        <w:lastRenderedPageBreak/>
        <w:t>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223ADD6B" w:rsidR="00AA7BE0" w:rsidRPr="00762812" w:rsidRDefault="00AA7BE0" w:rsidP="00AC35E0">
      <w:pPr>
        <w:autoSpaceDE w:val="0"/>
        <w:autoSpaceDN w:val="0"/>
        <w:adjustRightInd w:val="0"/>
        <w:spacing w:after="0" w:line="276" w:lineRule="auto"/>
        <w:jc w:val="both"/>
        <w:rPr>
          <w:rFonts w:ascii="Arial Narrow" w:hAnsi="Arial Narrow"/>
        </w:rPr>
      </w:pPr>
      <w:r w:rsidRPr="00755471">
        <w:rPr>
          <w:rFonts w:ascii="Arial Narrow" w:hAnsi="Arial Narrow"/>
        </w:rPr>
        <w:t xml:space="preserve">Verejný obstarávateľ uzná </w:t>
      </w:r>
      <w:r w:rsidRPr="000B4A9F">
        <w:rPr>
          <w:rFonts w:ascii="Arial Narrow" w:hAnsi="Arial Narrow"/>
        </w:rPr>
        <w:t>rovnocenný zápis, ako je zápis do zoznamu hospodárskych subjektov</w:t>
      </w:r>
      <w:r w:rsidRPr="00755471">
        <w:rPr>
          <w:rFonts w:ascii="Arial Narrow" w:hAnsi="Arial Narrow"/>
        </w:rPr>
        <w:t xml:space="preserve"> podľa zákona, alebo potvrdenie o zápise vydané príslušným orgánom iného členského štátu, ktorým uchádzač preukazuje splnenie podmienok účasti vo verejnom obstarávaní. Verejný obstarávateľ príjme aj iný rovnocenný doklad predložený </w:t>
      </w:r>
      <w:r w:rsidRPr="00762812">
        <w:rPr>
          <w:rFonts w:ascii="Arial Narrow" w:hAnsi="Arial Narrow"/>
        </w:rPr>
        <w:t>uchádzačom.</w:t>
      </w:r>
      <w:r w:rsidR="004F6BEC" w:rsidRPr="00762812">
        <w:rPr>
          <w:rFonts w:ascii="Arial Narrow" w:hAnsi="Arial Narrow"/>
        </w:rPr>
        <w:t xml:space="preserve"> </w:t>
      </w:r>
    </w:p>
    <w:p w14:paraId="27F10F92" w14:textId="77777777" w:rsidR="00AC35E0" w:rsidRPr="00762812" w:rsidRDefault="00AC35E0" w:rsidP="00AC35E0">
      <w:pPr>
        <w:autoSpaceDE w:val="0"/>
        <w:autoSpaceDN w:val="0"/>
        <w:adjustRightInd w:val="0"/>
        <w:spacing w:after="0" w:line="276" w:lineRule="auto"/>
        <w:jc w:val="both"/>
        <w:rPr>
          <w:rFonts w:ascii="Arial Narrow" w:hAnsi="Arial Narrow"/>
        </w:rPr>
      </w:pPr>
    </w:p>
    <w:p w14:paraId="1ADA0E20" w14:textId="2E163C9E" w:rsidR="00243DC4" w:rsidRPr="00CF4601" w:rsidRDefault="00243DC4" w:rsidP="00AC35E0">
      <w:pPr>
        <w:autoSpaceDE w:val="0"/>
        <w:autoSpaceDN w:val="0"/>
        <w:adjustRightInd w:val="0"/>
        <w:spacing w:after="0" w:line="276" w:lineRule="auto"/>
        <w:jc w:val="both"/>
        <w:rPr>
          <w:rFonts w:ascii="Arial Narrow" w:hAnsi="Arial Narrow"/>
          <w:b/>
        </w:rPr>
      </w:pPr>
      <w:r w:rsidRPr="00762812">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sidR="00684888" w:rsidRPr="00762812">
        <w:rPr>
          <w:rFonts w:ascii="Arial Narrow" w:hAnsi="Arial Narrow"/>
        </w:rPr>
        <w:t xml:space="preserve"> verejným </w:t>
      </w:r>
      <w:r w:rsidRPr="00762812">
        <w:rPr>
          <w:rFonts w:ascii="Arial Narrow" w:hAnsi="Arial Narrow"/>
        </w:rPr>
        <w:t xml:space="preserve">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r w:rsidRPr="00CF4601">
        <w:rPr>
          <w:rFonts w:ascii="Arial Narrow" w:hAnsi="Arial Narrow"/>
          <w:b/>
        </w:rPr>
        <w:t xml:space="preserve">Ak skutočnosti zakladajúce nesplnenie podmienky účasti alebo dôvodu na vylúčenie podľa prvej vety nastali pred uplynutím lehoty na predkladanie ponúk, </w:t>
      </w:r>
      <w:r w:rsidR="00CF4601" w:rsidRPr="00CF4601">
        <w:rPr>
          <w:rFonts w:ascii="Arial Narrow" w:hAnsi="Arial Narrow"/>
          <w:b/>
        </w:rPr>
        <w:t>uchádzač</w:t>
      </w:r>
      <w:r w:rsidRPr="00CF4601">
        <w:rPr>
          <w:rFonts w:ascii="Arial Narrow" w:hAnsi="Arial Narrow"/>
          <w:b/>
        </w:rPr>
        <w:t xml:space="preserve"> uvedie opatrenia na vykonanie nápravy podľa prvej vety v ponuke.</w:t>
      </w:r>
    </w:p>
    <w:p w14:paraId="472A2FC9" w14:textId="77777777" w:rsidR="004B35F2" w:rsidRPr="007659E4" w:rsidRDefault="004B35F2" w:rsidP="00AC35E0">
      <w:pPr>
        <w:spacing w:after="0" w:line="276" w:lineRule="auto"/>
        <w:jc w:val="both"/>
        <w:rPr>
          <w:rFonts w:ascii="Arial Narrow" w:hAnsi="Arial Narrow"/>
          <w:sz w:val="20"/>
        </w:rPr>
      </w:pPr>
    </w:p>
    <w:p w14:paraId="45A992B3" w14:textId="71AF0506" w:rsidR="00E9222B" w:rsidRPr="007659E4" w:rsidRDefault="007575BA" w:rsidP="00F806C0">
      <w:pPr>
        <w:pStyle w:val="Nadpis1"/>
        <w:spacing w:after="0"/>
        <w:rPr>
          <w:lang w:eastAsia="sk-SK"/>
        </w:rPr>
      </w:pPr>
      <w:r>
        <w:rPr>
          <w:lang w:eastAsia="sk-SK"/>
        </w:rPr>
        <w:t xml:space="preserve">2. </w:t>
      </w:r>
      <w:r w:rsidR="00E9222B" w:rsidRPr="007659E4">
        <w:rPr>
          <w:lang w:eastAsia="sk-SK"/>
        </w:rPr>
        <w:t>Ekonomické a finančné postavenie podľa § 33 zákona</w:t>
      </w:r>
    </w:p>
    <w:p w14:paraId="2E1E4809" w14:textId="4534374D" w:rsidR="00FC70A5" w:rsidRDefault="00762812" w:rsidP="00AC35E0">
      <w:pPr>
        <w:spacing w:after="0" w:line="276" w:lineRule="auto"/>
        <w:jc w:val="both"/>
        <w:rPr>
          <w:rFonts w:ascii="Arial Narrow" w:hAnsi="Arial Narrow"/>
          <w:bCs/>
        </w:rPr>
      </w:pPr>
      <w:r>
        <w:rPr>
          <w:rFonts w:ascii="Arial Narrow" w:hAnsi="Arial Narrow"/>
          <w:bCs/>
        </w:rPr>
        <w:t>Neuplatňuje</w:t>
      </w:r>
      <w:r w:rsidR="00F14DE1">
        <w:rPr>
          <w:rFonts w:ascii="Arial Narrow" w:hAnsi="Arial Narrow"/>
          <w:bCs/>
        </w:rPr>
        <w:t xml:space="preserve"> sa.</w:t>
      </w:r>
    </w:p>
    <w:p w14:paraId="03515A74" w14:textId="77777777" w:rsidR="00AC35E0" w:rsidRPr="007659E4" w:rsidRDefault="00AC35E0" w:rsidP="00AC35E0">
      <w:pPr>
        <w:spacing w:after="0" w:line="276" w:lineRule="auto"/>
        <w:jc w:val="both"/>
        <w:rPr>
          <w:rFonts w:ascii="Arial Narrow" w:hAnsi="Arial Narrow"/>
          <w:sz w:val="20"/>
        </w:rPr>
      </w:pPr>
    </w:p>
    <w:p w14:paraId="4F7FC75C" w14:textId="0215B68F" w:rsidR="007076DE" w:rsidRPr="007659E4" w:rsidRDefault="007575BA" w:rsidP="00F806C0">
      <w:pPr>
        <w:pStyle w:val="Nadpis1"/>
        <w:spacing w:after="0"/>
        <w:rPr>
          <w:lang w:eastAsia="sk-SK"/>
        </w:rPr>
      </w:pPr>
      <w:r>
        <w:rPr>
          <w:lang w:eastAsia="sk-SK"/>
        </w:rPr>
        <w:t xml:space="preserve">3. </w:t>
      </w:r>
      <w:r w:rsidR="00E9222B" w:rsidRPr="007659E4">
        <w:rPr>
          <w:lang w:eastAsia="sk-SK"/>
        </w:rPr>
        <w:t>Technická a odborná spôsobilosť podľa § 34 zákona</w:t>
      </w:r>
    </w:p>
    <w:p w14:paraId="6C2F335F" w14:textId="61AE110A" w:rsidR="004F6BEC" w:rsidRDefault="004F6BEC" w:rsidP="00AC35E0">
      <w:pPr>
        <w:spacing w:after="0" w:line="276" w:lineRule="auto"/>
        <w:jc w:val="both"/>
        <w:rPr>
          <w:rFonts w:ascii="Arial Narrow" w:hAnsi="Arial Narrow"/>
          <w:lang w:eastAsia="sk-SK"/>
        </w:rPr>
      </w:pPr>
      <w:r w:rsidRPr="004F6BEC">
        <w:rPr>
          <w:rFonts w:ascii="Arial Narrow" w:hAnsi="Arial Narrow"/>
          <w:lang w:eastAsia="sk-SK"/>
        </w:rPr>
        <w:t>Uchádzač musí spĺňať podmienky účasti týkajúce sa technickej alebo odbornej spôsobilosti.</w:t>
      </w:r>
      <w:r w:rsidR="000B4A9F">
        <w:rPr>
          <w:rFonts w:ascii="Arial Narrow" w:hAnsi="Arial Narrow"/>
          <w:lang w:eastAsia="sk-SK"/>
        </w:rPr>
        <w:t xml:space="preserve"> </w:t>
      </w:r>
      <w:r w:rsidR="000B4A9F" w:rsidRPr="000B4A9F">
        <w:rPr>
          <w:rFonts w:ascii="Arial Narrow" w:hAnsi="Arial Narrow"/>
          <w:lang w:eastAsia="sk-SK"/>
        </w:rPr>
        <w:t xml:space="preserve">Vyžaduje sa predloženie dokladov </w:t>
      </w:r>
      <w:r w:rsidR="000B4A9F" w:rsidRPr="005315E8">
        <w:rPr>
          <w:rFonts w:ascii="Arial Narrow" w:hAnsi="Arial Narrow"/>
          <w:b/>
          <w:bCs/>
          <w:lang w:eastAsia="sk-SK"/>
        </w:rPr>
        <w:t>podľa § 34 ods. 1 písm. a) zákona</w:t>
      </w:r>
      <w:r w:rsidR="000B4A9F" w:rsidRPr="000B4A9F">
        <w:rPr>
          <w:rFonts w:ascii="Arial Narrow" w:hAnsi="Arial Narrow"/>
          <w:lang w:eastAsia="sk-SK"/>
        </w:rPr>
        <w:t>, ktorými sa preukazuje splnenie podmienok účasti týkajúcich sa technickej alebo odbornej spôsobilosti</w:t>
      </w:r>
      <w:r w:rsidR="005315E8">
        <w:rPr>
          <w:rFonts w:ascii="Arial Narrow" w:hAnsi="Arial Narrow"/>
          <w:lang w:eastAsia="sk-SK"/>
        </w:rPr>
        <w:t>.</w:t>
      </w:r>
    </w:p>
    <w:p w14:paraId="408882E5" w14:textId="77777777" w:rsidR="004F6BEC" w:rsidRPr="007659E4" w:rsidRDefault="004F6BEC" w:rsidP="00AC35E0">
      <w:pPr>
        <w:spacing w:after="0" w:line="276" w:lineRule="auto"/>
        <w:jc w:val="both"/>
        <w:rPr>
          <w:rFonts w:ascii="Arial Narrow" w:hAnsi="Arial Narrow"/>
          <w:sz w:val="20"/>
          <w:lang w:eastAsia="sk-SK"/>
        </w:rPr>
      </w:pPr>
    </w:p>
    <w:p w14:paraId="04582300" w14:textId="008DBEBE" w:rsidR="007076DE" w:rsidRPr="005315E8" w:rsidRDefault="007076DE" w:rsidP="00AC35E0">
      <w:pPr>
        <w:spacing w:after="0" w:line="276" w:lineRule="auto"/>
        <w:jc w:val="both"/>
        <w:rPr>
          <w:rFonts w:ascii="Arial Narrow" w:hAnsi="Arial Narrow"/>
          <w:lang w:eastAsia="sk-SK"/>
        </w:rPr>
      </w:pPr>
      <w:r w:rsidRPr="005315E8">
        <w:rPr>
          <w:rFonts w:ascii="Arial Narrow" w:hAnsi="Arial Narrow"/>
          <w:lang w:eastAsia="sk-SK"/>
        </w:rPr>
        <w:t xml:space="preserve">Podmienky účasti uchádzačov týkajúce sa technickej alebo odbornej spôsobilosti podľa </w:t>
      </w:r>
      <w:r w:rsidRPr="005315E8">
        <w:rPr>
          <w:rFonts w:ascii="Arial Narrow" w:hAnsi="Arial Narrow"/>
          <w:b/>
          <w:lang w:eastAsia="sk-SK"/>
        </w:rPr>
        <w:t>§ 34 ods. 1 písm. a) zákona</w:t>
      </w:r>
      <w:r w:rsidRPr="005315E8">
        <w:rPr>
          <w:rFonts w:ascii="Arial Narrow" w:hAnsi="Arial Narrow"/>
          <w:lang w:eastAsia="sk-SK"/>
        </w:rPr>
        <w:t>:</w:t>
      </w:r>
    </w:p>
    <w:p w14:paraId="01916F5E" w14:textId="1E82A5E8" w:rsidR="007076DE" w:rsidRDefault="007076DE" w:rsidP="007659E4">
      <w:pPr>
        <w:pStyle w:val="Odsekzoznamu"/>
        <w:spacing w:after="0" w:line="276" w:lineRule="auto"/>
        <w:ind w:left="0"/>
        <w:contextualSpacing w:val="0"/>
        <w:jc w:val="both"/>
        <w:rPr>
          <w:rFonts w:ascii="Arial Narrow" w:hAnsi="Arial Narrow"/>
          <w:b/>
          <w:lang w:eastAsia="sk-SK"/>
        </w:rPr>
      </w:pPr>
      <w:r w:rsidRPr="008E2A79">
        <w:rPr>
          <w:rFonts w:ascii="Arial Narrow" w:hAnsi="Arial Narrow"/>
          <w:b/>
          <w:lang w:eastAsia="sk-SK"/>
        </w:rPr>
        <w:t xml:space="preserve">Verejný obstarávateľ požaduje predložiť </w:t>
      </w:r>
      <w:r w:rsidRPr="003B5803">
        <w:rPr>
          <w:rFonts w:ascii="Arial Narrow" w:hAnsi="Arial Narrow"/>
          <w:b/>
          <w:u w:val="single"/>
          <w:lang w:eastAsia="sk-SK"/>
        </w:rPr>
        <w:t>zoznam dodávok tovaru</w:t>
      </w:r>
      <w:r w:rsidRPr="008E2A79">
        <w:rPr>
          <w:rFonts w:ascii="Arial Narrow" w:hAnsi="Arial Narrow"/>
          <w:b/>
          <w:lang w:eastAsia="sk-SK"/>
        </w:rPr>
        <w:t xml:space="preserve"> za predchádzajú</w:t>
      </w:r>
      <w:r>
        <w:rPr>
          <w:rFonts w:ascii="Arial Narrow" w:hAnsi="Arial Narrow"/>
          <w:b/>
          <w:lang w:eastAsia="sk-SK"/>
        </w:rPr>
        <w:t>cich</w:t>
      </w:r>
      <w:r w:rsidRPr="008E2A79">
        <w:rPr>
          <w:rFonts w:ascii="Arial Narrow" w:hAnsi="Arial Narrow"/>
          <w:b/>
          <w:lang w:eastAsia="sk-SK"/>
        </w:rPr>
        <w:t xml:space="preserve"> </w:t>
      </w:r>
      <w:r w:rsidRPr="003E7F66">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w:t>
      </w:r>
      <w:r w:rsidRPr="005315E8">
        <w:rPr>
          <w:rFonts w:ascii="Arial Narrow" w:hAnsi="Arial Narrow"/>
          <w:b/>
          <w:bCs/>
          <w:lang w:eastAsia="sk-SK"/>
        </w:rPr>
        <w:t>od vyhlásenia verejného obstarávania (ďalej len „rozhodné obdobie“)</w:t>
      </w:r>
      <w:r>
        <w:rPr>
          <w:rFonts w:ascii="Arial Narrow" w:hAnsi="Arial Narrow"/>
          <w:lang w:eastAsia="sk-SK"/>
        </w:rPr>
        <w:t xml:space="preserv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36A2744" w14:textId="77777777" w:rsidR="007076DE" w:rsidRPr="008E2A79" w:rsidRDefault="007076DE" w:rsidP="00AC35E0">
      <w:pPr>
        <w:pStyle w:val="Odsekzoznamu"/>
        <w:spacing w:after="0" w:line="276"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6D73DEF9"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predmet dodávky/zmluvy (stručný opis</w:t>
      </w:r>
      <w:r w:rsidR="00F806C0">
        <w:rPr>
          <w:rFonts w:ascii="Arial Narrow" w:hAnsi="Arial Narrow"/>
          <w:lang w:eastAsia="sk-SK"/>
        </w:rPr>
        <w:t xml:space="preserve"> v min. rozsahu</w:t>
      </w:r>
      <w:r w:rsidR="00326BF9">
        <w:rPr>
          <w:rFonts w:ascii="Arial Narrow" w:hAnsi="Arial Narrow"/>
          <w:lang w:eastAsia="sk-SK"/>
        </w:rPr>
        <w:t>: počet a druh vozidiel s účelom ich použitia</w:t>
      </w:r>
      <w:r>
        <w:rPr>
          <w:rFonts w:ascii="Arial Narrow" w:hAnsi="Arial Narrow"/>
          <w:lang w:eastAsia="sk-SK"/>
        </w:rPr>
        <w:t>)</w:t>
      </w:r>
    </w:p>
    <w:p w14:paraId="41B5EE70" w14:textId="4AB5B2B5"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7B8913BA" w14:textId="2A1BCB34"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4C6CCFE" w14:textId="0A6FDD18"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8384555" w14:textId="092AC3E5" w:rsidR="00DC7A94" w:rsidRDefault="00DC7A94" w:rsidP="00AC35E0">
      <w:pPr>
        <w:pStyle w:val="Odsekzoznamu"/>
        <w:numPr>
          <w:ilvl w:val="1"/>
          <w:numId w:val="18"/>
        </w:numPr>
        <w:spacing w:after="0" w:line="276" w:lineRule="auto"/>
        <w:ind w:left="284" w:hanging="284"/>
        <w:contextualSpacing w:val="0"/>
        <w:rPr>
          <w:rFonts w:ascii="Arial Narrow" w:hAnsi="Arial Narrow"/>
          <w:lang w:eastAsia="sk-SK"/>
        </w:rPr>
      </w:pPr>
      <w:r w:rsidRPr="00762812">
        <w:rPr>
          <w:rFonts w:ascii="Arial Narrow" w:eastAsia="Arial" w:hAnsi="Arial Narrow"/>
        </w:rPr>
        <w:t>informáciu, či je/nie je k príslušnej zákazke uverejnená referencia v evidencii referencií vyhotovená verejným obstarávateľom /obstarávateľom podľa zákona, vrátane priameho odkazu na uverejnenie tejto referencie v evidencii referencií</w:t>
      </w:r>
    </w:p>
    <w:p w14:paraId="69B30104" w14:textId="77777777" w:rsidR="007076DE" w:rsidRPr="009A66A2" w:rsidRDefault="007076DE" w:rsidP="00AC35E0">
      <w:pPr>
        <w:pStyle w:val="Odsekzoznamu"/>
        <w:numPr>
          <w:ilvl w:val="1"/>
          <w:numId w:val="18"/>
        </w:numPr>
        <w:spacing w:after="0" w:line="276"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047C0006" w14:textId="77777777" w:rsidR="00DC7A94" w:rsidRDefault="00DC7A94" w:rsidP="00AC35E0">
      <w:pPr>
        <w:pStyle w:val="Odsekzoznamu"/>
        <w:spacing w:after="0" w:line="276" w:lineRule="auto"/>
        <w:ind w:left="0"/>
        <w:contextualSpacing w:val="0"/>
        <w:rPr>
          <w:rFonts w:ascii="Arial Narrow" w:hAnsi="Arial Narrow"/>
          <w:u w:val="single"/>
          <w:lang w:eastAsia="sk-SK"/>
        </w:rPr>
      </w:pPr>
    </w:p>
    <w:p w14:paraId="54D6A214" w14:textId="634FB913" w:rsidR="007076DE" w:rsidRPr="00133A84" w:rsidRDefault="007076DE" w:rsidP="00AC35E0">
      <w:pPr>
        <w:pStyle w:val="Odsekzoznamu"/>
        <w:spacing w:after="0" w:line="276"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12EA9C2D" w:rsidR="007076DE" w:rsidRDefault="00AF4872" w:rsidP="00AC35E0">
      <w:pPr>
        <w:pStyle w:val="Odsekzoznamu"/>
        <w:spacing w:after="0" w:line="276" w:lineRule="auto"/>
        <w:ind w:left="0"/>
        <w:contextualSpacing w:val="0"/>
        <w:jc w:val="both"/>
        <w:rPr>
          <w:rFonts w:ascii="Arial Narrow" w:hAnsi="Arial Narrow"/>
          <w:b/>
          <w:lang w:eastAsia="sk-SK"/>
        </w:rPr>
      </w:pPr>
      <w:r w:rsidRPr="00AF4872">
        <w:rPr>
          <w:rFonts w:ascii="Arial Narrow" w:hAnsi="Arial Narrow"/>
          <w:b/>
          <w:lang w:eastAsia="sk-SK"/>
        </w:rPr>
        <w:t xml:space="preserve">Požaduje sa, aby uchádzač v rámci zoznamu a rozhodného obdobia </w:t>
      </w:r>
      <w:r w:rsidR="00F806C0">
        <w:rPr>
          <w:rFonts w:ascii="Arial Narrow" w:hAnsi="Arial Narrow"/>
          <w:b/>
          <w:lang w:eastAsia="sk-SK"/>
        </w:rPr>
        <w:t xml:space="preserve">preukázal </w:t>
      </w:r>
      <w:r w:rsidR="00326BF9" w:rsidRPr="00326BF9">
        <w:rPr>
          <w:rFonts w:ascii="Arial Narrow" w:hAnsi="Arial Narrow"/>
          <w:b/>
          <w:lang w:eastAsia="sk-SK"/>
        </w:rPr>
        <w:t>dodanie min</w:t>
      </w:r>
      <w:r w:rsidR="00326BF9">
        <w:rPr>
          <w:rFonts w:ascii="Arial Narrow" w:hAnsi="Arial Narrow"/>
          <w:b/>
          <w:lang w:eastAsia="sk-SK"/>
        </w:rPr>
        <w:t>imálne</w:t>
      </w:r>
      <w:r w:rsidR="00326BF9" w:rsidRPr="00326BF9">
        <w:rPr>
          <w:rFonts w:ascii="Arial Narrow" w:hAnsi="Arial Narrow"/>
          <w:b/>
          <w:lang w:eastAsia="sk-SK"/>
        </w:rPr>
        <w:t xml:space="preserve"> </w:t>
      </w:r>
      <w:r w:rsidR="00326BF9">
        <w:rPr>
          <w:rFonts w:ascii="Arial Narrow" w:hAnsi="Arial Narrow"/>
          <w:b/>
          <w:lang w:eastAsia="sk-SK"/>
        </w:rPr>
        <w:t>10</w:t>
      </w:r>
      <w:r w:rsidR="00326BF9" w:rsidRPr="00326BF9">
        <w:rPr>
          <w:rFonts w:ascii="Arial Narrow" w:hAnsi="Arial Narrow"/>
          <w:b/>
          <w:lang w:eastAsia="sk-SK"/>
        </w:rPr>
        <w:t xml:space="preserve"> k</w:t>
      </w:r>
      <w:r w:rsidR="00326BF9">
        <w:rPr>
          <w:rFonts w:ascii="Arial Narrow" w:hAnsi="Arial Narrow"/>
          <w:b/>
          <w:lang w:eastAsia="sk-SK"/>
        </w:rPr>
        <w:t>usov</w:t>
      </w:r>
      <w:r w:rsidR="00326BF9" w:rsidRPr="00326BF9">
        <w:rPr>
          <w:rFonts w:ascii="Arial Narrow" w:hAnsi="Arial Narrow"/>
          <w:b/>
          <w:lang w:eastAsia="sk-SK"/>
        </w:rPr>
        <w:t xml:space="preserve"> sanitných vozidiel</w:t>
      </w:r>
      <w:r>
        <w:rPr>
          <w:rFonts w:ascii="Arial Narrow" w:hAnsi="Arial Narrow"/>
          <w:b/>
          <w:lang w:eastAsia="sk-SK"/>
        </w:rPr>
        <w:t>.</w:t>
      </w:r>
      <w:r w:rsidR="00326BF9">
        <w:rPr>
          <w:rFonts w:ascii="Arial Narrow" w:hAnsi="Arial Narrow"/>
          <w:b/>
          <w:lang w:eastAsia="sk-SK"/>
        </w:rPr>
        <w:t xml:space="preserve"> </w:t>
      </w:r>
      <w:r w:rsidR="00F806C0" w:rsidRPr="00F806C0">
        <w:rPr>
          <w:rFonts w:ascii="Arial Narrow" w:hAnsi="Arial Narrow"/>
          <w:b/>
          <w:lang w:eastAsia="sk-SK"/>
        </w:rPr>
        <w:t>Danú požiadavku je možné preukázať jedným aj viacerými referenčnými plneniami.</w:t>
      </w:r>
    </w:p>
    <w:p w14:paraId="3B453DF6" w14:textId="77777777" w:rsidR="00F806C0" w:rsidRDefault="00F806C0" w:rsidP="00AC35E0">
      <w:pPr>
        <w:pStyle w:val="Odsekzoznamu"/>
        <w:spacing w:after="0" w:line="276" w:lineRule="auto"/>
        <w:ind w:left="0"/>
        <w:contextualSpacing w:val="0"/>
        <w:jc w:val="both"/>
        <w:rPr>
          <w:rFonts w:ascii="Arial Narrow" w:eastAsia="Arial" w:hAnsi="Arial Narrow"/>
        </w:rPr>
      </w:pPr>
    </w:p>
    <w:p w14:paraId="3A58C248" w14:textId="166EFF4F" w:rsidR="007076DE" w:rsidRDefault="00903A42" w:rsidP="00AC35E0">
      <w:pPr>
        <w:pStyle w:val="Odsekzoznamu"/>
        <w:spacing w:after="0" w:line="276" w:lineRule="auto"/>
        <w:ind w:left="0"/>
        <w:contextualSpacing w:val="0"/>
        <w:jc w:val="both"/>
        <w:rPr>
          <w:rFonts w:ascii="Arial Narrow" w:eastAsia="Arial" w:hAnsi="Arial Narrow"/>
        </w:rPr>
      </w:pPr>
      <w:r w:rsidRPr="00DB7A9C">
        <w:rPr>
          <w:rFonts w:ascii="Arial Narrow" w:eastAsia="Arial" w:hAnsi="Arial Narrow"/>
        </w:rPr>
        <w:t>Verený obstarávateľ si vyhradzuje právo</w:t>
      </w:r>
      <w:r w:rsidR="005315E8">
        <w:rPr>
          <w:rFonts w:ascii="Arial Narrow" w:eastAsia="Arial" w:hAnsi="Arial Narrow"/>
        </w:rPr>
        <w:t xml:space="preserve"> (možnosť)</w:t>
      </w:r>
      <w:r w:rsidRPr="00DB7A9C">
        <w:rPr>
          <w:rFonts w:ascii="Arial Narrow" w:eastAsia="Arial" w:hAnsi="Arial Narrow"/>
        </w:rPr>
        <w:t xml:space="preserve"> informácie uvedené v zozname </w:t>
      </w:r>
      <w:r>
        <w:rPr>
          <w:rFonts w:ascii="Arial Narrow" w:eastAsia="Arial" w:hAnsi="Arial Narrow"/>
        </w:rPr>
        <w:t>realizovaných dodávok</w:t>
      </w:r>
      <w:r w:rsidRPr="00DB7A9C">
        <w:rPr>
          <w:rFonts w:ascii="Arial Narrow" w:eastAsia="Arial" w:hAnsi="Arial Narrow"/>
        </w:rPr>
        <w:t xml:space="preserve"> overiť.</w:t>
      </w:r>
    </w:p>
    <w:p w14:paraId="7A2CCC62" w14:textId="77777777" w:rsidR="00D4711E" w:rsidRDefault="00D4711E" w:rsidP="00AC35E0">
      <w:pPr>
        <w:pStyle w:val="Odsekzoznamu"/>
        <w:spacing w:after="0" w:line="276" w:lineRule="auto"/>
        <w:ind w:left="0"/>
        <w:contextualSpacing w:val="0"/>
        <w:jc w:val="both"/>
        <w:rPr>
          <w:rFonts w:ascii="Arial Narrow" w:hAnsi="Arial Narrow"/>
          <w:lang w:eastAsia="sk-SK"/>
        </w:rPr>
      </w:pPr>
    </w:p>
    <w:p w14:paraId="59A09057" w14:textId="740D9417" w:rsidR="00D4711E" w:rsidRDefault="00D4711E" w:rsidP="00AC35E0">
      <w:pPr>
        <w:pStyle w:val="Odsekzoznamu"/>
        <w:spacing w:after="0" w:line="276" w:lineRule="auto"/>
        <w:ind w:left="0"/>
        <w:contextualSpacing w:val="0"/>
        <w:jc w:val="both"/>
        <w:rPr>
          <w:rFonts w:ascii="Arial Narrow" w:hAnsi="Arial Narrow"/>
          <w:lang w:eastAsia="sk-SK"/>
        </w:rPr>
      </w:pPr>
      <w:r w:rsidRPr="00D4711E">
        <w:rPr>
          <w:rFonts w:ascii="Arial Narrow" w:hAnsi="Arial Narrow"/>
          <w:lang w:eastAsia="sk-SK"/>
        </w:rPr>
        <w:t>Vzhľadom na skutočnosť, že dodávky sanitných vozidiel sa na trhu realizujú v obmedzených množstvách a s dlhším výrobným cyklom, verejný obstarávateľ</w:t>
      </w:r>
      <w:r>
        <w:rPr>
          <w:rFonts w:ascii="Arial Narrow" w:hAnsi="Arial Narrow"/>
          <w:lang w:eastAsia="sk-SK"/>
        </w:rPr>
        <w:t xml:space="preserve"> </w:t>
      </w:r>
      <w:r w:rsidRPr="00D4711E">
        <w:rPr>
          <w:rFonts w:ascii="Arial Narrow" w:hAnsi="Arial Narrow"/>
          <w:lang w:eastAsia="sk-SK"/>
        </w:rPr>
        <w:t xml:space="preserve">stanovil referenčné obdobie na preukázanie splnenia podmienky účasti v dĺžke piatich rokov namiesto </w:t>
      </w:r>
      <w:r w:rsidRPr="00A962AE">
        <w:rPr>
          <w:rFonts w:ascii="Arial Narrow" w:hAnsi="Arial Narrow"/>
          <w:lang w:eastAsia="sk-SK"/>
        </w:rPr>
        <w:t xml:space="preserve">štandardnej </w:t>
      </w:r>
      <w:r w:rsidRPr="00D4711E">
        <w:rPr>
          <w:rFonts w:ascii="Arial Narrow" w:hAnsi="Arial Narrow"/>
          <w:lang w:eastAsia="sk-SK"/>
        </w:rPr>
        <w:t>trojročnej lehoty</w:t>
      </w:r>
      <w:r>
        <w:rPr>
          <w:rFonts w:ascii="Arial Narrow" w:hAnsi="Arial Narrow"/>
          <w:lang w:eastAsia="sk-SK"/>
        </w:rPr>
        <w:t xml:space="preserve"> </w:t>
      </w:r>
      <w:r w:rsidRPr="00D4711E">
        <w:rPr>
          <w:rFonts w:ascii="Arial Narrow" w:hAnsi="Arial Narrow"/>
          <w:lang w:eastAsia="sk-SK"/>
        </w:rPr>
        <w:t>s cieľom otvoriť súťažné prostredie väčšiemu počtu hospodárskych subjektov</w:t>
      </w:r>
      <w:r w:rsidR="00F807FA">
        <w:rPr>
          <w:rFonts w:ascii="Arial Narrow" w:hAnsi="Arial Narrow"/>
          <w:lang w:eastAsia="sk-SK"/>
        </w:rPr>
        <w:t>.</w:t>
      </w:r>
    </w:p>
    <w:p w14:paraId="724839DE" w14:textId="5B4FB7D3" w:rsidR="00F807FA" w:rsidRDefault="00F807FA" w:rsidP="00AC35E0">
      <w:pPr>
        <w:pStyle w:val="Odsekzoznamu"/>
        <w:spacing w:after="0" w:line="276" w:lineRule="auto"/>
        <w:ind w:left="0"/>
        <w:contextualSpacing w:val="0"/>
        <w:jc w:val="both"/>
        <w:rPr>
          <w:rFonts w:ascii="Arial Narrow" w:hAnsi="Arial Narrow"/>
          <w:lang w:eastAsia="sk-SK"/>
        </w:rPr>
      </w:pPr>
      <w:r w:rsidRPr="00F807FA">
        <w:rPr>
          <w:rFonts w:ascii="Arial Narrow" w:hAnsi="Arial Narrow"/>
          <w:lang w:eastAsia="sk-SK"/>
        </w:rPr>
        <w:t>Požiadavka na preukázanie dodania minimálne 10 kusov sanitných vozidiel v rozhodnom období je primeraná, keďže svojím rozsahom a charakterom zodpovedá predmetu zákazky a je nevyhnutná na overenie, že uchádzač disponuje dostatočnými skúsenosťami a technickou spôsobilosťou na riadne plnenie zákazky podľa § 34 ods. 1 písm. a) zákona.</w:t>
      </w:r>
    </w:p>
    <w:p w14:paraId="0D4FE73B" w14:textId="77777777" w:rsidR="005315E8" w:rsidRDefault="005315E8" w:rsidP="00AC35E0">
      <w:pPr>
        <w:pStyle w:val="Odsekzoznamu"/>
        <w:spacing w:after="0" w:line="276" w:lineRule="auto"/>
        <w:ind w:left="0"/>
        <w:contextualSpacing w:val="0"/>
        <w:jc w:val="both"/>
        <w:rPr>
          <w:rFonts w:ascii="Arial Narrow" w:hAnsi="Arial Narrow"/>
          <w:lang w:eastAsia="sk-SK"/>
        </w:rPr>
      </w:pPr>
    </w:p>
    <w:p w14:paraId="53E9D7FE" w14:textId="77777777" w:rsidR="00AF7F2F" w:rsidRPr="00762812" w:rsidRDefault="00FC078C" w:rsidP="00221271">
      <w:pPr>
        <w:pStyle w:val="Nadpis1"/>
        <w:rPr>
          <w:lang w:eastAsia="sk-SK"/>
        </w:rPr>
      </w:pPr>
      <w:r w:rsidRPr="00762812">
        <w:rPr>
          <w:lang w:eastAsia="sk-SK"/>
        </w:rPr>
        <w:t>Ďalšie informácie</w:t>
      </w:r>
    </w:p>
    <w:p w14:paraId="53451D61" w14:textId="4DF8682C" w:rsidR="00EC0854" w:rsidRPr="00762812" w:rsidRDefault="00EC0854" w:rsidP="005315E8">
      <w:pPr>
        <w:spacing w:after="0" w:line="276" w:lineRule="auto"/>
        <w:jc w:val="both"/>
        <w:rPr>
          <w:rFonts w:ascii="Arial Narrow" w:hAnsi="Arial Narrow"/>
          <w:lang w:eastAsia="sk-SK"/>
        </w:rPr>
      </w:pPr>
      <w:r w:rsidRPr="00762812">
        <w:rPr>
          <w:rFonts w:ascii="Arial Narrow" w:hAnsi="Arial Narrow"/>
          <w:lang w:eastAsia="sk-SK"/>
        </w:rPr>
        <w:t xml:space="preserve">Verejný obstarávateľ </w:t>
      </w:r>
      <w:r w:rsidRPr="00762812">
        <w:rPr>
          <w:rFonts w:ascii="Arial Narrow" w:hAnsi="Arial Narrow"/>
          <w:i/>
          <w:lang w:eastAsia="sk-SK"/>
        </w:rPr>
        <w:t>podľa § 10 ods. 4 zákona</w:t>
      </w:r>
      <w:r w:rsidRPr="00762812">
        <w:rPr>
          <w:rFonts w:ascii="Arial Narrow" w:hAnsi="Arial Narrow"/>
          <w:lang w:eastAsia="sk-SK"/>
        </w:rPr>
        <w:t xml:space="preserve">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FA689D6" w14:textId="77777777" w:rsidR="00EC0854" w:rsidRPr="00762812" w:rsidRDefault="00EC0854" w:rsidP="005315E8">
      <w:pPr>
        <w:spacing w:after="0" w:line="276" w:lineRule="auto"/>
        <w:jc w:val="both"/>
        <w:rPr>
          <w:rFonts w:ascii="Arial Narrow" w:hAnsi="Arial Narrow"/>
          <w:lang w:eastAsia="sk-SK"/>
        </w:rPr>
      </w:pPr>
    </w:p>
    <w:p w14:paraId="5FC2C386" w14:textId="1D84EDE1" w:rsidR="00EC0854" w:rsidRDefault="00AF7F2F" w:rsidP="005315E8">
      <w:pPr>
        <w:spacing w:after="0" w:line="276"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w:t>
      </w:r>
    </w:p>
    <w:p w14:paraId="4D101CA4" w14:textId="081F4EC6" w:rsidR="00AF7F2F" w:rsidRPr="00F807FA" w:rsidRDefault="00AF7F2F" w:rsidP="005315E8">
      <w:pPr>
        <w:spacing w:after="0" w:line="276" w:lineRule="auto"/>
        <w:jc w:val="both"/>
        <w:rPr>
          <w:rFonts w:ascii="Arial Narrow" w:hAnsi="Arial Narrow"/>
          <w:lang w:eastAsia="sk-SK"/>
        </w:rPr>
      </w:pPr>
      <w:r w:rsidRPr="00410E33">
        <w:rPr>
          <w:rFonts w:ascii="Arial Narrow" w:hAnsi="Arial Narrow"/>
          <w:lang w:eastAsia="sk-SK"/>
        </w:rPr>
        <w:t xml:space="preserve">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762812">
        <w:rPr>
          <w:rFonts w:ascii="Arial Narrow" w:hAnsi="Arial Narrow"/>
          <w:lang w:eastAsia="sk-SK"/>
        </w:rPr>
        <w:t>zákona</w:t>
      </w:r>
      <w:r w:rsidR="00EC0854" w:rsidRPr="00762812">
        <w:t xml:space="preserve"> </w:t>
      </w:r>
      <w:r w:rsidR="00EC0854" w:rsidRPr="00762812">
        <w:rPr>
          <w:rFonts w:ascii="Arial Narrow" w:hAnsi="Arial Narrow"/>
          <w:lang w:eastAsia="sk-SK"/>
        </w:rPr>
        <w:t xml:space="preserve">a </w:t>
      </w:r>
      <w:r w:rsidR="00EC0854" w:rsidRPr="00762812">
        <w:rPr>
          <w:rFonts w:ascii="Arial Narrow" w:hAnsi="Arial Narrow"/>
          <w:i/>
          <w:lang w:eastAsia="sk-SK"/>
        </w:rPr>
        <w:t>podľa § 10 ods. 4 zákona</w:t>
      </w:r>
      <w:r w:rsidR="00EC0854" w:rsidRPr="00762812">
        <w:rPr>
          <w:rFonts w:ascii="Arial Narrow" w:hAnsi="Arial Narrow"/>
          <w:lang w:eastAsia="sk-SK"/>
        </w:rPr>
        <w:t xml:space="preserve"> (nesmie mať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oprávnenie dodávať tovar alebo poskytovať službu preukazuje v</w:t>
      </w:r>
      <w:r w:rsidR="00EC0854" w:rsidRPr="00EC0854">
        <w:rPr>
          <w:rFonts w:ascii="Arial Narrow" w:hAnsi="Arial Narrow"/>
          <w:lang w:eastAsia="sk-SK"/>
        </w:rPr>
        <w:t>o vzťahu k tej časti predmetu zákazky, na ktorú boli kapacity uchádzačovi poskytnuté</w:t>
      </w:r>
      <w:r w:rsidR="00F807FA">
        <w:rPr>
          <w:rFonts w:ascii="Arial Narrow" w:hAnsi="Arial Narrow"/>
          <w:lang w:eastAsia="sk-SK"/>
        </w:rPr>
        <w:t>.</w:t>
      </w:r>
    </w:p>
    <w:p w14:paraId="7E279298" w14:textId="77777777" w:rsidR="00AF7F2F" w:rsidRDefault="00AF7F2F" w:rsidP="005315E8">
      <w:pPr>
        <w:spacing w:after="0" w:line="276" w:lineRule="auto"/>
        <w:jc w:val="both"/>
        <w:rPr>
          <w:rFonts w:ascii="Arial Narrow" w:hAnsi="Arial Narrow"/>
          <w:lang w:eastAsia="sk-SK"/>
        </w:rPr>
      </w:pPr>
    </w:p>
    <w:p w14:paraId="4F2FDB50" w14:textId="77777777" w:rsidR="00AF7F2F" w:rsidRDefault="00AF7F2F" w:rsidP="005315E8">
      <w:pPr>
        <w:spacing w:after="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5315E8">
      <w:pPr>
        <w:spacing w:after="0" w:line="276" w:lineRule="auto"/>
        <w:jc w:val="both"/>
        <w:rPr>
          <w:rFonts w:ascii="Arial Narrow" w:hAnsi="Arial Narrow" w:cs="Arial"/>
        </w:rPr>
      </w:pPr>
    </w:p>
    <w:p w14:paraId="07E2301D" w14:textId="77777777" w:rsidR="00AF7F2F" w:rsidRPr="003E03B5" w:rsidRDefault="00AF7F2F" w:rsidP="005315E8">
      <w:pPr>
        <w:spacing w:after="0" w:line="276"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5315E8">
      <w:pPr>
        <w:spacing w:after="0" w:line="276" w:lineRule="auto"/>
        <w:jc w:val="both"/>
        <w:rPr>
          <w:rFonts w:ascii="Arial Narrow" w:hAnsi="Arial Narrow"/>
          <w:lang w:eastAsia="sk-SK"/>
        </w:rPr>
      </w:pPr>
    </w:p>
    <w:p w14:paraId="7561D885" w14:textId="77777777" w:rsidR="00AF7F2F" w:rsidRPr="00C52AEC" w:rsidRDefault="00AF7F2F" w:rsidP="005315E8">
      <w:pPr>
        <w:pStyle w:val="Odsekzoznamu"/>
        <w:spacing w:after="0" w:line="276"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5315E8">
      <w:pPr>
        <w:spacing w:after="0" w:line="276" w:lineRule="auto"/>
        <w:jc w:val="both"/>
        <w:rPr>
          <w:rFonts w:ascii="Arial Narrow" w:hAnsi="Arial Narrow"/>
          <w:shd w:val="clear" w:color="auto" w:fill="FFFFFF"/>
        </w:rPr>
      </w:pPr>
    </w:p>
    <w:p w14:paraId="64743391" w14:textId="324F929D" w:rsidR="00AF7F2F" w:rsidRDefault="00AF7F2F" w:rsidP="005315E8">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 xml:space="preserve">ak uchádzač preukazuje technickú spôsobilosť alebo odbornú spôsobilosť prostredníctvom inej osoby/osôb, JED </w:t>
      </w:r>
      <w:r w:rsidRPr="00152064">
        <w:rPr>
          <w:rStyle w:val="Jemnzvraznenie"/>
          <w:rFonts w:ascii="Arial Narrow" w:hAnsi="Arial Narrow"/>
          <w:bCs/>
          <w:sz w:val="22"/>
        </w:rPr>
        <w:lastRenderedPageBreak/>
        <w:t>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5315E8">
      <w:pPr>
        <w:spacing w:after="0" w:line="276" w:lineRule="auto"/>
        <w:jc w:val="both"/>
        <w:rPr>
          <w:rStyle w:val="Jemnzvraznenie"/>
          <w:rFonts w:ascii="Arial Narrow" w:hAnsi="Arial Narrow"/>
          <w:b w:val="0"/>
          <w:sz w:val="22"/>
        </w:rPr>
      </w:pPr>
    </w:p>
    <w:p w14:paraId="58EB27E0" w14:textId="3F71040B" w:rsidR="00AF7F2F" w:rsidRPr="00F34B9D" w:rsidRDefault="00AF7F2F" w:rsidP="005315E8">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1B9B9D51" w14:textId="77777777" w:rsidR="00A04E6F" w:rsidRDefault="00A04E6F" w:rsidP="005315E8">
      <w:pPr>
        <w:spacing w:after="0" w:line="276" w:lineRule="auto"/>
        <w:jc w:val="both"/>
        <w:rPr>
          <w:rFonts w:ascii="Arial Narrow" w:hAnsi="Arial Narrow"/>
          <w:b/>
          <w:bCs/>
          <w:lang w:eastAsia="sk-SK"/>
        </w:rPr>
      </w:pPr>
    </w:p>
    <w:p w14:paraId="257EEB33" w14:textId="04B129C2" w:rsidR="00AA7BE0" w:rsidRDefault="00AA7BE0" w:rsidP="005315E8">
      <w:pPr>
        <w:spacing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A40A25A" w14:textId="77777777" w:rsidR="00A04E6F" w:rsidRDefault="00A04E6F" w:rsidP="005315E8">
      <w:pPr>
        <w:spacing w:after="0" w:line="276" w:lineRule="auto"/>
        <w:jc w:val="both"/>
        <w:rPr>
          <w:rFonts w:ascii="Arial Narrow" w:hAnsi="Arial Narrow"/>
          <w:bCs/>
          <w:lang w:eastAsia="sk-SK"/>
        </w:rPr>
      </w:pPr>
    </w:p>
    <w:p w14:paraId="2031A851" w14:textId="513D9AE9" w:rsidR="00784CB7" w:rsidRDefault="00E93795" w:rsidP="005315E8">
      <w:pPr>
        <w:spacing w:after="0" w:line="276"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w:t>
      </w:r>
      <w:r w:rsidR="000B4A3A">
        <w:rPr>
          <w:rFonts w:ascii="Arial Narrow" w:hAnsi="Arial Narrow"/>
          <w:bCs/>
          <w:lang w:eastAsia="sk-SK"/>
        </w:rPr>
        <w:t>linku</w:t>
      </w:r>
      <w:r w:rsidRPr="002047E5">
        <w:rPr>
          <w:rFonts w:ascii="Arial Narrow" w:hAnsi="Arial Narrow"/>
          <w:bCs/>
          <w:lang w:eastAsia="sk-SK"/>
        </w:rPr>
        <w:t xml:space="preserve"> Úradu pre verejné obstarávan</w:t>
      </w:r>
      <w:r>
        <w:rPr>
          <w:rFonts w:ascii="Arial Narrow" w:hAnsi="Arial Narrow"/>
          <w:bCs/>
          <w:lang w:eastAsia="sk-SK"/>
        </w:rPr>
        <w:t>ie.</w:t>
      </w:r>
    </w:p>
    <w:p w14:paraId="1C12A7CF" w14:textId="77777777" w:rsidR="007659E4" w:rsidRDefault="007659E4" w:rsidP="005315E8">
      <w:pPr>
        <w:spacing w:after="0" w:line="276" w:lineRule="auto"/>
        <w:jc w:val="both"/>
        <w:rPr>
          <w:rFonts w:ascii="Arial Narrow" w:hAnsi="Arial Narrow"/>
          <w:bCs/>
          <w:lang w:eastAsia="sk-SK"/>
        </w:rPr>
      </w:pPr>
    </w:p>
    <w:p w14:paraId="457AE7F3" w14:textId="2D6BCFE1" w:rsidR="00784CB7" w:rsidRDefault="00784CB7" w:rsidP="005315E8">
      <w:pPr>
        <w:spacing w:after="0" w:line="276" w:lineRule="auto"/>
        <w:jc w:val="both"/>
        <w:rPr>
          <w:rFonts w:ascii="Arial Narrow" w:hAnsi="Arial Narrow"/>
          <w:bCs/>
          <w:lang w:eastAsia="sk-SK"/>
        </w:rPr>
      </w:pPr>
      <w:r w:rsidRPr="00784CB7">
        <w:rPr>
          <w:rFonts w:ascii="Arial Narrow" w:hAnsi="Arial Narrow"/>
          <w:bCs/>
          <w:lang w:eastAsia="sk-SK"/>
        </w:rPr>
        <w:t xml:space="preserve">Podľa § 39 ods. 6 zákona, ak uchádzač použije JED, </w:t>
      </w:r>
      <w:r w:rsidRPr="00903A42">
        <w:rPr>
          <w:rFonts w:ascii="Arial Narrow" w:hAnsi="Arial Narrow"/>
          <w:bCs/>
          <w:u w:val="single"/>
          <w:lang w:eastAsia="sk-SK"/>
        </w:rPr>
        <w:t>verejný obstarávateľ môže na zabezpečenie riadneho priebehu verejného obstarávania kedykoľvek</w:t>
      </w:r>
      <w:r w:rsidRPr="00784CB7">
        <w:rPr>
          <w:rFonts w:ascii="Arial Narrow" w:hAnsi="Arial Narrow"/>
          <w:bCs/>
          <w:lang w:eastAsia="sk-SK"/>
        </w:rPr>
        <w:t xml:space="preserve"> v jeho priebehu písomne – elektronickými prostriedkami, prostredníctvom komunikačného rozhrania elektronického prostriedku JOSEPHINE, </w:t>
      </w:r>
      <w:r w:rsidRPr="00903A42">
        <w:rPr>
          <w:rFonts w:ascii="Arial Narrow" w:hAnsi="Arial Narrow"/>
          <w:bCs/>
          <w:u w:val="single"/>
          <w:lang w:eastAsia="sk-SK"/>
        </w:rPr>
        <w:t>požiadať uchádzača o predloženie dokladu alebo dokladov nahradených JED</w:t>
      </w:r>
      <w:r w:rsidRPr="00784CB7">
        <w:rPr>
          <w:rFonts w:ascii="Arial Narrow" w:hAnsi="Arial Narrow"/>
          <w:bCs/>
          <w:lang w:eastAsia="sk-SK"/>
        </w:rPr>
        <w:t xml:space="preserve">. Uchádzač doručí elektronicky prostredníctvom komunikačného rozhrania elektronického prostriedku JOSEPHINE doklady obstarávateľovi do piatich pracovných dní odo dňa doručenia žiadosti, ak </w:t>
      </w:r>
      <w:r>
        <w:rPr>
          <w:rFonts w:ascii="Arial Narrow" w:hAnsi="Arial Narrow"/>
          <w:bCs/>
          <w:lang w:eastAsia="sk-SK"/>
        </w:rPr>
        <w:t xml:space="preserve">verejný </w:t>
      </w:r>
      <w:r w:rsidRPr="00784CB7">
        <w:rPr>
          <w:rFonts w:ascii="Arial Narrow" w:hAnsi="Arial Narrow"/>
          <w:bCs/>
          <w:lang w:eastAsia="sk-SK"/>
        </w:rPr>
        <w:t>obstarávateľ neurčil v žiadosti dlhšiu lehotu</w:t>
      </w:r>
    </w:p>
    <w:p w14:paraId="7D9503C6" w14:textId="77777777" w:rsidR="00A04E6F" w:rsidRDefault="00A04E6F" w:rsidP="005315E8">
      <w:pPr>
        <w:spacing w:after="0" w:line="276" w:lineRule="auto"/>
        <w:jc w:val="both"/>
        <w:rPr>
          <w:rFonts w:ascii="Arial Narrow" w:hAnsi="Arial Narrow"/>
          <w:bCs/>
          <w:lang w:eastAsia="sk-SK"/>
        </w:rPr>
      </w:pPr>
    </w:p>
    <w:p w14:paraId="361967F9" w14:textId="77777777" w:rsidR="00A04E6F" w:rsidRDefault="00A04E6F" w:rsidP="005315E8">
      <w:pPr>
        <w:spacing w:after="0" w:line="276" w:lineRule="auto"/>
        <w:jc w:val="both"/>
        <w:rPr>
          <w:rFonts w:ascii="Arial Narrow" w:hAnsi="Arial Narrow"/>
          <w:bCs/>
          <w:lang w:eastAsia="sk-SK"/>
        </w:rPr>
      </w:pPr>
    </w:p>
    <w:p w14:paraId="26262592" w14:textId="77777777" w:rsidR="00A04E6F" w:rsidRDefault="00A04E6F" w:rsidP="005315E8">
      <w:pPr>
        <w:spacing w:after="0" w:line="276" w:lineRule="auto"/>
        <w:jc w:val="both"/>
        <w:rPr>
          <w:rFonts w:ascii="Arial Narrow" w:hAnsi="Arial Narrow"/>
          <w:bCs/>
          <w:lang w:eastAsia="sk-SK"/>
        </w:rPr>
      </w:pPr>
    </w:p>
    <w:p w14:paraId="5395ABF9" w14:textId="77777777" w:rsidR="00A04E6F" w:rsidRDefault="00A04E6F" w:rsidP="005315E8">
      <w:pPr>
        <w:spacing w:after="0" w:line="276" w:lineRule="auto"/>
        <w:jc w:val="both"/>
        <w:rPr>
          <w:rFonts w:ascii="Arial Narrow" w:hAnsi="Arial Narrow"/>
          <w:bCs/>
          <w:lang w:eastAsia="sk-SK"/>
        </w:rPr>
      </w:pPr>
    </w:p>
    <w:p w14:paraId="06F1C8CE" w14:textId="77777777" w:rsidR="00A04E6F" w:rsidRDefault="00A04E6F" w:rsidP="00A04E6F">
      <w:pPr>
        <w:jc w:val="center"/>
        <w:rPr>
          <w:rFonts w:ascii="Arial Narrow" w:hAnsi="Arial Narrow"/>
          <w:color w:val="808080" w:themeColor="background1" w:themeShade="80"/>
          <w:sz w:val="24"/>
        </w:rPr>
        <w:sectPr w:rsidR="00A04E6F" w:rsidSect="00AC7FE9">
          <w:headerReference w:type="default" r:id="rId12"/>
          <w:footerReference w:type="default" r:id="rId13"/>
          <w:pgSz w:w="11906" w:h="16838"/>
          <w:pgMar w:top="1247" w:right="1418" w:bottom="1247" w:left="1418" w:header="709" w:footer="709" w:gutter="0"/>
          <w:cols w:space="708"/>
          <w:docGrid w:linePitch="360"/>
        </w:sectPr>
      </w:pPr>
    </w:p>
    <w:p w14:paraId="36E83991" w14:textId="24AD1A2B" w:rsidR="00720B34" w:rsidRPr="00016427" w:rsidRDefault="00720B34" w:rsidP="007575BA">
      <w:pPr>
        <w:pStyle w:val="Nadpis2"/>
      </w:pPr>
      <w:r w:rsidRPr="00720B34">
        <w:lastRenderedPageBreak/>
        <w:t>(odporúčaný vzor pre Bod 3</w:t>
      </w:r>
      <w:r w:rsidR="00F807FA">
        <w:t xml:space="preserve"> - t</w:t>
      </w:r>
      <w:r w:rsidR="00F807FA" w:rsidRPr="00F807FA">
        <w:t>echnická a odborná spôsobilosť</w:t>
      </w:r>
      <w:r w:rsidRPr="00720B34">
        <w:t>)</w:t>
      </w:r>
    </w:p>
    <w:p w14:paraId="4FAA8B09" w14:textId="62319B3F" w:rsidR="00720B34" w:rsidRDefault="00720B34" w:rsidP="00720B34">
      <w:pPr>
        <w:jc w:val="center"/>
        <w:rPr>
          <w:rFonts w:ascii="Arial Narrow" w:hAnsi="Arial Narrow"/>
          <w:b/>
          <w:bCs/>
          <w:sz w:val="24"/>
        </w:rPr>
      </w:pPr>
      <w:r>
        <w:rPr>
          <w:rFonts w:ascii="Arial Narrow" w:hAnsi="Arial Narrow"/>
          <w:b/>
          <w:bCs/>
          <w:sz w:val="24"/>
        </w:rPr>
        <w:t>Z</w:t>
      </w:r>
      <w:r w:rsidRPr="00720B34">
        <w:rPr>
          <w:rFonts w:ascii="Arial Narrow" w:hAnsi="Arial Narrow"/>
          <w:b/>
          <w:bCs/>
          <w:sz w:val="24"/>
        </w:rPr>
        <w:t>oznam realizovaných dodávok</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7"/>
        <w:gridCol w:w="1985"/>
        <w:gridCol w:w="1134"/>
        <w:gridCol w:w="1559"/>
        <w:gridCol w:w="2126"/>
        <w:gridCol w:w="1134"/>
        <w:gridCol w:w="3728"/>
      </w:tblGrid>
      <w:tr w:rsidR="00720B34" w:rsidRPr="00066849" w14:paraId="75FAB541" w14:textId="77777777" w:rsidTr="002A77E0">
        <w:trPr>
          <w:trHeight w:val="761"/>
        </w:trPr>
        <w:tc>
          <w:tcPr>
            <w:tcW w:w="14613" w:type="dxa"/>
            <w:gridSpan w:val="7"/>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14E5AB5" w14:textId="6F9924EB" w:rsidR="00720B34" w:rsidRPr="00720B34" w:rsidRDefault="00720B34" w:rsidP="00720B34">
            <w:pPr>
              <w:spacing w:before="120" w:after="120"/>
              <w:jc w:val="center"/>
              <w:rPr>
                <w:rFonts w:ascii="Arial Narrow" w:hAnsi="Arial Narrow"/>
                <w:b/>
                <w:bCs/>
                <w:noProof/>
              </w:rPr>
            </w:pPr>
            <w:r w:rsidRPr="00720B34">
              <w:rPr>
                <w:rFonts w:ascii="Arial Narrow" w:hAnsi="Arial Narrow"/>
                <w:noProof/>
              </w:rPr>
              <w:t xml:space="preserve">Predmet zákazky: </w:t>
            </w:r>
            <w:r w:rsidR="00F807FA" w:rsidRPr="00F807FA">
              <w:rPr>
                <w:rFonts w:ascii="Arial Narrow" w:hAnsi="Arial Narrow"/>
                <w:noProof/>
              </w:rPr>
              <w:t>Sanitné vozidl</w:t>
            </w:r>
            <w:r w:rsidR="00484765">
              <w:rPr>
                <w:rFonts w:ascii="Arial Narrow" w:hAnsi="Arial Narrow"/>
                <w:noProof/>
              </w:rPr>
              <w:t>á</w:t>
            </w:r>
            <w:r w:rsidR="00F807FA" w:rsidRPr="00F807FA">
              <w:rPr>
                <w:rFonts w:ascii="Arial Narrow" w:hAnsi="Arial Narrow"/>
                <w:noProof/>
              </w:rPr>
              <w:t xml:space="preserve"> ambulancie HaZZ_opakované</w:t>
            </w:r>
          </w:p>
        </w:tc>
      </w:tr>
      <w:tr w:rsidR="00173A8C" w:rsidRPr="00720B34" w14:paraId="5D72930F" w14:textId="77777777" w:rsidTr="00642CF0">
        <w:trPr>
          <w:trHeight w:val="761"/>
        </w:trPr>
        <w:tc>
          <w:tcPr>
            <w:tcW w:w="2947" w:type="dxa"/>
            <w:tcBorders>
              <w:top w:val="single" w:sz="12" w:space="0" w:color="auto"/>
              <w:left w:val="single" w:sz="12" w:space="0" w:color="auto"/>
              <w:bottom w:val="single" w:sz="12" w:space="0" w:color="auto"/>
              <w:right w:val="single" w:sz="4" w:space="0" w:color="auto"/>
            </w:tcBorders>
            <w:shd w:val="clear" w:color="auto" w:fill="D9E2F3" w:themeFill="accent1" w:themeFillTint="33"/>
            <w:vAlign w:val="center"/>
            <w:hideMark/>
          </w:tcPr>
          <w:p w14:paraId="16572D57" w14:textId="0047CFFF" w:rsidR="002A77E0" w:rsidRPr="00720B34" w:rsidRDefault="002A77E0" w:rsidP="002A77E0">
            <w:pPr>
              <w:spacing w:after="0"/>
              <w:jc w:val="center"/>
              <w:rPr>
                <w:rFonts w:ascii="Arial Narrow" w:hAnsi="Arial Narrow"/>
                <w:b/>
                <w:bCs/>
              </w:rPr>
            </w:pPr>
            <w:r>
              <w:rPr>
                <w:rFonts w:ascii="Arial Narrow" w:hAnsi="Arial Narrow"/>
                <w:b/>
                <w:bCs/>
              </w:rPr>
              <w:t>P</w:t>
            </w:r>
            <w:r w:rsidRPr="00720B34">
              <w:rPr>
                <w:rFonts w:ascii="Arial Narrow" w:hAnsi="Arial Narrow"/>
                <w:b/>
                <w:bCs/>
              </w:rPr>
              <w:t>redmet dodávky/</w:t>
            </w:r>
            <w:r>
              <w:rPr>
                <w:rFonts w:ascii="Arial Narrow" w:hAnsi="Arial Narrow"/>
                <w:b/>
                <w:bCs/>
              </w:rPr>
              <w:t xml:space="preserve"> </w:t>
            </w:r>
            <w:r w:rsidRPr="00720B34">
              <w:rPr>
                <w:rFonts w:ascii="Arial Narrow" w:hAnsi="Arial Narrow"/>
                <w:b/>
                <w:bCs/>
              </w:rPr>
              <w:t>zmluvy (</w:t>
            </w:r>
            <w:r w:rsidR="00F807FA" w:rsidRPr="00F807FA">
              <w:rPr>
                <w:rFonts w:ascii="Arial Narrow" w:hAnsi="Arial Narrow"/>
                <w:b/>
                <w:bCs/>
              </w:rPr>
              <w:t>stručný opis v min. rozsahu: počet a druh vozidiel s účelom ich použitia</w:t>
            </w:r>
            <w:r w:rsidRPr="00720B34">
              <w:rPr>
                <w:rFonts w:ascii="Arial Narrow" w:hAnsi="Arial Narrow"/>
                <w:b/>
                <w:bCs/>
              </w:rPr>
              <w:t>)</w:t>
            </w:r>
          </w:p>
        </w:tc>
        <w:tc>
          <w:tcPr>
            <w:tcW w:w="1985"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29732C43" w14:textId="7FC2099A" w:rsidR="002A77E0" w:rsidRPr="00720B34" w:rsidRDefault="002A77E0" w:rsidP="002A77E0">
            <w:pPr>
              <w:spacing w:after="0"/>
              <w:jc w:val="center"/>
              <w:rPr>
                <w:rFonts w:ascii="Arial Narrow" w:hAnsi="Arial Narrow"/>
                <w:b/>
                <w:bCs/>
              </w:rPr>
            </w:pPr>
            <w:r>
              <w:rPr>
                <w:rFonts w:ascii="Arial Narrow" w:hAnsi="Arial Narrow"/>
                <w:b/>
                <w:bCs/>
              </w:rPr>
              <w:t>I</w:t>
            </w:r>
            <w:r w:rsidRPr="00720B34">
              <w:rPr>
                <w:rFonts w:ascii="Arial Narrow" w:hAnsi="Arial Narrow"/>
                <w:b/>
                <w:bCs/>
              </w:rPr>
              <w:t>dentifikáci</w:t>
            </w:r>
            <w:r>
              <w:rPr>
                <w:rFonts w:ascii="Arial Narrow" w:hAnsi="Arial Narrow"/>
                <w:b/>
                <w:bCs/>
              </w:rPr>
              <w:t>a</w:t>
            </w:r>
            <w:r w:rsidRPr="00720B34">
              <w:rPr>
                <w:rFonts w:ascii="Arial Narrow" w:hAnsi="Arial Narrow"/>
                <w:b/>
                <w:bCs/>
              </w:rPr>
              <w:t xml:space="preserve"> odberateľa (názov/obchodné meno, sídlo/miesto podnikania)</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3C93D400" w14:textId="2B4EDAED" w:rsidR="002A77E0" w:rsidRPr="00720B34" w:rsidRDefault="002A77E0" w:rsidP="002A77E0">
            <w:pPr>
              <w:spacing w:after="0"/>
              <w:jc w:val="center"/>
              <w:rPr>
                <w:rFonts w:ascii="Arial Narrow" w:hAnsi="Arial Narrow"/>
                <w:b/>
                <w:bCs/>
              </w:rPr>
            </w:pPr>
            <w:r>
              <w:rPr>
                <w:rFonts w:ascii="Arial Narrow" w:hAnsi="Arial Narrow"/>
                <w:b/>
                <w:bCs/>
              </w:rPr>
              <w:t>T</w:t>
            </w:r>
            <w:r w:rsidRPr="00720B34">
              <w:rPr>
                <w:rFonts w:ascii="Arial Narrow" w:hAnsi="Arial Narrow"/>
                <w:b/>
                <w:bCs/>
              </w:rPr>
              <w:t>ermín skutočného dodania</w:t>
            </w:r>
          </w:p>
        </w:tc>
        <w:tc>
          <w:tcPr>
            <w:tcW w:w="1559"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0E38CE08" w14:textId="1F9F8ADA" w:rsidR="002A77E0" w:rsidRPr="00720B34" w:rsidRDefault="002A77E0" w:rsidP="002A77E0">
            <w:pPr>
              <w:spacing w:after="0"/>
              <w:jc w:val="center"/>
              <w:rPr>
                <w:rFonts w:ascii="Arial Narrow" w:hAnsi="Arial Narrow"/>
                <w:b/>
                <w:bCs/>
              </w:rPr>
            </w:pPr>
            <w:r>
              <w:rPr>
                <w:rFonts w:ascii="Arial Narrow" w:hAnsi="Arial Narrow"/>
                <w:b/>
                <w:bCs/>
              </w:rPr>
              <w:t>H</w:t>
            </w:r>
            <w:r w:rsidRPr="00720B34">
              <w:rPr>
                <w:rFonts w:ascii="Arial Narrow" w:hAnsi="Arial Narrow"/>
                <w:b/>
                <w:bCs/>
              </w:rPr>
              <w:t>odnota dodávky v EUR bez DPH</w:t>
            </w:r>
          </w:p>
        </w:tc>
        <w:tc>
          <w:tcPr>
            <w:tcW w:w="2126"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4EA22EC0" w14:textId="0F9CB573" w:rsidR="002A77E0" w:rsidRPr="00720B34" w:rsidRDefault="002A77E0" w:rsidP="002A77E0">
            <w:pPr>
              <w:spacing w:after="0"/>
              <w:jc w:val="center"/>
              <w:rPr>
                <w:rFonts w:ascii="Arial Narrow" w:hAnsi="Arial Narrow"/>
                <w:b/>
              </w:rPr>
            </w:pPr>
            <w:r>
              <w:rPr>
                <w:rFonts w:ascii="Arial Narrow" w:hAnsi="Arial Narrow"/>
                <w:b/>
              </w:rPr>
              <w:t>K</w:t>
            </w:r>
            <w:r w:rsidRPr="002A77E0">
              <w:rPr>
                <w:rFonts w:ascii="Arial Narrow" w:hAnsi="Arial Narrow"/>
                <w:b/>
              </w:rPr>
              <w:t>ontaktná osoba za odberateľa (meno, priezvisko, pozícia, aktuálne telefónne číslo a email</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3EE86E04" w14:textId="77777777" w:rsidR="002A77E0" w:rsidRPr="00720B34" w:rsidRDefault="002A77E0" w:rsidP="002A77E0">
            <w:pPr>
              <w:spacing w:after="0"/>
              <w:jc w:val="center"/>
              <w:rPr>
                <w:rFonts w:ascii="Arial Narrow" w:hAnsi="Arial Narrow"/>
                <w:b/>
                <w:bCs/>
              </w:rPr>
            </w:pPr>
            <w:r w:rsidRPr="00720B34">
              <w:rPr>
                <w:rFonts w:ascii="Arial Narrow" w:hAnsi="Arial Narrow"/>
                <w:b/>
                <w:bCs/>
              </w:rPr>
              <w:t>Referencia uverejnená v Evidencii referencií</w:t>
            </w:r>
          </w:p>
          <w:p w14:paraId="75D1695D" w14:textId="77777777" w:rsidR="002A77E0" w:rsidRPr="00720B34" w:rsidRDefault="002A77E0" w:rsidP="002A77E0">
            <w:pPr>
              <w:spacing w:after="0"/>
              <w:jc w:val="center"/>
              <w:rPr>
                <w:rFonts w:ascii="Arial Narrow" w:hAnsi="Arial Narrow"/>
                <w:b/>
                <w:bCs/>
              </w:rPr>
            </w:pPr>
            <w:r w:rsidRPr="00720B34">
              <w:rPr>
                <w:rFonts w:ascii="Arial Narrow" w:hAnsi="Arial Narrow"/>
                <w:bCs/>
              </w:rPr>
              <w:t>(ÁNO/NIE)</w:t>
            </w:r>
          </w:p>
        </w:tc>
        <w:tc>
          <w:tcPr>
            <w:tcW w:w="3728"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hideMark/>
          </w:tcPr>
          <w:p w14:paraId="0DA71237" w14:textId="4FA14203" w:rsidR="002A77E0" w:rsidRPr="00D100E0" w:rsidRDefault="002A77E0" w:rsidP="00D100E0">
            <w:pPr>
              <w:spacing w:after="0"/>
              <w:jc w:val="center"/>
              <w:rPr>
                <w:rFonts w:ascii="Arial Narrow" w:hAnsi="Arial Narrow"/>
                <w:bCs/>
              </w:rPr>
            </w:pPr>
            <w:r>
              <w:rPr>
                <w:rFonts w:ascii="Arial Narrow" w:hAnsi="Arial Narrow"/>
                <w:b/>
                <w:bCs/>
              </w:rPr>
              <w:t>Priamy o</w:t>
            </w:r>
            <w:r w:rsidRPr="00720B34">
              <w:rPr>
                <w:rFonts w:ascii="Arial Narrow" w:hAnsi="Arial Narrow"/>
                <w:b/>
                <w:bCs/>
              </w:rPr>
              <w:t>dkaz</w:t>
            </w:r>
            <w:r>
              <w:rPr>
                <w:rFonts w:ascii="Arial Narrow" w:hAnsi="Arial Narrow"/>
                <w:b/>
                <w:bCs/>
              </w:rPr>
              <w:t xml:space="preserve"> </w:t>
            </w:r>
            <w:r w:rsidRPr="00720B34">
              <w:rPr>
                <w:rFonts w:ascii="Arial Narrow" w:hAnsi="Arial Narrow"/>
                <w:b/>
                <w:bCs/>
              </w:rPr>
              <w:t>na uverejnenie</w:t>
            </w:r>
            <w:r>
              <w:rPr>
                <w:rFonts w:ascii="Arial Narrow" w:hAnsi="Arial Narrow"/>
                <w:b/>
                <w:bCs/>
              </w:rPr>
              <w:t xml:space="preserve"> </w:t>
            </w:r>
            <w:r w:rsidRPr="00720B34">
              <w:rPr>
                <w:rFonts w:ascii="Arial Narrow" w:hAnsi="Arial Narrow"/>
                <w:b/>
                <w:bCs/>
              </w:rPr>
              <w:t xml:space="preserve">referencie v Evidencii referencií </w:t>
            </w:r>
            <w:r w:rsidRPr="00720B34">
              <w:rPr>
                <w:rFonts w:ascii="Arial Narrow" w:hAnsi="Arial Narrow"/>
                <w:bCs/>
              </w:rPr>
              <w:t>(ak je relevantné)</w:t>
            </w:r>
          </w:p>
        </w:tc>
      </w:tr>
      <w:tr w:rsidR="00173A8C" w:rsidRPr="00720B34" w14:paraId="5C30E352" w14:textId="77777777" w:rsidTr="00642CF0">
        <w:trPr>
          <w:trHeight w:val="480"/>
        </w:trPr>
        <w:tc>
          <w:tcPr>
            <w:tcW w:w="2947" w:type="dxa"/>
            <w:tcBorders>
              <w:top w:val="single" w:sz="12" w:space="0" w:color="auto"/>
              <w:left w:val="single" w:sz="12" w:space="0" w:color="auto"/>
              <w:bottom w:val="single" w:sz="4" w:space="0" w:color="auto"/>
              <w:right w:val="single" w:sz="4" w:space="0" w:color="auto"/>
            </w:tcBorders>
            <w:vAlign w:val="center"/>
          </w:tcPr>
          <w:p w14:paraId="0F808071"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12" w:space="0" w:color="auto"/>
              <w:left w:val="single" w:sz="4" w:space="0" w:color="auto"/>
              <w:bottom w:val="single" w:sz="4" w:space="0" w:color="auto"/>
              <w:right w:val="single" w:sz="4" w:space="0" w:color="auto"/>
            </w:tcBorders>
            <w:vAlign w:val="center"/>
          </w:tcPr>
          <w:p w14:paraId="4FCC284C"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14:paraId="6632BCC1" w14:textId="06569630" w:rsidR="002A77E0" w:rsidRPr="000B4A3A" w:rsidRDefault="002A77E0" w:rsidP="002A77E0">
            <w:pPr>
              <w:spacing w:before="120" w:after="120"/>
              <w:rPr>
                <w:rFonts w:ascii="Arial Narrow" w:hAnsi="Arial Narrow"/>
                <w:bCs/>
                <w:sz w:val="20"/>
                <w:szCs w:val="20"/>
              </w:rPr>
            </w:pPr>
          </w:p>
        </w:tc>
        <w:tc>
          <w:tcPr>
            <w:tcW w:w="1559" w:type="dxa"/>
            <w:tcBorders>
              <w:top w:val="single" w:sz="12" w:space="0" w:color="auto"/>
              <w:left w:val="single" w:sz="4" w:space="0" w:color="auto"/>
              <w:bottom w:val="single" w:sz="4" w:space="0" w:color="auto"/>
              <w:right w:val="single" w:sz="4" w:space="0" w:color="auto"/>
            </w:tcBorders>
            <w:vAlign w:val="center"/>
          </w:tcPr>
          <w:p w14:paraId="43802D73"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12" w:space="0" w:color="auto"/>
              <w:left w:val="single" w:sz="4" w:space="0" w:color="auto"/>
              <w:bottom w:val="single" w:sz="4" w:space="0" w:color="auto"/>
              <w:right w:val="single" w:sz="4" w:space="0" w:color="auto"/>
            </w:tcBorders>
          </w:tcPr>
          <w:p w14:paraId="275C7FDA"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tcPr>
          <w:p w14:paraId="22A19754" w14:textId="2F088CC2" w:rsidR="002A77E0" w:rsidRPr="000B4A3A" w:rsidRDefault="002A77E0" w:rsidP="002A77E0">
            <w:pPr>
              <w:spacing w:before="120" w:after="120"/>
              <w:jc w:val="center"/>
              <w:rPr>
                <w:rFonts w:ascii="Arial Narrow" w:hAnsi="Arial Narrow"/>
                <w:bCs/>
                <w:sz w:val="20"/>
                <w:szCs w:val="20"/>
              </w:rPr>
            </w:pPr>
          </w:p>
        </w:tc>
        <w:tc>
          <w:tcPr>
            <w:tcW w:w="3728" w:type="dxa"/>
            <w:tcBorders>
              <w:top w:val="single" w:sz="12" w:space="0" w:color="auto"/>
              <w:left w:val="single" w:sz="4" w:space="0" w:color="auto"/>
              <w:bottom w:val="single" w:sz="4" w:space="0" w:color="auto"/>
              <w:right w:val="single" w:sz="12" w:space="0" w:color="auto"/>
            </w:tcBorders>
            <w:vAlign w:val="center"/>
          </w:tcPr>
          <w:p w14:paraId="2C372FC8" w14:textId="64502291" w:rsidR="002A77E0" w:rsidRPr="000B4A3A" w:rsidRDefault="002A77E0" w:rsidP="002A77E0">
            <w:pPr>
              <w:spacing w:before="120" w:after="120"/>
              <w:rPr>
                <w:rFonts w:ascii="Arial Narrow" w:hAnsi="Arial Narrow"/>
                <w:bCs/>
                <w:sz w:val="20"/>
                <w:szCs w:val="20"/>
              </w:rPr>
            </w:pPr>
          </w:p>
        </w:tc>
      </w:tr>
      <w:tr w:rsidR="00173A8C" w:rsidRPr="00720B34" w14:paraId="120F3929" w14:textId="77777777" w:rsidTr="00642CF0">
        <w:trPr>
          <w:trHeight w:val="442"/>
        </w:trPr>
        <w:tc>
          <w:tcPr>
            <w:tcW w:w="2947" w:type="dxa"/>
            <w:tcBorders>
              <w:top w:val="single" w:sz="4" w:space="0" w:color="auto"/>
              <w:left w:val="single" w:sz="12" w:space="0" w:color="auto"/>
              <w:bottom w:val="single" w:sz="4" w:space="0" w:color="auto"/>
              <w:right w:val="single" w:sz="4" w:space="0" w:color="auto"/>
            </w:tcBorders>
            <w:vAlign w:val="center"/>
          </w:tcPr>
          <w:p w14:paraId="5A8DAE8F"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86E81C3" w14:textId="4AC89760"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74D934"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BD5EAF"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6E61B4B"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B1DD2B"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167E9B0F" w14:textId="77777777" w:rsidR="002A77E0" w:rsidRPr="000B4A3A" w:rsidRDefault="002A77E0" w:rsidP="002A77E0">
            <w:pPr>
              <w:spacing w:before="120" w:after="120"/>
              <w:rPr>
                <w:rFonts w:ascii="Arial Narrow" w:hAnsi="Arial Narrow"/>
                <w:bCs/>
                <w:sz w:val="20"/>
                <w:szCs w:val="20"/>
              </w:rPr>
            </w:pPr>
          </w:p>
        </w:tc>
      </w:tr>
      <w:tr w:rsidR="00173A8C" w:rsidRPr="00720B34" w14:paraId="25332C22" w14:textId="77777777" w:rsidTr="00642CF0">
        <w:trPr>
          <w:trHeight w:val="461"/>
        </w:trPr>
        <w:tc>
          <w:tcPr>
            <w:tcW w:w="2947" w:type="dxa"/>
            <w:tcBorders>
              <w:top w:val="single" w:sz="4" w:space="0" w:color="auto"/>
              <w:left w:val="single" w:sz="12" w:space="0" w:color="auto"/>
              <w:bottom w:val="single" w:sz="4" w:space="0" w:color="auto"/>
              <w:right w:val="single" w:sz="4" w:space="0" w:color="auto"/>
            </w:tcBorders>
            <w:vAlign w:val="center"/>
          </w:tcPr>
          <w:p w14:paraId="6D10A1E6"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21FE3C0"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710582"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ED0E03"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3F755D"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863652"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27DEB0D9" w14:textId="77777777" w:rsidR="002A77E0" w:rsidRPr="000B4A3A" w:rsidRDefault="002A77E0" w:rsidP="002A77E0">
            <w:pPr>
              <w:spacing w:before="120" w:after="120"/>
              <w:rPr>
                <w:rFonts w:ascii="Arial Narrow" w:hAnsi="Arial Narrow"/>
                <w:bCs/>
                <w:sz w:val="20"/>
                <w:szCs w:val="20"/>
              </w:rPr>
            </w:pPr>
          </w:p>
        </w:tc>
      </w:tr>
      <w:tr w:rsidR="00173A8C" w:rsidRPr="00720B34" w14:paraId="18D80CD7" w14:textId="77777777" w:rsidTr="00642CF0">
        <w:trPr>
          <w:trHeight w:val="461"/>
        </w:trPr>
        <w:tc>
          <w:tcPr>
            <w:tcW w:w="2947" w:type="dxa"/>
            <w:tcBorders>
              <w:top w:val="single" w:sz="4" w:space="0" w:color="auto"/>
              <w:left w:val="single" w:sz="12" w:space="0" w:color="auto"/>
              <w:bottom w:val="single" w:sz="12" w:space="0" w:color="auto"/>
              <w:right w:val="single" w:sz="4" w:space="0" w:color="auto"/>
            </w:tcBorders>
            <w:vAlign w:val="center"/>
          </w:tcPr>
          <w:p w14:paraId="6DC2F7C5"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12" w:space="0" w:color="auto"/>
              <w:right w:val="single" w:sz="4" w:space="0" w:color="auto"/>
            </w:tcBorders>
            <w:vAlign w:val="center"/>
          </w:tcPr>
          <w:p w14:paraId="6BA842CA"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11733E6"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622EC369"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12" w:space="0" w:color="auto"/>
              <w:right w:val="single" w:sz="4" w:space="0" w:color="auto"/>
            </w:tcBorders>
          </w:tcPr>
          <w:p w14:paraId="370B9093"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tcPr>
          <w:p w14:paraId="51B633CA"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12" w:space="0" w:color="auto"/>
              <w:right w:val="single" w:sz="12" w:space="0" w:color="auto"/>
            </w:tcBorders>
            <w:vAlign w:val="center"/>
          </w:tcPr>
          <w:p w14:paraId="55EDA4CC" w14:textId="77777777" w:rsidR="002A77E0" w:rsidRPr="000B4A3A" w:rsidRDefault="002A77E0" w:rsidP="002A77E0">
            <w:pPr>
              <w:spacing w:before="120" w:after="120"/>
              <w:rPr>
                <w:rFonts w:ascii="Arial Narrow" w:hAnsi="Arial Narrow"/>
                <w:bCs/>
                <w:sz w:val="20"/>
                <w:szCs w:val="20"/>
              </w:rPr>
            </w:pPr>
          </w:p>
        </w:tc>
      </w:tr>
    </w:tbl>
    <w:p w14:paraId="364602DA" w14:textId="77777777" w:rsidR="00720B34" w:rsidRDefault="00720B34" w:rsidP="00642CF0">
      <w:pPr>
        <w:rPr>
          <w:rFonts w:ascii="Arial Narrow" w:hAnsi="Arial Narrow"/>
          <w:color w:val="808080" w:themeColor="background1" w:themeShade="80"/>
        </w:rPr>
      </w:pPr>
    </w:p>
    <w:p w14:paraId="40B17703" w14:textId="77777777" w:rsidR="00642CF0" w:rsidRDefault="00642CF0" w:rsidP="00642CF0">
      <w:pPr>
        <w:rPr>
          <w:rFonts w:ascii="Arial Narrow" w:hAnsi="Arial Narrow"/>
          <w:color w:val="808080" w:themeColor="background1" w:themeShade="80"/>
        </w:rPr>
      </w:pPr>
    </w:p>
    <w:p w14:paraId="26DB304C" w14:textId="77777777" w:rsidR="00642CF0" w:rsidRPr="0062154B" w:rsidRDefault="00642CF0" w:rsidP="00642CF0">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62154B">
        <w:rPr>
          <w:rFonts w:ascii="Arial Narrow" w:hAnsi="Arial Narrow"/>
          <w:sz w:val="22"/>
          <w:szCs w:val="22"/>
        </w:rPr>
        <w:t>Podpis uchádzača</w:t>
      </w:r>
      <w:r>
        <w:rPr>
          <w:rFonts w:ascii="Arial Narrow" w:hAnsi="Arial Narrow"/>
          <w:sz w:val="22"/>
          <w:szCs w:val="22"/>
        </w:rPr>
        <w:t xml:space="preserve"> </w:t>
      </w:r>
      <w:r w:rsidRPr="0062154B">
        <w:rPr>
          <w:rFonts w:ascii="Arial Narrow" w:hAnsi="Arial Narrow"/>
          <w:sz w:val="22"/>
          <w:szCs w:val="22"/>
        </w:rPr>
        <w:t>.............................................................</w:t>
      </w:r>
    </w:p>
    <w:p w14:paraId="41D89D31" w14:textId="77777777" w:rsidR="00642CF0" w:rsidRDefault="00642CF0" w:rsidP="00642CF0">
      <w:pPr>
        <w:jc w:val="center"/>
        <w:rPr>
          <w:rFonts w:ascii="Arial Narrow" w:hAnsi="Arial Narrow"/>
          <w:lang w:eastAsia="sk-SK"/>
        </w:rPr>
      </w:pPr>
    </w:p>
    <w:p w14:paraId="2E133984" w14:textId="77777777" w:rsidR="00642CF0" w:rsidRDefault="00642CF0" w:rsidP="00642CF0">
      <w:pPr>
        <w:spacing w:after="0" w:line="276" w:lineRule="auto"/>
        <w:rPr>
          <w:rFonts w:ascii="Arial Narrow" w:hAnsi="Arial Narrow"/>
          <w:b/>
          <w:bCs/>
          <w:sz w:val="20"/>
          <w:szCs w:val="20"/>
        </w:rPr>
      </w:pPr>
    </w:p>
    <w:p w14:paraId="6542A8DE" w14:textId="77777777" w:rsidR="00642CF0" w:rsidRDefault="00642CF0" w:rsidP="00642CF0">
      <w:pPr>
        <w:spacing w:after="0" w:line="276" w:lineRule="auto"/>
        <w:rPr>
          <w:rFonts w:ascii="Arial Narrow" w:hAnsi="Arial Narrow"/>
          <w:b/>
          <w:bCs/>
          <w:sz w:val="20"/>
          <w:szCs w:val="20"/>
        </w:rPr>
      </w:pPr>
    </w:p>
    <w:p w14:paraId="33747748" w14:textId="77777777" w:rsidR="00642CF0" w:rsidRPr="0062154B" w:rsidRDefault="00642CF0" w:rsidP="00642CF0">
      <w:pPr>
        <w:spacing w:after="0" w:line="276" w:lineRule="auto"/>
        <w:rPr>
          <w:rFonts w:ascii="Arial Narrow" w:hAnsi="Arial Narrow"/>
          <w:b/>
          <w:bCs/>
          <w:sz w:val="20"/>
          <w:szCs w:val="20"/>
        </w:rPr>
      </w:pPr>
      <w:r w:rsidRPr="0062154B">
        <w:rPr>
          <w:rFonts w:ascii="Arial Narrow" w:hAnsi="Arial Narrow"/>
          <w:b/>
          <w:bCs/>
          <w:sz w:val="20"/>
          <w:szCs w:val="20"/>
        </w:rPr>
        <w:t>Poznámka:</w:t>
      </w:r>
    </w:p>
    <w:p w14:paraId="436B5501" w14:textId="77777777" w:rsidR="00642CF0" w:rsidRDefault="00642CF0" w:rsidP="00642CF0">
      <w:pPr>
        <w:spacing w:after="0" w:line="276" w:lineRule="auto"/>
        <w:ind w:left="284" w:hanging="284"/>
        <w:jc w:val="both"/>
        <w:rPr>
          <w:rFonts w:ascii="Arial Narrow" w:hAnsi="Arial Narrow"/>
          <w:bCs/>
          <w:sz w:val="20"/>
          <w:szCs w:val="20"/>
          <w:lang w:eastAsia="sk-SK"/>
        </w:rPr>
      </w:pPr>
      <w:r w:rsidRPr="00642CF0">
        <w:rPr>
          <w:rFonts w:ascii="Arial Narrow" w:hAnsi="Arial Narrow"/>
          <w:bCs/>
          <w:sz w:val="20"/>
          <w:szCs w:val="20"/>
          <w:lang w:eastAsia="sk-SK"/>
        </w:rPr>
        <w:t>-</w:t>
      </w:r>
      <w:r w:rsidRPr="00642CF0">
        <w:rPr>
          <w:rFonts w:ascii="Arial Narrow" w:hAnsi="Arial Narrow"/>
          <w:bCs/>
          <w:sz w:val="20"/>
          <w:szCs w:val="20"/>
          <w:lang w:eastAsia="sk-SK"/>
        </w:rPr>
        <w:tab/>
        <w:t>Dátum musí byť aktuálny vo vzťahu ku dňu uplynutia lehoty na predkladanie ponúk</w:t>
      </w:r>
    </w:p>
    <w:p w14:paraId="0828B298" w14:textId="3FA85DD1" w:rsidR="00720B34" w:rsidRPr="00642CF0" w:rsidRDefault="00642CF0" w:rsidP="00642CF0">
      <w:pPr>
        <w:spacing w:after="0" w:line="276" w:lineRule="auto"/>
        <w:ind w:left="284" w:hanging="284"/>
        <w:jc w:val="both"/>
        <w:rPr>
          <w:rFonts w:ascii="Arial Narrow" w:hAnsi="Arial Narrow"/>
          <w:bCs/>
          <w:lang w:eastAsia="sk-SK"/>
        </w:rPr>
        <w:sectPr w:rsidR="00720B34" w:rsidRPr="00642CF0" w:rsidSect="001B1146">
          <w:footerReference w:type="default" r:id="rId14"/>
          <w:pgSz w:w="16838" w:h="11906" w:orient="landscape"/>
          <w:pgMar w:top="1418" w:right="1418" w:bottom="1418" w:left="1418" w:header="709" w:footer="709" w:gutter="0"/>
          <w:cols w:space="708"/>
          <w:docGrid w:linePitch="360"/>
        </w:sectPr>
      </w:pPr>
      <w:r w:rsidRPr="00642CF0">
        <w:rPr>
          <w:rFonts w:ascii="Arial Narrow" w:hAnsi="Arial Narrow"/>
          <w:bCs/>
          <w:sz w:val="20"/>
          <w:szCs w:val="20"/>
          <w:lang w:eastAsia="sk-SK"/>
        </w:rPr>
        <w:t>-</w:t>
      </w:r>
      <w:r w:rsidRPr="00642CF0">
        <w:rPr>
          <w:rFonts w:ascii="Arial Narrow" w:hAnsi="Arial Narrow"/>
          <w:bCs/>
          <w:sz w:val="20"/>
          <w:szCs w:val="20"/>
          <w:lang w:eastAsia="sk-SK"/>
        </w:rPr>
        <w:tab/>
        <w:t>Podpis uchádzača alebo osoby oprávnenej konať za uchádzača, v prípade skupiny/združenia podpis každého člena skupiny/združenia alebo osoby oprávnenej konať za každého člena skupiny/združenia alebo splnomocneným vedúcim členom skupiny</w:t>
      </w:r>
    </w:p>
    <w:p w14:paraId="3BBBD35D" w14:textId="7CA52B9F" w:rsidR="00FD621D" w:rsidRPr="00016427" w:rsidRDefault="00FD621D" w:rsidP="007575BA">
      <w:pPr>
        <w:pStyle w:val="Nadpis2"/>
      </w:pPr>
      <w:r w:rsidRPr="00016427">
        <w:lastRenderedPageBreak/>
        <w:t>(odporúčaný vzor</w:t>
      </w:r>
      <w:r>
        <w:t xml:space="preserve"> pre </w:t>
      </w:r>
      <w:r w:rsidR="001B1146">
        <w:t xml:space="preserve">požiadavku zo </w:t>
      </w:r>
      <w:r>
        <w:t>súťažn</w:t>
      </w:r>
      <w:r w:rsidR="001B1146">
        <w:t>ých</w:t>
      </w:r>
      <w:r>
        <w:t xml:space="preserve"> podklad</w:t>
      </w:r>
      <w:r w:rsidR="001B1146">
        <w:t>ov</w:t>
      </w:r>
      <w:r w:rsidR="00CF4601">
        <w:t xml:space="preserve"> -</w:t>
      </w:r>
      <w:r>
        <w:t xml:space="preserve"> Obsah ponuky - bod 15.4.6.</w:t>
      </w:r>
      <w:r w:rsidRPr="00016427">
        <w:t>)</w:t>
      </w:r>
    </w:p>
    <w:p w14:paraId="2FA86F47" w14:textId="5FFA6A7E" w:rsidR="00FD621D" w:rsidRPr="001B1146" w:rsidRDefault="00FD621D" w:rsidP="00FD621D">
      <w:pPr>
        <w:jc w:val="center"/>
        <w:rPr>
          <w:rFonts w:ascii="Arial Narrow" w:hAnsi="Arial Narrow"/>
          <w:b/>
          <w:bCs/>
          <w:sz w:val="24"/>
        </w:rPr>
      </w:pPr>
      <w:r w:rsidRPr="001B1146">
        <w:rPr>
          <w:rFonts w:ascii="Arial Narrow" w:hAnsi="Arial Narrow"/>
          <w:b/>
          <w:bCs/>
          <w:sz w:val="24"/>
        </w:rPr>
        <w:t xml:space="preserve">Zoznam iných osôb, prostredníctvom ktorých uchádzač preukazuje splnenie podmienok účasti </w:t>
      </w:r>
    </w:p>
    <w:p w14:paraId="423ABA85" w14:textId="77777777" w:rsidR="001B1146" w:rsidRDefault="001B1146" w:rsidP="005315E8">
      <w:pPr>
        <w:spacing w:after="0" w:line="276" w:lineRule="auto"/>
        <w:jc w:val="both"/>
        <w:rPr>
          <w:rFonts w:ascii="Arial Narrow" w:hAnsi="Arial Narrow"/>
          <w:bCs/>
          <w:lang w:eastAsia="sk-SK"/>
        </w:rPr>
      </w:pPr>
    </w:p>
    <w:tbl>
      <w:tblPr>
        <w:tblW w:w="1398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3573"/>
        <w:gridCol w:w="3716"/>
        <w:gridCol w:w="1783"/>
        <w:gridCol w:w="3418"/>
        <w:gridCol w:w="1492"/>
      </w:tblGrid>
      <w:tr w:rsidR="001B1146" w:rsidRPr="00354CBD" w14:paraId="2421EEFB" w14:textId="77777777" w:rsidTr="00DA3784">
        <w:trPr>
          <w:jc w:val="center"/>
        </w:trPr>
        <w:tc>
          <w:tcPr>
            <w:tcW w:w="13982" w:type="dxa"/>
            <w:gridSpan w:val="5"/>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2E5C776" w14:textId="2D31CCB1" w:rsidR="001B1146" w:rsidRPr="001B1146" w:rsidRDefault="001B1146" w:rsidP="00720B34">
            <w:pPr>
              <w:spacing w:before="120" w:after="120"/>
              <w:jc w:val="center"/>
              <w:rPr>
                <w:rFonts w:ascii="Arial Narrow" w:hAnsi="Arial Narrow"/>
                <w:b/>
                <w:bCs/>
                <w:noProof/>
              </w:rPr>
            </w:pPr>
            <w:r>
              <w:rPr>
                <w:rFonts w:ascii="Arial Narrow" w:hAnsi="Arial Narrow"/>
                <w:noProof/>
              </w:rPr>
              <w:t xml:space="preserve">Predmet zákazky: </w:t>
            </w:r>
            <w:r w:rsidR="00F807FA" w:rsidRPr="00F807FA">
              <w:rPr>
                <w:rFonts w:ascii="Arial Narrow" w:hAnsi="Arial Narrow"/>
                <w:noProof/>
              </w:rPr>
              <w:t>Sanitné vozidl</w:t>
            </w:r>
            <w:r w:rsidR="00484765">
              <w:rPr>
                <w:rFonts w:ascii="Arial Narrow" w:hAnsi="Arial Narrow"/>
                <w:noProof/>
              </w:rPr>
              <w:t>á</w:t>
            </w:r>
            <w:r w:rsidR="00F807FA" w:rsidRPr="00F807FA">
              <w:rPr>
                <w:rFonts w:ascii="Arial Narrow" w:hAnsi="Arial Narrow"/>
                <w:noProof/>
              </w:rPr>
              <w:t xml:space="preserve"> ambulancie HaZZ_opakované</w:t>
            </w:r>
          </w:p>
        </w:tc>
      </w:tr>
      <w:tr w:rsidR="001B1146" w:rsidRPr="00354CBD" w14:paraId="3657901D" w14:textId="77777777" w:rsidTr="001B1146">
        <w:trPr>
          <w:jc w:val="center"/>
        </w:trPr>
        <w:tc>
          <w:tcPr>
            <w:tcW w:w="3573" w:type="dxa"/>
            <w:tcBorders>
              <w:top w:val="single" w:sz="12" w:space="0" w:color="auto"/>
              <w:left w:val="single" w:sz="12" w:space="0" w:color="auto"/>
              <w:bottom w:val="single" w:sz="12" w:space="0" w:color="auto"/>
              <w:right w:val="single" w:sz="2" w:space="0" w:color="auto"/>
            </w:tcBorders>
            <w:shd w:val="clear" w:color="auto" w:fill="D9E2F3" w:themeFill="accent1" w:themeFillTint="33"/>
            <w:vAlign w:val="center"/>
          </w:tcPr>
          <w:p w14:paraId="4368C9B7" w14:textId="77777777" w:rsid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Obchodné meno alebo názov</w:t>
            </w:r>
          </w:p>
          <w:p w14:paraId="2EFFD4A5" w14:textId="3BF125F5" w:rsidR="00B0081D" w:rsidRPr="001B1146" w:rsidRDefault="00B0081D" w:rsidP="0062154B">
            <w:pPr>
              <w:spacing w:after="0" w:line="276" w:lineRule="auto"/>
              <w:jc w:val="center"/>
              <w:rPr>
                <w:rStyle w:val="norm00e1lnychar"/>
                <w:rFonts w:ascii="Arial Narrow" w:hAnsi="Arial Narrow"/>
                <w:b/>
                <w:bCs/>
              </w:rPr>
            </w:pPr>
            <w:r>
              <w:rPr>
                <w:rFonts w:ascii="Arial Narrow" w:hAnsi="Arial Narrow"/>
                <w:b/>
                <w:lang w:eastAsia="it-IT"/>
              </w:rPr>
              <w:t>/</w:t>
            </w:r>
            <w:r w:rsidRPr="001B1146">
              <w:rPr>
                <w:rFonts w:ascii="Arial Narrow" w:hAnsi="Arial Narrow"/>
                <w:b/>
                <w:lang w:eastAsia="it-IT"/>
              </w:rPr>
              <w:t xml:space="preserve"> Meno a priezvisko</w:t>
            </w:r>
          </w:p>
        </w:tc>
        <w:tc>
          <w:tcPr>
            <w:tcW w:w="3716"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278D78FD" w14:textId="60609813" w:rsidR="001B1146" w:rsidRPr="001B1146" w:rsidRDefault="001B1146" w:rsidP="00B0081D">
            <w:pPr>
              <w:spacing w:after="0" w:line="276" w:lineRule="auto"/>
              <w:jc w:val="center"/>
              <w:rPr>
                <w:rStyle w:val="norm00e1lnychar"/>
                <w:rFonts w:ascii="Arial Narrow" w:hAnsi="Arial Narrow"/>
                <w:b/>
                <w:bCs/>
              </w:rPr>
            </w:pPr>
            <w:r w:rsidRPr="001B1146">
              <w:rPr>
                <w:rFonts w:ascii="Arial Narrow" w:hAnsi="Arial Narrow"/>
                <w:b/>
                <w:lang w:eastAsia="it-IT"/>
              </w:rPr>
              <w:t xml:space="preserve">Adresa </w:t>
            </w:r>
            <w:r w:rsidR="00B0081D">
              <w:rPr>
                <w:rFonts w:ascii="Arial Narrow" w:hAnsi="Arial Narrow"/>
                <w:b/>
                <w:lang w:eastAsia="it-IT"/>
              </w:rPr>
              <w:t xml:space="preserve">sídla alebo </w:t>
            </w:r>
            <w:r w:rsidR="00B0081D" w:rsidRPr="001B1146">
              <w:rPr>
                <w:rFonts w:ascii="Arial Narrow" w:hAnsi="Arial Narrow"/>
                <w:b/>
                <w:lang w:eastAsia="it-IT"/>
              </w:rPr>
              <w:t>pobytu</w:t>
            </w:r>
          </w:p>
        </w:tc>
        <w:tc>
          <w:tcPr>
            <w:tcW w:w="1783"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79673A7A"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Identifikačné číslo alebo</w:t>
            </w:r>
          </w:p>
          <w:p w14:paraId="083B5FD9"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dátum narodenia</w:t>
            </w:r>
          </w:p>
          <w:p w14:paraId="68D8AF51" w14:textId="77777777" w:rsidR="001B1146" w:rsidRPr="001B1146" w:rsidRDefault="001B1146" w:rsidP="0062154B">
            <w:pPr>
              <w:spacing w:after="0" w:line="276" w:lineRule="auto"/>
              <w:jc w:val="center"/>
              <w:rPr>
                <w:rStyle w:val="norm00e1lnychar"/>
                <w:rFonts w:ascii="Arial Narrow" w:hAnsi="Arial Narrow"/>
                <w:b/>
                <w:iCs/>
                <w:lang w:eastAsia="it-IT"/>
              </w:rPr>
            </w:pPr>
            <w:r w:rsidRPr="001B1146">
              <w:rPr>
                <w:rFonts w:ascii="Arial Narrow" w:hAnsi="Arial Narrow"/>
                <w:iCs/>
                <w:lang w:eastAsia="it-IT"/>
              </w:rPr>
              <w:t>(ak nebolo pridelené identifikačné číslo)</w:t>
            </w:r>
          </w:p>
        </w:tc>
        <w:tc>
          <w:tcPr>
            <w:tcW w:w="3418"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5BCAAC10"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Podmienka účasti</w:t>
            </w:r>
          </w:p>
          <w:p w14:paraId="0937C266" w14:textId="77777777" w:rsidR="001B1146" w:rsidRPr="001B1146" w:rsidRDefault="001B1146" w:rsidP="0062154B">
            <w:pPr>
              <w:spacing w:after="0" w:line="276" w:lineRule="auto"/>
              <w:jc w:val="center"/>
              <w:rPr>
                <w:rStyle w:val="norm00e1lnychar"/>
                <w:rFonts w:ascii="Arial Narrow" w:hAnsi="Arial Narrow"/>
                <w:b/>
                <w:bCs/>
                <w:iCs/>
              </w:rPr>
            </w:pPr>
            <w:r w:rsidRPr="001B1146">
              <w:rPr>
                <w:rFonts w:ascii="Arial Narrow" w:hAnsi="Arial Narrow"/>
                <w:iCs/>
              </w:rPr>
              <w:t>(s odvolávkou na konkrétny §)</w:t>
            </w:r>
          </w:p>
        </w:tc>
        <w:tc>
          <w:tcPr>
            <w:tcW w:w="1492"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3B297BB3" w14:textId="77777777" w:rsidR="001B1146" w:rsidRPr="001B1146" w:rsidRDefault="001B1146" w:rsidP="0062154B">
            <w:pPr>
              <w:spacing w:after="0" w:line="276" w:lineRule="auto"/>
              <w:jc w:val="center"/>
              <w:rPr>
                <w:rFonts w:ascii="Arial Narrow" w:hAnsi="Arial Narrow"/>
                <w:b/>
                <w:bCs/>
              </w:rPr>
            </w:pPr>
            <w:r w:rsidRPr="001B1146">
              <w:rPr>
                <w:rFonts w:ascii="Arial Narrow" w:hAnsi="Arial Narrow"/>
                <w:b/>
                <w:bCs/>
              </w:rPr>
              <w:t>Zápis v Zozname hospodárskych subjektov</w:t>
            </w:r>
          </w:p>
          <w:p w14:paraId="417B6828" w14:textId="77777777" w:rsidR="001B1146" w:rsidRPr="001B1146" w:rsidRDefault="001B1146" w:rsidP="0062154B">
            <w:pPr>
              <w:spacing w:after="0" w:line="276" w:lineRule="auto"/>
              <w:jc w:val="center"/>
              <w:rPr>
                <w:rFonts w:ascii="Arial Narrow" w:hAnsi="Arial Narrow"/>
                <w:b/>
              </w:rPr>
            </w:pPr>
            <w:r w:rsidRPr="001B1146">
              <w:rPr>
                <w:rFonts w:ascii="Arial Narrow" w:hAnsi="Arial Narrow"/>
                <w:b/>
                <w:bCs/>
              </w:rPr>
              <w:t>(ÁNO/NIE)</w:t>
            </w:r>
          </w:p>
        </w:tc>
      </w:tr>
      <w:tr w:rsidR="001B1146" w:rsidRPr="00354CBD" w14:paraId="1FD411E3" w14:textId="77777777" w:rsidTr="001B1146">
        <w:trPr>
          <w:jc w:val="center"/>
        </w:trPr>
        <w:tc>
          <w:tcPr>
            <w:tcW w:w="3573" w:type="dxa"/>
            <w:tcBorders>
              <w:top w:val="single" w:sz="12" w:space="0" w:color="auto"/>
              <w:left w:val="single" w:sz="12" w:space="0" w:color="auto"/>
              <w:bottom w:val="single" w:sz="4" w:space="0" w:color="auto"/>
              <w:right w:val="single" w:sz="2" w:space="0" w:color="auto"/>
            </w:tcBorders>
            <w:vAlign w:val="center"/>
          </w:tcPr>
          <w:p w14:paraId="3A38D831"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12" w:space="0" w:color="auto"/>
              <w:left w:val="single" w:sz="2" w:space="0" w:color="auto"/>
              <w:bottom w:val="single" w:sz="4" w:space="0" w:color="auto"/>
              <w:right w:val="single" w:sz="2" w:space="0" w:color="auto"/>
            </w:tcBorders>
            <w:vAlign w:val="center"/>
          </w:tcPr>
          <w:p w14:paraId="31CA9975"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12" w:space="0" w:color="auto"/>
              <w:left w:val="single" w:sz="2" w:space="0" w:color="auto"/>
              <w:bottom w:val="single" w:sz="4" w:space="0" w:color="auto"/>
              <w:right w:val="single" w:sz="2" w:space="0" w:color="auto"/>
            </w:tcBorders>
            <w:vAlign w:val="center"/>
          </w:tcPr>
          <w:p w14:paraId="446DE62F"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12" w:space="0" w:color="auto"/>
              <w:left w:val="single" w:sz="2" w:space="0" w:color="auto"/>
              <w:bottom w:val="single" w:sz="4" w:space="0" w:color="auto"/>
              <w:right w:val="single" w:sz="2" w:space="0" w:color="auto"/>
            </w:tcBorders>
            <w:vAlign w:val="center"/>
          </w:tcPr>
          <w:p w14:paraId="47247A42"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12" w:space="0" w:color="auto"/>
              <w:left w:val="single" w:sz="4" w:space="0" w:color="auto"/>
              <w:bottom w:val="single" w:sz="4" w:space="0" w:color="auto"/>
              <w:right w:val="single" w:sz="12" w:space="0" w:color="auto"/>
            </w:tcBorders>
          </w:tcPr>
          <w:p w14:paraId="5D730001"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02D7A787" w14:textId="77777777" w:rsidTr="001B1146">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2B24B7E6"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3AAFCC78"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0543F03D"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1A640311"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09D671C7"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14B7E208" w14:textId="77777777" w:rsidTr="001B1146">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007EF1D6"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21104CD3"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09600955"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4452B637"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3425443F"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20A03551" w14:textId="77777777" w:rsidTr="001B1146">
        <w:trPr>
          <w:jc w:val="center"/>
        </w:trPr>
        <w:tc>
          <w:tcPr>
            <w:tcW w:w="3573" w:type="dxa"/>
            <w:tcBorders>
              <w:top w:val="single" w:sz="4" w:space="0" w:color="auto"/>
              <w:left w:val="single" w:sz="12" w:space="0" w:color="auto"/>
              <w:bottom w:val="single" w:sz="12" w:space="0" w:color="auto"/>
              <w:right w:val="single" w:sz="2" w:space="0" w:color="auto"/>
            </w:tcBorders>
            <w:vAlign w:val="center"/>
          </w:tcPr>
          <w:p w14:paraId="21F12DA9"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12" w:space="0" w:color="auto"/>
              <w:right w:val="single" w:sz="2" w:space="0" w:color="auto"/>
            </w:tcBorders>
            <w:vAlign w:val="center"/>
          </w:tcPr>
          <w:p w14:paraId="3C7171DB"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12" w:space="0" w:color="auto"/>
              <w:right w:val="single" w:sz="2" w:space="0" w:color="auto"/>
            </w:tcBorders>
            <w:vAlign w:val="center"/>
          </w:tcPr>
          <w:p w14:paraId="6729A0A5"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12" w:space="0" w:color="auto"/>
              <w:right w:val="single" w:sz="2" w:space="0" w:color="auto"/>
            </w:tcBorders>
            <w:vAlign w:val="center"/>
          </w:tcPr>
          <w:p w14:paraId="4304BBB9"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12" w:space="0" w:color="auto"/>
              <w:right w:val="single" w:sz="12" w:space="0" w:color="auto"/>
            </w:tcBorders>
          </w:tcPr>
          <w:p w14:paraId="27A2839F" w14:textId="77777777" w:rsidR="001B1146" w:rsidRPr="001B1146" w:rsidRDefault="001B1146" w:rsidP="00416D23">
            <w:pPr>
              <w:spacing w:before="120" w:after="120"/>
              <w:ind w:left="107" w:right="96"/>
              <w:jc w:val="center"/>
              <w:rPr>
                <w:rStyle w:val="norm00e1lnychar"/>
                <w:rFonts w:ascii="Arial Narrow" w:hAnsi="Arial Narrow"/>
                <w:bCs/>
              </w:rPr>
            </w:pPr>
          </w:p>
        </w:tc>
      </w:tr>
    </w:tbl>
    <w:p w14:paraId="46038FD9" w14:textId="77777777" w:rsidR="00FD621D" w:rsidRDefault="00FD621D" w:rsidP="005315E8">
      <w:pPr>
        <w:spacing w:after="0" w:line="276" w:lineRule="auto"/>
        <w:jc w:val="both"/>
        <w:rPr>
          <w:rFonts w:ascii="Arial Narrow" w:hAnsi="Arial Narrow"/>
          <w:bCs/>
          <w:lang w:eastAsia="sk-SK"/>
        </w:rPr>
      </w:pPr>
    </w:p>
    <w:p w14:paraId="7FB7D361" w14:textId="77777777" w:rsidR="00FD621D" w:rsidRDefault="00FD621D" w:rsidP="005315E8">
      <w:pPr>
        <w:spacing w:after="0" w:line="276" w:lineRule="auto"/>
        <w:jc w:val="both"/>
        <w:rPr>
          <w:rFonts w:ascii="Arial Narrow" w:hAnsi="Arial Narrow"/>
          <w:bCs/>
          <w:lang w:eastAsia="sk-SK"/>
        </w:rPr>
      </w:pPr>
    </w:p>
    <w:p w14:paraId="703FDD11" w14:textId="77777777" w:rsidR="00642CF0" w:rsidRDefault="00642CF0" w:rsidP="005315E8">
      <w:pPr>
        <w:spacing w:after="0" w:line="276" w:lineRule="auto"/>
        <w:jc w:val="both"/>
        <w:rPr>
          <w:rFonts w:ascii="Arial Narrow" w:hAnsi="Arial Narrow"/>
          <w:bCs/>
          <w:lang w:eastAsia="sk-SK"/>
        </w:rPr>
      </w:pPr>
    </w:p>
    <w:p w14:paraId="761BE939" w14:textId="37957C8A" w:rsidR="001B1146" w:rsidRPr="0062154B" w:rsidRDefault="001B1146" w:rsidP="00642CF0">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Pr="0062154B">
        <w:rPr>
          <w:rFonts w:ascii="Arial Narrow" w:hAnsi="Arial Narrow"/>
          <w:sz w:val="22"/>
          <w:szCs w:val="22"/>
        </w:rPr>
        <w:t>Podpis uchádzača</w:t>
      </w:r>
      <w:r w:rsidR="00642CF0">
        <w:rPr>
          <w:rFonts w:ascii="Arial Narrow" w:hAnsi="Arial Narrow"/>
          <w:sz w:val="22"/>
          <w:szCs w:val="22"/>
        </w:rPr>
        <w:t xml:space="preserve"> </w:t>
      </w:r>
      <w:r w:rsidR="00642CF0" w:rsidRPr="0062154B">
        <w:rPr>
          <w:rFonts w:ascii="Arial Narrow" w:hAnsi="Arial Narrow"/>
          <w:sz w:val="22"/>
          <w:szCs w:val="22"/>
        </w:rPr>
        <w:t>.............................................................</w:t>
      </w:r>
    </w:p>
    <w:p w14:paraId="27CF2D10" w14:textId="77777777" w:rsidR="001B1146" w:rsidRDefault="001B1146" w:rsidP="001B1146">
      <w:pPr>
        <w:jc w:val="center"/>
        <w:rPr>
          <w:rFonts w:ascii="Arial Narrow" w:hAnsi="Arial Narrow"/>
          <w:lang w:eastAsia="sk-SK"/>
        </w:rPr>
      </w:pPr>
    </w:p>
    <w:p w14:paraId="3C677E70" w14:textId="77777777" w:rsidR="0062154B" w:rsidRDefault="0062154B" w:rsidP="0062154B">
      <w:pPr>
        <w:spacing w:after="0" w:line="276" w:lineRule="auto"/>
        <w:rPr>
          <w:rFonts w:ascii="Arial Narrow" w:hAnsi="Arial Narrow"/>
          <w:b/>
          <w:bCs/>
          <w:sz w:val="20"/>
          <w:szCs w:val="20"/>
        </w:rPr>
      </w:pPr>
    </w:p>
    <w:p w14:paraId="5F28BBD2" w14:textId="77777777" w:rsidR="0062154B" w:rsidRDefault="0062154B" w:rsidP="0062154B">
      <w:pPr>
        <w:spacing w:after="0" w:line="276" w:lineRule="auto"/>
        <w:rPr>
          <w:rFonts w:ascii="Arial Narrow" w:hAnsi="Arial Narrow"/>
          <w:b/>
          <w:bCs/>
          <w:sz w:val="20"/>
          <w:szCs w:val="20"/>
        </w:rPr>
      </w:pPr>
    </w:p>
    <w:p w14:paraId="1A1DE8DC" w14:textId="77777777" w:rsidR="00642CF0" w:rsidRDefault="00642CF0" w:rsidP="0062154B">
      <w:pPr>
        <w:spacing w:after="0" w:line="276" w:lineRule="auto"/>
        <w:rPr>
          <w:rFonts w:ascii="Arial Narrow" w:hAnsi="Arial Narrow"/>
          <w:b/>
          <w:bCs/>
          <w:sz w:val="20"/>
          <w:szCs w:val="20"/>
        </w:rPr>
      </w:pPr>
    </w:p>
    <w:p w14:paraId="32E4C517" w14:textId="25B3008C" w:rsidR="0062154B" w:rsidRPr="0062154B" w:rsidRDefault="0062154B" w:rsidP="0062154B">
      <w:pPr>
        <w:spacing w:after="0" w:line="276" w:lineRule="auto"/>
        <w:rPr>
          <w:rFonts w:ascii="Arial Narrow" w:hAnsi="Arial Narrow"/>
          <w:b/>
          <w:bCs/>
          <w:sz w:val="20"/>
          <w:szCs w:val="20"/>
        </w:rPr>
      </w:pPr>
      <w:r w:rsidRPr="0062154B">
        <w:rPr>
          <w:rFonts w:ascii="Arial Narrow" w:hAnsi="Arial Narrow"/>
          <w:b/>
          <w:bCs/>
          <w:sz w:val="20"/>
          <w:szCs w:val="20"/>
        </w:rPr>
        <w:t>Poznámka:</w:t>
      </w:r>
    </w:p>
    <w:p w14:paraId="358010B4" w14:textId="108D6A58" w:rsidR="00FD621D" w:rsidRDefault="0062154B" w:rsidP="005315E8">
      <w:pPr>
        <w:spacing w:after="0" w:line="276" w:lineRule="auto"/>
        <w:jc w:val="both"/>
        <w:rPr>
          <w:rFonts w:ascii="Arial Narrow" w:hAnsi="Arial Narrow"/>
          <w:bCs/>
          <w:lang w:eastAsia="sk-SK"/>
        </w:rPr>
      </w:pPr>
      <w:r w:rsidRPr="0062154B">
        <w:rPr>
          <w:rFonts w:ascii="Arial Narrow" w:hAnsi="Arial Narrow"/>
          <w:sz w:val="20"/>
          <w:szCs w:val="20"/>
        </w:rPr>
        <w:t>Pri preukazovaní technickej spôsobilosti alebo odbornej spôsobilosti takouto osobou v zmysle § 34 ods. 3 zákona pri podmienke účasti podľa § 32 ods. 1, písm. e) zákona postačí, ak ju táto osoba spĺňa vo vzťahu k tej časti predmetu zákazky, na ktorú bol(a) jej zdroj a/alebo kapacita poskytnutá</w:t>
      </w:r>
      <w:r>
        <w:rPr>
          <w:rFonts w:ascii="Arial Narrow" w:hAnsi="Arial Narrow"/>
          <w:bCs/>
          <w:sz w:val="20"/>
          <w:szCs w:val="20"/>
          <w:lang w:eastAsia="sk-SK"/>
        </w:rPr>
        <w:t>.</w:t>
      </w:r>
    </w:p>
    <w:p w14:paraId="5F27C102" w14:textId="77777777" w:rsidR="00FD621D" w:rsidRDefault="00FD621D" w:rsidP="005315E8">
      <w:pPr>
        <w:spacing w:after="0" w:line="276" w:lineRule="auto"/>
        <w:jc w:val="both"/>
        <w:rPr>
          <w:rFonts w:ascii="Arial Narrow" w:hAnsi="Arial Narrow"/>
          <w:bCs/>
          <w:lang w:eastAsia="sk-SK"/>
        </w:rPr>
      </w:pPr>
    </w:p>
    <w:p w14:paraId="75825255" w14:textId="77777777" w:rsidR="00FD621D" w:rsidRPr="00784CB7" w:rsidRDefault="00FD621D" w:rsidP="005315E8">
      <w:pPr>
        <w:spacing w:after="0" w:line="276" w:lineRule="auto"/>
        <w:jc w:val="both"/>
        <w:rPr>
          <w:rFonts w:ascii="Arial Narrow" w:hAnsi="Arial Narrow"/>
          <w:bCs/>
          <w:lang w:eastAsia="sk-SK"/>
        </w:rPr>
      </w:pPr>
    </w:p>
    <w:sectPr w:rsidR="00FD621D" w:rsidRPr="00784CB7" w:rsidSect="001B114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8A69" w14:textId="77777777" w:rsidR="00CD62DE" w:rsidRDefault="00CD62DE" w:rsidP="00CF3803">
      <w:pPr>
        <w:spacing w:after="0" w:line="240" w:lineRule="auto"/>
      </w:pPr>
      <w:r>
        <w:separator/>
      </w:r>
    </w:p>
  </w:endnote>
  <w:endnote w:type="continuationSeparator" w:id="0">
    <w:p w14:paraId="31C1EF30" w14:textId="77777777" w:rsidR="00CD62DE" w:rsidRDefault="00CD62D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2090"/>
      <w:docPartObj>
        <w:docPartGallery w:val="Page Numbers (Bottom of Page)"/>
        <w:docPartUnique/>
      </w:docPartObj>
    </w:sdtPr>
    <w:sdtEndPr/>
    <w:sdtContent>
      <w:p w14:paraId="21E50725" w14:textId="0DE800A6" w:rsidR="00AF7F2F" w:rsidRDefault="00AF7F2F" w:rsidP="00AC7FE9">
        <w:pPr>
          <w:pStyle w:val="Pta"/>
          <w:jc w:val="center"/>
        </w:pPr>
        <w:r w:rsidRPr="00CF4601">
          <w:rPr>
            <w:rFonts w:ascii="Arial Narrow" w:hAnsi="Arial Narrow"/>
            <w:sz w:val="20"/>
          </w:rPr>
          <w:fldChar w:fldCharType="begin"/>
        </w:r>
        <w:r w:rsidRPr="00CF4601">
          <w:rPr>
            <w:rFonts w:ascii="Arial Narrow" w:hAnsi="Arial Narrow"/>
            <w:sz w:val="20"/>
          </w:rPr>
          <w:instrText>PAGE   \* MERGEFORMAT</w:instrText>
        </w:r>
        <w:r w:rsidRPr="00CF4601">
          <w:rPr>
            <w:rFonts w:ascii="Arial Narrow" w:hAnsi="Arial Narrow"/>
            <w:sz w:val="20"/>
          </w:rPr>
          <w:fldChar w:fldCharType="separate"/>
        </w:r>
        <w:r w:rsidR="00971D4D">
          <w:rPr>
            <w:rFonts w:ascii="Arial Narrow" w:hAnsi="Arial Narrow"/>
            <w:noProof/>
            <w:sz w:val="20"/>
          </w:rPr>
          <w:t>5</w:t>
        </w:r>
        <w:r w:rsidRPr="00CF4601">
          <w:rPr>
            <w:rFonts w:ascii="Arial Narrow" w:hAnsi="Arial Narrow"/>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7F28" w14:textId="5464E3C5" w:rsidR="00A04E6F" w:rsidRDefault="00A04E6F">
    <w:pPr>
      <w:pStyle w:val="Pta"/>
      <w:jc w:val="center"/>
    </w:pPr>
  </w:p>
  <w:p w14:paraId="0A3A1DD7" w14:textId="77777777" w:rsidR="00A04E6F" w:rsidRDefault="00A04E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2D1CF" w14:textId="77777777" w:rsidR="00CD62DE" w:rsidRDefault="00CD62DE" w:rsidP="00CF3803">
      <w:pPr>
        <w:spacing w:after="0" w:line="240" w:lineRule="auto"/>
      </w:pPr>
      <w:r>
        <w:separator/>
      </w:r>
    </w:p>
  </w:footnote>
  <w:footnote w:type="continuationSeparator" w:id="0">
    <w:p w14:paraId="2E543E94" w14:textId="77777777" w:rsidR="00CD62DE" w:rsidRDefault="00CD62D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0F08F4"/>
    <w:multiLevelType w:val="hybridMultilevel"/>
    <w:tmpl w:val="5F4EBC40"/>
    <w:lvl w:ilvl="0" w:tplc="7920293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521051"/>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3"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3001531C"/>
    <w:multiLevelType w:val="hybridMultilevel"/>
    <w:tmpl w:val="90545862"/>
    <w:lvl w:ilvl="0" w:tplc="3F46CA9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6A171BD"/>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9"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F544C8"/>
    <w:multiLevelType w:val="hybridMultilevel"/>
    <w:tmpl w:val="1C92584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6756A37"/>
    <w:multiLevelType w:val="hybridMultilevel"/>
    <w:tmpl w:val="6020110E"/>
    <w:lvl w:ilvl="0" w:tplc="B8AC2E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604536609">
    <w:abstractNumId w:val="4"/>
  </w:num>
  <w:num w:numId="2" w16cid:durableId="1722829891">
    <w:abstractNumId w:val="6"/>
  </w:num>
  <w:num w:numId="3" w16cid:durableId="1043024446">
    <w:abstractNumId w:val="20"/>
  </w:num>
  <w:num w:numId="4" w16cid:durableId="1358890444">
    <w:abstractNumId w:val="28"/>
  </w:num>
  <w:num w:numId="5" w16cid:durableId="926306843">
    <w:abstractNumId w:val="24"/>
  </w:num>
  <w:num w:numId="6" w16cid:durableId="254243442">
    <w:abstractNumId w:val="9"/>
  </w:num>
  <w:num w:numId="7" w16cid:durableId="711199049">
    <w:abstractNumId w:val="1"/>
  </w:num>
  <w:num w:numId="8" w16cid:durableId="326633968">
    <w:abstractNumId w:val="26"/>
  </w:num>
  <w:num w:numId="9" w16cid:durableId="940335177">
    <w:abstractNumId w:val="33"/>
  </w:num>
  <w:num w:numId="10" w16cid:durableId="1391539719">
    <w:abstractNumId w:val="10"/>
  </w:num>
  <w:num w:numId="11" w16cid:durableId="537742468">
    <w:abstractNumId w:val="25"/>
  </w:num>
  <w:num w:numId="12" w16cid:durableId="1327050741">
    <w:abstractNumId w:val="32"/>
  </w:num>
  <w:num w:numId="13" w16cid:durableId="1272543025">
    <w:abstractNumId w:val="16"/>
  </w:num>
  <w:num w:numId="14" w16cid:durableId="145555942">
    <w:abstractNumId w:val="14"/>
  </w:num>
  <w:num w:numId="15" w16cid:durableId="15011911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9958889">
    <w:abstractNumId w:val="0"/>
  </w:num>
  <w:num w:numId="17" w16cid:durableId="1330060292">
    <w:abstractNumId w:val="7"/>
  </w:num>
  <w:num w:numId="18" w16cid:durableId="658390599">
    <w:abstractNumId w:val="12"/>
  </w:num>
  <w:num w:numId="19" w16cid:durableId="678040827">
    <w:abstractNumId w:val="13"/>
  </w:num>
  <w:num w:numId="20" w16cid:durableId="1689872903">
    <w:abstractNumId w:val="31"/>
  </w:num>
  <w:num w:numId="21" w16cid:durableId="1315648071">
    <w:abstractNumId w:val="21"/>
  </w:num>
  <w:num w:numId="22" w16cid:durableId="1039741659">
    <w:abstractNumId w:val="3"/>
  </w:num>
  <w:num w:numId="23" w16cid:durableId="1295868570">
    <w:abstractNumId w:val="23"/>
  </w:num>
  <w:num w:numId="24" w16cid:durableId="5793913">
    <w:abstractNumId w:val="19"/>
  </w:num>
  <w:num w:numId="25" w16cid:durableId="403256602">
    <w:abstractNumId w:val="29"/>
  </w:num>
  <w:num w:numId="26" w16cid:durableId="1396784049">
    <w:abstractNumId w:val="11"/>
  </w:num>
  <w:num w:numId="27" w16cid:durableId="1179852476">
    <w:abstractNumId w:val="2"/>
  </w:num>
  <w:num w:numId="28" w16cid:durableId="1899976057">
    <w:abstractNumId w:val="8"/>
  </w:num>
  <w:num w:numId="29" w16cid:durableId="931935695">
    <w:abstractNumId w:val="17"/>
  </w:num>
  <w:num w:numId="30" w16cid:durableId="413404322">
    <w:abstractNumId w:val="30"/>
  </w:num>
  <w:num w:numId="31" w16cid:durableId="320623846">
    <w:abstractNumId w:val="15"/>
  </w:num>
  <w:num w:numId="32" w16cid:durableId="857738028">
    <w:abstractNumId w:val="5"/>
  </w:num>
  <w:num w:numId="33" w16cid:durableId="1801262198">
    <w:abstractNumId w:val="22"/>
  </w:num>
  <w:num w:numId="34" w16cid:durableId="1317566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719FD"/>
    <w:rsid w:val="00083B06"/>
    <w:rsid w:val="0008721F"/>
    <w:rsid w:val="00087C76"/>
    <w:rsid w:val="000906D2"/>
    <w:rsid w:val="00090AB1"/>
    <w:rsid w:val="000910C3"/>
    <w:rsid w:val="00091486"/>
    <w:rsid w:val="000A335D"/>
    <w:rsid w:val="000A4279"/>
    <w:rsid w:val="000A7CEC"/>
    <w:rsid w:val="000B1FC7"/>
    <w:rsid w:val="000B38D1"/>
    <w:rsid w:val="000B4A3A"/>
    <w:rsid w:val="000B4A9F"/>
    <w:rsid w:val="000C02BB"/>
    <w:rsid w:val="000C22B3"/>
    <w:rsid w:val="000D11AE"/>
    <w:rsid w:val="000D1B43"/>
    <w:rsid w:val="000D76E1"/>
    <w:rsid w:val="000E30BB"/>
    <w:rsid w:val="00111A1C"/>
    <w:rsid w:val="00112F5A"/>
    <w:rsid w:val="00113947"/>
    <w:rsid w:val="00116D6B"/>
    <w:rsid w:val="00123C58"/>
    <w:rsid w:val="0012597B"/>
    <w:rsid w:val="00127D90"/>
    <w:rsid w:val="00130205"/>
    <w:rsid w:val="00130AF9"/>
    <w:rsid w:val="00137B88"/>
    <w:rsid w:val="001437DD"/>
    <w:rsid w:val="00152064"/>
    <w:rsid w:val="001579A4"/>
    <w:rsid w:val="0016443D"/>
    <w:rsid w:val="0017081D"/>
    <w:rsid w:val="00173A8C"/>
    <w:rsid w:val="001A0475"/>
    <w:rsid w:val="001A0942"/>
    <w:rsid w:val="001A13E7"/>
    <w:rsid w:val="001B1146"/>
    <w:rsid w:val="001C7197"/>
    <w:rsid w:val="001C7614"/>
    <w:rsid w:val="001D1A90"/>
    <w:rsid w:val="001F4B47"/>
    <w:rsid w:val="001F4CC1"/>
    <w:rsid w:val="00202788"/>
    <w:rsid w:val="00203091"/>
    <w:rsid w:val="002120B7"/>
    <w:rsid w:val="0021595D"/>
    <w:rsid w:val="00216286"/>
    <w:rsid w:val="0021690B"/>
    <w:rsid w:val="00221271"/>
    <w:rsid w:val="00226A79"/>
    <w:rsid w:val="00226CE2"/>
    <w:rsid w:val="00233FD2"/>
    <w:rsid w:val="00234916"/>
    <w:rsid w:val="00243DC4"/>
    <w:rsid w:val="00244A0C"/>
    <w:rsid w:val="00252BBF"/>
    <w:rsid w:val="00257254"/>
    <w:rsid w:val="00257A5C"/>
    <w:rsid w:val="002604C8"/>
    <w:rsid w:val="002843B7"/>
    <w:rsid w:val="00284649"/>
    <w:rsid w:val="00285994"/>
    <w:rsid w:val="00285EE8"/>
    <w:rsid w:val="002A5C9C"/>
    <w:rsid w:val="002A5DF2"/>
    <w:rsid w:val="002A77E0"/>
    <w:rsid w:val="002B34E8"/>
    <w:rsid w:val="002E21A4"/>
    <w:rsid w:val="002E39B4"/>
    <w:rsid w:val="002E4674"/>
    <w:rsid w:val="002F2D1D"/>
    <w:rsid w:val="002F55F8"/>
    <w:rsid w:val="002F79B9"/>
    <w:rsid w:val="00326BF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B19D0"/>
    <w:rsid w:val="003B5803"/>
    <w:rsid w:val="003C06A1"/>
    <w:rsid w:val="003C1B9D"/>
    <w:rsid w:val="003D0F55"/>
    <w:rsid w:val="003D7062"/>
    <w:rsid w:val="003E3A28"/>
    <w:rsid w:val="003E4862"/>
    <w:rsid w:val="003E5C03"/>
    <w:rsid w:val="003E7F66"/>
    <w:rsid w:val="003F0645"/>
    <w:rsid w:val="003F658A"/>
    <w:rsid w:val="00407B93"/>
    <w:rsid w:val="00414913"/>
    <w:rsid w:val="004168C8"/>
    <w:rsid w:val="00416D23"/>
    <w:rsid w:val="0042224B"/>
    <w:rsid w:val="00422288"/>
    <w:rsid w:val="00461B8B"/>
    <w:rsid w:val="00466C5E"/>
    <w:rsid w:val="004709DE"/>
    <w:rsid w:val="0047282D"/>
    <w:rsid w:val="00483DAC"/>
    <w:rsid w:val="00484765"/>
    <w:rsid w:val="004A1FFD"/>
    <w:rsid w:val="004B206A"/>
    <w:rsid w:val="004B35F2"/>
    <w:rsid w:val="004B496E"/>
    <w:rsid w:val="004C335B"/>
    <w:rsid w:val="004E0D4E"/>
    <w:rsid w:val="004F585E"/>
    <w:rsid w:val="004F6071"/>
    <w:rsid w:val="004F6468"/>
    <w:rsid w:val="004F6BEC"/>
    <w:rsid w:val="00501BEC"/>
    <w:rsid w:val="00503C06"/>
    <w:rsid w:val="00504DFD"/>
    <w:rsid w:val="00505F5D"/>
    <w:rsid w:val="00506594"/>
    <w:rsid w:val="005315E8"/>
    <w:rsid w:val="00541B2C"/>
    <w:rsid w:val="00543F73"/>
    <w:rsid w:val="005463B6"/>
    <w:rsid w:val="00557FB2"/>
    <w:rsid w:val="00566D51"/>
    <w:rsid w:val="005677AD"/>
    <w:rsid w:val="00584149"/>
    <w:rsid w:val="00586473"/>
    <w:rsid w:val="00587243"/>
    <w:rsid w:val="005A0AEB"/>
    <w:rsid w:val="005B117D"/>
    <w:rsid w:val="005B733A"/>
    <w:rsid w:val="005B7A62"/>
    <w:rsid w:val="005D0004"/>
    <w:rsid w:val="005E055E"/>
    <w:rsid w:val="005E28B7"/>
    <w:rsid w:val="005E6C0D"/>
    <w:rsid w:val="005F0BEB"/>
    <w:rsid w:val="005F174C"/>
    <w:rsid w:val="005F6B63"/>
    <w:rsid w:val="006014EE"/>
    <w:rsid w:val="00603573"/>
    <w:rsid w:val="0061711A"/>
    <w:rsid w:val="00617B01"/>
    <w:rsid w:val="0062154B"/>
    <w:rsid w:val="00630342"/>
    <w:rsid w:val="00632E69"/>
    <w:rsid w:val="00637F7F"/>
    <w:rsid w:val="00642CF0"/>
    <w:rsid w:val="00647977"/>
    <w:rsid w:val="00660614"/>
    <w:rsid w:val="006660F5"/>
    <w:rsid w:val="00673D9A"/>
    <w:rsid w:val="00684888"/>
    <w:rsid w:val="00696C21"/>
    <w:rsid w:val="006A3A63"/>
    <w:rsid w:val="006A4B61"/>
    <w:rsid w:val="006A6933"/>
    <w:rsid w:val="006B5ED7"/>
    <w:rsid w:val="006B7FA9"/>
    <w:rsid w:val="006C0C32"/>
    <w:rsid w:val="006C4BA1"/>
    <w:rsid w:val="006C70A1"/>
    <w:rsid w:val="006F0353"/>
    <w:rsid w:val="006F2010"/>
    <w:rsid w:val="0070402F"/>
    <w:rsid w:val="00706952"/>
    <w:rsid w:val="007076DE"/>
    <w:rsid w:val="00720B34"/>
    <w:rsid w:val="00722CB2"/>
    <w:rsid w:val="00724924"/>
    <w:rsid w:val="007332F9"/>
    <w:rsid w:val="00750B43"/>
    <w:rsid w:val="00753E9A"/>
    <w:rsid w:val="00756BAF"/>
    <w:rsid w:val="007575BA"/>
    <w:rsid w:val="007576EB"/>
    <w:rsid w:val="00760594"/>
    <w:rsid w:val="00761153"/>
    <w:rsid w:val="00762812"/>
    <w:rsid w:val="0076502B"/>
    <w:rsid w:val="007659E4"/>
    <w:rsid w:val="007779AF"/>
    <w:rsid w:val="00782027"/>
    <w:rsid w:val="00784CB7"/>
    <w:rsid w:val="00785E23"/>
    <w:rsid w:val="0079031E"/>
    <w:rsid w:val="00796C66"/>
    <w:rsid w:val="007A2754"/>
    <w:rsid w:val="007A7038"/>
    <w:rsid w:val="007C3264"/>
    <w:rsid w:val="007C6CD3"/>
    <w:rsid w:val="007D2B37"/>
    <w:rsid w:val="007E480C"/>
    <w:rsid w:val="007E481E"/>
    <w:rsid w:val="007F0FEF"/>
    <w:rsid w:val="007F1EDD"/>
    <w:rsid w:val="007F4395"/>
    <w:rsid w:val="008053F7"/>
    <w:rsid w:val="00814801"/>
    <w:rsid w:val="00823420"/>
    <w:rsid w:val="00835829"/>
    <w:rsid w:val="00844D8F"/>
    <w:rsid w:val="0085264A"/>
    <w:rsid w:val="00856985"/>
    <w:rsid w:val="00881334"/>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3A42"/>
    <w:rsid w:val="00905688"/>
    <w:rsid w:val="009065DC"/>
    <w:rsid w:val="00907FAB"/>
    <w:rsid w:val="0091366A"/>
    <w:rsid w:val="00914F24"/>
    <w:rsid w:val="0091667B"/>
    <w:rsid w:val="00920911"/>
    <w:rsid w:val="00941B25"/>
    <w:rsid w:val="00947669"/>
    <w:rsid w:val="00953D59"/>
    <w:rsid w:val="00960074"/>
    <w:rsid w:val="00962BC8"/>
    <w:rsid w:val="009703C0"/>
    <w:rsid w:val="00971D4D"/>
    <w:rsid w:val="0098633C"/>
    <w:rsid w:val="00986E67"/>
    <w:rsid w:val="00994520"/>
    <w:rsid w:val="009A6009"/>
    <w:rsid w:val="009B2A26"/>
    <w:rsid w:val="009B5AC4"/>
    <w:rsid w:val="009B6299"/>
    <w:rsid w:val="009B6F0E"/>
    <w:rsid w:val="009D6A48"/>
    <w:rsid w:val="009E5AD8"/>
    <w:rsid w:val="009E6164"/>
    <w:rsid w:val="009F226E"/>
    <w:rsid w:val="009F7990"/>
    <w:rsid w:val="00A04E6F"/>
    <w:rsid w:val="00A130C8"/>
    <w:rsid w:val="00A21721"/>
    <w:rsid w:val="00A224C2"/>
    <w:rsid w:val="00A23962"/>
    <w:rsid w:val="00A2755D"/>
    <w:rsid w:val="00A312EF"/>
    <w:rsid w:val="00A3269B"/>
    <w:rsid w:val="00A32CC7"/>
    <w:rsid w:val="00A35B70"/>
    <w:rsid w:val="00A403F4"/>
    <w:rsid w:val="00A472EE"/>
    <w:rsid w:val="00A523E9"/>
    <w:rsid w:val="00A63431"/>
    <w:rsid w:val="00A73047"/>
    <w:rsid w:val="00A75414"/>
    <w:rsid w:val="00A77AEB"/>
    <w:rsid w:val="00A962AE"/>
    <w:rsid w:val="00AA1C02"/>
    <w:rsid w:val="00AA250D"/>
    <w:rsid w:val="00AA26B7"/>
    <w:rsid w:val="00AA7BE0"/>
    <w:rsid w:val="00AB7E2C"/>
    <w:rsid w:val="00AC35E0"/>
    <w:rsid w:val="00AC4256"/>
    <w:rsid w:val="00AC7FE9"/>
    <w:rsid w:val="00AD0B8C"/>
    <w:rsid w:val="00AE2E11"/>
    <w:rsid w:val="00AF4872"/>
    <w:rsid w:val="00AF7F2F"/>
    <w:rsid w:val="00B0081D"/>
    <w:rsid w:val="00B022C3"/>
    <w:rsid w:val="00B108B4"/>
    <w:rsid w:val="00B12131"/>
    <w:rsid w:val="00B20C76"/>
    <w:rsid w:val="00B33A50"/>
    <w:rsid w:val="00B5148B"/>
    <w:rsid w:val="00B74202"/>
    <w:rsid w:val="00B75725"/>
    <w:rsid w:val="00B802FF"/>
    <w:rsid w:val="00B85AE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35A8"/>
    <w:rsid w:val="00C1427E"/>
    <w:rsid w:val="00C16A30"/>
    <w:rsid w:val="00C173C6"/>
    <w:rsid w:val="00C2178D"/>
    <w:rsid w:val="00C21A89"/>
    <w:rsid w:val="00C246EE"/>
    <w:rsid w:val="00C27C69"/>
    <w:rsid w:val="00C340EC"/>
    <w:rsid w:val="00C34D77"/>
    <w:rsid w:val="00C37729"/>
    <w:rsid w:val="00C4063C"/>
    <w:rsid w:val="00C43308"/>
    <w:rsid w:val="00C50AF3"/>
    <w:rsid w:val="00C528D1"/>
    <w:rsid w:val="00C574FA"/>
    <w:rsid w:val="00C66D2C"/>
    <w:rsid w:val="00C72501"/>
    <w:rsid w:val="00C76A24"/>
    <w:rsid w:val="00C815B3"/>
    <w:rsid w:val="00C81A67"/>
    <w:rsid w:val="00CA0325"/>
    <w:rsid w:val="00CA1867"/>
    <w:rsid w:val="00CB62C1"/>
    <w:rsid w:val="00CC2B40"/>
    <w:rsid w:val="00CD4F88"/>
    <w:rsid w:val="00CD62DE"/>
    <w:rsid w:val="00CE6FD2"/>
    <w:rsid w:val="00CF3803"/>
    <w:rsid w:val="00CF4064"/>
    <w:rsid w:val="00CF4601"/>
    <w:rsid w:val="00D06236"/>
    <w:rsid w:val="00D072BB"/>
    <w:rsid w:val="00D100E0"/>
    <w:rsid w:val="00D172AD"/>
    <w:rsid w:val="00D23A48"/>
    <w:rsid w:val="00D3408F"/>
    <w:rsid w:val="00D35DA3"/>
    <w:rsid w:val="00D426E7"/>
    <w:rsid w:val="00D42D10"/>
    <w:rsid w:val="00D4711E"/>
    <w:rsid w:val="00D47299"/>
    <w:rsid w:val="00D569AD"/>
    <w:rsid w:val="00D624F7"/>
    <w:rsid w:val="00D857EC"/>
    <w:rsid w:val="00D911C9"/>
    <w:rsid w:val="00D92EE1"/>
    <w:rsid w:val="00D9300B"/>
    <w:rsid w:val="00DA74B0"/>
    <w:rsid w:val="00DC7A94"/>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0854"/>
    <w:rsid w:val="00EC2343"/>
    <w:rsid w:val="00EC2814"/>
    <w:rsid w:val="00EC4881"/>
    <w:rsid w:val="00EC6EA3"/>
    <w:rsid w:val="00EE4761"/>
    <w:rsid w:val="00EE7363"/>
    <w:rsid w:val="00EF0984"/>
    <w:rsid w:val="00EF3442"/>
    <w:rsid w:val="00F037F9"/>
    <w:rsid w:val="00F14DE1"/>
    <w:rsid w:val="00F17075"/>
    <w:rsid w:val="00F23165"/>
    <w:rsid w:val="00F277FE"/>
    <w:rsid w:val="00F350AB"/>
    <w:rsid w:val="00F40ACD"/>
    <w:rsid w:val="00F4283A"/>
    <w:rsid w:val="00F53F50"/>
    <w:rsid w:val="00F614ED"/>
    <w:rsid w:val="00F7022C"/>
    <w:rsid w:val="00F72082"/>
    <w:rsid w:val="00F73AD8"/>
    <w:rsid w:val="00F76CDC"/>
    <w:rsid w:val="00F806C0"/>
    <w:rsid w:val="00F807FA"/>
    <w:rsid w:val="00F82D10"/>
    <w:rsid w:val="00F84989"/>
    <w:rsid w:val="00FA3FDF"/>
    <w:rsid w:val="00FA77E4"/>
    <w:rsid w:val="00FA7BF3"/>
    <w:rsid w:val="00FB15D4"/>
    <w:rsid w:val="00FC078C"/>
    <w:rsid w:val="00FC70A5"/>
    <w:rsid w:val="00FD0291"/>
    <w:rsid w:val="00FD16C5"/>
    <w:rsid w:val="00FD4265"/>
    <w:rsid w:val="00FD591A"/>
    <w:rsid w:val="00FD621D"/>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1">
    <w:name w:val="heading 1"/>
    <w:basedOn w:val="Normlny"/>
    <w:next w:val="Normlny"/>
    <w:link w:val="Nadpis1Char"/>
    <w:uiPriority w:val="9"/>
    <w:qFormat/>
    <w:rsid w:val="007575BA"/>
    <w:pPr>
      <w:spacing w:after="120" w:line="240" w:lineRule="auto"/>
      <w:jc w:val="both"/>
      <w:outlineLvl w:val="0"/>
    </w:pPr>
    <w:rPr>
      <w:rFonts w:ascii="Arial Narrow" w:hAnsi="Arial Narrow" w:cs="Arial"/>
      <w:b/>
      <w:u w:val="single"/>
    </w:rPr>
  </w:style>
  <w:style w:type="paragraph" w:styleId="Nadpis2">
    <w:name w:val="heading 2"/>
    <w:basedOn w:val="Normlny"/>
    <w:next w:val="Normlny"/>
    <w:link w:val="Nadpis2Char"/>
    <w:uiPriority w:val="9"/>
    <w:unhideWhenUsed/>
    <w:qFormat/>
    <w:rsid w:val="007575BA"/>
    <w:pPr>
      <w:jc w:val="center"/>
      <w:outlineLvl w:val="1"/>
    </w:pPr>
    <w:rPr>
      <w:rFonts w:ascii="Arial Narrow" w:hAnsi="Arial Narrow"/>
      <w:color w:val="808080" w:themeColor="background1" w:themeShade="8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Zhlavie1">
    <w:name w:val="Záhlavie #1_"/>
    <w:basedOn w:val="Predvolenpsmoodseku"/>
    <w:link w:val="Zhlavie10"/>
    <w:rsid w:val="002E39B4"/>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2E39B4"/>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2E39B4"/>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2E39B4"/>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A04E6F"/>
    <w:pPr>
      <w:numPr>
        <w:numId w:val="34"/>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A04E6F"/>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FD62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D621D"/>
    <w:rPr>
      <w:rFonts w:cs="Times New Roman"/>
      <w:lang w:eastAsia="en-US"/>
    </w:rPr>
  </w:style>
  <w:style w:type="character" w:styleId="Odkaznapoznmkupodiarou">
    <w:name w:val="footnote reference"/>
    <w:basedOn w:val="Predvolenpsmoodseku"/>
    <w:uiPriority w:val="99"/>
    <w:semiHidden/>
    <w:unhideWhenUsed/>
    <w:rsid w:val="00FD621D"/>
    <w:rPr>
      <w:vertAlign w:val="superscript"/>
    </w:rPr>
  </w:style>
  <w:style w:type="character" w:customStyle="1" w:styleId="norm00e1lnychar">
    <w:name w:val="norm_00e1lny__char"/>
    <w:basedOn w:val="Predvolenpsmoodseku"/>
    <w:qFormat/>
    <w:rsid w:val="001B1146"/>
  </w:style>
  <w:style w:type="character" w:customStyle="1" w:styleId="Nadpis1Char">
    <w:name w:val="Nadpis 1 Char"/>
    <w:basedOn w:val="Predvolenpsmoodseku"/>
    <w:link w:val="Nadpis1"/>
    <w:uiPriority w:val="9"/>
    <w:rsid w:val="007575BA"/>
    <w:rPr>
      <w:rFonts w:ascii="Arial Narrow" w:hAnsi="Arial Narrow" w:cs="Arial"/>
      <w:b/>
      <w:sz w:val="22"/>
      <w:szCs w:val="22"/>
      <w:u w:val="single"/>
      <w:lang w:eastAsia="en-US"/>
    </w:rPr>
  </w:style>
  <w:style w:type="character" w:customStyle="1" w:styleId="Nadpis2Char">
    <w:name w:val="Nadpis 2 Char"/>
    <w:basedOn w:val="Predvolenpsmoodseku"/>
    <w:link w:val="Nadpis2"/>
    <w:uiPriority w:val="9"/>
    <w:rsid w:val="007575BA"/>
    <w:rPr>
      <w:rFonts w:ascii="Arial Narrow" w:hAnsi="Arial Narrow" w:cs="Times New Roman"/>
      <w:color w:val="808080" w:themeColor="background1" w:themeShade="80"/>
      <w:sz w:val="24"/>
      <w:szCs w:val="22"/>
      <w:lang w:eastAsia="en-US"/>
    </w:rPr>
  </w:style>
  <w:style w:type="paragraph" w:customStyle="1" w:styleId="Default">
    <w:name w:val="Default"/>
    <w:rsid w:val="00994520"/>
    <w:pPr>
      <w:widowControl w:val="0"/>
      <w:autoSpaceDE w:val="0"/>
      <w:autoSpaceDN w:val="0"/>
      <w:adjustRightInd w:val="0"/>
    </w:pPr>
    <w:rPr>
      <w:rFonts w:ascii="Times New Roman" w:hAnsi="Times New Roman" w:cs="Times New Roman"/>
      <w:color w:val="000000"/>
      <w:sz w:val="24"/>
      <w:szCs w:val="24"/>
    </w:rPr>
  </w:style>
  <w:style w:type="paragraph" w:styleId="Revzia">
    <w:name w:val="Revision"/>
    <w:hidden/>
    <w:uiPriority w:val="99"/>
    <w:semiHidden/>
    <w:rsid w:val="0048476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FF4A0E77-F3DE-42AE-B7AA-C7042D57A0BC}">
  <ds:schemaRefs>
    <ds:schemaRef ds:uri="http://schemas.openxmlformats.org/officeDocument/2006/bibliography"/>
  </ds:schemaRefs>
</ds:datastoreItem>
</file>

<file path=customXml/itemProps4.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2493</Words>
  <Characters>15589</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Podmienky účasti</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účasti</dc:title>
  <dc:subject/>
  <cp:keywords>RVO</cp:keywords>
  <cp:lastPrinted>2022-01-18T07:35:00Z</cp:lastPrinted>
  <dcterms:created xsi:type="dcterms:W3CDTF">2025-09-03T13:25:00Z</dcterms:created>
  <dcterms:modified xsi:type="dcterms:W3CDTF">2025-10-24T10:28:00Z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