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79778481" w:rsidR="00D63123" w:rsidRPr="00B359CE" w:rsidRDefault="00400365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Ministerstvo vnútra SR, sekcia personálnych a sociálnych činností, odbor zdravotníctva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,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>
        <w:rPr>
          <w:rFonts w:ascii="Arial Narrow" w:hAnsi="Arial Narrow"/>
          <w:b w:val="0"/>
          <w:sz w:val="22"/>
          <w:szCs w:val="22"/>
          <w:lang w:val="sk-SK"/>
        </w:rPr>
        <w:t>Pribinova 2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, 812 </w:t>
      </w:r>
      <w:r>
        <w:rPr>
          <w:rFonts w:ascii="Arial Narrow" w:hAnsi="Arial Narrow"/>
          <w:b w:val="0"/>
          <w:sz w:val="22"/>
          <w:szCs w:val="22"/>
          <w:lang w:val="sk-SK"/>
        </w:rPr>
        <w:t>72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Bratislava</w:t>
      </w: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4481653C" w14:textId="48D99B3D" w:rsidR="00D63123" w:rsidRPr="00935E78" w:rsidRDefault="00D63123" w:rsidP="00E333DB">
      <w:pPr>
        <w:tabs>
          <w:tab w:val="right" w:leader="dot" w:pos="10080"/>
        </w:tabs>
        <w:spacing w:before="60"/>
        <w:jc w:val="both"/>
        <w:rPr>
          <w:rStyle w:val="hodnota"/>
          <w:b w:val="0"/>
          <w:bCs/>
          <w:sz w:val="22"/>
          <w:szCs w:val="22"/>
          <w:lang w:val="es-ES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400365" w:rsidRPr="00935E78">
        <w:rPr>
          <w:rStyle w:val="hodnota"/>
          <w:rFonts w:ascii="Arial Narrow" w:hAnsi="Arial Narrow"/>
          <w:b w:val="0"/>
          <w:bCs/>
          <w:sz w:val="22"/>
          <w:szCs w:val="22"/>
          <w:lang w:val="es-ES"/>
        </w:rPr>
        <w:t>SPSČ-OZ2-2026/001</w:t>
      </w:r>
      <w:r w:rsidR="00624E54" w:rsidRPr="00935E78">
        <w:rPr>
          <w:rStyle w:val="hodnota"/>
          <w:rFonts w:ascii="Arial Narrow" w:hAnsi="Arial Narrow"/>
          <w:b w:val="0"/>
          <w:bCs/>
          <w:sz w:val="22"/>
          <w:szCs w:val="22"/>
          <w:lang w:val="es-ES"/>
        </w:rPr>
        <w:t>712-</w:t>
      </w:r>
      <w:r w:rsidR="00400365" w:rsidRPr="00935E78">
        <w:rPr>
          <w:rStyle w:val="hodnota"/>
          <w:rFonts w:ascii="Arial Narrow" w:hAnsi="Arial Narrow"/>
          <w:b w:val="0"/>
          <w:bCs/>
          <w:sz w:val="22"/>
          <w:szCs w:val="22"/>
          <w:lang w:val="es-ES"/>
        </w:rPr>
        <w:t>00</w:t>
      </w:r>
      <w:r w:rsidR="00624E54" w:rsidRPr="00935E78">
        <w:rPr>
          <w:rStyle w:val="hodnota"/>
          <w:rFonts w:ascii="Arial Narrow" w:hAnsi="Arial Narrow"/>
          <w:b w:val="0"/>
          <w:bCs/>
          <w:sz w:val="22"/>
          <w:szCs w:val="22"/>
          <w:lang w:val="es-ES"/>
        </w:rPr>
        <w:t>5</w:t>
      </w:r>
    </w:p>
    <w:p w14:paraId="2183B036" w14:textId="77777777" w:rsidR="00982A36" w:rsidRPr="00935E78" w:rsidRDefault="00982A36" w:rsidP="00E333DB">
      <w:pPr>
        <w:tabs>
          <w:tab w:val="right" w:leader="dot" w:pos="10080"/>
        </w:tabs>
        <w:spacing w:before="60"/>
        <w:jc w:val="both"/>
        <w:rPr>
          <w:rStyle w:val="hodnota"/>
          <w:b w:val="0"/>
          <w:bCs/>
          <w:sz w:val="22"/>
          <w:szCs w:val="22"/>
          <w:lang w:val="es-ES"/>
        </w:rPr>
      </w:pP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Default="00211E45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2BA0077" w14:textId="16C5E83B" w:rsidR="00D63123" w:rsidRPr="00982A36" w:rsidRDefault="003348C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z.</w:t>
      </w:r>
      <w:r w:rsidR="00EE211D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 verejnom obstarávaní a o zmene a doplnení niektorých zákonov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2161514A" w:rsidR="00D63123" w:rsidRPr="00B359CE" w:rsidRDefault="00211E45" w:rsidP="000243EA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D63123" w:rsidRPr="00B359CE">
        <w:rPr>
          <w:rFonts w:ascii="Arial Narrow" w:hAnsi="Arial Narrow"/>
          <w:sz w:val="22"/>
          <w:szCs w:val="22"/>
          <w:lang w:val="sk-SK"/>
        </w:rPr>
        <w:t xml:space="preserve">- </w:t>
      </w:r>
      <w:r w:rsidR="00400365">
        <w:rPr>
          <w:rFonts w:ascii="Arial Narrow" w:hAnsi="Arial Narrow"/>
          <w:b w:val="0"/>
          <w:sz w:val="22"/>
          <w:szCs w:val="22"/>
          <w:lang w:val="sk-SK"/>
        </w:rPr>
        <w:t>sekcia personálnych a sociálnych činností, odbor zdravotníctva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  </w:t>
      </w:r>
    </w:p>
    <w:p w14:paraId="1197AC28" w14:textId="2C399931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400365">
        <w:rPr>
          <w:rFonts w:ascii="Arial Narrow" w:hAnsi="Arial Narrow"/>
          <w:b w:val="0"/>
          <w:noProof/>
          <w:sz w:val="22"/>
          <w:szCs w:val="22"/>
          <w:lang w:val="sk-SK"/>
        </w:rPr>
        <w:t>Pribinova 2,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812 </w:t>
      </w:r>
      <w:r w:rsidR="00400365">
        <w:rPr>
          <w:rFonts w:ascii="Arial Narrow" w:hAnsi="Arial Narrow"/>
          <w:b w:val="0"/>
          <w:sz w:val="22"/>
          <w:szCs w:val="22"/>
          <w:lang w:val="sk-SK"/>
        </w:rPr>
        <w:t>72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Bratislava</w:t>
      </w:r>
    </w:p>
    <w:p w14:paraId="02B43E92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8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3E94164F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400365" w:rsidRPr="00400365">
        <w:rPr>
          <w:rFonts w:ascii="Arial Narrow" w:hAnsi="Arial Narrow"/>
          <w:b w:val="0"/>
          <w:bCs/>
          <w:sz w:val="22"/>
          <w:szCs w:val="22"/>
          <w:lang w:val="sk-SK"/>
        </w:rPr>
        <w:t>Eva Vráblová</w:t>
      </w:r>
    </w:p>
    <w:p w14:paraId="042B0575" w14:textId="4C028661" w:rsidR="00AF476D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400365">
        <w:rPr>
          <w:rFonts w:ascii="Arial Narrow" w:hAnsi="Arial Narrow"/>
          <w:b w:val="0"/>
          <w:sz w:val="22"/>
          <w:szCs w:val="22"/>
          <w:lang w:val="sk-SK"/>
        </w:rPr>
        <w:t>+421 961 575546</w:t>
      </w:r>
    </w:p>
    <w:p w14:paraId="017D112E" w14:textId="63568475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00365">
        <w:rPr>
          <w:rFonts w:ascii="Arial Narrow" w:hAnsi="Arial Narrow"/>
          <w:b w:val="0"/>
          <w:sz w:val="22"/>
          <w:szCs w:val="22"/>
          <w:lang w:val="sk-SK"/>
        </w:rPr>
        <w:t>Eva.Vrablova@minv.sk</w:t>
      </w:r>
    </w:p>
    <w:p w14:paraId="2094E452" w14:textId="6C118A62" w:rsidR="000831F1" w:rsidRDefault="003348C6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22AFF">
        <w:rPr>
          <w:rFonts w:ascii="Arial Narrow" w:hAnsi="Arial Narrow"/>
          <w:sz w:val="22"/>
          <w:szCs w:val="22"/>
          <w:lang w:val="sk-SK"/>
        </w:rPr>
        <w:t>Odkaz na webové sídlo kde je výzva dostupná</w:t>
      </w:r>
      <w:r w:rsidRPr="0043774F">
        <w:rPr>
          <w:rFonts w:ascii="Arial Narrow" w:hAnsi="Arial Narrow"/>
          <w:sz w:val="22"/>
          <w:szCs w:val="22"/>
          <w:lang w:val="sk-SK"/>
        </w:rPr>
        <w:t xml:space="preserve">:  </w:t>
      </w:r>
      <w:r w:rsidR="00503C6F" w:rsidRPr="0043774F">
        <w:rPr>
          <w:rFonts w:ascii="Arial Narrow" w:hAnsi="Arial Narrow"/>
          <w:sz w:val="22"/>
          <w:szCs w:val="22"/>
          <w:lang w:val="sk-SK"/>
        </w:rPr>
        <w:t>ID 7</w:t>
      </w:r>
      <w:r w:rsidR="00E205CD" w:rsidRPr="0043774F">
        <w:rPr>
          <w:rFonts w:ascii="Arial Narrow" w:hAnsi="Arial Narrow"/>
          <w:sz w:val="22"/>
          <w:szCs w:val="22"/>
          <w:lang w:val="sk-SK"/>
        </w:rPr>
        <w:t xml:space="preserve">8907, </w:t>
      </w:r>
      <w:hyperlink r:id="rId9" w:history="1">
        <w:r w:rsidR="00E205CD" w:rsidRPr="0043774F">
          <w:rPr>
            <w:rStyle w:val="Hypertextovprepojenie"/>
            <w:rFonts w:ascii="Arial Narrow" w:hAnsi="Arial Narrow"/>
            <w:sz w:val="22"/>
            <w:szCs w:val="22"/>
            <w:lang w:val="sk-SK"/>
          </w:rPr>
          <w:t>JOSEPHINE - Veterinárne prípravky a liečivá</w:t>
        </w:r>
      </w:hyperlink>
      <w:r w:rsidR="00E205CD" w:rsidRPr="0043774F">
        <w:rPr>
          <w:rFonts w:ascii="Arial Narrow" w:hAnsi="Arial Narrow"/>
          <w:sz w:val="22"/>
          <w:szCs w:val="22"/>
          <w:lang w:val="sk-SK"/>
        </w:rPr>
        <w:t xml:space="preserve"> </w:t>
      </w:r>
      <w:r w:rsidR="00E16852" w:rsidRPr="0043774F">
        <w:rPr>
          <w:rFonts w:ascii="Arial Narrow" w:hAnsi="Arial Narrow"/>
          <w:sz w:val="22"/>
          <w:szCs w:val="22"/>
          <w:lang w:val="sk-SK"/>
        </w:rPr>
        <w:t>/</w:t>
      </w:r>
    </w:p>
    <w:p w14:paraId="094536D4" w14:textId="3046A0D5" w:rsidR="004A36A4" w:rsidRPr="008608C0" w:rsidRDefault="00A94EF8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szCs w:val="22"/>
          <w:lang w:val="sk-SK"/>
        </w:rPr>
      </w:pPr>
      <w:r w:rsidRPr="008608C0">
        <w:rPr>
          <w:rFonts w:ascii="Arial Narrow" w:hAnsi="Arial Narrow"/>
          <w:szCs w:val="22"/>
          <w:lang w:val="sk-SK"/>
        </w:rPr>
        <w:t xml:space="preserve"> </w:t>
      </w:r>
    </w:p>
    <w:p w14:paraId="3F552B52" w14:textId="77777777" w:rsidR="004A36A4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472A439" w14:textId="50ED7D07" w:rsidR="00400365" w:rsidRPr="00400365" w:rsidRDefault="00624E54" w:rsidP="00400365">
      <w:pPr>
        <w:ind w:left="708" w:hanging="708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Veterinárne prípravky</w:t>
      </w:r>
      <w:r w:rsidR="00E80B31">
        <w:rPr>
          <w:rFonts w:ascii="Arial Narrow" w:hAnsi="Arial Narrow"/>
          <w:b w:val="0"/>
          <w:sz w:val="22"/>
          <w:szCs w:val="22"/>
          <w:lang w:val="sk-SK"/>
        </w:rPr>
        <w:t xml:space="preserve"> a liečivá</w:t>
      </w:r>
      <w:r w:rsidR="00400365" w:rsidRPr="00400365">
        <w:rPr>
          <w:rFonts w:ascii="Arial Narrow" w:hAnsi="Arial Narrow"/>
          <w:b w:val="0"/>
          <w:sz w:val="22"/>
          <w:szCs w:val="22"/>
          <w:lang w:val="sk-SK"/>
        </w:rPr>
        <w:t xml:space="preserve"> – Zákazka malého rozsahu</w:t>
      </w:r>
    </w:p>
    <w:p w14:paraId="1322346F" w14:textId="08C719C3" w:rsidR="00DD4EEC" w:rsidRPr="00B359CE" w:rsidRDefault="00DD4EEC" w:rsidP="000243EA">
      <w:pPr>
        <w:ind w:left="708" w:hanging="708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</w:t>
      </w:r>
      <w:r w:rsidR="00400365">
        <w:rPr>
          <w:rFonts w:ascii="Arial Narrow" w:hAnsi="Arial Narrow"/>
          <w:sz w:val="22"/>
          <w:szCs w:val="22"/>
          <w:lang w:val="sk-SK"/>
        </w:rPr>
        <w:t xml:space="preserve">: 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>tovar, služba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2423E26" w14:textId="67B9429B" w:rsidR="00DD4EEC" w:rsidRPr="008608C0" w:rsidRDefault="00DD4EEC" w:rsidP="00400365">
      <w:pPr>
        <w:jc w:val="both"/>
        <w:rPr>
          <w:i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400365" w:rsidRPr="00400365">
        <w:rPr>
          <w:rFonts w:ascii="Arial Narrow" w:hAnsi="Arial Narrow"/>
          <w:b w:val="0"/>
          <w:sz w:val="22"/>
          <w:szCs w:val="22"/>
          <w:lang w:val="sk-SK"/>
        </w:rPr>
        <w:t>33600000-6 Farmaceutické výrobky,  60000000-8 - Dopravné služby (bez prepravy odpadu)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cr/>
      </w: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6256F7A4" w14:textId="3ACA8FA7" w:rsidR="00DD4EEC" w:rsidRPr="00B359CE" w:rsidRDefault="009E60F1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DD4EE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67457D" w14:textId="501EB8B4" w:rsidR="00D94660" w:rsidRPr="00B359CE" w:rsidRDefault="00DD4EE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Hlavné miesto </w:t>
      </w:r>
      <w:r w:rsidR="00180833">
        <w:rPr>
          <w:rFonts w:ascii="Arial Narrow" w:hAnsi="Arial Narrow"/>
          <w:sz w:val="22"/>
          <w:szCs w:val="22"/>
          <w:lang w:val="sk-SK"/>
        </w:rPr>
        <w:t>dodania</w:t>
      </w:r>
      <w:r w:rsidRPr="00B359CE">
        <w:rPr>
          <w:rFonts w:ascii="Arial Narrow" w:hAnsi="Arial Narrow"/>
          <w:sz w:val="22"/>
          <w:szCs w:val="22"/>
          <w:lang w:val="sk-SK"/>
        </w:rPr>
        <w:t>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E1B05D" w14:textId="79A6B103" w:rsidR="00DD4EEC" w:rsidRPr="00624E54" w:rsidRDefault="004935D3" w:rsidP="00624E54">
      <w:pPr>
        <w:pStyle w:val="Default"/>
        <w:rPr>
          <w:rFonts w:ascii="Arial Narrow" w:hAnsi="Arial Narrow"/>
          <w:iCs/>
          <w:sz w:val="22"/>
          <w:szCs w:val="22"/>
          <w:lang w:bidi="en-US"/>
        </w:rPr>
      </w:pPr>
      <w:r w:rsidRPr="00B359CE">
        <w:rPr>
          <w:rFonts w:ascii="Arial Narrow" w:hAnsi="Arial Narrow"/>
          <w:iCs/>
          <w:sz w:val="22"/>
          <w:szCs w:val="22"/>
          <w:lang w:bidi="en-US"/>
        </w:rPr>
        <w:t xml:space="preserve">Ministerstvo vnútra Slovenskej republiky </w:t>
      </w:r>
      <w:r w:rsidR="00C00B39">
        <w:rPr>
          <w:rFonts w:ascii="Arial Narrow" w:hAnsi="Arial Narrow"/>
          <w:iCs/>
          <w:sz w:val="22"/>
          <w:szCs w:val="22"/>
          <w:lang w:bidi="en-US"/>
        </w:rPr>
        <w:t>–</w:t>
      </w:r>
      <w:r w:rsidRPr="00B359CE">
        <w:rPr>
          <w:rFonts w:ascii="Arial Narrow" w:hAnsi="Arial Narrow"/>
          <w:iCs/>
          <w:sz w:val="22"/>
          <w:szCs w:val="22"/>
          <w:lang w:bidi="en-US"/>
        </w:rPr>
        <w:t xml:space="preserve"> </w:t>
      </w:r>
      <w:r w:rsidR="00624E54" w:rsidRPr="009405CB">
        <w:rPr>
          <w:rFonts w:ascii="Arial Narrow" w:hAnsi="Arial Narrow"/>
          <w:iCs/>
          <w:sz w:val="22"/>
          <w:szCs w:val="22"/>
          <w:lang w:bidi="en-US"/>
        </w:rPr>
        <w:t>Veterinárna ambulancia, Vápencová 36, SOŠ PZ, Bratislava.</w:t>
      </w:r>
      <w:r w:rsidR="00624E54">
        <w:rPr>
          <w:rFonts w:ascii="Arial Narrow" w:hAnsi="Arial Narrow"/>
          <w:b/>
          <w:iCs/>
          <w:sz w:val="22"/>
          <w:szCs w:val="22"/>
          <w:lang w:bidi="en-US"/>
        </w:rPr>
        <w:t xml:space="preserve"> </w:t>
      </w:r>
    </w:p>
    <w:p w14:paraId="1637C577" w14:textId="77777777" w:rsidR="00D94660" w:rsidRPr="00B359CE" w:rsidRDefault="001C1A87" w:rsidP="000243EA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4238514A" w:rsidR="001C1A87" w:rsidRPr="00B359CE" w:rsidRDefault="00180833" w:rsidP="000243EA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T</w:t>
      </w:r>
      <w:r w:rsidR="004935D3" w:rsidRPr="00B359CE">
        <w:rPr>
          <w:rFonts w:ascii="Arial Narrow" w:hAnsi="Arial Narrow"/>
          <w:b w:val="0"/>
          <w:sz w:val="22"/>
          <w:szCs w:val="22"/>
          <w:lang w:val="sk-SK"/>
        </w:rPr>
        <w:t>ermín plnenia zákazky alebo dĺžka plnenia zákazky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najneskôr do </w:t>
      </w:r>
      <w:r w:rsidR="00624E54" w:rsidRPr="00AB5A9E">
        <w:rPr>
          <w:rFonts w:ascii="Arial Narrow" w:hAnsi="Arial Narrow"/>
          <w:bCs/>
          <w:iCs/>
          <w:sz w:val="22"/>
          <w:szCs w:val="22"/>
          <w:lang w:val="sk-SK" w:bidi="en-US"/>
        </w:rPr>
        <w:t>30.10.2026</w:t>
      </w:r>
    </w:p>
    <w:p w14:paraId="1975C63A" w14:textId="77777777" w:rsidR="001C1A87" w:rsidRDefault="004935D3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203A128" w14:textId="77777777" w:rsidR="00674DD5" w:rsidRPr="008C7AFC" w:rsidRDefault="00674DD5" w:rsidP="00674DD5">
      <w:pPr>
        <w:pStyle w:val="Odsekzoznamu"/>
        <w:ind w:left="0"/>
        <w:jc w:val="both"/>
        <w:rPr>
          <w:rFonts w:ascii="Arial Narrow" w:hAnsi="Arial Narrow"/>
          <w:b w:val="0"/>
          <w:sz w:val="22"/>
          <w:szCs w:val="22"/>
          <w:lang w:val="es-ES"/>
        </w:rPr>
      </w:pPr>
      <w:r w:rsidRPr="008C7AFC">
        <w:rPr>
          <w:rFonts w:ascii="Arial Narrow" w:hAnsi="Arial Narrow"/>
          <w:b w:val="0"/>
          <w:sz w:val="22"/>
          <w:szCs w:val="22"/>
          <w:lang w:val="sk-SK"/>
        </w:rPr>
        <w:t>Vybavenie veterinárnymi prípravkami a liečivami nevyhnutné pre ambulanciu odboru kynológie a </w:t>
      </w:r>
      <w:proofErr w:type="spellStart"/>
      <w:r w:rsidRPr="008C7AFC">
        <w:rPr>
          <w:rFonts w:ascii="Arial Narrow" w:hAnsi="Arial Narrow"/>
          <w:b w:val="0"/>
          <w:sz w:val="22"/>
          <w:szCs w:val="22"/>
          <w:lang w:val="sk-SK"/>
        </w:rPr>
        <w:t>hipológie</w:t>
      </w:r>
      <w:proofErr w:type="spellEnd"/>
      <w:r w:rsidRPr="008C7AFC">
        <w:rPr>
          <w:rFonts w:ascii="Arial Narrow" w:hAnsi="Arial Narrow"/>
          <w:b w:val="0"/>
          <w:sz w:val="22"/>
          <w:szCs w:val="22"/>
          <w:lang w:val="sk-SK"/>
        </w:rPr>
        <w:t xml:space="preserve"> PPZ, Ministerstva vnútra SR v zmysle zákona č. 39/2007 Z. z. o veterinárnej starostlivosti v znení neskorších predpisov a v zmysle nariadenia MV SR č.  </w:t>
      </w:r>
      <w:r w:rsidRPr="008C7AFC">
        <w:rPr>
          <w:rFonts w:ascii="Arial Narrow" w:hAnsi="Arial Narrow"/>
          <w:b w:val="0"/>
          <w:sz w:val="22"/>
          <w:szCs w:val="22"/>
          <w:lang w:val="es-ES"/>
        </w:rPr>
        <w:t>39/2000 o veterinárnej starostlivosti  a ochrane zvierat v znení nariadenia MV SR č. 30/2001.</w:t>
      </w:r>
    </w:p>
    <w:p w14:paraId="153F6792" w14:textId="2F1F9D5E" w:rsidR="00430F3C" w:rsidRDefault="00180833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Predmet zákazky je špecifikovaný </w:t>
      </w:r>
      <w:r w:rsidRPr="00C00B39">
        <w:rPr>
          <w:rFonts w:ascii="Arial Narrow" w:hAnsi="Arial Narrow"/>
          <w:b w:val="0"/>
          <w:sz w:val="22"/>
          <w:szCs w:val="22"/>
          <w:lang w:val="sk-SK"/>
        </w:rPr>
        <w:t>v prílohe Výzvy na predloženie ponuky – Výkaz – Výmer</w:t>
      </w:r>
      <w:r>
        <w:rPr>
          <w:rFonts w:ascii="Arial Narrow" w:hAnsi="Arial Narrow"/>
          <w:b w:val="0"/>
          <w:sz w:val="22"/>
          <w:szCs w:val="22"/>
          <w:lang w:val="sk-SK"/>
        </w:rPr>
        <w:t>. Cena musí byť konečná vrátane všetkých nákladov na hlavné miesto dodania</w:t>
      </w:r>
      <w:r w:rsidR="008A5747">
        <w:rPr>
          <w:rFonts w:ascii="Arial Narrow" w:hAnsi="Arial Narrow"/>
          <w:b w:val="0"/>
          <w:sz w:val="22"/>
          <w:szCs w:val="22"/>
          <w:lang w:val="sk-SK"/>
        </w:rPr>
        <w:t>. Cena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 musí byť uvedená ako cena bez DPH, sadzba DPH, výška DPH a cena s DPH. Ak uchádzač nie je platiteľom DPH, na túto skutočnosť v ponuke upozorní</w:t>
      </w:r>
      <w:r w:rsidR="008A5747">
        <w:rPr>
          <w:rFonts w:ascii="Arial Narrow" w:hAnsi="Arial Narrow"/>
          <w:b w:val="0"/>
          <w:sz w:val="22"/>
          <w:szCs w:val="22"/>
          <w:lang w:val="sk-SK" w:bidi="en-US"/>
        </w:rPr>
        <w:t>.</w:t>
      </w:r>
    </w:p>
    <w:p w14:paraId="3C74FCBE" w14:textId="11034A37" w:rsidR="00430F3C" w:rsidRPr="00B359CE" w:rsidRDefault="00430F3C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Množstvo alebo rozsah obstarávaných tovarov, stavebných prác alebo služieb</w:t>
      </w:r>
    </w:p>
    <w:p w14:paraId="56425BD6" w14:textId="5EC5CA9A" w:rsidR="004935D3" w:rsidRDefault="00F113D3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M</w:t>
      </w:r>
      <w:r w:rsidR="00610771">
        <w:rPr>
          <w:rFonts w:ascii="Arial Narrow" w:hAnsi="Arial Narrow"/>
          <w:b w:val="0"/>
          <w:sz w:val="22"/>
          <w:szCs w:val="22"/>
          <w:lang w:val="sk-SK"/>
        </w:rPr>
        <w:t>nožstvo alebo rozsah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tovarov je uvedený v prílohe.</w:t>
      </w:r>
      <w:r w:rsidR="004935D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185C547E" w14:textId="77777777" w:rsidR="00DD1CBC" w:rsidRDefault="00DD1CB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368033D" w14:textId="15FF4BD7" w:rsidR="000E3F01" w:rsidRPr="00B359CE" w:rsidRDefault="001C1A87" w:rsidP="000243EA">
      <w:pPr>
        <w:pStyle w:val="Nadpis3"/>
        <w:spacing w:before="0" w:beforeAutospacing="0" w:after="0" w:afterAutospacing="0"/>
        <w:jc w:val="both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0851117B" w14:textId="56D3AA95" w:rsidR="00D94660" w:rsidRPr="00B359CE" w:rsidRDefault="00F113D3" w:rsidP="000243EA">
      <w:pPr>
        <w:pStyle w:val="Nadpis3"/>
        <w:spacing w:before="0" w:beforeAutospacing="0" w:after="0" w:afterAutospacing="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b w:val="0"/>
          <w:szCs w:val="22"/>
        </w:rPr>
        <w:t>P</w:t>
      </w:r>
      <w:r w:rsidR="000E3F01" w:rsidRPr="00B359CE">
        <w:rPr>
          <w:rFonts w:ascii="Arial Narrow" w:hAnsi="Arial Narrow"/>
          <w:b w:val="0"/>
          <w:szCs w:val="22"/>
        </w:rPr>
        <w:t>redpokladaná hodnota zákazky</w:t>
      </w:r>
      <w:r>
        <w:rPr>
          <w:rFonts w:ascii="Arial Narrow" w:hAnsi="Arial Narrow"/>
          <w:b w:val="0"/>
          <w:szCs w:val="22"/>
        </w:rPr>
        <w:t xml:space="preserve"> </w:t>
      </w:r>
      <w:r w:rsidR="000E3F01" w:rsidRPr="00B359CE">
        <w:rPr>
          <w:rFonts w:ascii="Arial Narrow" w:hAnsi="Arial Narrow"/>
          <w:b w:val="0"/>
          <w:szCs w:val="22"/>
        </w:rPr>
        <w:t xml:space="preserve">je maximálne </w:t>
      </w:r>
      <w:r w:rsidR="000E3F01" w:rsidRPr="00B359CE">
        <w:rPr>
          <w:rFonts w:ascii="Arial Narrow" w:hAnsi="Arial Narrow"/>
          <w:szCs w:val="22"/>
        </w:rPr>
        <w:t xml:space="preserve"> </w:t>
      </w:r>
      <w:r w:rsidR="00624E54" w:rsidRPr="00AB5A9E">
        <w:rPr>
          <w:rFonts w:ascii="Arial Narrow" w:hAnsi="Arial Narrow"/>
          <w:bCs/>
          <w:szCs w:val="22"/>
        </w:rPr>
        <w:t>4</w:t>
      </w:r>
      <w:r w:rsidR="00935E78" w:rsidRPr="00AB5A9E">
        <w:rPr>
          <w:rFonts w:ascii="Arial Narrow" w:hAnsi="Arial Narrow"/>
          <w:bCs/>
          <w:szCs w:val="22"/>
        </w:rPr>
        <w:t>6</w:t>
      </w:r>
      <w:r w:rsidR="00C00B39" w:rsidRPr="00AB5A9E">
        <w:rPr>
          <w:rFonts w:ascii="Arial Narrow" w:hAnsi="Arial Narrow"/>
          <w:bCs/>
          <w:szCs w:val="22"/>
        </w:rPr>
        <w:t>.</w:t>
      </w:r>
      <w:r w:rsidR="00935E78" w:rsidRPr="00AB5A9E">
        <w:rPr>
          <w:rFonts w:ascii="Arial Narrow" w:hAnsi="Arial Narrow"/>
          <w:bCs/>
          <w:szCs w:val="22"/>
        </w:rPr>
        <w:t>6</w:t>
      </w:r>
      <w:r w:rsidR="00624E54" w:rsidRPr="00AB5A9E">
        <w:rPr>
          <w:rFonts w:ascii="Arial Narrow" w:hAnsi="Arial Narrow"/>
          <w:bCs/>
          <w:szCs w:val="22"/>
        </w:rPr>
        <w:t>0</w:t>
      </w:r>
      <w:r w:rsidR="00C00B39" w:rsidRPr="00AB5A9E">
        <w:rPr>
          <w:rFonts w:ascii="Arial Narrow" w:hAnsi="Arial Narrow"/>
          <w:bCs/>
          <w:szCs w:val="22"/>
        </w:rPr>
        <w:t>00,00</w:t>
      </w:r>
      <w:r w:rsidR="000E3F01" w:rsidRPr="00B359CE">
        <w:rPr>
          <w:rFonts w:ascii="Arial Narrow" w:hAnsi="Arial Narrow"/>
          <w:b w:val="0"/>
          <w:szCs w:val="22"/>
        </w:rPr>
        <w:t xml:space="preserve"> EUR</w:t>
      </w:r>
      <w:r w:rsidR="00DD1CBC">
        <w:rPr>
          <w:rFonts w:ascii="Arial Narrow" w:hAnsi="Arial Narrow"/>
          <w:b w:val="0"/>
          <w:szCs w:val="22"/>
        </w:rPr>
        <w:br/>
      </w:r>
      <w:r w:rsidR="000E3F01" w:rsidRPr="00B359CE">
        <w:rPr>
          <w:rFonts w:ascii="Arial Narrow" w:hAnsi="Arial Narrow"/>
          <w:b w:val="0"/>
          <w:szCs w:val="22"/>
        </w:rPr>
        <w:t xml:space="preserve"> bez DPH za celý predmet zákazky</w:t>
      </w:r>
      <w:r>
        <w:rPr>
          <w:rFonts w:ascii="Arial Narrow" w:hAnsi="Arial Narrow"/>
          <w:b w:val="0"/>
          <w:szCs w:val="22"/>
        </w:rPr>
        <w:t>.</w:t>
      </w:r>
      <w:r w:rsidR="000E3F01" w:rsidRPr="00B359CE">
        <w:rPr>
          <w:rFonts w:ascii="Arial Narrow" w:hAnsi="Arial Narrow"/>
          <w:b w:val="0"/>
          <w:szCs w:val="22"/>
        </w:rPr>
        <w:t xml:space="preserve">. </w:t>
      </w:r>
    </w:p>
    <w:p w14:paraId="291858C0" w14:textId="64A5DCFF" w:rsidR="00DD1CBC" w:rsidRDefault="00DD1CBC">
      <w:pPr>
        <w:rPr>
          <w:rFonts w:ascii="Arial Narrow" w:hAnsi="Arial Narrow"/>
          <w:smallCaps/>
          <w:sz w:val="22"/>
          <w:szCs w:val="22"/>
          <w:lang w:val="sk-SK"/>
        </w:rPr>
      </w:pPr>
      <w:r w:rsidRPr="008608C0">
        <w:rPr>
          <w:rFonts w:ascii="Arial Narrow" w:hAnsi="Arial Narrow"/>
          <w:smallCaps/>
          <w:szCs w:val="22"/>
          <w:lang w:val="sk-SK"/>
        </w:rPr>
        <w:br w:type="page"/>
      </w:r>
    </w:p>
    <w:p w14:paraId="26119904" w14:textId="2874C3E3"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lastRenderedPageBreak/>
        <w:t xml:space="preserve">IV. </w:t>
      </w:r>
      <w:r w:rsidR="00430F3C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0C27EB13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11AEC109" w14:textId="4DE588AC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</w:t>
      </w:r>
    </w:p>
    <w:p w14:paraId="09FBB0A5" w14:textId="17B45421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B239A71" w14:textId="79B90B21" w:rsidR="000831F1" w:rsidRPr="00B359CE" w:rsidRDefault="000831F1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</w:t>
      </w:r>
      <w:r w:rsidR="00721D8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7C0C3393" w14:textId="77777777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932D1" w14:textId="5A960DD2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771F5B88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90767EC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6C1979DB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D24CD" w:rsidRPr="0043774F">
        <w:rPr>
          <w:rFonts w:ascii="Arial Narrow" w:hAnsi="Arial Narrow"/>
          <w:b w:val="0"/>
          <w:sz w:val="22"/>
          <w:szCs w:val="22"/>
          <w:lang w:val="sk-SK"/>
        </w:rPr>
        <w:t>10.</w:t>
      </w:r>
      <w:r w:rsidR="0043774F" w:rsidRPr="0043774F">
        <w:rPr>
          <w:rFonts w:ascii="Arial Narrow" w:hAnsi="Arial Narrow"/>
          <w:b w:val="0"/>
          <w:sz w:val="22"/>
          <w:szCs w:val="22"/>
          <w:lang w:val="sk-SK"/>
        </w:rPr>
        <w:t>7</w:t>
      </w:r>
      <w:r w:rsidR="001D24CD" w:rsidRPr="0043774F">
        <w:rPr>
          <w:rFonts w:ascii="Arial Narrow" w:hAnsi="Arial Narrow"/>
          <w:b w:val="0"/>
          <w:sz w:val="22"/>
          <w:szCs w:val="22"/>
          <w:lang w:val="sk-SK"/>
        </w:rPr>
        <w:t>.2026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034E07EA" w14:textId="12B30D82" w:rsidR="001C1A8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D24CD">
        <w:rPr>
          <w:rFonts w:ascii="Arial Narrow" w:hAnsi="Arial Narrow"/>
          <w:b w:val="0"/>
          <w:sz w:val="22"/>
          <w:szCs w:val="22"/>
          <w:lang w:val="sk-SK"/>
        </w:rPr>
        <w:t>10,45 hod.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2213D3B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1036CBBD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Cs/>
          <w:sz w:val="22"/>
          <w:szCs w:val="22"/>
          <w:lang w:val="sk-SK"/>
        </w:rPr>
      </w:pPr>
      <w:r w:rsidRPr="00430F3C">
        <w:rPr>
          <w:rFonts w:ascii="Arial Narrow" w:hAnsi="Arial Narrow"/>
          <w:bCs/>
          <w:sz w:val="22"/>
          <w:szCs w:val="22"/>
          <w:lang w:val="sk-SK"/>
        </w:rPr>
        <w:t>Dátum a čas otvárania ponúk</w:t>
      </w:r>
      <w:r>
        <w:rPr>
          <w:rFonts w:ascii="Arial Narrow" w:hAnsi="Arial Narrow"/>
          <w:bCs/>
          <w:sz w:val="22"/>
          <w:szCs w:val="22"/>
          <w:lang w:val="sk-SK"/>
        </w:rPr>
        <w:t xml:space="preserve">: </w:t>
      </w:r>
    </w:p>
    <w:p w14:paraId="31A367A2" w14:textId="3BA02A61" w:rsidR="00610771" w:rsidRPr="00B359CE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D24CD" w:rsidRPr="0043774F">
        <w:rPr>
          <w:rFonts w:ascii="Arial Narrow" w:hAnsi="Arial Narrow"/>
          <w:b w:val="0"/>
          <w:sz w:val="22"/>
          <w:szCs w:val="22"/>
          <w:lang w:val="sk-SK"/>
        </w:rPr>
        <w:t>10.</w:t>
      </w:r>
      <w:r w:rsidR="0043774F" w:rsidRPr="0043774F">
        <w:rPr>
          <w:rFonts w:ascii="Arial Narrow" w:hAnsi="Arial Narrow"/>
          <w:b w:val="0"/>
          <w:sz w:val="22"/>
          <w:szCs w:val="22"/>
          <w:lang w:val="sk-SK"/>
        </w:rPr>
        <w:t>7</w:t>
      </w:r>
      <w:r w:rsidR="001D24CD" w:rsidRPr="0043774F">
        <w:rPr>
          <w:rFonts w:ascii="Arial Narrow" w:hAnsi="Arial Narrow"/>
          <w:b w:val="0"/>
          <w:sz w:val="22"/>
          <w:szCs w:val="22"/>
          <w:lang w:val="sk-SK"/>
        </w:rPr>
        <w:t>.2026</w:t>
      </w:r>
    </w:p>
    <w:p w14:paraId="64CB7642" w14:textId="3C9E499B" w:rsidR="00610771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D24CD">
        <w:rPr>
          <w:rFonts w:ascii="Arial Narrow" w:hAnsi="Arial Narrow"/>
          <w:b w:val="0"/>
          <w:sz w:val="22"/>
          <w:szCs w:val="22"/>
          <w:lang w:val="sk-SK"/>
        </w:rPr>
        <w:t>13,00 hod.</w:t>
      </w:r>
    </w:p>
    <w:p w14:paraId="1A47735C" w14:textId="77777777" w:rsidR="00610771" w:rsidRPr="00B359CE" w:rsidRDefault="00610771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6392612A" w14:textId="77777777"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0F42DD63" w14:textId="485FAF51" w:rsidR="000831F1" w:rsidRPr="00B359CE" w:rsidRDefault="000831F1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„formou predloženia ponuky do predmetnej zákazky v elektronickej forme v systéme JOSEPHINE umiestnenom na webovej adrese </w:t>
      </w:r>
      <w:hyperlink r:id="rId10" w:history="1">
        <w:r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6AD1366E" w14:textId="77777777"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722112C" w14:textId="77777777"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10B8E6EC" w14:textId="77777777" w:rsidR="00430F3C" w:rsidRPr="008608C0" w:rsidRDefault="00430F3C" w:rsidP="00430F3C">
      <w:pPr>
        <w:jc w:val="both"/>
        <w:rPr>
          <w:rFonts w:ascii="Arial Narrow" w:eastAsia="Arial" w:hAnsi="Arial Narrow"/>
          <w:sz w:val="22"/>
          <w:szCs w:val="22"/>
          <w:lang w:val="sk-SK"/>
        </w:rPr>
      </w:pPr>
      <w:r w:rsidRPr="008608C0">
        <w:rPr>
          <w:rFonts w:ascii="Arial Narrow" w:eastAsia="Arial" w:hAnsi="Arial Narrow"/>
          <w:sz w:val="22"/>
          <w:szCs w:val="22"/>
          <w:lang w:val="sk-SK"/>
        </w:rPr>
        <w:t>Uchádzač musí spĺňať nasledovné podmienky účasti týkajúce sa osobného postavenia:</w:t>
      </w:r>
    </w:p>
    <w:p w14:paraId="34FE0300" w14:textId="77777777" w:rsidR="000B1601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77777777" w:rsidR="00430F3C" w:rsidRPr="008608C0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8608C0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e) zákona, že je oprávnený dodávať tovar, uskutočňovať stavebné práce alebo poskytovať službu. Uvedenú podmienku účasti preukáže uchádzač v súlade s § 32 ods. 2 písm. e) zákona doloženým dokladom o oprávnení dodávať tovar, uskutočňovať stavebné práce alebo poskytovať službu, ktorý zodpovedá predmetu zákazky.</w:t>
      </w:r>
    </w:p>
    <w:p w14:paraId="43721A0D" w14:textId="77777777" w:rsidR="00430F3C" w:rsidRPr="008608C0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</w:p>
    <w:p w14:paraId="0B5E46E2" w14:textId="77777777" w:rsidR="00430F3C" w:rsidRPr="008608C0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8608C0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f) zákona, že nemá uložený zákaz účasti vo verejnom obstarávaní potvrdený konečným rozhodnutím v Slovenskej republike a v štáte sídla, miesta podnikania alebo obvyklého pobytu. Uvedenú podmienku účasti preukáže uchádzač v súlade s § 32 ods. 2 písm. f) zákona doloženým čestným vyhlásením.</w:t>
      </w:r>
    </w:p>
    <w:p w14:paraId="2DDD957D" w14:textId="77777777" w:rsidR="00D76BA7" w:rsidRPr="008608C0" w:rsidRDefault="00D76BA7" w:rsidP="00D76BA7">
      <w:pPr>
        <w:pStyle w:val="Odsekzoznamu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</w:p>
    <w:p w14:paraId="0CC0761E" w14:textId="77777777" w:rsidR="00D76BA7" w:rsidRPr="008608C0" w:rsidRDefault="00D76BA7" w:rsidP="00C00B39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8608C0">
        <w:rPr>
          <w:rFonts w:ascii="Arial Narrow" w:eastAsia="Arial" w:hAnsi="Arial Narrow"/>
          <w:b w:val="0"/>
          <w:bCs/>
          <w:sz w:val="22"/>
          <w:szCs w:val="22"/>
          <w:lang w:val="sk-SK"/>
        </w:rPr>
        <w:t xml:space="preserve">Uchádzač predloží čestné prehlásenie, že dodávaný tovar je certifikovaný alebo  má pridelený ŠULK kód a kópiu povolenia na veľkodistribúciu humánnych liekov resp. povolenie na poskytovanie lekárenskej starostlivosti podľa zákona č.362/2011 Z. z. o liekoch a zdravotníckych pomôckach a o zmene a doplnení niektorých zákonov. </w:t>
      </w:r>
    </w:p>
    <w:p w14:paraId="5C6BC7D1" w14:textId="77777777" w:rsidR="00D76BA7" w:rsidRPr="008608C0" w:rsidRDefault="00D76BA7" w:rsidP="00C00B39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</w:p>
    <w:p w14:paraId="41594DE2" w14:textId="73013C5E" w:rsidR="007260E8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  <w:r w:rsidR="00C00B39">
        <w:rPr>
          <w:rFonts w:ascii="Arial Narrow" w:hAnsi="Arial Narrow"/>
          <w:bCs/>
          <w:smallCaps/>
          <w:szCs w:val="22"/>
        </w:rPr>
        <w:t>:</w:t>
      </w:r>
    </w:p>
    <w:p w14:paraId="49C35A8E" w14:textId="1175D099" w:rsidR="00C00B39" w:rsidRPr="00C00B39" w:rsidRDefault="00C00B39" w:rsidP="00C00B39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 w:rsidRPr="00C00B39">
        <w:rPr>
          <w:rFonts w:ascii="Arial Narrow" w:hAnsi="Arial Narrow"/>
          <w:b w:val="0"/>
          <w:sz w:val="22"/>
          <w:szCs w:val="22"/>
          <w:lang w:val="sk-SK" w:bidi="en-US"/>
        </w:rPr>
        <w:t>Najnižšia cena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.</w:t>
      </w:r>
    </w:p>
    <w:p w14:paraId="5502D2E3" w14:textId="70A0A9B6" w:rsidR="001C789B" w:rsidRPr="00205F28" w:rsidRDefault="001C789B" w:rsidP="001C789B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 w:rsidRPr="00205F28">
        <w:rPr>
          <w:rFonts w:ascii="Arial Narrow" w:hAnsi="Arial Narrow"/>
          <w:b w:val="0"/>
          <w:sz w:val="22"/>
          <w:szCs w:val="22"/>
          <w:lang w:val="sk-SK" w:bidi="en-US"/>
        </w:rPr>
        <w:t xml:space="preserve">Uchádzač vyplní Štruktúrovaný rozpočet ceny, týchto súťažných podkladov a predloží ho v ponuke Zároveň vyplnení celkovú cenu v elektronickom ponukovom formulári v systéme JOSEPHINE, ktorý zodpovedá </w:t>
      </w:r>
      <w:r w:rsidRPr="00205F28">
        <w:rPr>
          <w:rFonts w:ascii="Arial Narrow" w:hAnsi="Arial Narrow"/>
          <w:b w:val="0"/>
          <w:sz w:val="22"/>
          <w:szCs w:val="22"/>
          <w:lang w:val="sk-SK" w:bidi="en-US"/>
        </w:rPr>
        <w:lastRenderedPageBreak/>
        <w:t xml:space="preserve">Štruktúrovanému rozpočtu ceny. Celková cena v elektronickom ponukovom formulári v systéme JOSEPHINE a celková cena v Štruktúrovanom rozpočte ceny musia byť rovnaké. </w:t>
      </w:r>
    </w:p>
    <w:p w14:paraId="68613FC1" w14:textId="77777777" w:rsidR="001C789B" w:rsidRPr="00205F28" w:rsidRDefault="001C789B" w:rsidP="001C789B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 w:rsidRPr="00205F28">
        <w:rPr>
          <w:rFonts w:ascii="Arial Narrow" w:hAnsi="Arial Narrow"/>
          <w:b w:val="0"/>
          <w:sz w:val="22"/>
          <w:szCs w:val="22"/>
          <w:lang w:val="sk-SK" w:bidi="en-US"/>
        </w:rPr>
        <w:t>Uchádzačom navrhovaná jednotková cena za každú položku predmetu zákazky musí byť uvedená v EUR, matematicky zaokrúhlená na dve desatinné miesta. Štruktúrovaný rozpočet ceny s uvedením cien úspešného uchádzača sa stane súčasťou zmluvy/objednávky uzavretej s úspešným uchádzačom.</w:t>
      </w:r>
    </w:p>
    <w:p w14:paraId="75D7C187" w14:textId="77777777" w:rsidR="001C789B" w:rsidRDefault="001C789B" w:rsidP="001C789B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 w:rsidRPr="00205F28">
        <w:rPr>
          <w:rFonts w:ascii="Arial Narrow" w:hAnsi="Arial Narrow"/>
          <w:b w:val="0"/>
          <w:sz w:val="22"/>
          <w:szCs w:val="22"/>
          <w:lang w:val="sk-SK" w:bidi="en-US"/>
        </w:rPr>
        <w:t>Uchádzač predkladá ponuku v elektronickej podobe v lehote na predkladanie ponúk.</w:t>
      </w:r>
    </w:p>
    <w:p w14:paraId="75D48106" w14:textId="77777777" w:rsidR="005865C8" w:rsidRPr="00776009" w:rsidRDefault="005865C8" w:rsidP="005865C8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 w:rsidRPr="00776009">
        <w:rPr>
          <w:rFonts w:ascii="Arial Narrow" w:hAnsi="Arial Narrow"/>
          <w:b w:val="0"/>
          <w:sz w:val="22"/>
          <w:szCs w:val="22"/>
          <w:lang w:val="sk-SK" w:bidi="en-US"/>
        </w:rPr>
        <w:t>Požaduje sa tovar daných vlastností, účinnej látky podľa zadanej špecifikácie s uvedením názvu ponúkaného tovaru, ktorý má porovnateľné ekvivalentné resp. kvalitatívne a kvantitatívne lepšie vlastnosti, parametre ako je uvedené v zadaní.</w:t>
      </w:r>
    </w:p>
    <w:p w14:paraId="4E0CB1AD" w14:textId="0AA8D269" w:rsidR="00DA4C97" w:rsidRPr="00776009" w:rsidRDefault="00BC2B8F" w:rsidP="00DA4C97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 w:rsidRPr="00776009">
        <w:rPr>
          <w:rFonts w:ascii="Arial Narrow" w:hAnsi="Arial Narrow"/>
          <w:b w:val="0"/>
          <w:sz w:val="22"/>
          <w:szCs w:val="22"/>
          <w:lang w:val="sk-SK" w:bidi="en-US"/>
        </w:rPr>
        <w:t xml:space="preserve">Výsledná ponuková cena </w:t>
      </w:r>
      <w:r w:rsidR="00DA4C97" w:rsidRPr="00776009">
        <w:rPr>
          <w:rFonts w:ascii="Arial Narrow" w:hAnsi="Arial Narrow"/>
          <w:b w:val="0"/>
          <w:sz w:val="22"/>
          <w:szCs w:val="22"/>
          <w:lang w:val="sk-SK" w:bidi="en-US"/>
        </w:rPr>
        <w:t xml:space="preserve">musí zahŕňať všetky náklady </w:t>
      </w:r>
      <w:r w:rsidR="00023BAF" w:rsidRPr="00776009">
        <w:rPr>
          <w:rFonts w:ascii="Arial Narrow" w:hAnsi="Arial Narrow"/>
          <w:b w:val="0"/>
          <w:sz w:val="22"/>
          <w:szCs w:val="22"/>
          <w:lang w:val="sk-SK" w:bidi="en-US"/>
        </w:rPr>
        <w:t xml:space="preserve">súvisiace so zabezpečením a dodaním  </w:t>
      </w:r>
      <w:r w:rsidR="00DA4C97" w:rsidRPr="00776009">
        <w:rPr>
          <w:rFonts w:ascii="Arial Narrow" w:hAnsi="Arial Narrow"/>
          <w:b w:val="0"/>
          <w:sz w:val="22"/>
          <w:szCs w:val="22"/>
          <w:lang w:val="sk-SK" w:bidi="en-US"/>
        </w:rPr>
        <w:t>tovaru na miesto určenia</w:t>
      </w:r>
      <w:r w:rsidR="00205F28" w:rsidRPr="00776009">
        <w:rPr>
          <w:rFonts w:ascii="Arial Narrow" w:hAnsi="Arial Narrow"/>
          <w:b w:val="0"/>
          <w:sz w:val="22"/>
          <w:szCs w:val="22"/>
          <w:lang w:val="sk-SK" w:bidi="en-US"/>
        </w:rPr>
        <w:t xml:space="preserve"> (hlavné</w:t>
      </w:r>
      <w:r w:rsidR="00023BAF" w:rsidRPr="00776009">
        <w:rPr>
          <w:rFonts w:ascii="Arial Narrow" w:hAnsi="Arial Narrow"/>
          <w:b w:val="0"/>
          <w:sz w:val="22"/>
          <w:szCs w:val="22"/>
          <w:lang w:val="sk-SK" w:bidi="en-US"/>
        </w:rPr>
        <w:t>ho</w:t>
      </w:r>
      <w:r w:rsidR="00205F28" w:rsidRPr="00776009">
        <w:rPr>
          <w:rFonts w:ascii="Arial Narrow" w:hAnsi="Arial Narrow"/>
          <w:b w:val="0"/>
          <w:sz w:val="22"/>
          <w:szCs w:val="22"/>
          <w:lang w:val="sk-SK" w:bidi="en-US"/>
        </w:rPr>
        <w:t xml:space="preserve"> miest</w:t>
      </w:r>
      <w:r w:rsidR="00023BAF" w:rsidRPr="00776009">
        <w:rPr>
          <w:rFonts w:ascii="Arial Narrow" w:hAnsi="Arial Narrow"/>
          <w:b w:val="0"/>
          <w:sz w:val="22"/>
          <w:szCs w:val="22"/>
          <w:lang w:val="sk-SK" w:bidi="en-US"/>
        </w:rPr>
        <w:t>a</w:t>
      </w:r>
      <w:r w:rsidR="00205F28" w:rsidRPr="00776009">
        <w:rPr>
          <w:rFonts w:ascii="Arial Narrow" w:hAnsi="Arial Narrow"/>
          <w:b w:val="0"/>
          <w:sz w:val="22"/>
          <w:szCs w:val="22"/>
          <w:lang w:val="sk-SK" w:bidi="en-US"/>
        </w:rPr>
        <w:t xml:space="preserve"> dodania)</w:t>
      </w:r>
      <w:r w:rsidR="00DA4C97" w:rsidRPr="00776009">
        <w:rPr>
          <w:rFonts w:ascii="Arial Narrow" w:hAnsi="Arial Narrow"/>
          <w:b w:val="0"/>
          <w:sz w:val="22"/>
          <w:szCs w:val="22"/>
          <w:lang w:val="sk-SK" w:bidi="en-US"/>
        </w:rPr>
        <w:t>.</w:t>
      </w:r>
    </w:p>
    <w:p w14:paraId="2254AB5B" w14:textId="77777777" w:rsidR="005865C8" w:rsidRPr="00776009" w:rsidRDefault="005865C8" w:rsidP="005865C8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 w:rsidRPr="00776009">
        <w:rPr>
          <w:rFonts w:ascii="Arial Narrow" w:hAnsi="Arial Narrow"/>
          <w:b w:val="0"/>
          <w:sz w:val="22"/>
          <w:szCs w:val="22"/>
          <w:lang w:val="sk-SK" w:bidi="en-US"/>
        </w:rPr>
        <w:t>Na základe výsledku vyhodnotenia ponúk bude určený úspešný uchádzač. Neúspešných uchádzačov bude verejný obstarávateľ informovať o výsledku vyhodnotenia ponúk.</w:t>
      </w:r>
    </w:p>
    <w:p w14:paraId="6EBEEBA7" w14:textId="07ADDEC6" w:rsidR="0078686F" w:rsidRPr="00776009" w:rsidRDefault="00674DF2" w:rsidP="00674DF2">
      <w:pPr>
        <w:rPr>
          <w:rFonts w:ascii="Arial Narrow" w:hAnsi="Arial Narrow"/>
          <w:b w:val="0"/>
          <w:color w:val="FF0000"/>
          <w:sz w:val="22"/>
          <w:szCs w:val="22"/>
          <w:lang w:val="sk-SK" w:bidi="en-US"/>
        </w:rPr>
      </w:pPr>
      <w:r w:rsidRPr="00776009">
        <w:rPr>
          <w:rFonts w:ascii="Arial Narrow" w:hAnsi="Arial Narrow"/>
          <w:b w:val="0"/>
          <w:sz w:val="22"/>
          <w:szCs w:val="22"/>
          <w:lang w:val="sk-SK" w:bidi="en-US"/>
        </w:rPr>
        <w:t xml:space="preserve">Úspešný uchádzač </w:t>
      </w:r>
      <w:r w:rsidR="00DA4C97" w:rsidRPr="00776009">
        <w:rPr>
          <w:rFonts w:ascii="Arial Narrow" w:hAnsi="Arial Narrow"/>
          <w:b w:val="0"/>
          <w:sz w:val="22"/>
          <w:szCs w:val="22"/>
          <w:lang w:val="sk-SK" w:bidi="en-US"/>
        </w:rPr>
        <w:t xml:space="preserve">predloží </w:t>
      </w:r>
      <w:r w:rsidRPr="00776009">
        <w:rPr>
          <w:rFonts w:ascii="Arial Narrow" w:hAnsi="Arial Narrow"/>
          <w:b w:val="0"/>
          <w:sz w:val="22"/>
          <w:szCs w:val="22"/>
          <w:lang w:val="sk-SK" w:bidi="en-US"/>
        </w:rPr>
        <w:t xml:space="preserve">do 3 dní od oznámenia o úspešnosti </w:t>
      </w:r>
      <w:r w:rsidR="00D175F4" w:rsidRPr="00776009">
        <w:rPr>
          <w:rFonts w:ascii="Arial Narrow" w:hAnsi="Arial Narrow"/>
          <w:b w:val="0"/>
          <w:sz w:val="22"/>
          <w:szCs w:val="22"/>
          <w:lang w:val="sk-SK" w:bidi="en-US"/>
        </w:rPr>
        <w:t xml:space="preserve">vo verejnom obstarávaní </w:t>
      </w:r>
      <w:r w:rsidRPr="00776009">
        <w:rPr>
          <w:rFonts w:ascii="Arial Narrow" w:hAnsi="Arial Narrow"/>
          <w:b w:val="0"/>
          <w:sz w:val="22"/>
          <w:szCs w:val="22"/>
          <w:lang w:val="sk-SK" w:bidi="en-US"/>
        </w:rPr>
        <w:t xml:space="preserve">dokumenty podľa čl. V. Podmienky Účasti   tejto </w:t>
      </w:r>
      <w:r w:rsidRPr="00776009">
        <w:rPr>
          <w:rFonts w:ascii="Arial Narrow" w:hAnsi="Arial Narrow"/>
          <w:b w:val="0"/>
          <w:sz w:val="22"/>
          <w:szCs w:val="22"/>
          <w:lang w:val="sk-SK"/>
        </w:rPr>
        <w:t>VÝZVY NA PREDLOŽENIE PONUKY.</w:t>
      </w:r>
    </w:p>
    <w:p w14:paraId="6E95C07F" w14:textId="5E9B9A76" w:rsidR="00DA4C97" w:rsidRPr="00776009" w:rsidRDefault="00DA4C97" w:rsidP="00DA4C97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 w:rsidRPr="00776009">
        <w:rPr>
          <w:rFonts w:ascii="Arial Narrow" w:hAnsi="Arial Narrow"/>
          <w:b w:val="0"/>
          <w:sz w:val="22"/>
          <w:szCs w:val="22"/>
          <w:lang w:val="sk-SK" w:bidi="en-US"/>
        </w:rPr>
        <w:t>Dodávateľ sa zaväzuje dodať tovar, ktorý má v čase dodania minimálne 12 mesačnú výrobcom stanovenú expiračnú dobu a počas expiračnej doby bude mať vlastnosti stanovené výrobcom na kvalitatívne a technické parametre</w:t>
      </w:r>
      <w:r w:rsidR="00205F28" w:rsidRPr="00776009">
        <w:rPr>
          <w:rFonts w:ascii="Arial Narrow" w:hAnsi="Arial Narrow"/>
          <w:b w:val="0"/>
          <w:sz w:val="22"/>
          <w:szCs w:val="22"/>
          <w:lang w:val="sk-SK" w:bidi="en-US"/>
        </w:rPr>
        <w:t>, originálne  balenie od výrobcu a dodržanie podmienok distribúcie</w:t>
      </w:r>
      <w:r w:rsidR="005865C8" w:rsidRPr="00776009">
        <w:rPr>
          <w:rFonts w:ascii="Arial Narrow" w:hAnsi="Arial Narrow"/>
          <w:b w:val="0"/>
          <w:sz w:val="22"/>
          <w:szCs w:val="22"/>
          <w:lang w:val="sk-SK" w:bidi="en-US"/>
        </w:rPr>
        <w:t>.</w:t>
      </w:r>
    </w:p>
    <w:p w14:paraId="0206B6BC" w14:textId="77777777" w:rsidR="00DA4C97" w:rsidRPr="00776009" w:rsidRDefault="00DA4C97" w:rsidP="00DA4C97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 w:rsidRPr="00776009">
        <w:rPr>
          <w:rFonts w:ascii="Arial Narrow" w:hAnsi="Arial Narrow"/>
          <w:b w:val="0"/>
          <w:sz w:val="22"/>
          <w:szCs w:val="22"/>
          <w:lang w:val="sk-SK" w:bidi="en-US"/>
        </w:rPr>
        <w:t>Tovar bude doručený najneskôr 6 týždňov od objednania.</w:t>
      </w:r>
    </w:p>
    <w:p w14:paraId="78B63512" w14:textId="77777777" w:rsidR="00BC2B8F" w:rsidRPr="00776009" w:rsidRDefault="002102EA" w:rsidP="00BC2B8F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 w:rsidRPr="00776009">
        <w:rPr>
          <w:rFonts w:ascii="Arial Narrow" w:hAnsi="Arial Narrow"/>
          <w:b w:val="0"/>
          <w:sz w:val="22"/>
          <w:szCs w:val="22"/>
          <w:lang w:val="sk-SK" w:bidi="en-US"/>
        </w:rPr>
        <w:t>Po dodaní predmetu zmluvy a jeho prevzatí v mieste plnenia vystaví predávajúci faktúru a odošle ju na adresu kupujúceho. K faktúre je predávajúci povinný priložiť potvrdený dodací list, pokiaľ faktúra nie je zároveň aj dodacím listom.</w:t>
      </w:r>
      <w:r w:rsidR="00BC2B8F" w:rsidRPr="00776009">
        <w:rPr>
          <w:rFonts w:ascii="Arial Narrow" w:hAnsi="Arial Narrow"/>
          <w:b w:val="0"/>
          <w:sz w:val="22"/>
          <w:szCs w:val="22"/>
          <w:lang w:val="sk-SK" w:bidi="en-US"/>
        </w:rPr>
        <w:t xml:space="preserve"> Splatnosť faktúr je 30 dní odo dňa doručenia faktúry. Záruky a reklamácie sa budú riadiť Obchodným zákonníkom.</w:t>
      </w:r>
    </w:p>
    <w:p w14:paraId="67C089FA" w14:textId="77777777" w:rsidR="0078686F" w:rsidRDefault="0078686F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i/>
          <w:iCs/>
          <w:sz w:val="22"/>
          <w:szCs w:val="22"/>
          <w:lang w:val="sk-SK"/>
        </w:rPr>
      </w:pPr>
    </w:p>
    <w:p w14:paraId="719BEB2C" w14:textId="44ED897E" w:rsidR="00430F3C" w:rsidRPr="0078686F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78686F">
        <w:rPr>
          <w:rFonts w:ascii="Arial Narrow" w:hAnsi="Arial Narrow"/>
          <w:sz w:val="22"/>
          <w:szCs w:val="22"/>
          <w:lang w:val="sk-SK"/>
        </w:rPr>
        <w:t>Postup hodnotenia ponúk:</w:t>
      </w:r>
    </w:p>
    <w:p w14:paraId="0599E07D" w14:textId="77777777" w:rsidR="00430F3C" w:rsidRPr="00430F3C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i/>
          <w:iCs/>
          <w:sz w:val="22"/>
          <w:szCs w:val="22"/>
          <w:lang w:val="sk-SK"/>
        </w:rPr>
      </w:pPr>
    </w:p>
    <w:p w14:paraId="7B45C54B" w14:textId="6D59B31A" w:rsidR="00430F3C" w:rsidRPr="00C00B39" w:rsidRDefault="00430F3C" w:rsidP="00C00B39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 w:rsidRPr="00C00B39">
        <w:rPr>
          <w:rFonts w:ascii="Arial Narrow" w:hAnsi="Arial Narrow"/>
          <w:b w:val="0"/>
          <w:sz w:val="22"/>
          <w:szCs w:val="22"/>
          <w:lang w:val="sk-SK" w:bidi="en-US"/>
        </w:rPr>
        <w:t>Verejný obstarávateľ bude vyhodnocovať z hľadiska splnenia požiadaviek na predmet zákazky a splnenia podmienok účasti iba ponuku uchádzača s najlepším návrhom na plnenie kritérií. V prípade, ak uchádzač s najlepším návrhom na plnenie kritérií nepreukáže splnenie podmienok účasti alebo požiadaviek na predmet zákazky, verejný obstarávateľ pristúpi k hodnoteniu ponuky druhého uchádzača v poradí. Tento postup môže verejný obstarávateľ opakovať.</w:t>
      </w:r>
    </w:p>
    <w:p w14:paraId="332D72DA" w14:textId="77777777" w:rsidR="00430F3C" w:rsidRPr="00B359CE" w:rsidRDefault="00430F3C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997A73E" w14:textId="7777777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60D58BBC" w14:textId="11E7448F" w:rsidR="001F3FE8" w:rsidRPr="00B359CE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objednávka/y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7B5E9192" w14:textId="77777777" w:rsidR="00005859" w:rsidRPr="00B359CE" w:rsidRDefault="00005859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5E2F05" w14:textId="77777777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64BE3A4B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14:paraId="3F02C245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67E39EA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2262B6E0" w14:textId="77777777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00E6C25" w14:textId="3784BBB2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</w:t>
      </w:r>
      <w:r w:rsidR="00C00B39">
        <w:rPr>
          <w:rFonts w:ascii="Arial Narrow" w:hAnsi="Arial Narrow"/>
          <w:sz w:val="22"/>
          <w:szCs w:val="22"/>
          <w:lang w:val="sk-SK"/>
        </w:rPr>
        <w:t>a</w:t>
      </w:r>
      <w:r w:rsidRPr="00B359CE">
        <w:rPr>
          <w:rFonts w:ascii="Arial Narrow" w:hAnsi="Arial Narrow"/>
          <w:sz w:val="22"/>
          <w:szCs w:val="22"/>
          <w:lang w:val="sk-SK"/>
        </w:rPr>
        <w:t>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9DC3F81" w14:textId="77777777" w:rsidR="000E410A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26B579D3" w14:textId="77777777" w:rsidR="00776009" w:rsidRDefault="00776009" w:rsidP="00776009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67DD179" w14:textId="15D03AA0" w:rsidR="00610771" w:rsidRDefault="00776009" w:rsidP="00776009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Príloha: 1</w:t>
      </w:r>
    </w:p>
    <w:p w14:paraId="0234AAF6" w14:textId="6A7DF2C1" w:rsidR="00B66531" w:rsidRPr="00B359CE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  <w:r w:rsidR="001D24CD">
        <w:rPr>
          <w:rFonts w:ascii="Arial Narrow" w:hAnsi="Arial Narrow"/>
          <w:bCs/>
          <w:sz w:val="22"/>
          <w:szCs w:val="22"/>
          <w:lang w:val="sk-SK" w:eastAsia="sk-SK"/>
        </w:rPr>
        <w:t xml:space="preserve"> </w:t>
      </w:r>
      <w:r w:rsidR="000608C9">
        <w:rPr>
          <w:rFonts w:ascii="Arial Narrow" w:hAnsi="Arial Narrow"/>
          <w:bCs/>
          <w:sz w:val="22"/>
          <w:szCs w:val="22"/>
          <w:lang w:val="sk-SK" w:eastAsia="sk-SK"/>
        </w:rPr>
        <w:t>1</w:t>
      </w:r>
      <w:r w:rsidR="001D24CD" w:rsidRPr="000608C9">
        <w:rPr>
          <w:rFonts w:ascii="Arial Narrow" w:hAnsi="Arial Narrow"/>
          <w:bCs/>
          <w:sz w:val="22"/>
          <w:szCs w:val="22"/>
          <w:lang w:val="sk-SK" w:eastAsia="sk-SK"/>
        </w:rPr>
        <w:t>.</w:t>
      </w:r>
      <w:r w:rsidR="00DD135C" w:rsidRPr="000608C9">
        <w:rPr>
          <w:rFonts w:ascii="Arial Narrow" w:hAnsi="Arial Narrow"/>
          <w:bCs/>
          <w:sz w:val="22"/>
          <w:szCs w:val="22"/>
          <w:lang w:val="sk-SK" w:eastAsia="sk-SK"/>
        </w:rPr>
        <w:t>7</w:t>
      </w:r>
      <w:r w:rsidR="001D24CD" w:rsidRPr="000608C9">
        <w:rPr>
          <w:rFonts w:ascii="Arial Narrow" w:hAnsi="Arial Narrow"/>
          <w:bCs/>
          <w:sz w:val="22"/>
          <w:szCs w:val="22"/>
          <w:lang w:val="sk-SK" w:eastAsia="sk-SK"/>
        </w:rPr>
        <w:t>.2026</w:t>
      </w:r>
      <w:r w:rsidR="00FD5709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</w:t>
      </w:r>
    </w:p>
    <w:sectPr w:rsidR="00B66531" w:rsidRPr="00B359CE" w:rsidSect="002F52F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3C763" w14:textId="77777777" w:rsidR="007810EC" w:rsidRDefault="007810EC" w:rsidP="000F49C3">
      <w:r>
        <w:separator/>
      </w:r>
    </w:p>
  </w:endnote>
  <w:endnote w:type="continuationSeparator" w:id="0">
    <w:p w14:paraId="475AFEC7" w14:textId="77777777" w:rsidR="007810EC" w:rsidRDefault="007810EC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77777777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001ECB" w:rsidRPr="00001ECB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777A0" w14:textId="77777777" w:rsidR="007810EC" w:rsidRDefault="007810EC" w:rsidP="000F49C3">
      <w:r>
        <w:separator/>
      </w:r>
    </w:p>
  </w:footnote>
  <w:footnote w:type="continuationSeparator" w:id="0">
    <w:p w14:paraId="4E209147" w14:textId="77777777" w:rsidR="007810EC" w:rsidRDefault="007810EC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BE7ED" w14:textId="280DA316" w:rsidR="003348C6" w:rsidRDefault="003348C6" w:rsidP="003348C6">
    <w:pPr>
      <w:jc w:val="right"/>
      <w:rPr>
        <w:rFonts w:ascii="Arial Narrow" w:hAnsi="Arial Narrow"/>
        <w:b w:val="0"/>
        <w:sz w:val="22"/>
        <w:szCs w:val="22"/>
        <w:lang w:val="sk-SK"/>
      </w:rPr>
    </w:pPr>
  </w:p>
  <w:p w14:paraId="11CED046" w14:textId="77777777"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3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558901781">
    <w:abstractNumId w:val="5"/>
  </w:num>
  <w:num w:numId="2" w16cid:durableId="384329701">
    <w:abstractNumId w:val="14"/>
  </w:num>
  <w:num w:numId="3" w16cid:durableId="595986801">
    <w:abstractNumId w:val="3"/>
  </w:num>
  <w:num w:numId="4" w16cid:durableId="484274605">
    <w:abstractNumId w:val="13"/>
  </w:num>
  <w:num w:numId="5" w16cid:durableId="66535449">
    <w:abstractNumId w:val="17"/>
  </w:num>
  <w:num w:numId="6" w16cid:durableId="1595433673">
    <w:abstractNumId w:val="11"/>
  </w:num>
  <w:num w:numId="7" w16cid:durableId="1664238027">
    <w:abstractNumId w:val="10"/>
  </w:num>
  <w:num w:numId="8" w16cid:durableId="2007781497">
    <w:abstractNumId w:val="1"/>
  </w:num>
  <w:num w:numId="9" w16cid:durableId="1389451912">
    <w:abstractNumId w:val="4"/>
  </w:num>
  <w:num w:numId="10" w16cid:durableId="557936084">
    <w:abstractNumId w:val="15"/>
  </w:num>
  <w:num w:numId="11" w16cid:durableId="694619762">
    <w:abstractNumId w:val="9"/>
  </w:num>
  <w:num w:numId="12" w16cid:durableId="1151940778">
    <w:abstractNumId w:val="0"/>
  </w:num>
  <w:num w:numId="13" w16cid:durableId="298148304">
    <w:abstractNumId w:val="16"/>
  </w:num>
  <w:num w:numId="14" w16cid:durableId="9340193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6494932">
    <w:abstractNumId w:val="18"/>
  </w:num>
  <w:num w:numId="16" w16cid:durableId="1718582600">
    <w:abstractNumId w:val="6"/>
  </w:num>
  <w:num w:numId="17" w16cid:durableId="2436103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6827251">
    <w:abstractNumId w:val="2"/>
  </w:num>
  <w:num w:numId="19" w16cid:durableId="231084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BAF"/>
    <w:rsid w:val="00023E04"/>
    <w:rsid w:val="000243EA"/>
    <w:rsid w:val="00024CB1"/>
    <w:rsid w:val="00025CDE"/>
    <w:rsid w:val="00041142"/>
    <w:rsid w:val="00046EE5"/>
    <w:rsid w:val="00054986"/>
    <w:rsid w:val="000608C9"/>
    <w:rsid w:val="00063C84"/>
    <w:rsid w:val="00072A8C"/>
    <w:rsid w:val="000733E0"/>
    <w:rsid w:val="00076031"/>
    <w:rsid w:val="00077E7C"/>
    <w:rsid w:val="000831F1"/>
    <w:rsid w:val="00087947"/>
    <w:rsid w:val="000B0B3B"/>
    <w:rsid w:val="000B1601"/>
    <w:rsid w:val="000D35B0"/>
    <w:rsid w:val="000D3FA5"/>
    <w:rsid w:val="000E0EFA"/>
    <w:rsid w:val="000E216C"/>
    <w:rsid w:val="000E3F01"/>
    <w:rsid w:val="000E410A"/>
    <w:rsid w:val="000F0A8F"/>
    <w:rsid w:val="000F49C3"/>
    <w:rsid w:val="000F4DD4"/>
    <w:rsid w:val="001055A7"/>
    <w:rsid w:val="00111CAC"/>
    <w:rsid w:val="00124498"/>
    <w:rsid w:val="00124C5E"/>
    <w:rsid w:val="001446A2"/>
    <w:rsid w:val="00151695"/>
    <w:rsid w:val="001574E3"/>
    <w:rsid w:val="0016664F"/>
    <w:rsid w:val="00172453"/>
    <w:rsid w:val="00177F37"/>
    <w:rsid w:val="00180833"/>
    <w:rsid w:val="00183BA4"/>
    <w:rsid w:val="001A0428"/>
    <w:rsid w:val="001A727B"/>
    <w:rsid w:val="001B2495"/>
    <w:rsid w:val="001C0C26"/>
    <w:rsid w:val="001C1A87"/>
    <w:rsid w:val="001C789B"/>
    <w:rsid w:val="001D24CD"/>
    <w:rsid w:val="001F3FE8"/>
    <w:rsid w:val="001F46B6"/>
    <w:rsid w:val="001F7AA8"/>
    <w:rsid w:val="00205F28"/>
    <w:rsid w:val="00207D4A"/>
    <w:rsid w:val="002102E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B295D"/>
    <w:rsid w:val="002E3E81"/>
    <w:rsid w:val="002F4004"/>
    <w:rsid w:val="002F52F7"/>
    <w:rsid w:val="002F78DB"/>
    <w:rsid w:val="00304372"/>
    <w:rsid w:val="0031333E"/>
    <w:rsid w:val="00321273"/>
    <w:rsid w:val="003257B7"/>
    <w:rsid w:val="0032778F"/>
    <w:rsid w:val="003348C6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1296"/>
    <w:rsid w:val="003E454C"/>
    <w:rsid w:val="003F705C"/>
    <w:rsid w:val="00400365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3774F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A763B"/>
    <w:rsid w:val="004B0F3F"/>
    <w:rsid w:val="004B5CDF"/>
    <w:rsid w:val="004C5CAC"/>
    <w:rsid w:val="004D178D"/>
    <w:rsid w:val="004E7301"/>
    <w:rsid w:val="004E731B"/>
    <w:rsid w:val="004F500B"/>
    <w:rsid w:val="00503C6F"/>
    <w:rsid w:val="005047D8"/>
    <w:rsid w:val="0051237B"/>
    <w:rsid w:val="005178AA"/>
    <w:rsid w:val="00524DD0"/>
    <w:rsid w:val="00530404"/>
    <w:rsid w:val="005321DF"/>
    <w:rsid w:val="0053447C"/>
    <w:rsid w:val="00534F89"/>
    <w:rsid w:val="005359B4"/>
    <w:rsid w:val="0053702C"/>
    <w:rsid w:val="005437C7"/>
    <w:rsid w:val="005523F0"/>
    <w:rsid w:val="00553489"/>
    <w:rsid w:val="0057580A"/>
    <w:rsid w:val="005779D2"/>
    <w:rsid w:val="00582BB7"/>
    <w:rsid w:val="00584962"/>
    <w:rsid w:val="005865C8"/>
    <w:rsid w:val="00586DE1"/>
    <w:rsid w:val="0059635E"/>
    <w:rsid w:val="005A7E31"/>
    <w:rsid w:val="005D16FD"/>
    <w:rsid w:val="005D4F94"/>
    <w:rsid w:val="005E2069"/>
    <w:rsid w:val="005F62D9"/>
    <w:rsid w:val="00603CFF"/>
    <w:rsid w:val="00610771"/>
    <w:rsid w:val="006235C1"/>
    <w:rsid w:val="006245C5"/>
    <w:rsid w:val="00624E54"/>
    <w:rsid w:val="00634A41"/>
    <w:rsid w:val="0064203F"/>
    <w:rsid w:val="00643D07"/>
    <w:rsid w:val="00643E8C"/>
    <w:rsid w:val="00662B69"/>
    <w:rsid w:val="006663C7"/>
    <w:rsid w:val="00667446"/>
    <w:rsid w:val="0067378A"/>
    <w:rsid w:val="00674DD5"/>
    <w:rsid w:val="00674DF2"/>
    <w:rsid w:val="00681E03"/>
    <w:rsid w:val="006A2535"/>
    <w:rsid w:val="006B38E3"/>
    <w:rsid w:val="006B579C"/>
    <w:rsid w:val="006C4AAE"/>
    <w:rsid w:val="006D352F"/>
    <w:rsid w:val="006D50C3"/>
    <w:rsid w:val="006E6D41"/>
    <w:rsid w:val="00700A5E"/>
    <w:rsid w:val="00700BCE"/>
    <w:rsid w:val="00700C29"/>
    <w:rsid w:val="007074E1"/>
    <w:rsid w:val="007214B6"/>
    <w:rsid w:val="00721D81"/>
    <w:rsid w:val="007260E8"/>
    <w:rsid w:val="00735923"/>
    <w:rsid w:val="00772600"/>
    <w:rsid w:val="00776009"/>
    <w:rsid w:val="007810EC"/>
    <w:rsid w:val="0078686F"/>
    <w:rsid w:val="00797D45"/>
    <w:rsid w:val="007A0AC5"/>
    <w:rsid w:val="007C2D7A"/>
    <w:rsid w:val="007D41DF"/>
    <w:rsid w:val="007D4FFB"/>
    <w:rsid w:val="007D5CA5"/>
    <w:rsid w:val="00807A08"/>
    <w:rsid w:val="00816EEE"/>
    <w:rsid w:val="00817AAE"/>
    <w:rsid w:val="00824EB7"/>
    <w:rsid w:val="00827EF0"/>
    <w:rsid w:val="008500C1"/>
    <w:rsid w:val="008521CE"/>
    <w:rsid w:val="008608C0"/>
    <w:rsid w:val="00870AEF"/>
    <w:rsid w:val="00877D99"/>
    <w:rsid w:val="00884C53"/>
    <w:rsid w:val="0088742C"/>
    <w:rsid w:val="008A5747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35E78"/>
    <w:rsid w:val="009412AA"/>
    <w:rsid w:val="009531DC"/>
    <w:rsid w:val="00954931"/>
    <w:rsid w:val="00965460"/>
    <w:rsid w:val="0098149A"/>
    <w:rsid w:val="00982A36"/>
    <w:rsid w:val="009B38DE"/>
    <w:rsid w:val="009B505B"/>
    <w:rsid w:val="009B5CAC"/>
    <w:rsid w:val="009B6530"/>
    <w:rsid w:val="009E33A0"/>
    <w:rsid w:val="009E60F1"/>
    <w:rsid w:val="009F1522"/>
    <w:rsid w:val="009F18EF"/>
    <w:rsid w:val="00A065AC"/>
    <w:rsid w:val="00A14BE9"/>
    <w:rsid w:val="00A172EA"/>
    <w:rsid w:val="00A17429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5A9E"/>
    <w:rsid w:val="00AB6242"/>
    <w:rsid w:val="00AD66BA"/>
    <w:rsid w:val="00AE0C75"/>
    <w:rsid w:val="00AE0E58"/>
    <w:rsid w:val="00AF2ADA"/>
    <w:rsid w:val="00AF476D"/>
    <w:rsid w:val="00B07073"/>
    <w:rsid w:val="00B14205"/>
    <w:rsid w:val="00B22AFF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2B8F"/>
    <w:rsid w:val="00BC665F"/>
    <w:rsid w:val="00BD5136"/>
    <w:rsid w:val="00BF0C64"/>
    <w:rsid w:val="00BF2999"/>
    <w:rsid w:val="00BF308B"/>
    <w:rsid w:val="00BF5F5F"/>
    <w:rsid w:val="00C00B39"/>
    <w:rsid w:val="00C04FB0"/>
    <w:rsid w:val="00C2547A"/>
    <w:rsid w:val="00C33AFA"/>
    <w:rsid w:val="00C42053"/>
    <w:rsid w:val="00C47617"/>
    <w:rsid w:val="00C6661C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167C7"/>
    <w:rsid w:val="00D175F4"/>
    <w:rsid w:val="00D217C1"/>
    <w:rsid w:val="00D40B3B"/>
    <w:rsid w:val="00D41FF4"/>
    <w:rsid w:val="00D47C03"/>
    <w:rsid w:val="00D47DE2"/>
    <w:rsid w:val="00D567B5"/>
    <w:rsid w:val="00D63123"/>
    <w:rsid w:val="00D706BF"/>
    <w:rsid w:val="00D76BA7"/>
    <w:rsid w:val="00D877C3"/>
    <w:rsid w:val="00D94660"/>
    <w:rsid w:val="00DA4C97"/>
    <w:rsid w:val="00DB094C"/>
    <w:rsid w:val="00DD135C"/>
    <w:rsid w:val="00DD1CBC"/>
    <w:rsid w:val="00DD4EEC"/>
    <w:rsid w:val="00DD5EC1"/>
    <w:rsid w:val="00DE7004"/>
    <w:rsid w:val="00E06B24"/>
    <w:rsid w:val="00E0700B"/>
    <w:rsid w:val="00E16852"/>
    <w:rsid w:val="00E205CD"/>
    <w:rsid w:val="00E25210"/>
    <w:rsid w:val="00E31A73"/>
    <w:rsid w:val="00E31BEC"/>
    <w:rsid w:val="00E32455"/>
    <w:rsid w:val="00E333DB"/>
    <w:rsid w:val="00E35924"/>
    <w:rsid w:val="00E41048"/>
    <w:rsid w:val="00E51772"/>
    <w:rsid w:val="00E6010E"/>
    <w:rsid w:val="00E60784"/>
    <w:rsid w:val="00E63DF3"/>
    <w:rsid w:val="00E80B31"/>
    <w:rsid w:val="00E84F1E"/>
    <w:rsid w:val="00EA1311"/>
    <w:rsid w:val="00ED08A4"/>
    <w:rsid w:val="00ED4F3F"/>
    <w:rsid w:val="00EE211D"/>
    <w:rsid w:val="00F113D3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,Odsek zoznamu2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promoter/tender/78907/gener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CAD67-8743-4B93-894D-81C50874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1312</Words>
  <Characters>7482</Characters>
  <Application>Microsoft Office Word</Application>
  <DocSecurity>0</DocSecurity>
  <Lines>62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8777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Eva Vráblová</cp:lastModifiedBy>
  <cp:revision>25</cp:revision>
  <cp:lastPrinted>2016-04-15T09:22:00Z</cp:lastPrinted>
  <dcterms:created xsi:type="dcterms:W3CDTF">2026-06-25T08:13:00Z</dcterms:created>
  <dcterms:modified xsi:type="dcterms:W3CDTF">2026-07-01T08:04:00Z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</Properties>
</file>