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2322E" w14:textId="77777777" w:rsidR="003C799F" w:rsidRDefault="00000000">
      <w:pPr>
        <w:spacing w:after="0" w:line="276" w:lineRule="auto"/>
        <w:jc w:val="center"/>
        <w:rPr>
          <w:rFonts w:ascii="Times New Roman" w:hAnsi="Times New Roman" w:cs="Times New Roman"/>
          <w:b/>
          <w:color w:val="000000" w:themeColor="text1"/>
          <w:sz w:val="26"/>
          <w:szCs w:val="26"/>
        </w:rPr>
      </w:pPr>
      <w:bookmarkStart w:id="0" w:name="_Hlk48890378"/>
      <w:bookmarkStart w:id="1" w:name="_Hlk48635203"/>
      <w:r>
        <w:rPr>
          <w:rFonts w:ascii="Times New Roman" w:hAnsi="Times New Roman" w:cs="Times New Roman"/>
          <w:b/>
          <w:color w:val="000000" w:themeColor="text1"/>
          <w:sz w:val="26"/>
          <w:szCs w:val="26"/>
        </w:rPr>
        <w:t>ZMLUVA O DIELO č. .............</w:t>
      </w:r>
    </w:p>
    <w:p w14:paraId="3ECBC7E2" w14:textId="77777777" w:rsidR="003C799F" w:rsidRDefault="00000000">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uzavretá podľa § 536 a </w:t>
      </w:r>
      <w:proofErr w:type="spellStart"/>
      <w:r>
        <w:rPr>
          <w:rFonts w:ascii="Times New Roman" w:hAnsi="Times New Roman" w:cs="Times New Roman"/>
          <w:color w:val="000000" w:themeColor="text1"/>
          <w:sz w:val="24"/>
          <w:szCs w:val="24"/>
        </w:rPr>
        <w:t>nasl</w:t>
      </w:r>
      <w:proofErr w:type="spellEnd"/>
      <w:r>
        <w:rPr>
          <w:rFonts w:ascii="Times New Roman" w:hAnsi="Times New Roman" w:cs="Times New Roman"/>
          <w:color w:val="000000" w:themeColor="text1"/>
          <w:sz w:val="24"/>
          <w:szCs w:val="24"/>
        </w:rPr>
        <w:t>. zákona č. 513/1991 Zb. Obchodný zákonník v znení neskorších predpisov a podľa zákona č. 343/2015 Z. z. o verejnom obstarávaní a o zmene a doplnení niektorých zákonov v znení neskorších predpisov (ďalej len  „</w:t>
      </w:r>
      <w:r>
        <w:rPr>
          <w:rFonts w:ascii="Times New Roman" w:hAnsi="Times New Roman" w:cs="Times New Roman"/>
          <w:b/>
          <w:bCs/>
          <w:color w:val="000000" w:themeColor="text1"/>
          <w:sz w:val="24"/>
          <w:szCs w:val="24"/>
        </w:rPr>
        <w:t>zmluva</w:t>
      </w:r>
      <w:r>
        <w:rPr>
          <w:rFonts w:ascii="Times New Roman" w:hAnsi="Times New Roman" w:cs="Times New Roman"/>
          <w:color w:val="000000" w:themeColor="text1"/>
          <w:sz w:val="24"/>
          <w:szCs w:val="24"/>
        </w:rPr>
        <w:t>“)</w:t>
      </w:r>
    </w:p>
    <w:p w14:paraId="2ABFF348" w14:textId="77777777" w:rsidR="003C799F" w:rsidRDefault="003C799F">
      <w:pPr>
        <w:spacing w:after="0" w:line="276" w:lineRule="auto"/>
        <w:jc w:val="center"/>
        <w:rPr>
          <w:rFonts w:ascii="Times New Roman" w:hAnsi="Times New Roman" w:cs="Times New Roman"/>
          <w:color w:val="000000" w:themeColor="text1"/>
          <w:sz w:val="24"/>
          <w:szCs w:val="24"/>
        </w:rPr>
      </w:pPr>
    </w:p>
    <w:p w14:paraId="20E4E441"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Preambula</w:t>
      </w:r>
    </w:p>
    <w:p w14:paraId="081555F4" w14:textId="77777777" w:rsidR="003C799F" w:rsidRDefault="00000000">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Pr>
          <w:rFonts w:ascii="Times New Roman" w:hAnsi="Times New Roman" w:cs="Times New Roman"/>
          <w:b/>
          <w:bCs/>
          <w:color w:val="000000" w:themeColor="text1"/>
          <w:sz w:val="24"/>
          <w:szCs w:val="24"/>
        </w:rPr>
        <w:t>zákon o verejnom obstarávaní</w:t>
      </w:r>
      <w:r>
        <w:rPr>
          <w:rFonts w:ascii="Times New Roman" w:hAnsi="Times New Roman" w:cs="Times New Roman"/>
          <w:color w:val="000000" w:themeColor="text1"/>
          <w:sz w:val="24"/>
          <w:szCs w:val="24"/>
        </w:rPr>
        <w:t xml:space="preserve">“), ako výsledok verejného obstarávania </w:t>
      </w:r>
      <w:bookmarkStart w:id="2" w:name="_Hlk209807386"/>
      <w:r>
        <w:rPr>
          <w:rFonts w:ascii="Times New Roman" w:hAnsi="Times New Roman" w:cs="Times New Roman"/>
          <w:color w:val="000000" w:themeColor="text1"/>
          <w:sz w:val="24"/>
          <w:szCs w:val="24"/>
        </w:rPr>
        <w:t>s názvom: „</w:t>
      </w:r>
      <w:r>
        <w:rPr>
          <w:rFonts w:ascii="Times New Roman" w:hAnsi="Times New Roman" w:cs="Times New Roman"/>
          <w:b/>
          <w:bCs/>
          <w:color w:val="000000" w:themeColor="text1"/>
          <w:sz w:val="24"/>
          <w:szCs w:val="24"/>
        </w:rPr>
        <w:t>Zvýšenie energetickej účinnosti budovy kultúrneho domu v Kostolnej pri Dunaji</w:t>
      </w:r>
      <w:r>
        <w:rPr>
          <w:rFonts w:ascii="Times New Roman" w:hAnsi="Times New Roman" w:cs="Times New Roman"/>
          <w:color w:val="000000" w:themeColor="text1"/>
          <w:sz w:val="24"/>
          <w:szCs w:val="24"/>
        </w:rPr>
        <w:t>“</w:t>
      </w:r>
      <w:bookmarkEnd w:id="2"/>
      <w:r>
        <w:rPr>
          <w:rFonts w:ascii="Times New Roman" w:hAnsi="Times New Roman" w:cs="Times New Roman"/>
          <w:color w:val="000000" w:themeColor="text1"/>
          <w:sz w:val="24"/>
          <w:szCs w:val="24"/>
        </w:rPr>
        <w:t>, ktoré bolo vyhlásené výzvou na predkladanie ponúk publikovanej vo Vestníku verejného obstarávania č.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zo dňa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pod značkou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(ďalej len ako „</w:t>
      </w:r>
      <w:r>
        <w:rPr>
          <w:rFonts w:ascii="Times New Roman" w:hAnsi="Times New Roman" w:cs="Times New Roman"/>
          <w:b/>
          <w:bCs/>
          <w:color w:val="000000" w:themeColor="text1"/>
          <w:sz w:val="24"/>
          <w:szCs w:val="24"/>
        </w:rPr>
        <w:t>Verejné obstarávanie</w:t>
      </w:r>
      <w:r>
        <w:rPr>
          <w:rFonts w:ascii="Times New Roman" w:hAnsi="Times New Roman" w:cs="Times New Roman"/>
          <w:color w:val="000000" w:themeColor="text1"/>
          <w:sz w:val="24"/>
          <w:szCs w:val="24"/>
        </w:rPr>
        <w:t>“).</w:t>
      </w:r>
    </w:p>
    <w:p w14:paraId="358F17EE" w14:textId="77777777" w:rsidR="003C799F" w:rsidRDefault="003C799F">
      <w:pPr>
        <w:spacing w:after="0" w:line="276" w:lineRule="auto"/>
        <w:jc w:val="center"/>
        <w:rPr>
          <w:rFonts w:ascii="Times New Roman" w:hAnsi="Times New Roman" w:cs="Times New Roman"/>
          <w:b/>
          <w:color w:val="000000" w:themeColor="text1"/>
          <w:sz w:val="24"/>
          <w:szCs w:val="24"/>
        </w:rPr>
      </w:pPr>
    </w:p>
    <w:p w14:paraId="4D95D855" w14:textId="77777777" w:rsidR="003C799F" w:rsidRDefault="00000000">
      <w:pPr>
        <w:pStyle w:val="Nadpis1"/>
      </w:pPr>
      <w:r>
        <w:t>Článok I</w:t>
      </w:r>
    </w:p>
    <w:p w14:paraId="08990AAD"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Zmluvné strany</w:t>
      </w:r>
    </w:p>
    <w:p w14:paraId="723B417F" w14:textId="77777777" w:rsidR="003C799F" w:rsidRDefault="003C799F">
      <w:pPr>
        <w:spacing w:after="0" w:line="276" w:lineRule="auto"/>
        <w:jc w:val="center"/>
        <w:rPr>
          <w:rFonts w:ascii="Times New Roman" w:hAnsi="Times New Roman" w:cs="Times New Roman"/>
          <w:b/>
          <w:color w:val="000000" w:themeColor="text1"/>
          <w:sz w:val="24"/>
          <w:szCs w:val="24"/>
        </w:rPr>
      </w:pPr>
    </w:p>
    <w:p w14:paraId="664C9D3F" w14:textId="77777777" w:rsidR="003C799F" w:rsidRDefault="0000000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Verejný obstarávateľ</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b/>
          <w:bCs/>
          <w:color w:val="000000" w:themeColor="text1"/>
          <w:sz w:val="24"/>
          <w:szCs w:val="24"/>
        </w:rPr>
        <w:t>Obec Kostolná pri Dunaji</w:t>
      </w:r>
    </w:p>
    <w:p w14:paraId="24395A5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sídlo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Kostolná pri Dunaji 59, 903 01, Kostolná pri Dunaji</w:t>
      </w:r>
    </w:p>
    <w:p w14:paraId="474ACCD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IČO</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bookmarkStart w:id="3" w:name="_Hlk210080890"/>
      <w:r>
        <w:rPr>
          <w:rFonts w:ascii="Times New Roman" w:hAnsi="Times New Roman" w:cs="Times New Roman"/>
          <w:color w:val="000000" w:themeColor="text1"/>
          <w:sz w:val="24"/>
          <w:szCs w:val="24"/>
        </w:rPr>
        <w:t>00306037</w:t>
      </w:r>
      <w:bookmarkEnd w:id="3"/>
    </w:p>
    <w:p w14:paraId="1BA2024B" w14:textId="65E028B0"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 xml:space="preserve">Ing. Igor </w:t>
      </w:r>
      <w:proofErr w:type="spellStart"/>
      <w:r>
        <w:rPr>
          <w:rFonts w:ascii="Times New Roman" w:hAnsi="Times New Roman" w:cs="Times New Roman"/>
          <w:color w:val="000000" w:themeColor="text1"/>
          <w:sz w:val="24"/>
          <w:szCs w:val="24"/>
        </w:rPr>
        <w:t>Šillo</w:t>
      </w:r>
      <w:proofErr w:type="spellEnd"/>
      <w:r>
        <w:rPr>
          <w:rFonts w:ascii="Times New Roman" w:hAnsi="Times New Roman" w:cs="Times New Roman"/>
          <w:color w:val="000000" w:themeColor="text1"/>
          <w:sz w:val="24"/>
          <w:szCs w:val="24"/>
        </w:rPr>
        <w:t>, starosta</w:t>
      </w:r>
    </w:p>
    <w:p w14:paraId="313EC014"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DIČ</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2021006702</w:t>
      </w:r>
    </w:p>
    <w:p w14:paraId="4F5B8805" w14:textId="77777777" w:rsidR="003C799F" w:rsidRDefault="0000000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Pr>
          <w:rStyle w:val="fontstyle01"/>
          <w:rFonts w:ascii="Times New Roman" w:hAnsi="Times New Roman" w:cs="Times New Roman"/>
          <w:color w:val="000000" w:themeColor="text1"/>
          <w:sz w:val="24"/>
          <w:szCs w:val="24"/>
        </w:rPr>
        <w:t>IČ DPH</w:t>
      </w:r>
      <w:r>
        <w:rPr>
          <w:rStyle w:val="fontstyle01"/>
          <w:rFonts w:ascii="Times New Roman" w:hAnsi="Times New Roman" w:cs="Times New Roman"/>
          <w:color w:val="000000" w:themeColor="text1"/>
          <w:sz w:val="24"/>
          <w:szCs w:val="24"/>
        </w:rPr>
        <w:tab/>
        <w:t xml:space="preserve">: </w:t>
      </w:r>
      <w:r>
        <w:rPr>
          <w:rStyle w:val="fontstyle01"/>
          <w:rFonts w:ascii="Times New Roman" w:hAnsi="Times New Roman" w:cs="Times New Roman"/>
          <w:color w:val="000000" w:themeColor="text1"/>
          <w:sz w:val="24"/>
          <w:szCs w:val="24"/>
        </w:rPr>
        <w:tab/>
        <w:t>Nie je platiteľom DPH</w:t>
      </w:r>
    </w:p>
    <w:p w14:paraId="057E0FF8"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bankové spojenie</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 xml:space="preserve">VÚB, </w:t>
      </w:r>
      <w:proofErr w:type="spellStart"/>
      <w:r>
        <w:rPr>
          <w:rFonts w:ascii="Times New Roman" w:hAnsi="Times New Roman" w:cs="Times New Roman"/>
          <w:color w:val="000000" w:themeColor="text1"/>
          <w:sz w:val="24"/>
          <w:szCs w:val="24"/>
        </w:rPr>
        <w:t>a.s</w:t>
      </w:r>
      <w:proofErr w:type="spellEnd"/>
      <w:r>
        <w:rPr>
          <w:rFonts w:ascii="Times New Roman" w:hAnsi="Times New Roman" w:cs="Times New Roman"/>
          <w:color w:val="000000" w:themeColor="text1"/>
          <w:sz w:val="24"/>
          <w:szCs w:val="24"/>
        </w:rPr>
        <w:t xml:space="preserve">. </w:t>
      </w:r>
    </w:p>
    <w:p w14:paraId="50376300" w14:textId="77777777" w:rsidR="003C799F" w:rsidRDefault="00000000">
      <w:pPr>
        <w:ind w:firstLine="567"/>
        <w:rPr>
          <w:rFonts w:ascii="Times New Roman" w:hAnsi="Times New Roman" w:cs="Times New Roman"/>
          <w:sz w:val="24"/>
          <w:szCs w:val="24"/>
        </w:rPr>
      </w:pPr>
      <w:r>
        <w:rPr>
          <w:rFonts w:ascii="Times New Roman" w:hAnsi="Times New Roman" w:cs="Times New Roman"/>
          <w:color w:val="000000" w:themeColor="text1"/>
          <w:sz w:val="24"/>
          <w:szCs w:val="24"/>
        </w:rPr>
        <w:t>číslo účtu (IBAN)</w:t>
      </w:r>
      <w:r>
        <w:rPr>
          <w:rFonts w:ascii="Times New Roman" w:hAnsi="Times New Roman" w:cs="Times New Roman"/>
          <w:color w:val="000000" w:themeColor="text1"/>
          <w:sz w:val="24"/>
          <w:szCs w:val="24"/>
        </w:rPr>
        <w:tab/>
        <w:t xml:space="preserve">     :    </w:t>
      </w:r>
      <w:r>
        <w:rPr>
          <w:rFonts w:ascii="Times New Roman" w:hAnsi="Times New Roman" w:cs="Times New Roman"/>
          <w:sz w:val="24"/>
          <w:szCs w:val="24"/>
        </w:rPr>
        <w:t>SK5002000000004870805353</w:t>
      </w:r>
    </w:p>
    <w:p w14:paraId="77DDE2E5" w14:textId="77777777" w:rsidR="003C799F" w:rsidRDefault="003C799F">
      <w:pPr>
        <w:tabs>
          <w:tab w:val="left" w:pos="3119"/>
          <w:tab w:val="left" w:pos="3402"/>
        </w:tabs>
        <w:spacing w:after="0" w:line="276" w:lineRule="auto"/>
        <w:ind w:left="567"/>
        <w:rPr>
          <w:rFonts w:ascii="Times New Roman" w:hAnsi="Times New Roman" w:cs="Times New Roman"/>
          <w:color w:val="000000" w:themeColor="text1"/>
          <w:sz w:val="24"/>
          <w:szCs w:val="24"/>
        </w:rPr>
      </w:pPr>
    </w:p>
    <w:p w14:paraId="16565A9D" w14:textId="77777777" w:rsidR="003C799F" w:rsidRDefault="00000000">
      <w:pPr>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len „</w:t>
      </w:r>
      <w:r>
        <w:rPr>
          <w:rFonts w:ascii="Times New Roman" w:hAnsi="Times New Roman" w:cs="Times New Roman"/>
          <w:b/>
          <w:bCs/>
          <w:color w:val="000000" w:themeColor="text1"/>
          <w:sz w:val="24"/>
          <w:szCs w:val="24"/>
        </w:rPr>
        <w:t>objednávateľ</w:t>
      </w:r>
      <w:r>
        <w:rPr>
          <w:rFonts w:ascii="Times New Roman" w:hAnsi="Times New Roman" w:cs="Times New Roman"/>
          <w:color w:val="000000" w:themeColor="text1"/>
          <w:sz w:val="24"/>
          <w:szCs w:val="24"/>
        </w:rPr>
        <w:t>“)</w:t>
      </w:r>
    </w:p>
    <w:p w14:paraId="09DEF069" w14:textId="77777777" w:rsidR="003C799F" w:rsidRDefault="003C799F">
      <w:pPr>
        <w:spacing w:after="0" w:line="276" w:lineRule="auto"/>
        <w:rPr>
          <w:rFonts w:ascii="Times New Roman" w:hAnsi="Times New Roman" w:cs="Times New Roman"/>
          <w:color w:val="000000" w:themeColor="text1"/>
          <w:sz w:val="24"/>
          <w:szCs w:val="24"/>
        </w:rPr>
      </w:pPr>
    </w:p>
    <w:p w14:paraId="48B9A889" w14:textId="77777777" w:rsidR="003C799F" w:rsidRDefault="00000000">
      <w:pPr>
        <w:spacing w:after="0" w:line="276" w:lineRule="auto"/>
        <w:ind w:left="567"/>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w:t>
      </w:r>
    </w:p>
    <w:p w14:paraId="1583790C" w14:textId="77777777" w:rsidR="003C799F" w:rsidRDefault="003C799F">
      <w:pPr>
        <w:spacing w:after="0" w:line="276" w:lineRule="auto"/>
        <w:rPr>
          <w:rFonts w:ascii="Times New Roman" w:hAnsi="Times New Roman" w:cs="Times New Roman"/>
          <w:color w:val="000000" w:themeColor="text1"/>
          <w:sz w:val="24"/>
          <w:szCs w:val="24"/>
        </w:rPr>
      </w:pPr>
    </w:p>
    <w:p w14:paraId="6FC77CB3" w14:textId="77777777" w:rsidR="003C799F" w:rsidRDefault="0000000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Obchodné meno</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b/>
          <w:bCs/>
          <w:color w:val="000000" w:themeColor="text1"/>
          <w:sz w:val="24"/>
          <w:szCs w:val="24"/>
        </w:rPr>
        <w:t>.............................................</w:t>
      </w:r>
    </w:p>
    <w:p w14:paraId="5307D9D5"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sídlo/miesto podnikania</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6F3CB57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IČO</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70B78F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štatutárny orgán</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5E2B8B31"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zápis</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4787C83E"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DIČ</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3F19CC83"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IČ DPH</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5BC79D32"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štatutárny orgán</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13E67EAD"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bankové spojenie</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C9681D3"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číslo účtu (IBAN) </w:t>
      </w:r>
      <w:r>
        <w:rPr>
          <w:rFonts w:ascii="Times New Roman" w:hAnsi="Times New Roman" w:cs="Times New Roman"/>
          <w:color w:val="000000" w:themeColor="text1"/>
          <w:sz w:val="24"/>
          <w:szCs w:val="24"/>
        </w:rPr>
        <w:tab/>
        <w:t>:</w:t>
      </w:r>
      <w:r>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b/>
      </w:r>
      <w:r>
        <w:rPr>
          <w:rFonts w:ascii="Times New Roman" w:hAnsi="Times New Roman" w:cs="Times New Roman"/>
          <w:color w:val="000000" w:themeColor="text1"/>
          <w:sz w:val="24"/>
          <w:szCs w:val="24"/>
        </w:rPr>
        <w:t>.............................................</w:t>
      </w:r>
    </w:p>
    <w:p w14:paraId="04FF405E" w14:textId="77777777" w:rsidR="003C799F" w:rsidRDefault="00000000">
      <w:pPr>
        <w:tabs>
          <w:tab w:val="left" w:pos="3119"/>
          <w:tab w:val="left" w:pos="3402"/>
        </w:tabs>
        <w:spacing w:after="0" w:line="276" w:lineRule="auto"/>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len „</w:t>
      </w:r>
      <w:r>
        <w:rPr>
          <w:rFonts w:ascii="Times New Roman" w:hAnsi="Times New Roman" w:cs="Times New Roman"/>
          <w:b/>
          <w:bCs/>
          <w:color w:val="000000" w:themeColor="text1"/>
          <w:sz w:val="24"/>
          <w:szCs w:val="24"/>
        </w:rPr>
        <w:t>zhotoviteľ</w:t>
      </w:r>
      <w:r>
        <w:rPr>
          <w:rFonts w:ascii="Times New Roman" w:hAnsi="Times New Roman" w:cs="Times New Roman"/>
          <w:color w:val="000000" w:themeColor="text1"/>
          <w:sz w:val="24"/>
          <w:szCs w:val="24"/>
        </w:rPr>
        <w:t>“)</w:t>
      </w:r>
    </w:p>
    <w:p w14:paraId="4F54F8EA" w14:textId="77777777" w:rsidR="003C799F" w:rsidRDefault="0000000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(ďalej </w:t>
      </w:r>
      <w:r>
        <w:rPr>
          <w:rFonts w:ascii="Times New Roman" w:hAnsi="Times New Roman" w:cs="Times New Roman"/>
          <w:bCs/>
          <w:color w:val="000000" w:themeColor="text1"/>
          <w:sz w:val="24"/>
          <w:szCs w:val="24"/>
        </w:rPr>
        <w:t>objednávateľ</w:t>
      </w:r>
      <w:r>
        <w:rPr>
          <w:rFonts w:ascii="Times New Roman" w:hAnsi="Times New Roman" w:cs="Times New Roman"/>
          <w:color w:val="000000" w:themeColor="text1"/>
          <w:sz w:val="24"/>
          <w:szCs w:val="24"/>
        </w:rPr>
        <w:t xml:space="preserve"> a </w:t>
      </w:r>
      <w:r>
        <w:rPr>
          <w:rFonts w:ascii="Times New Roman" w:hAnsi="Times New Roman" w:cs="Times New Roman"/>
          <w:bCs/>
          <w:color w:val="000000" w:themeColor="text1"/>
          <w:sz w:val="24"/>
          <w:szCs w:val="24"/>
        </w:rPr>
        <w:t>zhotoviteľ</w:t>
      </w:r>
      <w:r>
        <w:rPr>
          <w:rFonts w:ascii="Times New Roman" w:hAnsi="Times New Roman" w:cs="Times New Roman"/>
          <w:color w:val="000000" w:themeColor="text1"/>
          <w:sz w:val="24"/>
          <w:szCs w:val="24"/>
        </w:rPr>
        <w:t xml:space="preserve"> spolu len „</w:t>
      </w:r>
      <w:r>
        <w:rPr>
          <w:rFonts w:ascii="Times New Roman" w:hAnsi="Times New Roman" w:cs="Times New Roman"/>
          <w:b/>
          <w:color w:val="000000" w:themeColor="text1"/>
          <w:sz w:val="24"/>
          <w:szCs w:val="24"/>
        </w:rPr>
        <w:t>zmluvné strany</w:t>
      </w:r>
      <w:r>
        <w:rPr>
          <w:rFonts w:ascii="Times New Roman" w:hAnsi="Times New Roman" w:cs="Times New Roman"/>
          <w:color w:val="000000" w:themeColor="text1"/>
          <w:sz w:val="24"/>
          <w:szCs w:val="24"/>
        </w:rPr>
        <w:t>“)</w:t>
      </w:r>
    </w:p>
    <w:p w14:paraId="09DE0DA4" w14:textId="77777777" w:rsidR="003C799F" w:rsidRDefault="00000000">
      <w:pPr>
        <w:pStyle w:val="Nadpis1"/>
      </w:pPr>
      <w:r>
        <w:t>Článok II</w:t>
      </w:r>
    </w:p>
    <w:p w14:paraId="26BDFDE2"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Predmet zmluvy</w:t>
      </w:r>
    </w:p>
    <w:p w14:paraId="61C18E82" w14:textId="5DE3C09D"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4" w:name="_Ref220674409"/>
      <w:r>
        <w:rPr>
          <w:rFonts w:ascii="Times New Roman" w:hAnsi="Times New Roman" w:cs="Times New Roman"/>
          <w:color w:val="000000" w:themeColor="text1"/>
          <w:sz w:val="24"/>
          <w:szCs w:val="24"/>
        </w:rPr>
        <w:t xml:space="preserve">Predmetom tejto zmluvy je záväzok zhotoviteľa vykonať pre objednávateľa vo vlastnom mene, na vlastné náklady a na vlastné nebezpečenstvo a zodpovednosť dielo s názvom: </w:t>
      </w:r>
      <w:r>
        <w:rPr>
          <w:rFonts w:ascii="Times New Roman" w:eastAsia="Times New Roman" w:hAnsi="Times New Roman" w:cs="Times New Roman"/>
          <w:color w:val="000000" w:themeColor="text1"/>
          <w:sz w:val="24"/>
          <w:szCs w:val="24"/>
          <w:lang w:eastAsia="sk-SK"/>
        </w:rPr>
        <w:t>„</w:t>
      </w:r>
      <w:r>
        <w:rPr>
          <w:rFonts w:ascii="Times New Roman" w:eastAsia="Times New Roman" w:hAnsi="Times New Roman" w:cs="Times New Roman"/>
          <w:b/>
          <w:bCs/>
          <w:color w:val="000000" w:themeColor="text1"/>
          <w:sz w:val="24"/>
          <w:szCs w:val="24"/>
          <w:lang w:eastAsia="sk-SK"/>
        </w:rPr>
        <w:t>Zvýšenie energetickej účinnosti budovy kultúrneho domu v Kostolnej pri Dunaji</w:t>
      </w:r>
      <w:r>
        <w:rPr>
          <w:rFonts w:ascii="Times New Roman" w:eastAsia="Times New Roman" w:hAnsi="Times New Roman" w:cs="Times New Roman"/>
          <w:color w:val="000000" w:themeColor="text1"/>
          <w:sz w:val="24"/>
          <w:szCs w:val="24"/>
          <w:lang w:eastAsia="sk-SK"/>
        </w:rPr>
        <w:t>“</w:t>
      </w:r>
      <w:r>
        <w:rPr>
          <w:rFonts w:ascii="Times New Roman" w:hAnsi="Times New Roman" w:cs="Times New Roman"/>
          <w:color w:val="000000" w:themeColor="text1"/>
          <w:sz w:val="24"/>
          <w:szCs w:val="24"/>
        </w:rPr>
        <w:t xml:space="preserve"> (ďalej len „</w:t>
      </w:r>
      <w:r>
        <w:rPr>
          <w:rFonts w:ascii="Times New Roman" w:hAnsi="Times New Roman" w:cs="Times New Roman"/>
          <w:b/>
          <w:color w:val="000000" w:themeColor="text1"/>
          <w:sz w:val="24"/>
          <w:szCs w:val="24"/>
        </w:rPr>
        <w:t>dielo</w:t>
      </w:r>
      <w:r>
        <w:rPr>
          <w:rFonts w:ascii="Times New Roman" w:hAnsi="Times New Roman" w:cs="Times New Roman"/>
          <w:color w:val="000000" w:themeColor="text1"/>
          <w:sz w:val="24"/>
          <w:szCs w:val="24"/>
        </w:rPr>
        <w:t xml:space="preserve">“), spočívajúce v kompletnej rekonštrukcii objektu nachádzajúceho sa na parcele č. 5/3, 5/4, 2/4, 69/1 k. ú. obce Kostolnej pri Dunaji, </w:t>
      </w:r>
      <w:r>
        <w:rPr>
          <w:rFonts w:ascii="Times New Roman" w:hAnsi="Times New Roman" w:cs="Times New Roman"/>
          <w:bCs/>
          <w:color w:val="000000" w:themeColor="text1"/>
          <w:sz w:val="24"/>
          <w:szCs w:val="24"/>
        </w:rPr>
        <w:t xml:space="preserve">ktorého rozsah je </w:t>
      </w:r>
      <w:r>
        <w:rPr>
          <w:rFonts w:ascii="Times New Roman" w:hAnsi="Times New Roman" w:cs="Times New Roman"/>
          <w:color w:val="000000" w:themeColor="text1"/>
          <w:sz w:val="24"/>
          <w:szCs w:val="24"/>
          <w:lang w:eastAsia="sk-SK"/>
        </w:rPr>
        <w:t>presne</w:t>
      </w:r>
      <w:r>
        <w:rPr>
          <w:rFonts w:ascii="Times New Roman" w:hAnsi="Times New Roman" w:cs="Times New Roman"/>
          <w:bCs/>
          <w:color w:val="000000" w:themeColor="text1"/>
          <w:sz w:val="24"/>
          <w:szCs w:val="24"/>
        </w:rPr>
        <w:t xml:space="preserve"> špecifikovaný v jednotlivých ustanoveniach tejto zmluvy a v:</w:t>
      </w:r>
      <w:bookmarkEnd w:id="4"/>
    </w:p>
    <w:p w14:paraId="5984EF09"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bookmarkStart w:id="5" w:name="_Hlk210382189"/>
      <w:r>
        <w:rPr>
          <w:rFonts w:ascii="Times New Roman" w:hAnsi="Times New Roman" w:cs="Times New Roman"/>
          <w:color w:val="000000" w:themeColor="text1"/>
          <w:sz w:val="24"/>
          <w:szCs w:val="24"/>
        </w:rPr>
        <w:t>projektovej dokumentácii Diela pozostávajúcej z:</w:t>
      </w:r>
    </w:p>
    <w:p w14:paraId="5BD315FE" w14:textId="622D713B" w:rsidR="003C799F" w:rsidRPr="00367656" w:rsidRDefault="00367656">
      <w:pPr>
        <w:pStyle w:val="Odsekzoznamu"/>
        <w:numPr>
          <w:ilvl w:val="1"/>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 pre ohlásenie stavebných úprav spracovaný spol. CROW-LINE, Ladislav </w:t>
      </w:r>
      <w:proofErr w:type="spellStart"/>
      <w:r>
        <w:rPr>
          <w:rFonts w:ascii="Times New Roman" w:hAnsi="Times New Roman" w:cs="Times New Roman"/>
          <w:color w:val="000000" w:themeColor="text1"/>
          <w:sz w:val="24"/>
          <w:szCs w:val="24"/>
        </w:rPr>
        <w:t>Varjú</w:t>
      </w:r>
      <w:proofErr w:type="spellEnd"/>
      <w:r>
        <w:rPr>
          <w:rFonts w:ascii="Times New Roman" w:hAnsi="Times New Roman" w:cs="Times New Roman"/>
          <w:color w:val="000000" w:themeColor="text1"/>
          <w:sz w:val="24"/>
          <w:szCs w:val="24"/>
        </w:rPr>
        <w:t>, Mierová 950/8, Jelka a poskytnutý zhotoviteľovi už vo verejnom obstarávaní</w:t>
      </w:r>
      <w:bookmarkEnd w:id="5"/>
      <w:r>
        <w:rPr>
          <w:rFonts w:ascii="Times New Roman" w:hAnsi="Times New Roman" w:cs="Times New Roman"/>
          <w:color w:val="000000" w:themeColor="text1"/>
          <w:sz w:val="24"/>
          <w:szCs w:val="24"/>
        </w:rPr>
        <w:t>, ktorá tvorí Prílohu č.1a tejto zmluvy,</w:t>
      </w:r>
    </w:p>
    <w:p w14:paraId="4BFF966D" w14:textId="52FC12AD" w:rsidR="003C799F" w:rsidRPr="000E47EA" w:rsidRDefault="000E47EA">
      <w:pPr>
        <w:pStyle w:val="Odsekzoznamu"/>
        <w:numPr>
          <w:ilvl w:val="1"/>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Štúdia realizovateľnosti k SO Elektroinštalácie vypracovaná Ing. Jozefom Kovácsom (príloha č. 1b tejto Zmluvy) a štúdia realizovateľnosti k zelenej streche spracovaná Ing. arch. Zuzanou </w:t>
      </w:r>
      <w:proofErr w:type="spellStart"/>
      <w:r>
        <w:rPr>
          <w:rFonts w:ascii="Times New Roman" w:hAnsi="Times New Roman" w:cs="Times New Roman"/>
          <w:i/>
          <w:color w:val="000000" w:themeColor="text1"/>
          <w:sz w:val="24"/>
          <w:szCs w:val="24"/>
        </w:rPr>
        <w:t>Kierulfovou</w:t>
      </w:r>
      <w:proofErr w:type="spellEnd"/>
      <w:r>
        <w:rPr>
          <w:rFonts w:ascii="Times New Roman" w:hAnsi="Times New Roman" w:cs="Times New Roman"/>
          <w:i/>
          <w:color w:val="000000" w:themeColor="text1"/>
          <w:sz w:val="24"/>
          <w:szCs w:val="24"/>
        </w:rPr>
        <w:t xml:space="preserve">, autorizovanou architektkou, a Ing. Matejom </w:t>
      </w:r>
      <w:proofErr w:type="spellStart"/>
      <w:r>
        <w:rPr>
          <w:rFonts w:ascii="Times New Roman" w:hAnsi="Times New Roman" w:cs="Times New Roman"/>
          <w:i/>
          <w:color w:val="000000" w:themeColor="text1"/>
          <w:sz w:val="24"/>
          <w:szCs w:val="24"/>
        </w:rPr>
        <w:t>Orolínom</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Createrra</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s.r.o</w:t>
      </w:r>
      <w:proofErr w:type="spellEnd"/>
      <w:r>
        <w:rPr>
          <w:rFonts w:ascii="Times New Roman" w:hAnsi="Times New Roman" w:cs="Times New Roman"/>
          <w:i/>
          <w:color w:val="000000" w:themeColor="text1"/>
          <w:sz w:val="24"/>
          <w:szCs w:val="24"/>
        </w:rPr>
        <w:t>. (príloha č. 1c tejto Zmluvy)</w:t>
      </w:r>
      <w:r>
        <w:rPr>
          <w:rFonts w:ascii="Times New Roman" w:hAnsi="Times New Roman" w:cs="Times New Roman"/>
          <w:color w:val="000000" w:themeColor="text1"/>
          <w:sz w:val="24"/>
          <w:szCs w:val="24"/>
        </w:rPr>
        <w:t>, ktoré boli poskytnuté zhotoviteľovi už vo Verejnom obstarávaní (ďalej len „</w:t>
      </w:r>
      <w:r>
        <w:rPr>
          <w:rFonts w:ascii="Times New Roman" w:hAnsi="Times New Roman" w:cs="Times New Roman"/>
          <w:b/>
          <w:bCs/>
          <w:color w:val="000000" w:themeColor="text1"/>
          <w:sz w:val="24"/>
          <w:szCs w:val="24"/>
        </w:rPr>
        <w:t>Štúdie</w:t>
      </w:r>
      <w:r>
        <w:rPr>
          <w:rFonts w:ascii="Times New Roman" w:hAnsi="Times New Roman" w:cs="Times New Roman"/>
          <w:color w:val="000000" w:themeColor="text1"/>
          <w:sz w:val="24"/>
          <w:szCs w:val="24"/>
        </w:rPr>
        <w:t>“).</w:t>
      </w:r>
    </w:p>
    <w:p w14:paraId="273AB5AE" w14:textId="77777777" w:rsidR="003C799F" w:rsidRDefault="00000000">
      <w:pPr>
        <w:pStyle w:val="Odsekzoznamu"/>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(ďalej spolu len „</w:t>
      </w:r>
      <w:r>
        <w:rPr>
          <w:rFonts w:ascii="Times New Roman" w:hAnsi="Times New Roman" w:cs="Times New Roman"/>
          <w:b/>
          <w:bCs/>
          <w:color w:val="000000" w:themeColor="text1"/>
          <w:sz w:val="24"/>
          <w:szCs w:val="24"/>
        </w:rPr>
        <w:t>projektová dokumentácia</w:t>
      </w:r>
      <w:r>
        <w:rPr>
          <w:rFonts w:ascii="Times New Roman" w:hAnsi="Times New Roman" w:cs="Times New Roman"/>
          <w:color w:val="000000" w:themeColor="text1"/>
          <w:sz w:val="24"/>
          <w:szCs w:val="24"/>
        </w:rPr>
        <w:t>“),</w:t>
      </w:r>
    </w:p>
    <w:p w14:paraId="1258A523"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položkovitom</w:t>
      </w:r>
      <w:proofErr w:type="spellEnd"/>
      <w:r>
        <w:rPr>
          <w:rFonts w:ascii="Times New Roman" w:hAnsi="Times New Roman" w:cs="Times New Roman"/>
          <w:color w:val="000000" w:themeColor="text1"/>
          <w:sz w:val="24"/>
          <w:szCs w:val="24"/>
        </w:rPr>
        <w:t xml:space="preserve"> rozpočte k dielu (ďalej len „</w:t>
      </w:r>
      <w:r>
        <w:rPr>
          <w:rFonts w:ascii="Times New Roman" w:hAnsi="Times New Roman" w:cs="Times New Roman"/>
          <w:b/>
          <w:color w:val="000000" w:themeColor="text1"/>
          <w:sz w:val="24"/>
          <w:szCs w:val="24"/>
        </w:rPr>
        <w:t>rozpočet</w:t>
      </w:r>
      <w:r>
        <w:rPr>
          <w:rFonts w:ascii="Times New Roman" w:hAnsi="Times New Roman" w:cs="Times New Roman"/>
          <w:color w:val="000000" w:themeColor="text1"/>
          <w:sz w:val="24"/>
          <w:szCs w:val="24"/>
        </w:rPr>
        <w:t>“), ktorý tvorí Prílohu č. 2 tejto zmluvy a predstavuje cenovú ponuku zhotoviteľa predloženú vo verejnom obstarávaní,</w:t>
      </w:r>
    </w:p>
    <w:p w14:paraId="6DC3E9C8" w14:textId="77777777"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časovom harmonograme prác zhotoviteľa (ďalej len „</w:t>
      </w:r>
      <w:r>
        <w:rPr>
          <w:rFonts w:ascii="Times New Roman" w:hAnsi="Times New Roman" w:cs="Times New Roman"/>
          <w:b/>
          <w:color w:val="000000" w:themeColor="text1"/>
          <w:sz w:val="24"/>
          <w:szCs w:val="24"/>
        </w:rPr>
        <w:t>časový harmonogram</w:t>
      </w:r>
      <w:r>
        <w:rPr>
          <w:rFonts w:ascii="Times New Roman" w:hAnsi="Times New Roman" w:cs="Times New Roman"/>
          <w:color w:val="000000" w:themeColor="text1"/>
          <w:sz w:val="24"/>
          <w:szCs w:val="24"/>
        </w:rPr>
        <w:t>“), ktorý zhotoviteľ predložil objednávateľovi k prevzatiu staveniska,</w:t>
      </w:r>
    </w:p>
    <w:p w14:paraId="0FEC9518" w14:textId="712E0FCD" w:rsidR="003C799F" w:rsidRDefault="0000000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ohláseniach stavby a príslušných rozhodnutiach štátnej správy a samosprávy (ďalej len „Povolenia“), ktoré tvoria Prílohu č. 3 tejto zmluvy.</w:t>
      </w:r>
    </w:p>
    <w:p w14:paraId="022081E1" w14:textId="77777777" w:rsidR="003C799F" w:rsidRDefault="003C799F">
      <w:pPr>
        <w:tabs>
          <w:tab w:val="left" w:pos="3225"/>
        </w:tabs>
        <w:spacing w:after="120" w:line="257" w:lineRule="auto"/>
        <w:jc w:val="center"/>
        <w:rPr>
          <w:rFonts w:ascii="Times New Roman" w:hAnsi="Times New Roman" w:cs="Times New Roman"/>
          <w:sz w:val="24"/>
          <w:szCs w:val="24"/>
        </w:rPr>
      </w:pPr>
    </w:p>
    <w:p w14:paraId="34234525" w14:textId="77777777" w:rsidR="003C799F" w:rsidRPr="00110206"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6" w:name="_Ref220676735"/>
      <w:r>
        <w:rPr>
          <w:rFonts w:ascii="Times New Roman" w:hAnsi="Times New Roman" w:cs="Times New Roman"/>
          <w:color w:val="000000" w:themeColor="text1"/>
          <w:sz w:val="24"/>
          <w:szCs w:val="24"/>
        </w:rPr>
        <w:t xml:space="preserve">Realizácia diela, definovaného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_Ref220674409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bude spolufinancovaná z dotácie z Environmentálneho fondu (ďalej len „</w:t>
      </w:r>
      <w:r>
        <w:rPr>
          <w:rFonts w:ascii="Times New Roman" w:hAnsi="Times New Roman" w:cs="Times New Roman"/>
          <w:b/>
          <w:bCs/>
          <w:color w:val="000000" w:themeColor="text1"/>
          <w:sz w:val="24"/>
          <w:szCs w:val="24"/>
        </w:rPr>
        <w:t>Poskytovateľ dotácie</w:t>
      </w:r>
      <w:r>
        <w:rPr>
          <w:rFonts w:ascii="Times New Roman" w:hAnsi="Times New Roman" w:cs="Times New Roman"/>
          <w:color w:val="000000" w:themeColor="text1"/>
          <w:sz w:val="24"/>
          <w:szCs w:val="24"/>
        </w:rPr>
        <w:t>“). Podmienky čerpania takejto dotácie budú upravené v Zmluve o poskytnutí dotácie uzatvorenej medzi objednávateľom a Poskytovateľom dotácie (ďalej len „</w:t>
      </w:r>
      <w:r>
        <w:rPr>
          <w:rFonts w:ascii="Times New Roman" w:hAnsi="Times New Roman" w:cs="Times New Roman"/>
          <w:b/>
          <w:bCs/>
          <w:color w:val="000000" w:themeColor="text1"/>
          <w:sz w:val="24"/>
          <w:szCs w:val="24"/>
        </w:rPr>
        <w:t>Zmluva o poskytnutí dotácií</w:t>
      </w:r>
      <w:r>
        <w:rPr>
          <w:rFonts w:ascii="Times New Roman" w:hAnsi="Times New Roman" w:cs="Times New Roman"/>
          <w:color w:val="000000" w:themeColor="text1"/>
          <w:sz w:val="24"/>
          <w:szCs w:val="24"/>
        </w:rPr>
        <w:t>“). Zhotoviteľ sa zaväzuje akceptovať výkon kontroly realizácie Diela a plnenia si zmluvných povinností podľa tejto Zmluvy o poskytnutí dotácií osobami určenými v Zmluve o poskytnutí dotácií a jej prílohách.</w:t>
      </w:r>
      <w:bookmarkStart w:id="7" w:name="_Hlk208323740"/>
      <w:bookmarkEnd w:id="6"/>
    </w:p>
    <w:p w14:paraId="48205CF5" w14:textId="77777777" w:rsidR="003C799F" w:rsidRPr="00110206" w:rsidRDefault="003C799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1C9AFC8C" w14:textId="5386A022" w:rsidR="003C799F" w:rsidRPr="00110206"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900023"/>
      <w:r>
        <w:rPr>
          <w:rFonts w:ascii="Times New Roman" w:hAnsi="Times New Roman" w:cs="Times New Roman"/>
          <w:color w:val="000000" w:themeColor="text1"/>
          <w:sz w:val="24"/>
          <w:szCs w:val="24"/>
        </w:rPr>
        <w:t>Zhotoviteľ sa zaväzuje uskutočniť práce na diele v rozsahu ako je uvedené vyššie a to v 6 (šiestich) etapách s nasledovným rozsahom:</w:t>
      </w:r>
      <w:bookmarkEnd w:id="7"/>
      <w:bookmarkEnd w:id="8"/>
    </w:p>
    <w:p w14:paraId="00D73CA9" w14:textId="733EEBA3" w:rsidR="003C799F" w:rsidRPr="00C829F3" w:rsidRDefault="00000000">
      <w:pPr>
        <w:pStyle w:val="Odsekzoznamu"/>
        <w:numPr>
          <w:ilvl w:val="0"/>
          <w:numId w:val="38"/>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1. etape zhotoviteľ vykoná – demontáž existujúcich plynových kotlov, starých potrubných rozvodov a interiérových sanitárnych prvkov; búracie a demolačné práce vnútorných priečok, podhľadov, podlahových vrstiev a búranie v základovej doske pre uloženie nových rozvodov zdravotechniky; demontáž konštrukcie balkóna a odstránenie pôvodných vonkajších spevnených plôch; vypracovanie realizačnej dokumentácie stavby (RDS), resp. vykonávacieho projektu, vrátane všetkých profesií a potrebných povolení; </w:t>
      </w:r>
    </w:p>
    <w:p w14:paraId="5C3EE2E7" w14:textId="4FE2C1A0"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2. etape zhotoviteľ vykoná – výstavba nových základových konštrukcií určených pre prístavbu so zelenou strechou; úprava, prepojenie a napojenie vnútorných rozvodov ležatej kanalizácie na už zhotovenú areálovú kanalizačnú prípojku; kompletná obnova strešnej konštrukcie hlavného objektu vrátane výmeny krytiny, tesárskych opráv a zriadenia systému odvodnenia strechy; búracie práce vo veľkej spoločenskej sále, vyrezanie nového otvoru a osadenie nosnej oceľovej konštrukcie (nosníky 3xIPE330 a oceľové stĺpy); realizácia hrubých vnútorných rozvodov zdravotechniky (ZTI – rozvody vody a kanalizácie v stenách a podlahách); </w:t>
      </w:r>
    </w:p>
    <w:p w14:paraId="7393AB02" w14:textId="492B093E"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3. etape zhotoviteľ vykoná – odstránenie pôvodného, nevyhovujúceho zateplenia fasády a realizácia nového kontaktného zatepľovacieho systému (ETICS) obvodového plášťa; montáž hornej stavby a funkčných vrstiev konštrukcie zelenej strechy; výmena všetkých vonkajších okien, vstupných dverí a strešných okien za nové </w:t>
      </w:r>
      <w:proofErr w:type="spellStart"/>
      <w:r>
        <w:rPr>
          <w:rFonts w:ascii="Times New Roman" w:eastAsia="Times New Roman" w:hAnsi="Times New Roman" w:cs="Times New Roman"/>
          <w:sz w:val="24"/>
          <w:szCs w:val="24"/>
          <w:lang w:eastAsia="sk-SK"/>
        </w:rPr>
        <w:t>drevohliníkové</w:t>
      </w:r>
      <w:proofErr w:type="spellEnd"/>
      <w:r>
        <w:rPr>
          <w:rFonts w:ascii="Times New Roman" w:eastAsia="Times New Roman" w:hAnsi="Times New Roman" w:cs="Times New Roman"/>
          <w:sz w:val="24"/>
          <w:szCs w:val="24"/>
          <w:lang w:eastAsia="sk-SK"/>
        </w:rPr>
        <w:t xml:space="preserve"> výplne s izolačným </w:t>
      </w:r>
      <w:proofErr w:type="spellStart"/>
      <w:r>
        <w:rPr>
          <w:rFonts w:ascii="Times New Roman" w:eastAsia="Times New Roman" w:hAnsi="Times New Roman" w:cs="Times New Roman"/>
          <w:sz w:val="24"/>
          <w:szCs w:val="24"/>
          <w:lang w:eastAsia="sk-SK"/>
        </w:rPr>
        <w:t>trojsklom</w:t>
      </w:r>
      <w:proofErr w:type="spellEnd"/>
      <w:r>
        <w:rPr>
          <w:rFonts w:ascii="Times New Roman" w:eastAsia="Times New Roman" w:hAnsi="Times New Roman" w:cs="Times New Roman"/>
          <w:sz w:val="24"/>
          <w:szCs w:val="24"/>
          <w:lang w:eastAsia="sk-SK"/>
        </w:rPr>
        <w:t>; osadenie a ukotvenie vonkajších jednotiek tepelných čerpadiel a chladiacich (klimatizačných) jednotiek v exteriéri; murovanie nových vnútorných deliacich priečok podľa novej dispozičnej architektúry;</w:t>
      </w:r>
    </w:p>
    <w:p w14:paraId="03145109" w14:textId="130E5B81"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4. etape zhotoviteľ vykoná – montáž vzduchotechnických (VZT) jednotiek a kompletizácia potrubných rozvodov núteného vetrania s rekuperáciou; montáž nových sadrokartónových podhľadov vrátane uloženia tepelnej a akustickej izolácie v interiéri a v šikminách strechy; rozvody vnútorných inštalácií (zdravotechnika, ústredné kúrenie, elektroinštalácia – silnoprúdové a slaboprúdové rozvody, výmena hlavného ističa a </w:t>
      </w:r>
      <w:proofErr w:type="spellStart"/>
      <w:r>
        <w:rPr>
          <w:rFonts w:ascii="Times New Roman" w:eastAsia="Times New Roman" w:hAnsi="Times New Roman" w:cs="Times New Roman"/>
          <w:sz w:val="24"/>
          <w:szCs w:val="24"/>
          <w:lang w:eastAsia="sk-SK"/>
        </w:rPr>
        <w:t>pokládka</w:t>
      </w:r>
      <w:proofErr w:type="spellEnd"/>
      <w:r>
        <w:rPr>
          <w:rFonts w:ascii="Times New Roman" w:eastAsia="Times New Roman" w:hAnsi="Times New Roman" w:cs="Times New Roman"/>
          <w:sz w:val="24"/>
          <w:szCs w:val="24"/>
          <w:lang w:eastAsia="sk-SK"/>
        </w:rPr>
        <w:t xml:space="preserve"> nových káblových trás); realizácia vnútorných omietok a stavebné </w:t>
      </w:r>
      <w:proofErr w:type="spellStart"/>
      <w:r>
        <w:rPr>
          <w:rFonts w:ascii="Times New Roman" w:eastAsia="Times New Roman" w:hAnsi="Times New Roman" w:cs="Times New Roman"/>
          <w:sz w:val="24"/>
          <w:szCs w:val="24"/>
          <w:lang w:eastAsia="sk-SK"/>
        </w:rPr>
        <w:t>vysprávky</w:t>
      </w:r>
      <w:proofErr w:type="spellEnd"/>
      <w:r>
        <w:rPr>
          <w:rFonts w:ascii="Times New Roman" w:eastAsia="Times New Roman" w:hAnsi="Times New Roman" w:cs="Times New Roman"/>
          <w:sz w:val="24"/>
          <w:szCs w:val="24"/>
          <w:lang w:eastAsia="sk-SK"/>
        </w:rPr>
        <w:t xml:space="preserve"> stien po inštalačných prácach; montáž </w:t>
      </w:r>
      <w:proofErr w:type="spellStart"/>
      <w:r>
        <w:rPr>
          <w:rFonts w:ascii="Times New Roman" w:eastAsia="Times New Roman" w:hAnsi="Times New Roman" w:cs="Times New Roman"/>
          <w:sz w:val="24"/>
          <w:szCs w:val="24"/>
          <w:lang w:eastAsia="sk-SK"/>
        </w:rPr>
        <w:t>fotovoltických</w:t>
      </w:r>
      <w:proofErr w:type="spellEnd"/>
      <w:r>
        <w:rPr>
          <w:rFonts w:ascii="Times New Roman" w:eastAsia="Times New Roman" w:hAnsi="Times New Roman" w:cs="Times New Roman"/>
          <w:sz w:val="24"/>
          <w:szCs w:val="24"/>
          <w:lang w:eastAsia="sk-SK"/>
        </w:rPr>
        <w:t xml:space="preserve"> panelov na sedlovú aj zelenú strechu, osadenie a zapojenie meniča napätia (</w:t>
      </w:r>
      <w:proofErr w:type="spellStart"/>
      <w:r>
        <w:rPr>
          <w:rFonts w:ascii="Times New Roman" w:eastAsia="Times New Roman" w:hAnsi="Times New Roman" w:cs="Times New Roman"/>
          <w:sz w:val="24"/>
          <w:szCs w:val="24"/>
          <w:lang w:eastAsia="sk-SK"/>
        </w:rPr>
        <w:t>striedača</w:t>
      </w:r>
      <w:proofErr w:type="spellEnd"/>
      <w:r>
        <w:rPr>
          <w:rFonts w:ascii="Times New Roman" w:eastAsia="Times New Roman" w:hAnsi="Times New Roman" w:cs="Times New Roman"/>
          <w:sz w:val="24"/>
          <w:szCs w:val="24"/>
          <w:lang w:eastAsia="sk-SK"/>
        </w:rPr>
        <w:t>) a batériového úložného modulu; </w:t>
      </w:r>
    </w:p>
    <w:p w14:paraId="3D756990" w14:textId="28D91E62" w:rsidR="003C799F" w:rsidRPr="00C829F3" w:rsidRDefault="00000000">
      <w:pPr>
        <w:pStyle w:val="Odsekzoznamu"/>
        <w:numPr>
          <w:ilvl w:val="0"/>
          <w:numId w:val="38"/>
        </w:numPr>
        <w:shd w:val="clear" w:color="auto" w:fill="FFFFFF"/>
        <w:spacing w:after="0" w:line="276" w:lineRule="auto"/>
        <w:ind w:left="851"/>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5. etape zhotoviteľ vykoná – </w:t>
      </w:r>
      <w:proofErr w:type="spellStart"/>
      <w:r>
        <w:rPr>
          <w:rFonts w:ascii="Times New Roman" w:eastAsia="Times New Roman" w:hAnsi="Times New Roman" w:cs="Times New Roman"/>
          <w:sz w:val="24"/>
          <w:szCs w:val="24"/>
          <w:lang w:eastAsia="sk-SK"/>
        </w:rPr>
        <w:t>pokládka</w:t>
      </w:r>
      <w:proofErr w:type="spellEnd"/>
      <w:r>
        <w:rPr>
          <w:rFonts w:ascii="Times New Roman" w:eastAsia="Times New Roman" w:hAnsi="Times New Roman" w:cs="Times New Roman"/>
          <w:sz w:val="24"/>
          <w:szCs w:val="24"/>
          <w:lang w:eastAsia="sk-SK"/>
        </w:rPr>
        <w:t xml:space="preserve"> finálnych nášľapných vrstiev podláh, realizácia keramických obkladov, dlažieb, finálne maľovanie stien a stropov a montáž interiérových dverí; </w:t>
      </w:r>
      <w:proofErr w:type="spellStart"/>
      <w:r>
        <w:rPr>
          <w:rFonts w:ascii="Times New Roman" w:eastAsia="Times New Roman" w:hAnsi="Times New Roman" w:cs="Times New Roman"/>
          <w:sz w:val="24"/>
          <w:szCs w:val="24"/>
          <w:lang w:eastAsia="sk-SK"/>
        </w:rPr>
        <w:t>kompletáž</w:t>
      </w:r>
      <w:proofErr w:type="spellEnd"/>
      <w:r>
        <w:rPr>
          <w:rFonts w:ascii="Times New Roman" w:eastAsia="Times New Roman" w:hAnsi="Times New Roman" w:cs="Times New Roman"/>
          <w:sz w:val="24"/>
          <w:szCs w:val="24"/>
          <w:lang w:eastAsia="sk-SK"/>
        </w:rPr>
        <w:t xml:space="preserve"> a osadenie svietidiel, koncových prvkov elektroinštalácie a montáž dizajnových/akustických obkladov stien; montáž novej vonkajšej bleskozvodnej sústavy;</w:t>
      </w:r>
    </w:p>
    <w:p w14:paraId="5C5F81FE" w14:textId="2C6F6A1F" w:rsidR="003C799F" w:rsidRPr="00C829F3" w:rsidRDefault="00000000">
      <w:pPr>
        <w:pStyle w:val="Odsekzoznamu"/>
        <w:numPr>
          <w:ilvl w:val="0"/>
          <w:numId w:val="38"/>
        </w:numPr>
        <w:shd w:val="clear" w:color="auto" w:fill="FFFFFF"/>
        <w:spacing w:after="0" w:line="276" w:lineRule="auto"/>
        <w:ind w:left="851"/>
        <w:jc w:val="both"/>
        <w:rPr>
          <w:rFonts w:ascii="Arial" w:eastAsia="Times New Roman" w:hAnsi="Arial" w:cs="Arial"/>
          <w:sz w:val="24"/>
          <w:szCs w:val="24"/>
          <w:lang w:eastAsia="sk-SK"/>
        </w:rPr>
      </w:pPr>
      <w:r>
        <w:rPr>
          <w:rFonts w:ascii="Times New Roman" w:eastAsia="Times New Roman" w:hAnsi="Times New Roman" w:cs="Times New Roman"/>
          <w:sz w:val="24"/>
          <w:szCs w:val="24"/>
          <w:lang w:eastAsia="sk-SK"/>
        </w:rPr>
        <w:t xml:space="preserve">v 6. etape zhotoviteľ vykoná – vypracovanie a doručenie finálnych odborných prehliadok a odborných skúšok (revízne správy pre elektroinštaláciu, bleskozvod, plyn a </w:t>
      </w:r>
      <w:proofErr w:type="spellStart"/>
      <w:r>
        <w:rPr>
          <w:rFonts w:ascii="Times New Roman" w:eastAsia="Times New Roman" w:hAnsi="Times New Roman" w:cs="Times New Roman"/>
          <w:sz w:val="24"/>
          <w:szCs w:val="24"/>
          <w:lang w:eastAsia="sk-SK"/>
        </w:rPr>
        <w:t>fotovoltické</w:t>
      </w:r>
      <w:proofErr w:type="spellEnd"/>
      <w:r>
        <w:rPr>
          <w:rFonts w:ascii="Times New Roman" w:eastAsia="Times New Roman" w:hAnsi="Times New Roman" w:cs="Times New Roman"/>
          <w:sz w:val="24"/>
          <w:szCs w:val="24"/>
          <w:lang w:eastAsia="sk-SK"/>
        </w:rPr>
        <w:t xml:space="preserve"> zariadenie); odstránenie všetkých prípadných vád a nedorobkov zistených v priebehu doterajšej výstavby alebo pri preberacom konaní predchádzajúcej etapy; kompletné odovzdanie celého hotového diela bez vád a nedorobkov vrátane kompletnej dokladovej časti a realizačnej dokumentácie potrebnej ku kolaudačnému konaniu; vypracovanie dokumentácie skutočného vyhotovenia. </w:t>
      </w:r>
    </w:p>
    <w:p w14:paraId="570AE575" w14:textId="43611B5C"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zabezpečí kompletnú dodávku a realizáciu stavebných prác na diele v rozsahu stanovenom v projektovej dokumentácii a rozpočte, podľa podmienok uvedených v tejto zmluve, v súlade so všeobecne záväznými právnymi predpismi, platnými Povoleniami a inými rozhodnutiami orgánov štátnej správy a samosprávy a požiadavkami a pokynmi oprávnených zástupcov objednávateľa, ako aj dojednaní oprávnených zástupcov zmluvných strán z kontrolných porád (resp. dní) na stavbe, uvedených v stavebnom denníku alebo inou písomnou formou. </w:t>
      </w:r>
    </w:p>
    <w:p w14:paraId="5811A0D4" w14:textId="7F637268"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podľa tejto zmluvy a v zmysle príslušných ustanovení Obchodného zákonníka a ostatných všeobecne záväzných právnych predpisov. </w:t>
      </w:r>
      <w:r>
        <w:rPr>
          <w:rFonts w:ascii="Times New Roman" w:hAnsi="Times New Roman" w:cs="Times New Roman"/>
          <w:color w:val="000000" w:themeColor="text1"/>
          <w:sz w:val="24"/>
          <w:szCs w:val="24"/>
          <w:lang w:eastAsia="sk-SK"/>
        </w:rPr>
        <w:t xml:space="preserve">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bodu </w:t>
      </w:r>
      <w:r>
        <w:rPr>
          <w:rFonts w:ascii="Times New Roman" w:hAnsi="Times New Roman" w:cs="Times New Roman"/>
          <w:color w:val="000000" w:themeColor="text1"/>
          <w:sz w:val="24"/>
          <w:szCs w:val="24"/>
          <w:lang w:eastAsia="sk-SK"/>
        </w:rPr>
        <w:fldChar w:fldCharType="begin"/>
      </w:r>
      <w:r>
        <w:rPr>
          <w:rFonts w:ascii="Times New Roman" w:hAnsi="Times New Roman" w:cs="Times New Roman"/>
          <w:color w:val="000000" w:themeColor="text1"/>
          <w:sz w:val="24"/>
          <w:szCs w:val="24"/>
          <w:lang w:eastAsia="sk-SK"/>
        </w:rPr>
        <w:instrText xml:space="preserve"> REF _Ref220674409 \w \w \h </w:instrText>
      </w:r>
      <w:r>
        <w:rPr>
          <w:rFonts w:ascii="Times New Roman" w:hAnsi="Times New Roman" w:cs="Times New Roman"/>
          <w:color w:val="000000" w:themeColor="text1"/>
          <w:sz w:val="24"/>
          <w:szCs w:val="24"/>
          <w:lang w:eastAsia="sk-SK"/>
        </w:rPr>
      </w:r>
      <w:r>
        <w:rPr>
          <w:rFonts w:ascii="Times New Roman" w:hAnsi="Times New Roman" w:cs="Times New Roman"/>
          <w:color w:val="000000" w:themeColor="text1"/>
          <w:sz w:val="24"/>
          <w:szCs w:val="24"/>
          <w:lang w:eastAsia="sk-SK"/>
        </w:rPr>
        <w:fldChar w:fldCharType="separate"/>
      </w:r>
      <w:r>
        <w:rPr>
          <w:rFonts w:ascii="Times New Roman" w:hAnsi="Times New Roman" w:cs="Times New Roman"/>
          <w:color w:val="000000" w:themeColor="text1"/>
          <w:sz w:val="24"/>
          <w:szCs w:val="24"/>
          <w:lang w:eastAsia="sk-SK"/>
        </w:rPr>
        <w:t>2.1</w:t>
      </w:r>
      <w:r>
        <w:rPr>
          <w:rFonts w:ascii="Times New Roman" w:hAnsi="Times New Roman" w:cs="Times New Roman"/>
          <w:color w:val="000000" w:themeColor="text1"/>
          <w:sz w:val="24"/>
          <w:szCs w:val="24"/>
          <w:lang w:eastAsia="sk-SK"/>
        </w:rPr>
        <w:fldChar w:fldCharType="end"/>
      </w:r>
      <w:r>
        <w:rPr>
          <w:rFonts w:ascii="Times New Roman" w:hAnsi="Times New Roman" w:cs="Times New Roman"/>
          <w:color w:val="000000" w:themeColor="text1"/>
          <w:sz w:val="24"/>
          <w:szCs w:val="24"/>
          <w:lang w:eastAsia="sk-SK"/>
        </w:rPr>
        <w:t xml:space="preserve"> tejto zmluvy, vrátane ich prípadných zmien. Dielo, ako aj jeho jednotlivé časti, musia zodpovedať platným normám STN, ISO, technickým požiadavkám na stavebné výrobky podľa zákona č.</w:t>
      </w: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eastAsia="sk-SK"/>
        </w:rPr>
        <w:t xml:space="preserve">133/2013 Z. z. o stavebných výrobkoch </w:t>
      </w:r>
      <w:r>
        <w:rPr>
          <w:rFonts w:ascii="Times New Roman" w:hAnsi="Times New Roman" w:cs="Times New Roman"/>
          <w:bCs/>
          <w:color w:val="000000" w:themeColor="text1"/>
          <w:sz w:val="24"/>
          <w:szCs w:val="24"/>
          <w:shd w:val="clear" w:color="auto" w:fill="FFFFFF"/>
        </w:rPr>
        <w:t>a o zmene a doplnení niektorých zákonov</w:t>
      </w:r>
      <w:r>
        <w:rPr>
          <w:rFonts w:ascii="Times New Roman" w:hAnsi="Times New Roman" w:cs="Times New Roman"/>
          <w:b/>
          <w:bCs/>
          <w:color w:val="000000" w:themeColor="text1"/>
          <w:sz w:val="24"/>
          <w:szCs w:val="24"/>
          <w:shd w:val="clear" w:color="auto" w:fill="FFFFFF"/>
        </w:rPr>
        <w:t xml:space="preserve"> </w:t>
      </w:r>
      <w:r>
        <w:rPr>
          <w:rFonts w:ascii="Times New Roman" w:hAnsi="Times New Roman" w:cs="Times New Roman"/>
          <w:color w:val="000000" w:themeColor="text1"/>
          <w:sz w:val="24"/>
          <w:szCs w:val="24"/>
          <w:lang w:eastAsia="sk-SK"/>
        </w:rPr>
        <w:t xml:space="preserve">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projektovej dokumentácii a ustanoveniach tejto zmluvy, vrátane jej príloh. </w:t>
      </w:r>
      <w:r>
        <w:rPr>
          <w:rFonts w:ascii="Times New Roman" w:hAnsi="Times New Roman" w:cs="Times New Roman"/>
          <w:b/>
          <w:bCs/>
          <w:color w:val="000000" w:themeColor="text1"/>
          <w:sz w:val="24"/>
          <w:szCs w:val="24"/>
          <w:lang w:eastAsia="sk-SK"/>
        </w:rPr>
        <w:t>Prípadný rozpor výkazu výmer s projektovou dokumentáciou sa rieši postupom podľa bodu 5.2 tejto zmluvy.</w:t>
      </w:r>
    </w:p>
    <w:p w14:paraId="3753D15D"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1186330"/>
      <w:r>
        <w:rPr>
          <w:rFonts w:ascii="Times New Roman" w:hAnsi="Times New Roman" w:cs="Times New Roman"/>
          <w:color w:val="000000" w:themeColor="text1"/>
          <w:sz w:val="24"/>
          <w:szCs w:val="24"/>
          <w:lang w:eastAsia="sk-SK"/>
        </w:rPr>
        <w:t xml:space="preserve">Zhotoviteľ zaistí a predloží objednávateľovi certifikáty, atesty a protokoly o vykonaných skúškach, návody na obsluhu v slovenskom jazyku a všetky potrebné dokumenty, vydané príslušnými orgánmi a inštitúciami Slovenskej republiky, ktoré preukazujú, že zhotovené, odovzdané a vyskúšané dielo je v súlade s technickými normami, predpismi bezpečnosti a ochrany zdravia pri práci a ostatnými </w:t>
      </w:r>
      <w:r>
        <w:rPr>
          <w:rFonts w:ascii="Times New Roman" w:hAnsi="Times New Roman" w:cs="Times New Roman"/>
          <w:color w:val="000000" w:themeColor="text1"/>
          <w:sz w:val="24"/>
          <w:szCs w:val="24"/>
        </w:rPr>
        <w:t xml:space="preserve">všeobecne záväznými právnymi </w:t>
      </w:r>
      <w:r>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vyhotovené / preložené do slovenského jazyka.</w:t>
      </w:r>
      <w:bookmarkEnd w:id="9"/>
    </w:p>
    <w:p w14:paraId="2593A94A" w14:textId="77777777" w:rsidR="003C799F" w:rsidRDefault="00000000">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dôvodu, ktoré mohol zistiť už pri oboznámení sa s týmito podkladmi a stavom staveniska pred podaním ponuky.</w:t>
      </w:r>
      <w:r>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 Zhotoviteľ na požiadanie preukáže odbornú spôsobilosť seba alebo subdodávateľa určených na realizáciu tých častí diela, ktorých odbornú spôsobilosť vyžadujú právne predpisy (najmä</w:t>
      </w:r>
      <w:r>
        <w:rPr>
          <w:rStyle w:val="Predvolenpsmoodseku3"/>
          <w:rFonts w:ascii="Times New Roman" w:eastAsia="TimesNewRoman" w:hAnsi="Times New Roman" w:cs="Times New Roman"/>
          <w:strike/>
          <w:color w:val="000000" w:themeColor="text1"/>
          <w:sz w:val="24"/>
          <w:szCs w:val="24"/>
        </w:rPr>
        <w:t xml:space="preserve"> </w:t>
      </w:r>
      <w:r>
        <w:rPr>
          <w:rStyle w:val="Predvolenpsmoodseku3"/>
          <w:rFonts w:ascii="Times New Roman" w:eastAsia="TimesNewRoman" w:hAnsi="Times New Roman" w:cs="Times New Roman"/>
          <w:color w:val="000000" w:themeColor="text1"/>
          <w:sz w:val="24"/>
          <w:szCs w:val="24"/>
        </w:rPr>
        <w:t xml:space="preserve">inštaláciu výhradných zariadení, </w:t>
      </w:r>
      <w:proofErr w:type="spellStart"/>
      <w:r>
        <w:rPr>
          <w:rStyle w:val="Predvolenpsmoodseku3"/>
          <w:rFonts w:ascii="Times New Roman" w:eastAsia="TimesNewRoman" w:hAnsi="Times New Roman" w:cs="Times New Roman"/>
          <w:color w:val="000000" w:themeColor="text1"/>
          <w:sz w:val="24"/>
          <w:szCs w:val="24"/>
        </w:rPr>
        <w:t>atď</w:t>
      </w:r>
      <w:proofErr w:type="spellEnd"/>
      <w:r>
        <w:rPr>
          <w:rStyle w:val="Predvolenpsmoodseku3"/>
          <w:rFonts w:ascii="Times New Roman" w:eastAsia="TimesNewRoman" w:hAnsi="Times New Roman" w:cs="Times New Roman"/>
          <w:color w:val="000000" w:themeColor="text1"/>
          <w:sz w:val="24"/>
          <w:szCs w:val="24"/>
        </w:rPr>
        <w:t xml:space="preserve">). </w:t>
      </w:r>
    </w:p>
    <w:p w14:paraId="2CD240D1" w14:textId="77777777" w:rsidR="003C799F" w:rsidRDefault="00000000">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Pr>
          <w:rStyle w:val="Predvolenpsmoodseku3"/>
          <w:rFonts w:ascii="Times New Roman" w:hAnsi="Times New Roman" w:cs="Times New Roman"/>
          <w:color w:val="000000" w:themeColor="text1"/>
          <w:sz w:val="24"/>
          <w:szCs w:val="24"/>
        </w:rPr>
        <w:t>Zhotoviteľ postupuje pri zhotovovaní diela samostatne, pričom je viazaný pokynmi objednávateľa a/alebo určeného stavebného dozoru.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p>
    <w:p w14:paraId="190D6FF7"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0" w:name="_Ref220678055"/>
      <w:r>
        <w:rPr>
          <w:rStyle w:val="Predvolenpsmoodseku3"/>
          <w:rFonts w:ascii="Times New Roman" w:hAnsi="Times New Roman" w:cs="Times New Roman"/>
          <w:color w:val="000000" w:themeColor="text1"/>
          <w:sz w:val="24"/>
          <w:szCs w:val="24"/>
        </w:rPr>
        <w:t>Z</w:t>
      </w:r>
      <w:r>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Pr>
          <w:rFonts w:ascii="Times New Roman" w:hAnsi="Times New Roman" w:cs="Times New Roman"/>
          <w:color w:val="000000" w:themeColor="text1"/>
          <w:sz w:val="24"/>
          <w:szCs w:val="24"/>
        </w:rPr>
        <w:t>mluvné strany sa zaväzujú v prípade nesúladu tejto zmluvy s podmienkami danými poskytovateľom finančných prostriedkov (ak sa uplatňuje) na realizáciu predmetu plnenia diela, zosúladiť podmienky tejto zmluvy s podmienkami danými týmto poskytovateľom (ak sa uplatňuje).</w:t>
      </w:r>
      <w:bookmarkEnd w:id="10"/>
      <w:r>
        <w:rPr>
          <w:rFonts w:ascii="Times New Roman" w:hAnsi="Times New Roman" w:cs="Times New Roman"/>
          <w:color w:val="000000" w:themeColor="text1"/>
          <w:sz w:val="24"/>
          <w:szCs w:val="24"/>
        </w:rPr>
        <w:t xml:space="preserve"> </w:t>
      </w:r>
    </w:p>
    <w:p w14:paraId="338D08A2" w14:textId="7A6AA9D8"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sz w:val="24"/>
          <w:szCs w:val="24"/>
        </w:rPr>
      </w:pPr>
      <w:bookmarkStart w:id="11" w:name="_Ref221182779"/>
      <w:r>
        <w:rPr>
          <w:rFonts w:ascii="Times New Roman" w:hAnsi="Times New Roman" w:cs="Times New Roman"/>
          <w:sz w:val="24"/>
          <w:szCs w:val="24"/>
        </w:rPr>
        <w:t xml:space="preserve">Ak Zhotoviteľ na základe návrhu na plnenie kritérií – </w:t>
      </w:r>
      <w:r>
        <w:rPr>
          <w:rFonts w:ascii="Times New Roman" w:hAnsi="Times New Roman" w:cs="Times New Roman"/>
          <w:b/>
          <w:bCs/>
          <w:sz w:val="24"/>
          <w:szCs w:val="24"/>
        </w:rPr>
        <w:t>kritérium K2 „Podpora dlhodobého zamestnávania“</w:t>
      </w:r>
      <w:r>
        <w:rPr>
          <w:rFonts w:ascii="Times New Roman" w:hAnsi="Times New Roman" w:cs="Times New Roman"/>
          <w:sz w:val="24"/>
          <w:szCs w:val="24"/>
        </w:rPr>
        <w:t>, predloženého v rámci svojej ponuky vo verejnom obstarávaní získal zvýhodnenie za to, že deklaroval podporu dlhodobého zamestnávania, je povinný počas celého trvania zmluvy tento deklarovaný záväzok udržiavať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naďalej zamestnávať osoby uvedené v Zozname dlhodobo zamestnaných zamestnancov, ktoré sú uvedené v tabuľke č. 1 prílohy č. 5 tejto Zmluvy). V prípade, ak počas plnenia zmluvy dôjde k ukončeniu pracovného pomeru s deklarovaným zamestnancom, Zhotoviteľ bude povinný nahradiť takéhoto zamestnanca iným dlhodobo zamestnaným zamestnancom. V prípade, ak to nebude možné (nebude mať takého zamestnanca), Zhotoviteľ bude povinný na uvoľnené pracovné miesto zamestnať novú osobu. Vždy, ak nastane zmena v informáciách uvedených v tabuľke č. 1 prílohy č. 5 Zmluvy,  Zhotoviteľ aktualizuje Zoznam dlhodobo zamestnaných zamestnancov a predloží ho Objednávateľovi na schválenie.</w:t>
      </w:r>
      <w:bookmarkEnd w:id="11"/>
      <w:r>
        <w:rPr>
          <w:rFonts w:ascii="Times New Roman" w:hAnsi="Times New Roman" w:cs="Times New Roman"/>
          <w:sz w:val="24"/>
          <w:szCs w:val="24"/>
        </w:rPr>
        <w:t xml:space="preserve"> </w:t>
      </w:r>
    </w:p>
    <w:p w14:paraId="449107A4"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2" w:name="_Ref220678810"/>
      <w:r>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bookmarkEnd w:id="12"/>
    </w:p>
    <w:p w14:paraId="0ADF01C9"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3" w:name="_Hlk210382286"/>
      <w:bookmarkStart w:id="14" w:name="_Ref220680310"/>
      <w:r>
        <w:rPr>
          <w:rFonts w:ascii="Times New Roman" w:hAnsi="Times New Roman" w:cs="Times New Roman"/>
          <w:color w:val="000000" w:themeColor="text1"/>
          <w:sz w:val="24"/>
          <w:szCs w:val="24"/>
        </w:rPr>
        <w:t>Zhotoviteľ prehlasuje, že sa riadne oboznámil s projektovým energetickým hodnotením investora a pri realizácii diela bude používať také materiály a technologické postupy, ktoré svojimi parametrami budú dosahovať parametre energetického hodnotenia investora. Zhotoviteľ sa zaväzuje ku kolaudácii predložiť nezávislé energetické hodnotenie preukazujúce naplnenie / vylepšenie energetických parametrov budovy (a to v každom jednom parametri / ukazovateli) uvedených v projektovom energetickom hodnotení vypracovanom investorom</w:t>
      </w:r>
      <w:bookmarkEnd w:id="13"/>
      <w:r>
        <w:rPr>
          <w:rFonts w:ascii="Times New Roman" w:hAnsi="Times New Roman" w:cs="Times New Roman"/>
          <w:color w:val="000000" w:themeColor="text1"/>
          <w:sz w:val="24"/>
          <w:szCs w:val="24"/>
        </w:rPr>
        <w:t>.</w:t>
      </w:r>
      <w:bookmarkEnd w:id="14"/>
    </w:p>
    <w:p w14:paraId="28544261" w14:textId="77777777"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5" w:name="_Ref900213"/>
      <w:r>
        <w:rPr>
          <w:rFonts w:ascii="Times New Roman" w:hAnsi="Times New Roman" w:cs="Times New Roman"/>
          <w:color w:val="000000" w:themeColor="text1"/>
          <w:sz w:val="24"/>
          <w:szCs w:val="24"/>
        </w:rPr>
        <w:t xml:space="preserve">Zmluvné strany sa dohodli, že oprávnení zástupcovia zmluvných strán pre zabezpečovanie vzájomného kontaktu a riadnu realizáciu tejto zmluvy sú uvedení v prílohe č. 6 tejto Zmluvy. </w:t>
      </w:r>
      <w:bookmarkEnd w:id="15"/>
    </w:p>
    <w:p w14:paraId="43834C38" w14:textId="2B654646"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6" w:name="_Ref900214"/>
      <w:r>
        <w:rPr>
          <w:rFonts w:ascii="Times New Roman" w:hAnsi="Times New Roman" w:cs="Times New Roman"/>
          <w:color w:val="000000" w:themeColor="text1"/>
          <w:sz w:val="24"/>
          <w:szCs w:val="24"/>
        </w:rPr>
        <w:t xml:space="preserve">Zmluvné strany berú na vedomie, že pre vybrané časti Diela, a to pre časť elektroinštalácie v rozsahu slaboprúdových rozvodov a zariadení, pre prístrešok z oceľovej konštrukcie (zelená strecha) a pre </w:t>
      </w:r>
      <w:proofErr w:type="spellStart"/>
      <w:r>
        <w:rPr>
          <w:rFonts w:ascii="Times New Roman" w:hAnsi="Times New Roman" w:cs="Times New Roman"/>
          <w:color w:val="000000" w:themeColor="text1"/>
          <w:sz w:val="24"/>
          <w:szCs w:val="24"/>
        </w:rPr>
        <w:t>fotovoltické</w:t>
      </w:r>
      <w:proofErr w:type="spellEnd"/>
      <w:r>
        <w:rPr>
          <w:rFonts w:ascii="Times New Roman" w:hAnsi="Times New Roman" w:cs="Times New Roman"/>
          <w:color w:val="000000" w:themeColor="text1"/>
          <w:sz w:val="24"/>
          <w:szCs w:val="24"/>
        </w:rPr>
        <w:t xml:space="preserve"> zariadenie v rozsahu dopracovania umiestnenia </w:t>
      </w:r>
      <w:proofErr w:type="spellStart"/>
      <w:r>
        <w:rPr>
          <w:rFonts w:ascii="Times New Roman" w:hAnsi="Times New Roman" w:cs="Times New Roman"/>
          <w:color w:val="000000" w:themeColor="text1"/>
          <w:sz w:val="24"/>
          <w:szCs w:val="24"/>
        </w:rPr>
        <w:t>fotovoltických</w:t>
      </w:r>
      <w:proofErr w:type="spellEnd"/>
      <w:r>
        <w:rPr>
          <w:rFonts w:ascii="Times New Roman" w:hAnsi="Times New Roman" w:cs="Times New Roman"/>
          <w:color w:val="000000" w:themeColor="text1"/>
          <w:sz w:val="24"/>
          <w:szCs w:val="24"/>
        </w:rPr>
        <w:t xml:space="preserve"> panelov na prístrešok z oceľovej konštrukcie, boli objednávateľom vo Verejnom obstarávaní poskytnuté Štúdie. Štúdie sú záväzným podkladom pre zhotovenie Diela, a to najmä z hľadiska účelu dotknutých častí Diela, ich technických parametrov, výkonových parametrov, energetických parametrov, napojení, funkčných požiadaviek a väzieb na ostatné časti Diela.</w:t>
      </w:r>
      <w:bookmarkEnd w:id="16"/>
    </w:p>
    <w:p w14:paraId="1F0FD70A" w14:textId="3E41C60E"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na vlastné náklady vypracovať pre celé Dielo vykonávací (realizačný) projekt, v podrobnosti potrebnej na jeho riadne zhotovenie, koordináciu jednotlivých častí Diela a priebežnú technickú kontrolu zo strany technického dozoru objednávateľa (ďalej len „</w:t>
      </w:r>
      <w:r>
        <w:rPr>
          <w:rFonts w:ascii="Times New Roman" w:hAnsi="Times New Roman" w:cs="Times New Roman"/>
          <w:b/>
          <w:bCs/>
          <w:color w:val="000000" w:themeColor="text1"/>
          <w:sz w:val="24"/>
          <w:szCs w:val="24"/>
        </w:rPr>
        <w:t>vykonávací projekt</w:t>
      </w:r>
      <w:r>
        <w:rPr>
          <w:rFonts w:ascii="Times New Roman" w:hAnsi="Times New Roman" w:cs="Times New Roman"/>
          <w:color w:val="000000" w:themeColor="text1"/>
          <w:sz w:val="24"/>
          <w:szCs w:val="24"/>
        </w:rPr>
        <w:t xml:space="preserve">“). Vykonávací projekt musí byť vypracovaný autorizovanou osobou odborne spôsobilou pre príslušnú časť Diela. Zhotoviteľ pri vypracovaní vykonávacieho projektu vychádza predovšetkým z materiálov, výrobkov a technických riešení uvedených v rozpočte (výkaze výmer), pričom je oprávnený použiť aj technicky rovnocenné (ekvivalentné) materiály, výrobky a technické riešenia, ak tým nedôjde k zníženiu parametrov podľa projektového energetického hodnotenia Diela, ani parametrov podľa Štúdií pri častiach Diela uvedených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_Ref900214 \w \h </w:instrText>
      </w:r>
      <w:r>
        <w:rPr>
          <w:rFonts w:ascii="Times New Roman" w:hAnsi="Times New Roman" w:cs="Times New Roman"/>
          <w:color w:val="000000" w:themeColor="text1"/>
          <w:sz w:val="24"/>
          <w:szCs w:val="24"/>
        </w:rPr>
      </w:r>
      <w:r w:rsidR="00E24D62">
        <w:rPr>
          <w:rFonts w:ascii="Times New Roman" w:hAnsi="Times New Roman" w:cs="Times New Roman"/>
          <w:color w:val="000000" w:themeColor="text1"/>
          <w:sz w:val="24"/>
          <w:szCs w:val="24"/>
        </w:rPr>
        <w:instrText xml:space="preserve"> \* MERGEFORMAT </w:instrText>
      </w:r>
      <w:r>
        <w:rPr>
          <w:rFonts w:ascii="Times New Roman" w:hAnsi="Times New Roman" w:cs="Times New Roman"/>
          <w:color w:val="000000" w:themeColor="text1"/>
          <w:sz w:val="24"/>
          <w:szCs w:val="24"/>
        </w:rPr>
        <w:fldChar w:fldCharType="separate"/>
      </w:r>
      <w:r w:rsidRPr="00E24D62">
        <w:rPr>
          <w:rFonts w:ascii="Times New Roman" w:hAnsi="Times New Roman" w:cs="Times New Roman"/>
          <w:color w:val="000000" w:themeColor="text1"/>
          <w:sz w:val="24"/>
          <w:szCs w:val="24"/>
          <w:highlight w:val="yellow"/>
        </w:rPr>
        <w:t>2.14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Stavebný dozor a investor vykonávajú dohľad nad realizáciou Diela podľa schváleného vykonávacieho projektu.</w:t>
      </w:r>
    </w:p>
    <w:p w14:paraId="3DB9542E" w14:textId="4D34CAC0"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Vykonávací projekt musí byť vypracovaný v súlade so Štúdiami, projektovou dokumentáciou, rozpočtom, touto zmluvou, právnymi predpismi, technickými normami, požiadavkami dotácie a účelom Diela. Zhotoviteľ je povinný predložiť vykonávací projekt objednávateľovi najneskôr do ukončenia 1. etapy podľa bodu 4.4 tejto zmluvy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do 12 týždňov odo dňa prevzatia staveniska). Objednávateľ vykonávací projekt posúdi a schváli alebo k nemu uplatní pripomienky v lehote štrnástich (14) pracovných dní odo dňa jeho riadneho predloženia.</w:t>
      </w:r>
    </w:p>
    <w:p w14:paraId="09DF2F5F" w14:textId="74CCCB63"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nie je oprávnený začať s realizáciou príslušnej časti Diela skôr, ako bude vykonávací projekt pre túto časť Diela schválený objednávateľom, resp. investorom. Tým nie je dotknuté právo zhotoviteľa vykonávať ostatné časti Diela, prípravné práce alebo také práce, ktoré od schválenia vykonávacieho projektu nezávisia. Schválený vykonávací projekt je podkladom na realizáciu príslušných častí Diela a na výkon kontroly zo strany technického dozoru objednávateľa.</w:t>
      </w:r>
    </w:p>
    <w:p w14:paraId="52290E00" w14:textId="6F0F01DA" w:rsidR="003C799F" w:rsidRDefault="0000000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môže vo vykonávacom projekte navrhnúť technicky rovnocenné riešenie oproti riešeniu uvedenému v Štúdiách, ak takéto riešenie nemení účel Diela alebo jeho časti, neznižuje technické, výkonové, kvalitatívne alebo energetické parametre Diela, nemení požiadavky dotácie, nemá negatívny vplyv na cenu Diela, lehoty realizácie Diela, prevádzkové náklady Diela alebo životnosť Diela a je v súlade s právnymi predpismi a technickými normami. Ak by navrhované riešenie malo vplyv na cenu Diela, lehoty realizácie Diela, rozsah Diela alebo technické, výkonové, kvalitatívne alebo energetické parametre Diela, môže byť realizované len po predchádzajúcom písomnom schválení objednávateľom a pri dodržaní postupu podľa tejto zmluvy a všeobecne záväzných právnych predpisov.</w:t>
      </w:r>
    </w:p>
    <w:p w14:paraId="0C0B0293" w14:textId="77777777" w:rsidR="003C799F" w:rsidRDefault="003C799F">
      <w:pPr>
        <w:tabs>
          <w:tab w:val="left" w:pos="993"/>
          <w:tab w:val="left" w:pos="2977"/>
          <w:tab w:val="left" w:pos="3261"/>
        </w:tabs>
        <w:spacing w:after="0" w:line="276" w:lineRule="auto"/>
        <w:ind w:right="-340"/>
        <w:rPr>
          <w:rFonts w:ascii="Times New Roman" w:hAnsi="Times New Roman" w:cs="Times New Roman"/>
          <w:b/>
          <w:bCs/>
          <w:color w:val="000000" w:themeColor="text1"/>
          <w:sz w:val="24"/>
          <w:szCs w:val="24"/>
          <w:u w:val="single"/>
        </w:rPr>
      </w:pPr>
    </w:p>
    <w:p w14:paraId="1D6E7C73" w14:textId="77777777" w:rsidR="003C799F" w:rsidRDefault="00000000">
      <w:pPr>
        <w:pStyle w:val="Nadpis1"/>
      </w:pPr>
      <w:r>
        <w:t>Článok III</w:t>
      </w:r>
    </w:p>
    <w:p w14:paraId="32A90059"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Miesto plnenia</w:t>
      </w:r>
    </w:p>
    <w:p w14:paraId="187F357E" w14:textId="716EEF38" w:rsidR="003C799F" w:rsidRDefault="00000000">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7" w:name="_Hlk151379011"/>
      <w:r>
        <w:rPr>
          <w:rFonts w:ascii="Times New Roman" w:hAnsi="Times New Roman" w:cs="Times New Roman"/>
          <w:color w:val="000000" w:themeColor="text1"/>
          <w:sz w:val="24"/>
          <w:szCs w:val="24"/>
        </w:rPr>
        <w:t xml:space="preserve">Miestom plnenia je stavebný objekt kultúrneho domu v Kostolnej pri Dunaji, číslo parcely 5/3, 5/4, 2/4, 69/1 katastrálne územie Kostolná pri Dunaji </w:t>
      </w:r>
      <w:r>
        <w:rPr>
          <w:rFonts w:ascii="Times New Roman" w:hAnsi="Times New Roman" w:cs="Times New Roman"/>
          <w:bCs/>
          <w:color w:val="000000" w:themeColor="text1"/>
          <w:sz w:val="24"/>
          <w:szCs w:val="24"/>
        </w:rPr>
        <w:t>(ďalej spolu len „</w:t>
      </w:r>
      <w:r>
        <w:rPr>
          <w:rFonts w:ascii="Times New Roman" w:hAnsi="Times New Roman" w:cs="Times New Roman"/>
          <w:b/>
          <w:bCs/>
          <w:color w:val="000000" w:themeColor="text1"/>
          <w:sz w:val="24"/>
          <w:szCs w:val="24"/>
        </w:rPr>
        <w:t>stavenisko</w:t>
      </w:r>
      <w:r>
        <w:rPr>
          <w:rFonts w:ascii="Times New Roman" w:hAnsi="Times New Roman" w:cs="Times New Roman"/>
          <w:bCs/>
          <w:color w:val="000000" w:themeColor="text1"/>
          <w:sz w:val="24"/>
          <w:szCs w:val="24"/>
        </w:rPr>
        <w:t>“).</w:t>
      </w:r>
      <w:bookmarkEnd w:id="17"/>
    </w:p>
    <w:p w14:paraId="6333F079" w14:textId="77777777" w:rsidR="003C799F" w:rsidRDefault="003C799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A9D39A8" w14:textId="77777777" w:rsidR="003C799F" w:rsidRDefault="00000000">
      <w:pPr>
        <w:pStyle w:val="Nadpis1"/>
      </w:pPr>
      <w:r>
        <w:t>Článok IV</w:t>
      </w:r>
    </w:p>
    <w:p w14:paraId="5CB9CADB"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Čas plnenia</w:t>
      </w:r>
    </w:p>
    <w:p w14:paraId="5EA811D1" w14:textId="4CD1C2DA"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Zmluvné strany sa dohodli, že vykonanie Diela bude dodávateľ realizovať na základe časového harmonogramu postupov prác </w:t>
      </w:r>
      <w:r>
        <w:rPr>
          <w:rFonts w:ascii="Times New Roman" w:hAnsi="Times New Roman" w:cs="Times New Roman"/>
          <w:sz w:val="24"/>
          <w:szCs w:val="24"/>
          <w:lang w:eastAsia="sk-SK"/>
        </w:rPr>
        <w:t xml:space="preserve">zhotovenia diela (podpísaný štatutárnym orgánom dodávateľa alebo osobou oprávnenou konať za dodávateľa, resp. za skupinu dodávateľov) vo forme </w:t>
      </w:r>
      <w:proofErr w:type="spellStart"/>
      <w:r>
        <w:rPr>
          <w:rFonts w:ascii="Times New Roman" w:hAnsi="Times New Roman" w:cs="Times New Roman"/>
          <w:sz w:val="24"/>
          <w:szCs w:val="24"/>
          <w:lang w:eastAsia="sk-SK"/>
        </w:rPr>
        <w:t>Ganttovho</w:t>
      </w:r>
      <w:proofErr w:type="spellEnd"/>
      <w:r>
        <w:rPr>
          <w:rFonts w:ascii="Times New Roman" w:hAnsi="Times New Roman" w:cs="Times New Roman"/>
          <w:sz w:val="24"/>
          <w:szCs w:val="24"/>
          <w:lang w:eastAsia="sk-SK"/>
        </w:rPr>
        <w:t xml:space="preserve"> diagramu v súlade s platnou legislatívou Slovenskej republiky a platnými technickými normami</w:t>
      </w:r>
      <w:r>
        <w:rPr>
          <w:rFonts w:ascii="Times New Roman" w:hAnsi="Times New Roman" w:cs="Times New Roman"/>
          <w:sz w:val="24"/>
          <w:szCs w:val="24"/>
        </w:rPr>
        <w:t xml:space="preserve"> </w:t>
      </w:r>
      <w:r>
        <w:rPr>
          <w:rFonts w:ascii="Times New Roman" w:hAnsi="Times New Roman" w:cs="Times New Roman"/>
          <w:i/>
          <w:sz w:val="24"/>
          <w:szCs w:val="24"/>
        </w:rPr>
        <w:t>(ďalej len „</w:t>
      </w:r>
      <w:r>
        <w:rPr>
          <w:rFonts w:ascii="Times New Roman" w:hAnsi="Times New Roman" w:cs="Times New Roman"/>
          <w:b/>
          <w:bCs/>
          <w:i/>
          <w:sz w:val="24"/>
          <w:szCs w:val="24"/>
        </w:rPr>
        <w:t>Časový harmonogram</w:t>
      </w:r>
      <w:r>
        <w:rPr>
          <w:rFonts w:ascii="Times New Roman" w:hAnsi="Times New Roman" w:cs="Times New Roman"/>
          <w:i/>
          <w:sz w:val="24"/>
          <w:szCs w:val="24"/>
        </w:rPr>
        <w:t>“)</w:t>
      </w:r>
      <w:r>
        <w:rPr>
          <w:rFonts w:ascii="Times New Roman" w:hAnsi="Times New Roman" w:cs="Times New Roman"/>
          <w:sz w:val="24"/>
          <w:szCs w:val="24"/>
        </w:rPr>
        <w:t xml:space="preserve"> spracovaného dodávateľom za podmienok podľa tejto zmluvy, ktorý dodávateľ predložil objednávateľovi k  prevzatiu staveniska; v súlade s ním dodávateľ riadne vykoná a odovzdá Dielo objednávateľovi. Pre vylúčenie pochybností sa má za to, že Časový harmonogram sa začína odo dňa prevzatia staveniska (deň 0), čo bude zaznamenané v stavebnom denníku.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Rozpočtu a určenia časovej náročnosti technického riešenia realizácie Diela, povinný zohľadniť množstvo/počet personálnych kapacít, ku ktorých poskytnutiu sa zaviazal.</w:t>
      </w:r>
      <w:r>
        <w:rPr>
          <w:rFonts w:ascii="Times New Roman" w:hAnsi="Times New Roman" w:cs="Times New Roman"/>
          <w:color w:val="000000" w:themeColor="text1"/>
          <w:sz w:val="24"/>
          <w:szCs w:val="24"/>
        </w:rPr>
        <w:t xml:space="preserve"> </w:t>
      </w:r>
    </w:p>
    <w:p w14:paraId="70C06C1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18" w:name="_Hlk210072888"/>
      <w:bookmarkStart w:id="19" w:name="_Ref220678854"/>
      <w:r>
        <w:rPr>
          <w:rFonts w:ascii="Times New Roman" w:hAnsi="Times New Roman" w:cs="Times New Roman"/>
          <w:color w:val="000000" w:themeColor="text1"/>
          <w:sz w:val="24"/>
          <w:szCs w:val="24"/>
        </w:rPr>
        <w:t>Objednávateľ písomne vyzve zhotoviteľa na prevzatie staveniska v lehote do 5 pracovných dní odo dňa doručenia výzvy, ak vo výzve nebude uvedený dlhší termín.</w:t>
      </w:r>
      <w:bookmarkEnd w:id="18"/>
      <w:r>
        <w:rPr>
          <w:rFonts w:ascii="Times New Roman" w:hAnsi="Times New Roman" w:cs="Times New Roman"/>
          <w:color w:val="000000" w:themeColor="text1"/>
          <w:sz w:val="24"/>
          <w:szCs w:val="24"/>
        </w:rPr>
        <w:t xml:space="preserve"> Z odovzdania staveniska zhotoviteľovi bude vyhotovená Zápisnica o prevzatí staveniska, ktorú podpíšu oprávnení zástupcovia oboch zmluvných strán.</w:t>
      </w:r>
      <w:bookmarkEnd w:id="19"/>
    </w:p>
    <w:p w14:paraId="20FFC783"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0" w:name="_Ref220679857"/>
      <w:r>
        <w:rPr>
          <w:rFonts w:ascii="Times New Roman" w:hAnsi="Times New Roman" w:cs="Times New Roman"/>
          <w:color w:val="000000" w:themeColor="text1"/>
          <w:sz w:val="24"/>
          <w:szCs w:val="24"/>
        </w:rPr>
        <w:t xml:space="preserve">Dodávateľ je povinný zahájiť práce </w:t>
      </w:r>
      <w:bookmarkStart w:id="21" w:name="_Hlk210072934"/>
      <w:r>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21"/>
      <w:r>
        <w:rPr>
          <w:rFonts w:ascii="Times New Roman" w:hAnsi="Times New Roman" w:cs="Times New Roman"/>
          <w:color w:val="000000" w:themeColor="text1"/>
          <w:sz w:val="24"/>
          <w:szCs w:val="24"/>
        </w:rPr>
        <w:t>do 7 kalendárnych dní  po prevzatí staveniska.</w:t>
      </w:r>
      <w:bookmarkEnd w:id="20"/>
    </w:p>
    <w:p w14:paraId="0F95AA8F" w14:textId="1E39FC6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2" w:name="_Ref220676883"/>
      <w:bookmarkStart w:id="23" w:name="_Hlk125105941"/>
      <w:r>
        <w:rPr>
          <w:rFonts w:ascii="Times New Roman" w:hAnsi="Times New Roman" w:cs="Times New Roman"/>
          <w:color w:val="000000" w:themeColor="text1"/>
          <w:sz w:val="24"/>
          <w:szCs w:val="24"/>
        </w:rPr>
        <w:t xml:space="preserve">Realizácia Diela bude postupne kontrolovaná po ukončení jednotlivých etáp v lehotách uvedených nižšie a podľa bodu </w:t>
      </w:r>
      <w:r w:rsidR="00013A72" w:rsidRPr="00E24D62">
        <w:rPr>
          <w:rFonts w:ascii="Times New Roman" w:hAnsi="Times New Roman" w:cs="Times New Roman"/>
          <w:color w:val="000000" w:themeColor="text1"/>
          <w:sz w:val="24"/>
          <w:szCs w:val="24"/>
          <w:highlight w:val="yellow"/>
        </w:rPr>
        <w:t>2.3</w:t>
      </w:r>
      <w:r>
        <w:rPr>
          <w:rFonts w:ascii="Times New Roman" w:hAnsi="Times New Roman" w:cs="Times New Roman"/>
          <w:color w:val="000000" w:themeColor="text1"/>
          <w:sz w:val="24"/>
          <w:szCs w:val="24"/>
        </w:rPr>
        <w:t xml:space="preserve"> tejto zmluvy. Po skončení každej etapy zhotoviteľ umožní objednávateľovi vykonať vecnú a technickú kontrolu vykonaných prác, vrátane zápisu do stavebného denníka alebo samostatného záznamu, pričom Dielo ako celok bude odovzdané a prevzaté po jeho úplnom dokončení. Práce na jednotlivých etapách budú ukončené v lehotách:</w:t>
      </w:r>
      <w:bookmarkEnd w:id="22"/>
    </w:p>
    <w:p w14:paraId="7BBCEBBD" w14:textId="660986E5"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etapu zhotoviteľ ukončí </w:t>
      </w:r>
      <w:r>
        <w:rPr>
          <w:rFonts w:ascii="Times New Roman" w:hAnsi="Times New Roman" w:cs="Times New Roman"/>
          <w:b/>
          <w:bCs/>
          <w:color w:val="000000" w:themeColor="text1"/>
          <w:sz w:val="24"/>
          <w:szCs w:val="24"/>
        </w:rPr>
        <w:t>do 12 týždňov</w:t>
      </w:r>
      <w:r>
        <w:rPr>
          <w:rFonts w:ascii="Times New Roman" w:hAnsi="Times New Roman" w:cs="Times New Roman"/>
          <w:color w:val="000000" w:themeColor="text1"/>
          <w:sz w:val="24"/>
          <w:szCs w:val="24"/>
        </w:rPr>
        <w:t xml:space="preserve"> od </w:t>
      </w:r>
      <w:bookmarkStart w:id="24" w:name="_Hlk210073091"/>
      <w:r>
        <w:rPr>
          <w:rFonts w:ascii="Times New Roman" w:hAnsi="Times New Roman" w:cs="Times New Roman"/>
          <w:color w:val="000000" w:themeColor="text1"/>
          <w:sz w:val="24"/>
          <w:szCs w:val="24"/>
        </w:rPr>
        <w:t>prevzatia staveniska</w:t>
      </w:r>
      <w:bookmarkEnd w:id="24"/>
      <w:r>
        <w:rPr>
          <w:rFonts w:ascii="Times New Roman" w:hAnsi="Times New Roman" w:cs="Times New Roman"/>
          <w:color w:val="000000" w:themeColor="text1"/>
          <w:sz w:val="24"/>
          <w:szCs w:val="24"/>
        </w:rPr>
        <w:t>;</w:t>
      </w:r>
    </w:p>
    <w:p w14:paraId="19ACAFEB" w14:textId="1688E2A0"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etapu zhotoviteľ ukončí </w:t>
      </w:r>
      <w:r>
        <w:rPr>
          <w:rFonts w:ascii="Times New Roman" w:hAnsi="Times New Roman" w:cs="Times New Roman"/>
          <w:b/>
          <w:bCs/>
          <w:color w:val="000000" w:themeColor="text1"/>
          <w:sz w:val="24"/>
          <w:szCs w:val="24"/>
        </w:rPr>
        <w:t>do 22 týždňov</w:t>
      </w:r>
      <w:r>
        <w:rPr>
          <w:rFonts w:ascii="Times New Roman" w:hAnsi="Times New Roman" w:cs="Times New Roman"/>
          <w:color w:val="000000" w:themeColor="text1"/>
          <w:sz w:val="24"/>
          <w:szCs w:val="24"/>
        </w:rPr>
        <w:t> od prevzatia staveniska;</w:t>
      </w:r>
    </w:p>
    <w:p w14:paraId="10E58066" w14:textId="1C6AC90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etapu zhotoviteľ ukončí </w:t>
      </w:r>
      <w:r>
        <w:rPr>
          <w:rFonts w:ascii="Times New Roman" w:hAnsi="Times New Roman" w:cs="Times New Roman"/>
          <w:b/>
          <w:bCs/>
          <w:color w:val="000000" w:themeColor="text1"/>
          <w:sz w:val="24"/>
          <w:szCs w:val="24"/>
        </w:rPr>
        <w:t>do 34 týždňov</w:t>
      </w:r>
      <w:r>
        <w:rPr>
          <w:rFonts w:ascii="Times New Roman" w:hAnsi="Times New Roman" w:cs="Times New Roman"/>
          <w:color w:val="000000" w:themeColor="text1"/>
          <w:sz w:val="24"/>
          <w:szCs w:val="24"/>
        </w:rPr>
        <w:t> od prevzatia staveniska;</w:t>
      </w:r>
    </w:p>
    <w:p w14:paraId="4F7B7B1B" w14:textId="47AECE29"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etapu zhotoviteľ ukončí </w:t>
      </w:r>
      <w:r>
        <w:rPr>
          <w:rFonts w:ascii="Times New Roman" w:hAnsi="Times New Roman" w:cs="Times New Roman"/>
          <w:b/>
          <w:bCs/>
          <w:color w:val="000000" w:themeColor="text1"/>
          <w:sz w:val="24"/>
          <w:szCs w:val="24"/>
        </w:rPr>
        <w:t>do 50 týždňov</w:t>
      </w:r>
      <w:r>
        <w:rPr>
          <w:rFonts w:ascii="Times New Roman" w:hAnsi="Times New Roman" w:cs="Times New Roman"/>
          <w:color w:val="000000" w:themeColor="text1"/>
          <w:sz w:val="24"/>
          <w:szCs w:val="24"/>
        </w:rPr>
        <w:t> od prevzatia staveniska;</w:t>
      </w:r>
    </w:p>
    <w:p w14:paraId="4F2EA189" w14:textId="7777777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etapu zhotoviteľ ukončí </w:t>
      </w:r>
      <w:r>
        <w:rPr>
          <w:rFonts w:ascii="Times New Roman" w:hAnsi="Times New Roman" w:cs="Times New Roman"/>
          <w:b/>
          <w:bCs/>
          <w:color w:val="000000" w:themeColor="text1"/>
          <w:sz w:val="24"/>
          <w:szCs w:val="24"/>
        </w:rPr>
        <w:t>do 62 týždňov</w:t>
      </w:r>
      <w:r>
        <w:rPr>
          <w:rFonts w:ascii="Times New Roman" w:hAnsi="Times New Roman" w:cs="Times New Roman"/>
          <w:color w:val="000000" w:themeColor="text1"/>
          <w:sz w:val="24"/>
          <w:szCs w:val="24"/>
        </w:rPr>
        <w:t> od prevzatia staveniska;</w:t>
      </w:r>
    </w:p>
    <w:p w14:paraId="4AF7DFBB" w14:textId="77777777" w:rsidR="003C799F" w:rsidRDefault="00000000">
      <w:pPr>
        <w:pStyle w:val="Odsekzoznamu"/>
        <w:numPr>
          <w:ilvl w:val="1"/>
          <w:numId w:val="3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etapu zhotoviteľ ukončí </w:t>
      </w:r>
      <w:r>
        <w:rPr>
          <w:rFonts w:ascii="Times New Roman" w:hAnsi="Times New Roman" w:cs="Times New Roman"/>
          <w:b/>
          <w:bCs/>
          <w:color w:val="000000" w:themeColor="text1"/>
          <w:sz w:val="24"/>
          <w:szCs w:val="24"/>
        </w:rPr>
        <w:t>do 64 týždňov</w:t>
      </w:r>
      <w:r>
        <w:rPr>
          <w:rFonts w:ascii="Times New Roman" w:hAnsi="Times New Roman" w:cs="Times New Roman"/>
          <w:color w:val="000000" w:themeColor="text1"/>
          <w:sz w:val="24"/>
          <w:szCs w:val="24"/>
        </w:rPr>
        <w:t> od prevzatia staveniska;</w:t>
      </w:r>
    </w:p>
    <w:p w14:paraId="224EF66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5" w:name="_Ref220679666"/>
      <w:bookmarkEnd w:id="23"/>
      <w:r>
        <w:rPr>
          <w:rFonts w:ascii="Times New Roman" w:hAnsi="Times New Roman" w:cs="Times New Roman"/>
          <w:color w:val="000000" w:themeColor="text1"/>
          <w:sz w:val="24"/>
          <w:szCs w:val="24"/>
        </w:rPr>
        <w:t xml:space="preserve">Ak zhotoviteľ ukončí práce na danej etape pred termínom dohodnutým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_Ref220676883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objednávateľ sa zaväzuje práce skontrolovať aj v takomto skoršom termíne. Objednávateľ neurčuje termín začatia prác na jednotlivých etapách (okrem prác na etape č. 1).</w:t>
      </w:r>
      <w:bookmarkEnd w:id="25"/>
    </w:p>
    <w:p w14:paraId="4A4FB5B8"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bookmarkStart w:id="26" w:name="_Ref220677111"/>
      <w:r>
        <w:rPr>
          <w:rFonts w:ascii="Times New Roman" w:hAnsi="Times New Roman" w:cs="Times New Roman"/>
          <w:color w:val="000000" w:themeColor="text1"/>
          <w:sz w:val="24"/>
          <w:szCs w:val="24"/>
        </w:rPr>
        <w:t>Zmluvné strany sa dohodli, že v prípade, ak nastanú okolnosti osobitného zreteľa, ktorých príčina nie je preukázateľne na strane zhotoviteľa a ktoré súčasne neumožňujú realizáciu prác a dodávok na jednotlivých etapách pri dodržaní technologických postupov v zmysle príslušných STN a ktoré majú významný vplyv na poskytnutie záruky na dielo samotné, posunie sa termín dokončenia etapy / diela o dobu, počas ktorej nebolo možné objektívne tieto práce a dodávky realizovať. Medzi takéto okolností brániace riadnemu zhotoveniu diela patria aj poveternostné podmienky nevhodné na výkon potrebných prác podľa projektovej dokumentácie a predloženému harmonogramu. Nevhodnosť poveternostných podmienok odsúhlasuje určený stavebný dozor a objednávateľ. Zhotoviteľ bezodkladne, najneskôr do 72 hodín od vzniku takýchto okolností upozorní objednávateľa a stavebný dozor a ich existenciu preukáže predložením zápisov v stavebnom denníku a príslušných STN zástupcovi objednávateľa. Zhotoviteľ zabezpečí stavbu pred opustením tak, aby na diele nevznikli škody počas doby prerušenia prác.</w:t>
      </w:r>
      <w:bookmarkEnd w:id="26"/>
      <w:r>
        <w:rPr>
          <w:rFonts w:ascii="Times New Roman" w:hAnsi="Times New Roman" w:cs="Times New Roman"/>
          <w:color w:val="000000" w:themeColor="text1"/>
          <w:sz w:val="24"/>
          <w:szCs w:val="24"/>
        </w:rPr>
        <w:t xml:space="preserve"> </w:t>
      </w:r>
    </w:p>
    <w:p w14:paraId="6EFB27B0" w14:textId="77777777" w:rsidR="003C799F" w:rsidRDefault="00000000">
      <w:pPr>
        <w:pStyle w:val="Odsekzoznamu"/>
        <w:numPr>
          <w:ilvl w:val="1"/>
          <w:numId w:val="5"/>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sa po splnení dôvodov uvedených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_Ref220677111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 V prípade posunutia termínu ukončenia prác na etape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_Ref220676883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v kontexte okolností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_Ref220677111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Zmluvy je postačujúci zápis do stavebného denníka potvrdený oprávneným zástupcom objednávateľa.</w:t>
      </w:r>
    </w:p>
    <w:p w14:paraId="342E6E98"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7455872C" w14:textId="77777777" w:rsidR="003C799F" w:rsidRDefault="00000000">
      <w:pPr>
        <w:pStyle w:val="Nadpis1"/>
      </w:pPr>
      <w:r>
        <w:t>Článok V</w:t>
      </w:r>
    </w:p>
    <w:p w14:paraId="102F878B" w14:textId="77777777" w:rsidR="003C799F" w:rsidRDefault="00000000">
      <w:pPr>
        <w:spacing w:after="0" w:line="276" w:lineRule="auto"/>
        <w:ind w:right="-34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Cena diela</w:t>
      </w:r>
    </w:p>
    <w:p w14:paraId="0A6F89F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740D3BA5" w14:textId="03A5E0DB"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Cena diela je stanovená na základe podkladov ako maximálna pre rozsah prác uvedených v projektovej dokumentácii a platná počas celej doby realizácie diela. V prípade rozporu medzi výkazom výmer na jednej strane a projektovou dokumentáciou alebo Štúdiami na strane druhej, má prednosť výkaz výmer, a to čo do druhu, typu a popisu položiek. Množstvá uvedené vo výkaze výmer sú orientačné; zhotoviteľ je povinný pred predložením ponuky vo Verejnom obstarávaní preskúmať projektovú dokumentáciu a oceniť dielo tak, aby zabezpečovalo jeho úplnú a riadnu realizáciu, a v prípade, že skutočne potrebné množstvá prevýšia množstvá uvedené vo výkaze výmer, nevzniká zhotoviteľovi nárok na naviac práce ani na zvýšenie ceny diela z tohto dôvodu.</w:t>
      </w:r>
    </w:p>
    <w:p w14:paraId="3AB62480"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a cena diela je pevná. Takto určená cena diela je reálna a pokrýva všetky náklady spojené so splnením povinností zhotoviteľa podľa tejto zmluvy, projektovej dokumentácie a zhotoviteľ nemá nárok na zvýšenie ceny diela, ktorý vyplynie ako dôsledok chýb alebo zanedbania pri príprave jeho cenovej ponuky. Takto vzniknuté dodatočné náklady znáša zhotoviteľ.</w:t>
      </w:r>
    </w:p>
    <w:p w14:paraId="78A30A34" w14:textId="77777777" w:rsidR="003C799F" w:rsidRDefault="00000000">
      <w:pPr>
        <w:pStyle w:val="Odsekzoznamu"/>
        <w:numPr>
          <w:ilvl w:val="1"/>
          <w:numId w:val="6"/>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27" w:name="_Ref220679729"/>
      <w:r>
        <w:rPr>
          <w:rFonts w:ascii="Times New Roman" w:hAnsi="Times New Roman" w:cs="Times New Roman"/>
          <w:color w:val="000000" w:themeColor="text1"/>
          <w:sz w:val="24"/>
          <w:szCs w:val="24"/>
        </w:rPr>
        <w:t>Celková cena za dielo predstavuje:</w:t>
      </w:r>
      <w:bookmarkEnd w:id="27"/>
    </w:p>
    <w:p w14:paraId="21CB6694"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bookmarkStart w:id="28" w:name="_Hlk122599921"/>
      <w:r>
        <w:rPr>
          <w:rFonts w:ascii="Times New Roman" w:hAnsi="Times New Roman" w:cs="Times New Roman"/>
          <w:color w:val="000000" w:themeColor="text1"/>
          <w:sz w:val="24"/>
          <w:szCs w:val="24"/>
        </w:rPr>
        <w:t>cena bez DPH</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EUR</w:t>
      </w:r>
    </w:p>
    <w:p w14:paraId="132AEEA5"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DPH 23 %</w:t>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EUR</w:t>
      </w:r>
    </w:p>
    <w:p w14:paraId="7111F03A" w14:textId="77777777" w:rsidR="003C799F" w:rsidRDefault="00000000">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celková cena vrátane DPH</w:t>
      </w:r>
      <w:r>
        <w:rPr>
          <w:rFonts w:ascii="Times New Roman" w:hAnsi="Times New Roman" w:cs="Times New Roman"/>
          <w:b/>
          <w:color w:val="000000" w:themeColor="text1"/>
          <w:sz w:val="24"/>
          <w:szCs w:val="24"/>
        </w:rPr>
        <w:tab/>
        <w:t>:</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rPr>
        <w:t xml:space="preserve"> EUR</w:t>
      </w:r>
    </w:p>
    <w:p w14:paraId="5839DB6D" w14:textId="77777777" w:rsidR="003C799F" w:rsidRDefault="00000000">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(slovom: </w:t>
      </w:r>
      <w:r>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 xml:space="preserve">) </w:t>
      </w:r>
      <w:bookmarkEnd w:id="28"/>
      <w:r>
        <w:rPr>
          <w:rFonts w:ascii="Times New Roman" w:hAnsi="Times New Roman" w:cs="Times New Roman"/>
          <w:color w:val="000000" w:themeColor="text1"/>
          <w:sz w:val="24"/>
          <w:szCs w:val="24"/>
        </w:rPr>
        <w:t>(ďalej len „</w:t>
      </w:r>
      <w:r>
        <w:rPr>
          <w:rFonts w:ascii="Times New Roman" w:hAnsi="Times New Roman" w:cs="Times New Roman"/>
          <w:b/>
          <w:color w:val="000000" w:themeColor="text1"/>
          <w:sz w:val="24"/>
          <w:szCs w:val="24"/>
        </w:rPr>
        <w:t>celková cena</w:t>
      </w:r>
      <w:r>
        <w:rPr>
          <w:rFonts w:ascii="Times New Roman" w:hAnsi="Times New Roman" w:cs="Times New Roman"/>
          <w:color w:val="000000" w:themeColor="text1"/>
          <w:sz w:val="24"/>
          <w:szCs w:val="24"/>
        </w:rPr>
        <w:t xml:space="preserve">“), pričom ide o cenu pevnú a konečnú. </w:t>
      </w:r>
    </w:p>
    <w:p w14:paraId="3EA3D644"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2E5FB73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cene za dielo sú zahrnuté všetky práce a dodávky, vrátane vedľajších, pomocných a doplnkových výkonov, ktoré patria k úplnému a bezchybnému vykonaniu diela podľa projektovej dokumentácie.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zhodnocovanie odpadov či náklady spojené s vydaním certifikátov použitých materiálov, </w:t>
      </w:r>
      <w:r>
        <w:rPr>
          <w:rFonts w:ascii="Times New Roman" w:hAnsi="Times New Roman" w:cs="Times New Roman"/>
          <w:sz w:val="24"/>
          <w:szCs w:val="24"/>
        </w:rPr>
        <w:t>geodetických prác a tiež prípadné administratívne a iné poplatky súvisiace s dokončením diela a odovzdaním dokladovej časti diela</w:t>
      </w:r>
      <w:r>
        <w:rPr>
          <w:rFonts w:ascii="Times New Roman" w:hAnsi="Times New Roman" w:cs="Times New Roman"/>
          <w:color w:val="000000" w:themeColor="text1"/>
          <w:sz w:val="24"/>
          <w:szCs w:val="24"/>
        </w:rPr>
        <w:t>.</w:t>
      </w:r>
    </w:p>
    <w:p w14:paraId="29054C0B" w14:textId="4ACB6576"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cene za Dielo sú zahrnuté aj všetky náklady zhotoviteľa na vypracovanie vykonávacieho projektu podľa bodov 2.15 až 2.18 tejto zmluvy, vrátane nákladov na autorizovanú osobu, koordináciu vykonávacieho projektu s projektovou dokumentáciou, Štúdiami, rozpočtom a ostatnými časťami Diela, prerokovanie vykonávacieho projektu s objednávateľom, technickým dozorom objednávateľa a autorským dozorom, ako aj zapracovanie ich odôvodnených pripomienok smerujúcich k dosiahnutiu súladu vykonávacieho projektu so Štúdiami, projektovou dokumentáciou, rozpočtom, touto zmluvou, právnymi predpismi, technickými normami, požiadavkami dotácie a účelom Diela.</w:t>
      </w:r>
    </w:p>
    <w:p w14:paraId="4B431444" w14:textId="215BB201"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sú časti Diela ocenené v rozpočte formou agregovaných funkčných položiek, cena týchto položiek zahŕňa najmä vypracovanie vykonávacieho projektu, dodávku všetkých materiálov, výrobkov, zariadení a konštrukcií, montáž, zapojenie, kotvenie, napojenie na existujúce alebo navrhované rozvody, koordináciu s ostatnými profesiami, vykonanie predpísaných skúšok, revízií, meraní, uvedenie do prevádzky, odovzdanie dokladov a všetky vedľajšie, pomocné a doplnkové výkony potrebné na riadne, úplné a funkčné zhotovenie príslušnej časti Diela v súlade so Štúdiami a touto zmluvou.</w:t>
      </w:r>
    </w:p>
    <w:p w14:paraId="676D5F79"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Bežné dopracovanie realizačného detailu riešenia uvedeného v Štúdiách, vrátane spresnenia trás, montážnych detailov, kotvení, koordinácie profesií, dielenského alebo realizačného rozpracovania a špecifikácie prvkov pri zachovaní účelu a parametrov podľa Štúdií, nezakladá nárok zhotoviteľa na zvýšenie ceny Diela ani na predĺženie lehôt plnenia.</w:t>
      </w:r>
    </w:p>
    <w:p w14:paraId="69F49EF0"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predložil objednávateľovi pred podpisom tejto zmluvy rozpočet podľa položiek (zhotoviteľom ocenený výkaz výmer), ktorý je podkladom k dohode o cene diela a tvorí neoddeliteľnú súčasť tejto zmluvy ako Príloha č. 2. </w:t>
      </w:r>
    </w:p>
    <w:p w14:paraId="6882524C" w14:textId="77777777" w:rsidR="003C799F" w:rsidRDefault="00000000">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v súlade s § 18 ods. 1 písm. a) zákona o verejnom obstarávaní dohodli na jednoznačnom, presnom a vopred určenom mechanizme jednorazovej úpravy ceny Diela z dôvodu objektívnej zmeny cien stavebných materiálov a výrobkov spotrebovaných v stavebníctve v období od uplynutia lehoty na predkladanie ponúk vo Verejnom obstarávaní do dňa prevzatia staveniska zhotoviteľom podľa tejto zmluvy. </w:t>
      </w:r>
    </w:p>
    <w:p w14:paraId="6A9C2A23"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Úprava ceny podľa tohto bodu sa vykoná iba raz, a to ku dňu prevzatia staveniska zhotoviteľom. Po vykonaní úpravy ceny podľa tohto bodu sa takto upravená cena Diela považuje za pevnú a konečnú cenu Diela podľa tejto zmluvy.</w:t>
      </w:r>
    </w:p>
    <w:p w14:paraId="04097C93"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Úprava ceny sa vzťahuje na všetky položky </w:t>
      </w:r>
      <w:proofErr w:type="spellStart"/>
      <w:r>
        <w:rPr>
          <w:rFonts w:ascii="Times New Roman" w:hAnsi="Times New Roman" w:cs="Times New Roman"/>
          <w:color w:val="000000" w:themeColor="text1"/>
          <w:sz w:val="24"/>
          <w:szCs w:val="24"/>
        </w:rPr>
        <w:t>položkovitého</w:t>
      </w:r>
      <w:proofErr w:type="spellEnd"/>
      <w:r>
        <w:rPr>
          <w:rFonts w:ascii="Times New Roman" w:hAnsi="Times New Roman" w:cs="Times New Roman"/>
          <w:color w:val="000000" w:themeColor="text1"/>
          <w:sz w:val="24"/>
          <w:szCs w:val="24"/>
        </w:rPr>
        <w:t xml:space="preserve"> rozpočtu podľa Prílohy č. 2 tejto zmluvy, a to v rozsahu 85 % ich hodnoty bez DPH. Zostávajúcich 15 % hodnoty položiek </w:t>
      </w:r>
      <w:proofErr w:type="spellStart"/>
      <w:r>
        <w:rPr>
          <w:rFonts w:ascii="Times New Roman" w:hAnsi="Times New Roman" w:cs="Times New Roman"/>
          <w:color w:val="000000" w:themeColor="text1"/>
          <w:sz w:val="24"/>
          <w:szCs w:val="24"/>
        </w:rPr>
        <w:t>položkovitého</w:t>
      </w:r>
      <w:proofErr w:type="spellEnd"/>
      <w:r>
        <w:rPr>
          <w:rFonts w:ascii="Times New Roman" w:hAnsi="Times New Roman" w:cs="Times New Roman"/>
          <w:color w:val="000000" w:themeColor="text1"/>
          <w:sz w:val="24"/>
          <w:szCs w:val="24"/>
        </w:rPr>
        <w:t xml:space="preserve"> rozpočtu úprave ceny podľa tohto bodu nepodlieha. </w:t>
      </w:r>
    </w:p>
    <w:p w14:paraId="7AFCD08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 účely výpočtu úpravy ceny sa použijú oficiálne údaje Štatistického úradu Slovenskej republiky z databázy </w:t>
      </w:r>
      <w:proofErr w:type="spellStart"/>
      <w:r>
        <w:rPr>
          <w:rFonts w:ascii="Times New Roman" w:hAnsi="Times New Roman" w:cs="Times New Roman"/>
          <w:color w:val="000000" w:themeColor="text1"/>
          <w:sz w:val="24"/>
          <w:szCs w:val="24"/>
        </w:rPr>
        <w:t>DATAcube</w:t>
      </w:r>
      <w:proofErr w:type="spellEnd"/>
      <w:r>
        <w:rPr>
          <w:rFonts w:ascii="Times New Roman" w:hAnsi="Times New Roman" w:cs="Times New Roman"/>
          <w:color w:val="000000" w:themeColor="text1"/>
          <w:sz w:val="24"/>
          <w:szCs w:val="24"/>
        </w:rPr>
        <w:t>, tabuľka „Indexy cien stavebných prác, materiálov a výrobkov spotrebovaných v stavebníctve – štvrťročne“ [kód: sp1010qs]</w:t>
      </w:r>
      <w:r>
        <w:rPr>
          <w:rStyle w:val="Odkaznapoznmkupodiarou"/>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 ukazovateľ „Indexy stavebných materiálov (nákupné ceny)“ s bázou Priemer roku 2021 = 100 (ďalej len „Index“).</w:t>
      </w:r>
    </w:p>
    <w:p w14:paraId="4FD946B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účely výpočtu úpravy ceny sa použijú nasledovné hodnoty Indexu:</w:t>
      </w:r>
    </w:p>
    <w:p w14:paraId="5D7B2C81" w14:textId="77777777"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Základný index (I0): hodnota Indexu zverejnená Štatistickým úradom Slovenskej republiky za štvrťrok, v ktorom uplynula lehota na predkladanie ponúk vo Verejnom obstarávaní,</w:t>
      </w:r>
    </w:p>
    <w:p w14:paraId="59673005" w14:textId="61AD6C1E"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Aktuálny index (</w:t>
      </w:r>
      <w:proofErr w:type="spellStart"/>
      <w:r>
        <w:rPr>
          <w:rFonts w:ascii="Times New Roman" w:hAnsi="Times New Roman" w:cs="Times New Roman"/>
          <w:color w:val="000000" w:themeColor="text1"/>
          <w:sz w:val="24"/>
          <w:szCs w:val="24"/>
        </w:rPr>
        <w:t>Iakt</w:t>
      </w:r>
      <w:proofErr w:type="spellEnd"/>
      <w:r>
        <w:rPr>
          <w:rFonts w:ascii="Times New Roman" w:hAnsi="Times New Roman" w:cs="Times New Roman"/>
          <w:color w:val="000000" w:themeColor="text1"/>
          <w:sz w:val="24"/>
          <w:szCs w:val="24"/>
        </w:rPr>
        <w:t>): hodnota Indexu zverejnená Štatistickým úradom Slovenskej republiky za posledný štvrťrok predchádzajúci štvrťroku, v ktorom dôjde k prevzatiu staveniska zhotoviteľom,</w:t>
      </w:r>
    </w:p>
    <w:p w14:paraId="66AA23E1" w14:textId="77777777" w:rsidR="003C799F" w:rsidRDefault="00000000">
      <w:pPr>
        <w:pStyle w:val="Odsekzoznamu"/>
        <w:numPr>
          <w:ilvl w:val="3"/>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Pomer Indexov sa vypočíta podľa vzorca: </w:t>
      </w:r>
    </w:p>
    <w:p w14:paraId="282F5671" w14:textId="3FABAD84" w:rsidR="003C799F" w:rsidRDefault="00533D4F">
      <w:pPr>
        <w:pStyle w:val="Odsekzoznamu"/>
        <w:spacing w:after="0" w:line="276" w:lineRule="auto"/>
        <w:ind w:right="-340"/>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rPr>
        <w:t xml:space="preserve">R = </w:t>
      </w:r>
      <m:oMath>
        <m:f>
          <m:fPr>
            <m:ctrlPr>
              <w:rPr>
                <w:rFonts w:ascii="Cambria Math" w:hAnsi="Cambria Math"/>
                <w:sz w:val="28"/>
                <w:szCs w:val="28"/>
              </w:rPr>
            </m:ctrlPr>
          </m:fPr>
          <m:num>
            <m:r>
              <w:rPr>
                <w:rFonts w:ascii="Cambria Math" w:hAnsi="Cambria Math"/>
                <w:sz w:val="28"/>
                <w:szCs w:val="28"/>
              </w:rPr>
              <m:t>Iakt</m:t>
            </m:r>
          </m:num>
          <m:den>
            <m:r>
              <w:rPr>
                <w:rFonts w:ascii="Cambria Math" w:hAnsi="Cambria Math"/>
                <w:sz w:val="28"/>
                <w:szCs w:val="28"/>
              </w:rPr>
              <m:t>I</m:t>
            </m:r>
            <m:r>
              <m:rPr>
                <m:sty m:val="p"/>
              </m:rPr>
              <w:rPr>
                <w:rFonts w:ascii="Cambria Math" w:hAnsi="Cambria Math"/>
                <w:sz w:val="28"/>
                <w:szCs w:val="28"/>
              </w:rPr>
              <m:t>0</m:t>
            </m:r>
          </m:den>
        </m:f>
      </m:oMath>
    </w:p>
    <w:p w14:paraId="3B13EF83" w14:textId="77777777" w:rsidR="003C799F" w:rsidRDefault="00000000">
      <w:pPr>
        <w:pStyle w:val="Odsekzoznamu"/>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Hodnota R sa zaokrúhľuje matematicky na štyri desatinné miesta.</w:t>
      </w:r>
    </w:p>
    <w:p w14:paraId="06D852DA"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sa dohodli na obojstrannom prahu citlivosti vo výške 5 %. Ak sa hodnota R pohybuje v intervale od 0,9500 do 1,0500 vrátane, cena Diela sa neupravuje a koeficient úpravy ceny je K = 1.</w:t>
      </w:r>
    </w:p>
    <w:p w14:paraId="33EF3C01"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hodnota R vyššia ako 1,0500, cena Diela sa zvýši podľa nasledovného koeficientu:</w:t>
      </w:r>
    </w:p>
    <w:p w14:paraId="7BDDBEC9" w14:textId="77777777" w:rsidR="003C799F" w:rsidRDefault="00000000">
      <w:pPr>
        <w:pStyle w:val="Odsekzoznamu"/>
        <w:spacing w:after="0" w:line="276" w:lineRule="auto"/>
        <w:ind w:right="-34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 = 1 + [0,85 × (R - 1,0500)]</w:t>
      </w:r>
    </w:p>
    <w:p w14:paraId="04ED2FB7"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hodnota R nižšia ako 0,9500, cena Diela sa zníži podľa nasledovného koeficientu:</w:t>
      </w:r>
    </w:p>
    <w:p w14:paraId="1A4C3B5A" w14:textId="77777777" w:rsidR="003C799F" w:rsidRDefault="00000000">
      <w:pPr>
        <w:pStyle w:val="Odsekzoznamu"/>
        <w:spacing w:after="0" w:line="276" w:lineRule="auto"/>
        <w:ind w:right="-340"/>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K = 1 - [0,85 × (0,9500 - R)]</w:t>
      </w:r>
    </w:p>
    <w:p w14:paraId="798DA430" w14:textId="77777777" w:rsidR="003C799F" w:rsidRDefault="00000000">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Upravená cena Diela bez DPH sa vypočíta podľa vzorca:</w:t>
      </w:r>
    </w:p>
    <w:p w14:paraId="49E0C3FE" w14:textId="77777777" w:rsidR="003C799F" w:rsidRDefault="00000000">
      <w:pPr>
        <w:pStyle w:val="Odsekzoznamu"/>
        <w:spacing w:beforeAutospacing="1" w:afterAutospacing="1" w:line="240" w:lineRule="auto"/>
        <w:ind w:left="36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C1 = C0 × K</w:t>
      </w:r>
    </w:p>
    <w:p w14:paraId="4ECBB92B" w14:textId="77777777" w:rsidR="003C799F" w:rsidRDefault="00000000">
      <w:pPr>
        <w:pStyle w:val="Odsekzoznamu"/>
        <w:spacing w:beforeAutospacing="1" w:afterAutospacing="1" w:line="240" w:lineRule="auto"/>
        <w:ind w:left="709"/>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kde:</w:t>
      </w:r>
    </w:p>
    <w:p w14:paraId="788B94EA"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C0 je pôvodná cena Diela bez DPH podľa bodu 5.4 tejto zmluvy,</w:t>
      </w:r>
    </w:p>
    <w:p w14:paraId="1DDCBD3C" w14:textId="7A7E8AF4"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 je koeficient úpravy ceny podľa bodov </w:t>
      </w:r>
      <w:r w:rsidRPr="00E24D62">
        <w:rPr>
          <w:rFonts w:ascii="Times New Roman" w:eastAsia="Times New Roman" w:hAnsi="Times New Roman" w:cs="Times New Roman"/>
          <w:sz w:val="24"/>
          <w:szCs w:val="24"/>
          <w:highlight w:val="yellow"/>
          <w:lang w:eastAsia="sk-SK"/>
        </w:rPr>
        <w:t>5.</w:t>
      </w:r>
      <w:r w:rsidR="00013A72" w:rsidRPr="00E24D62">
        <w:rPr>
          <w:rFonts w:ascii="Times New Roman" w:eastAsia="Times New Roman" w:hAnsi="Times New Roman" w:cs="Times New Roman"/>
          <w:sz w:val="24"/>
          <w:szCs w:val="24"/>
          <w:highlight w:val="yellow"/>
          <w:lang w:eastAsia="sk-SK"/>
        </w:rPr>
        <w:t>9</w:t>
      </w:r>
      <w:r w:rsidRPr="00E24D62">
        <w:rPr>
          <w:rFonts w:ascii="Times New Roman" w:eastAsia="Times New Roman" w:hAnsi="Times New Roman" w:cs="Times New Roman"/>
          <w:sz w:val="24"/>
          <w:szCs w:val="24"/>
          <w:highlight w:val="yellow"/>
          <w:lang w:eastAsia="sk-SK"/>
        </w:rPr>
        <w:t>.</w:t>
      </w:r>
      <w:r w:rsidR="00013A72" w:rsidRPr="00E24D62">
        <w:rPr>
          <w:rFonts w:ascii="Times New Roman" w:eastAsia="Times New Roman" w:hAnsi="Times New Roman" w:cs="Times New Roman"/>
          <w:sz w:val="24"/>
          <w:szCs w:val="24"/>
          <w:highlight w:val="yellow"/>
          <w:lang w:eastAsia="sk-SK"/>
        </w:rPr>
        <w:t>6</w:t>
      </w:r>
      <w:r>
        <w:rPr>
          <w:rFonts w:ascii="Times New Roman" w:eastAsia="Times New Roman" w:hAnsi="Times New Roman" w:cs="Times New Roman"/>
          <w:sz w:val="24"/>
          <w:szCs w:val="24"/>
          <w:lang w:eastAsia="sk-SK"/>
        </w:rPr>
        <w:t xml:space="preserve"> až </w:t>
      </w:r>
      <w:r w:rsidRPr="00E24D62">
        <w:rPr>
          <w:rFonts w:ascii="Times New Roman" w:eastAsia="Times New Roman" w:hAnsi="Times New Roman" w:cs="Times New Roman"/>
          <w:sz w:val="24"/>
          <w:szCs w:val="24"/>
          <w:highlight w:val="yellow"/>
          <w:lang w:eastAsia="sk-SK"/>
        </w:rPr>
        <w:t>5.</w:t>
      </w:r>
      <w:r w:rsidR="00013A72" w:rsidRPr="00E24D62">
        <w:rPr>
          <w:rFonts w:ascii="Times New Roman" w:eastAsia="Times New Roman" w:hAnsi="Times New Roman" w:cs="Times New Roman"/>
          <w:sz w:val="24"/>
          <w:szCs w:val="24"/>
          <w:highlight w:val="yellow"/>
          <w:lang w:eastAsia="sk-SK"/>
        </w:rPr>
        <w:t>9</w:t>
      </w:r>
      <w:r w:rsidRPr="00E24D62">
        <w:rPr>
          <w:rFonts w:ascii="Times New Roman" w:eastAsia="Times New Roman" w:hAnsi="Times New Roman" w:cs="Times New Roman"/>
          <w:sz w:val="24"/>
          <w:szCs w:val="24"/>
          <w:highlight w:val="yellow"/>
          <w:lang w:eastAsia="sk-SK"/>
        </w:rPr>
        <w:t>.</w:t>
      </w:r>
      <w:r w:rsidR="00013A72" w:rsidRPr="00E24D62">
        <w:rPr>
          <w:rFonts w:ascii="Times New Roman" w:eastAsia="Times New Roman" w:hAnsi="Times New Roman" w:cs="Times New Roman"/>
          <w:sz w:val="24"/>
          <w:szCs w:val="24"/>
          <w:highlight w:val="yellow"/>
          <w:lang w:eastAsia="sk-SK"/>
        </w:rPr>
        <w:t>8</w:t>
      </w:r>
      <w:r>
        <w:rPr>
          <w:rFonts w:ascii="Times New Roman" w:eastAsia="Times New Roman" w:hAnsi="Times New Roman" w:cs="Times New Roman"/>
          <w:sz w:val="24"/>
          <w:szCs w:val="24"/>
          <w:lang w:eastAsia="sk-SK"/>
        </w:rPr>
        <w:t xml:space="preserve"> tejto zmluvy,</w:t>
      </w:r>
    </w:p>
    <w:p w14:paraId="385473C0"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C1 je upravená cena Diela bez DPH.</w:t>
      </w:r>
    </w:p>
    <w:p w14:paraId="1AE95522" w14:textId="77777777" w:rsidR="003C799F" w:rsidRDefault="00000000">
      <w:pPr>
        <w:pStyle w:val="Odsekzoznamu"/>
        <w:spacing w:beforeAutospacing="1" w:afterAutospacing="1" w:line="240" w:lineRule="auto"/>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DPH sa k upravenej cene Diela pripočíta vo výške podľa všeobecne záväzných právnych predpisov účinných ku dňu vzniku daňovej povinnosti.</w:t>
      </w:r>
    </w:p>
    <w:p w14:paraId="0473BEAA" w14:textId="77777777" w:rsidR="003C799F" w:rsidRDefault="003C799F">
      <w:pPr>
        <w:pStyle w:val="Odsekzoznamu"/>
        <w:spacing w:beforeAutospacing="1" w:afterAutospacing="1" w:line="240" w:lineRule="auto"/>
        <w:ind w:left="1134"/>
        <w:rPr>
          <w:rFonts w:ascii="Times New Roman" w:eastAsia="Times New Roman" w:hAnsi="Times New Roman" w:cs="Times New Roman"/>
          <w:sz w:val="24"/>
          <w:szCs w:val="24"/>
          <w:lang w:eastAsia="sk-SK"/>
        </w:rPr>
      </w:pPr>
    </w:p>
    <w:p w14:paraId="676633E8" w14:textId="77777777" w:rsidR="003C799F" w:rsidRDefault="00000000">
      <w:pPr>
        <w:pStyle w:val="Odsekzoznamu"/>
        <w:numPr>
          <w:ilvl w:val="2"/>
          <w:numId w:val="45"/>
        </w:numPr>
        <w:spacing w:beforeAutospacing="1"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Koeficient K sa primerane uplatní na všetky jednotkové ceny, agregované funkčné položky a ostatné položky </w:t>
      </w:r>
      <w:proofErr w:type="spellStart"/>
      <w:r>
        <w:rPr>
          <w:rFonts w:ascii="Times New Roman" w:eastAsia="Times New Roman" w:hAnsi="Times New Roman" w:cs="Times New Roman"/>
          <w:sz w:val="24"/>
          <w:szCs w:val="24"/>
          <w:lang w:eastAsia="sk-SK"/>
        </w:rPr>
        <w:t>položkovitého</w:t>
      </w:r>
      <w:proofErr w:type="spellEnd"/>
      <w:r>
        <w:rPr>
          <w:rFonts w:ascii="Times New Roman" w:eastAsia="Times New Roman" w:hAnsi="Times New Roman" w:cs="Times New Roman"/>
          <w:sz w:val="24"/>
          <w:szCs w:val="24"/>
          <w:lang w:eastAsia="sk-SK"/>
        </w:rPr>
        <w:t xml:space="preserve"> rozpočtu (vždy bez DPH) podľa Prílohy č. 2 tejto zmluvy. Takto upravený </w:t>
      </w:r>
      <w:proofErr w:type="spellStart"/>
      <w:r>
        <w:rPr>
          <w:rFonts w:ascii="Times New Roman" w:eastAsia="Times New Roman" w:hAnsi="Times New Roman" w:cs="Times New Roman"/>
          <w:sz w:val="24"/>
          <w:szCs w:val="24"/>
          <w:lang w:eastAsia="sk-SK"/>
        </w:rPr>
        <w:t>položkovitý</w:t>
      </w:r>
      <w:proofErr w:type="spellEnd"/>
      <w:r>
        <w:rPr>
          <w:rFonts w:ascii="Times New Roman" w:eastAsia="Times New Roman" w:hAnsi="Times New Roman" w:cs="Times New Roman"/>
          <w:sz w:val="24"/>
          <w:szCs w:val="24"/>
          <w:lang w:eastAsia="sk-SK"/>
        </w:rPr>
        <w:t xml:space="preserve"> rozpočet bude slúžiť ako záväzný podklad pre vystavovanie súpisov vykonaných prác a faktúr počas celej doby realizácie Diela.</w:t>
      </w:r>
    </w:p>
    <w:p w14:paraId="56E2354E" w14:textId="57B21321" w:rsidR="003C799F" w:rsidRDefault="00000000">
      <w:pPr>
        <w:pStyle w:val="Odsekzoznamu"/>
        <w:numPr>
          <w:ilvl w:val="2"/>
          <w:numId w:val="45"/>
        </w:numPr>
        <w:spacing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 je povinný najneskôr ku dňu prevzatia staveniska predložiť objednávateľovi výpočet úpravy ceny podľa tohto bodu vrátane preukázateľného výstupu zo Štatistického úradu Slovenskej republiky, z ktorého bude zrejmá hodnota použitého Základného indexu (I0) a Aktuálneho indexu (</w:t>
      </w:r>
      <w:proofErr w:type="spellStart"/>
      <w:r>
        <w:rPr>
          <w:rFonts w:ascii="Times New Roman" w:eastAsia="Times New Roman" w:hAnsi="Times New Roman" w:cs="Times New Roman"/>
          <w:sz w:val="24"/>
          <w:szCs w:val="24"/>
          <w:lang w:eastAsia="sk-SK"/>
        </w:rPr>
        <w:t>Iakt</w:t>
      </w:r>
      <w:proofErr w:type="spellEnd"/>
      <w:r>
        <w:rPr>
          <w:rFonts w:ascii="Times New Roman" w:eastAsia="Times New Roman" w:hAnsi="Times New Roman" w:cs="Times New Roman"/>
          <w:sz w:val="24"/>
          <w:szCs w:val="24"/>
          <w:lang w:eastAsia="sk-SK"/>
        </w:rPr>
        <w:t xml:space="preserve">). Objednávateľ je oprávnený výpočet skontrolovať a v prípade zistenia nesprávnosti ho vrátiť zhotoviteľovi na opravu. V prípade, ak Zhotoviteľ nepredloží v lehote podľa prvej vety tohto bodu výpočet úpravy ceny, stráca právo úpravy ceny podľa bodu 5.9. Zmluvy. Výsledok úpravy ceny podľa tohto bodu zmluvné strany potvrdia písomným dodatkom k tejto zmluve. Prílohou dodatku bude aktualizovaný </w:t>
      </w:r>
      <w:proofErr w:type="spellStart"/>
      <w:r>
        <w:rPr>
          <w:rFonts w:ascii="Times New Roman" w:eastAsia="Times New Roman" w:hAnsi="Times New Roman" w:cs="Times New Roman"/>
          <w:sz w:val="24"/>
          <w:szCs w:val="24"/>
          <w:lang w:eastAsia="sk-SK"/>
        </w:rPr>
        <w:t>položkovitý</w:t>
      </w:r>
      <w:proofErr w:type="spellEnd"/>
      <w:r>
        <w:rPr>
          <w:rFonts w:ascii="Times New Roman" w:eastAsia="Times New Roman" w:hAnsi="Times New Roman" w:cs="Times New Roman"/>
          <w:sz w:val="24"/>
          <w:szCs w:val="24"/>
          <w:lang w:eastAsia="sk-SK"/>
        </w:rPr>
        <w:t xml:space="preserve"> rozpočet po uplatnení koeficientu K, ktorý bude slúžiť ako záväzný podklad pre vystavovanie súpisov vykonaných prác a faktúr počas celej doby realizácie Diela. Dodatok podľa tohto bodu predstavuje výlučne aplikáciu vopred dohodnutého mechanizmu úpravy ceny podľa tejto zmluvy a nie dohodu zmluvných strán o novom alebo inom spôsobe určenia ceny.</w:t>
      </w:r>
    </w:p>
    <w:p w14:paraId="3F23CC00" w14:textId="77777777" w:rsidR="003C799F" w:rsidRDefault="00000000">
      <w:pPr>
        <w:pStyle w:val="Odsekzoznamu"/>
        <w:numPr>
          <w:ilvl w:val="2"/>
          <w:numId w:val="45"/>
        </w:numPr>
        <w:spacing w:after="0"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 zhotoviteľ neprevezme stavenisko v lehote určenej podľa tejto zmluvy z dôvodov na strane zhotoviteľa, na účely výpočtu úpravy ceny sa použije Aktuálny index ku dňu skutočného prevzatia staveniska. Tým nie sú dotknuté nároky objednávateľa z omeškania zhotoviteľa.</w:t>
      </w:r>
    </w:p>
    <w:p w14:paraId="5B55ED98" w14:textId="77777777" w:rsidR="003C799F" w:rsidRDefault="00000000">
      <w:pPr>
        <w:pStyle w:val="Odsekzoznamu"/>
        <w:numPr>
          <w:ilvl w:val="2"/>
          <w:numId w:val="45"/>
        </w:numPr>
        <w:spacing w:afterAutospacing="1" w:line="240" w:lineRule="auto"/>
        <w:ind w:left="70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Úprava ceny podľa tohto bodu nezakladá nárok zhotoviteľa na zmenu lehôt plnenia, zmenu rozsahu Diela, ani na úhradu akýchkoľvek ďalších nákladov. Po vykonaní úpravy ceny podľa tohto bodu je zhotoviteľ povinný realizovať Dielo za upravenú cenu Diela ako za pevnú cenu podľa tejto zmluvy.</w:t>
      </w:r>
    </w:p>
    <w:p w14:paraId="0A88D902"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3EF9CDB6"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10558A80"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3CAEF9A3" w14:textId="77777777" w:rsidR="003C799F" w:rsidRDefault="00000000">
      <w:pPr>
        <w:pStyle w:val="Nadpis1"/>
      </w:pPr>
      <w:r>
        <w:t>Článok VI</w:t>
      </w:r>
    </w:p>
    <w:p w14:paraId="1FABB157"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Platobné podmienky</w:t>
      </w:r>
    </w:p>
    <w:p w14:paraId="18BF2941" w14:textId="63F00404"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29" w:name="_Hlk210382340"/>
      <w:r>
        <w:rPr>
          <w:rFonts w:ascii="Times New Roman" w:hAnsi="Times New Roman" w:cs="Times New Roman"/>
          <w:color w:val="000000" w:themeColor="text1"/>
          <w:sz w:val="24"/>
          <w:szCs w:val="24"/>
        </w:rPr>
        <w:t>Zmluvné strany sa dohodli, že objednávateľ neposkytne zhotoviteľovi preddavok. Cena za dielo sa bude hradiť zo strany objednávateľa mesačne na základe čiastkových faktúr vystavovaných zhotoviteľom vždy za predchádzajúci kalendárny mesiac, a to na základe stavebným dozorom potvrdeného súpisu skutočne zrealizovaných prác podľa bodu 6.2 tejto zmluvy</w:t>
      </w:r>
      <w:bookmarkEnd w:id="29"/>
      <w:r>
        <w:rPr>
          <w:rFonts w:ascii="Times New Roman" w:hAnsi="Times New Roman" w:cs="Times New Roman"/>
          <w:color w:val="000000" w:themeColor="text1"/>
          <w:sz w:val="24"/>
          <w:szCs w:val="24"/>
        </w:rPr>
        <w:t xml:space="preserve">. </w:t>
      </w:r>
    </w:p>
    <w:p w14:paraId="789E6380" w14:textId="4E9DF8DA"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musí svoje práce vyúčtovať overiteľným spôsobom, pričom súčasťou faktúry je súpis fakturovaných prác v cenách podľa rozpočtu, ktorý už musí byť vopred potvrdený podpisom stavebného dozoru. Stavebný dozor je povinný potvrdiť súpis vykonaných prác najneskôr do 10 (desiatich) pracovných dní od predloženia súpisu zhotoviteľom. Zmluvné strany sa dohodli, že v prípade, ak stavebný dozor bez vážneho písomného dôvodu neodsúhlasí súpis vykonaných prác v dohodnutej dobe, platí, že so súpisom vykonaných prác súhlasí a objednávateľ sa zaväzuje riadne a včas uhradiť predloženú faktúru. Súčasťou faktúry sú čestné prehlásenia subdodávateľov,  že majú uhradené všetky splatné záväzky od zhotoviteľa. Neoddeliteľnou prílohou každej faktúry je ďalej zisťovací protokol, fotodokumentácia vykonaných prác za príslušnú etapu, kópia príslušných zápisov v stavebnom denníku a potvrdenie stavebného dozoru, prípadne projektanta alebo autorského dozoru pri relevantných častiach Diela. Faktúra bez uvedených príloh sa považuje za neúplnú a nie je splatná.</w:t>
      </w:r>
    </w:p>
    <w:p w14:paraId="6F5C0AE0" w14:textId="44BEF6A8"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Stavebný dozor zabezpečí objednávateľ. Identifikácia osoby poverenej výkonom stavebného dozoru (meno, priezvisko a kontaktné údaje) bude objednávateľom písomne oznámená zhotoviteľovi najneskôr k prevzatiu staveniska.</w:t>
      </w:r>
      <w:r>
        <w:rPr>
          <w:rFonts w:ascii="Times New Roman" w:hAnsi="Times New Roman" w:cs="Times New Roman"/>
          <w:b/>
          <w:bCs/>
          <w:color w:val="000000" w:themeColor="text1"/>
          <w:sz w:val="24"/>
          <w:szCs w:val="24"/>
        </w:rPr>
        <w:t xml:space="preserve"> </w:t>
      </w:r>
    </w:p>
    <w:p w14:paraId="391A2A70"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Faktúra musí byť objednávateľovi doručená vrátane všetkých príloh v 6 originálnych vyhotoveniach.</w:t>
      </w:r>
    </w:p>
    <w:p w14:paraId="3BDAD64A"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Lehota splatnosti faktúry je 60 dní odo dňa jej doručenia objednávateľovi. V prípade, že splatnosť faktúry pripadne na deň pracovného voľna alebo pracovného pokoja, bude sa za deň splatnosti považovať najbližší nasledujúci pracovný deň. S prihliadnutím na to, že cena diela je spolufinancovaná z rozpočtu Environmentálneho fondu a vynakladanie finančných prostriedkov určených na jej spolufinancovanie podlieha kontrole zo strany Poskytovateľa a/alebo inej ním poverenej osoby, zmluvné strany sa výslovne dohodli, že Objednávateľ nie je v omeškaní s úhradou faktúry, pokiaľ mu neboli zo strany Poskytovateľa poskytnuté finančné prostriedky určené na úhradu danej faktúry v zmysle Zmluvy o poskytnutí dotácie.   Lehota splatnosti faktúry začína plynúť až dňom doručenia úplnej faktúry, vrátane všetkých touto zmluvou požadovaných príloh, objednávateľovi.</w:t>
      </w:r>
    </w:p>
    <w:p w14:paraId="555BB949" w14:textId="77777777" w:rsidR="003C799F" w:rsidRDefault="00000000">
      <w:pPr>
        <w:pStyle w:val="Odsekzoznamu"/>
        <w:numPr>
          <w:ilvl w:val="1"/>
          <w:numId w:val="7"/>
        </w:numPr>
        <w:spacing w:after="0" w:line="276" w:lineRule="auto"/>
        <w:ind w:left="567" w:right="-340" w:hanging="567"/>
        <w:jc w:val="both"/>
        <w:rPr>
          <w:rFonts w:ascii="Verdana" w:hAnsi="Verdana"/>
          <w:sz w:val="20"/>
          <w:szCs w:val="20"/>
        </w:rPr>
      </w:pPr>
      <w:r>
        <w:rPr>
          <w:rFonts w:ascii="Times New Roman" w:hAnsi="Times New Roman" w:cs="Times New Roman"/>
          <w:color w:val="000000" w:themeColor="text1"/>
          <w:sz w:val="24"/>
          <w:szCs w:val="24"/>
        </w:rPr>
        <w:t>Zhotoviteľ zodpovedá za správnosť a úplnosť faktúr, ktoré musia mať náležitosti daňového dokladu podľa zákona č. 222/2004 Z. z. o dani z pridanej hodnoty v znení neskorších predpisov a § 3a ods. 1 zákona č. 513/1991 Zb. Obchodný zákonník v znení neskorších predpisov (ďalej len „Obchodný zákonník“),</w:t>
      </w:r>
      <w:r>
        <w:t xml:space="preserve"> </w:t>
      </w:r>
      <w:r>
        <w:rPr>
          <w:rFonts w:ascii="Times New Roman" w:hAnsi="Times New Roman" w:cs="Times New Roman"/>
          <w:color w:val="000000" w:themeColor="text1"/>
          <w:sz w:val="24"/>
          <w:szCs w:val="24"/>
        </w:rPr>
        <w:t>zhotoviteľ je vlastníkom zabudovaných a fakturovaných materiálov a tovarov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všetky fakturované tovary a materiály sú zbavené práv tretích strán).</w:t>
      </w:r>
      <w:r>
        <w:rPr>
          <w:rFonts w:ascii="Times New Roman" w:hAnsi="Times New Roman" w:cs="Times New Roman"/>
          <w:sz w:val="24"/>
          <w:szCs w:val="24"/>
        </w:rPr>
        <w:t xml:space="preserve"> Zhotoviteľ je povinný uvádzať vo faktúre aj ďalšie informácie podľa požiadaviek Poskytovateľa dotácie (napr. názov projektu, číslo projektu, číslo výzvy a názov operačného programu a pod.). Objednávateľ včas oznámi Zhotoviteľovi údaje vyžadované Poskytovateľom dotácie, ktoré je potrebné uvádzať na faktúre.</w:t>
      </w:r>
    </w:p>
    <w:p w14:paraId="3AE00EA5"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oprávnený vrátiť faktúru zhotoviteľovi na doplnenie, resp. prepracovanie v prípade chybného vyúčtovania ceny alebo nesprávneho uvedenia iných údajov alebo náležitostí do 14 dní odo dňa jej doručenia zo strany zhotoviteľa, pričom nová 60 dňová lehota splatnosti faktúry začne plynúť odo dňa doručenia správnej faktúry objednávateľovi. </w:t>
      </w:r>
    </w:p>
    <w:p w14:paraId="409EA3B6"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20FB59CE"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diela primerane zvýšenú. Takéto zmeny sa môžu realizovať len v súlade s ustanoveniami </w:t>
      </w:r>
      <w:r>
        <w:rPr>
          <w:rFonts w:ascii="Times New Roman" w:hAnsi="Times New Roman" w:cs="Times New Roman"/>
          <w:color w:val="000000" w:themeColor="text1"/>
          <w:sz w:val="24"/>
          <w:szCs w:val="24"/>
        </w:rPr>
        <w:br/>
        <w:t>§ 18 zákona o verejnom obstarávaní.</w:t>
      </w:r>
    </w:p>
    <w:p w14:paraId="65B101C2"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Všetky zmeny, práce a výkony požadované objednávateľom podľa predchádzajúceho bodu, ktorých opodstatnenosť bude počas realizácie diela podľa tejto zmluvy zistená (ďalej len „</w:t>
      </w:r>
      <w:r>
        <w:rPr>
          <w:rFonts w:ascii="Times New Roman" w:hAnsi="Times New Roman" w:cs="Times New Roman"/>
          <w:bCs/>
          <w:color w:val="000000" w:themeColor="text1"/>
          <w:sz w:val="24"/>
          <w:szCs w:val="24"/>
        </w:rPr>
        <w:t>naviac práce</w:t>
      </w:r>
      <w:r>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529D6C15"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b/>
          <w:color w:val="000000" w:themeColor="text1"/>
          <w:sz w:val="24"/>
          <w:szCs w:val="24"/>
        </w:rPr>
      </w:pPr>
      <w:r>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7C483E16"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pri položkách, ktoré sa vyskytujú v </w:t>
      </w:r>
      <w:proofErr w:type="spellStart"/>
      <w:r>
        <w:rPr>
          <w:rFonts w:ascii="Times New Roman" w:eastAsia="Calibri" w:hAnsi="Times New Roman" w:cs="Times New Roman"/>
          <w:color w:val="000000" w:themeColor="text1"/>
          <w:sz w:val="24"/>
          <w:szCs w:val="24"/>
          <w:lang w:eastAsia="sk-SK"/>
        </w:rPr>
        <w:t>položkovitom</w:t>
      </w:r>
      <w:proofErr w:type="spellEnd"/>
      <w:r>
        <w:rPr>
          <w:rFonts w:ascii="Times New Roman" w:eastAsia="Calibri" w:hAnsi="Times New Roman" w:cs="Times New Roman"/>
          <w:color w:val="000000" w:themeColor="text1"/>
          <w:sz w:val="24"/>
          <w:szCs w:val="24"/>
          <w:lang w:eastAsia="sk-SK"/>
        </w:rPr>
        <w:t xml:space="preserve"> rozpočte podľa Prílohy č. 2 tejto zmluvy, použije ceny z tohto rozpočtu podľa Prílohy č. 2 k tejto zmluve,</w:t>
      </w:r>
    </w:p>
    <w:p w14:paraId="7A82D7BC"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pri položkách, ktoré sa v rozpočte podľa Prílohy č. 2 tejto zmluvy nevyskytujú, predloží zhotoviteľ osobitnú kalkuláciu ceny,</w:t>
      </w:r>
    </w:p>
    <w:p w14:paraId="089B5058" w14:textId="77777777" w:rsidR="003C799F" w:rsidRDefault="00000000">
      <w:pPr>
        <w:numPr>
          <w:ilvl w:val="0"/>
          <w:numId w:val="8"/>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v prípade, že osobitná kalkulácia ceny podľa písm. b) tohto bodu nebude predložená alebo nedôjde k dohode o tejto osobitnej kalkulácii ceny podľa písm. b), budú naviac práce ocenené pomocou smerných orientačných cien odporučených niektorým uznávaným cenníkom v oblasti stavebníctva na obdobie, v ktorom budú práce vykonávané; „menej práce“ budú odpočítavané podľa cien jednotlivých položiek rozpočtu podľa Prílohy č. 2 tejto zmluvy.</w:t>
      </w:r>
    </w:p>
    <w:p w14:paraId="4965FBFC"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Platby budú vykonávané bezhotovostným platobným prevodom na účet zhotoviteľa uvedený v záhlaví Zmluvy. </w:t>
      </w:r>
    </w:p>
    <w:p w14:paraId="6880DF57"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30" w:name="_Ref220677261"/>
      <w:r>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diela, t. 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V prípade, že zhotoviteľ podá námietky nevyplatenia úhrad subdodávateľovi spočívajúce vo </w:t>
      </w:r>
      <w:proofErr w:type="spellStart"/>
      <w:r>
        <w:rPr>
          <w:rFonts w:ascii="Times New Roman" w:hAnsi="Times New Roman" w:cs="Times New Roman"/>
          <w:color w:val="000000" w:themeColor="text1"/>
          <w:sz w:val="24"/>
          <w:szCs w:val="24"/>
        </w:rPr>
        <w:t>vadnom</w:t>
      </w:r>
      <w:proofErr w:type="spellEnd"/>
      <w:r>
        <w:rPr>
          <w:rFonts w:ascii="Times New Roman" w:hAnsi="Times New Roman" w:cs="Times New Roman"/>
          <w:color w:val="000000" w:themeColor="text1"/>
          <w:sz w:val="24"/>
          <w:szCs w:val="24"/>
        </w:rPr>
        <w:t xml:space="preserve"> plnení zo strany subdodávateľa, k nároku subdodávateľa sa vyjadrí stavebný dozor. Pokiaľ stavebný dozor takúto dodávku prípadne práce subdodávateľa písomne odsúhlasí ako riadne dodané, objednávateľ je oprávnený platbu uhradiť priamo subdodávateľovi. Počas plynutia takto poskytnutej lehoty je objednávateľ oprávnený zadržať úhradu zhotoviteľovej faktúry a to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5 dní pred tým, než objednávateľ faktúru vystavenú subdodávateľom uhradí. Nárok zhotoviteľa na úhradu ceny diela do výšky úhrady vykonanej objednávateľom priamo subdodávateľovi, zaniká dňom tejto úhrady objednávateľom subdodávateľovi zhotoviteľa.</w:t>
      </w:r>
      <w:bookmarkEnd w:id="30"/>
      <w:r>
        <w:rPr>
          <w:rFonts w:ascii="Times New Roman" w:hAnsi="Times New Roman" w:cs="Times New Roman"/>
          <w:color w:val="000000" w:themeColor="text1"/>
          <w:sz w:val="24"/>
          <w:szCs w:val="24"/>
        </w:rPr>
        <w:t xml:space="preserve"> </w:t>
      </w:r>
    </w:p>
    <w:p w14:paraId="330502EB" w14:textId="77777777" w:rsidR="003C799F" w:rsidRDefault="00000000">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bodom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_Ref220677261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6.13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si objednávateľ uplatní z výkonovej bankovej záruky alebo z výkonovej zábezpeky v zmysle Článku XVII. </w:t>
      </w:r>
    </w:p>
    <w:p w14:paraId="624DC3F1"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5C62D4D5" w14:textId="77777777" w:rsidR="003C799F" w:rsidRDefault="00000000">
      <w:pPr>
        <w:pStyle w:val="Nadpis1"/>
      </w:pPr>
      <w:r>
        <w:t>Článok VII</w:t>
      </w:r>
    </w:p>
    <w:p w14:paraId="568BD8E0"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Podmienky vykonania diela a subdodávatelia</w:t>
      </w:r>
    </w:p>
    <w:p w14:paraId="4E0BFFF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vykonať dielo riadne a včas, bez vád a nedorobkov, na vlastné náklady a na vlastné nebezpečenstvo a v súlade s podmienkami tejto zmluvy odovzdať objednávateľovi dielo po jeho jednotlivých etapách.</w:t>
      </w:r>
    </w:p>
    <w:p w14:paraId="3D6854FE" w14:textId="395E8116"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bookmarkStart w:id="31" w:name="_Ref225450176"/>
      <w:r>
        <w:rPr>
          <w:rFonts w:ascii="Times New Roman" w:hAnsi="Times New Roman" w:cs="Times New Roman"/>
          <w:color w:val="000000" w:themeColor="text1"/>
          <w:sz w:val="24"/>
          <w:szCs w:val="24"/>
        </w:rPr>
        <w:t xml:space="preserve">Zmluvné strany sa dohodli, že Zhotoviteľ je povinný nasledujúce </w:t>
      </w:r>
      <w:r>
        <w:rPr>
          <w:rFonts w:ascii="Times New Roman" w:hAnsi="Times New Roman" w:cs="Times New Roman"/>
          <w:b/>
          <w:bCs/>
          <w:color w:val="000000" w:themeColor="text1"/>
          <w:sz w:val="24"/>
          <w:szCs w:val="24"/>
        </w:rPr>
        <w:t>podstatné úlohy</w:t>
      </w:r>
      <w:r>
        <w:rPr>
          <w:rFonts w:ascii="Times New Roman" w:hAnsi="Times New Roman" w:cs="Times New Roman"/>
          <w:color w:val="000000" w:themeColor="text1"/>
          <w:sz w:val="24"/>
          <w:szCs w:val="24"/>
        </w:rPr>
        <w:t xml:space="preserve"> pri realizácii Diela vykonať </w:t>
      </w:r>
      <w:r>
        <w:rPr>
          <w:rFonts w:ascii="Times New Roman" w:hAnsi="Times New Roman" w:cs="Times New Roman"/>
          <w:b/>
          <w:bCs/>
          <w:color w:val="000000" w:themeColor="text1"/>
          <w:sz w:val="24"/>
          <w:szCs w:val="24"/>
        </w:rPr>
        <w:t>priamo sám</w:t>
      </w:r>
      <w:r>
        <w:rPr>
          <w:rFonts w:ascii="Times New Roman" w:hAnsi="Times New Roman" w:cs="Times New Roman"/>
          <w:color w:val="000000" w:themeColor="text1"/>
          <w:sz w:val="24"/>
          <w:szCs w:val="24"/>
        </w:rPr>
        <w:t>, vlastnými organizačnými a personálnymi kapacitami (</w:t>
      </w:r>
      <w:r>
        <w:rPr>
          <w:rFonts w:ascii="Times New Roman" w:hAnsi="Times New Roman" w:cs="Times New Roman"/>
          <w:b/>
          <w:bCs/>
          <w:color w:val="000000" w:themeColor="text1"/>
          <w:sz w:val="24"/>
          <w:szCs w:val="24"/>
        </w:rPr>
        <w:t>nie je oprávnený</w:t>
      </w:r>
      <w:r>
        <w:rPr>
          <w:rFonts w:ascii="Times New Roman" w:hAnsi="Times New Roman" w:cs="Times New Roman"/>
          <w:color w:val="000000" w:themeColor="text1"/>
          <w:sz w:val="24"/>
          <w:szCs w:val="24"/>
        </w:rPr>
        <w:t xml:space="preserve"> preniesť výkon týchto podstatných úloh na subdodávateľa):</w:t>
      </w:r>
      <w:bookmarkEnd w:id="31"/>
    </w:p>
    <w:p w14:paraId="66916412"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ekonomické a finančné riadenie realizácie Diela </w:t>
      </w:r>
      <w:r>
        <w:rPr>
          <w:rFonts w:ascii="Times New Roman" w:hAnsi="Times New Roman" w:cs="Times New Roman"/>
          <w:color w:val="000000" w:themeColor="text1"/>
          <w:sz w:val="24"/>
          <w:szCs w:val="24"/>
        </w:rPr>
        <w:t>(obstarávacia stratégia, objednávanie kľúčových vstupov), vrátane riadenia cash-</w:t>
      </w:r>
      <w:proofErr w:type="spellStart"/>
      <w:r>
        <w:rPr>
          <w:rFonts w:ascii="Times New Roman" w:hAnsi="Times New Roman" w:cs="Times New Roman"/>
          <w:color w:val="000000" w:themeColor="text1"/>
          <w:sz w:val="24"/>
          <w:szCs w:val="24"/>
        </w:rPr>
        <w:t>flow</w:t>
      </w:r>
      <w:proofErr w:type="spellEnd"/>
      <w:r>
        <w:rPr>
          <w:rFonts w:ascii="Times New Roman" w:hAnsi="Times New Roman" w:cs="Times New Roman"/>
          <w:color w:val="000000" w:themeColor="text1"/>
          <w:sz w:val="24"/>
          <w:szCs w:val="24"/>
        </w:rPr>
        <w:t>, schvaľovania záväzkov a zabezpečenia úhrad;</w:t>
      </w:r>
    </w:p>
    <w:p w14:paraId="72B8F189"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logistické riadenie dodávok</w:t>
      </w:r>
      <w:r>
        <w:rPr>
          <w:rFonts w:ascii="Times New Roman" w:hAnsi="Times New Roman" w:cs="Times New Roman"/>
          <w:color w:val="000000" w:themeColor="text1"/>
          <w:sz w:val="24"/>
          <w:szCs w:val="24"/>
        </w:rPr>
        <w:t xml:space="preserve"> na stavenisko (najmä plánovanie a koordinácia termínov dodávok, dočasné skladovanie a koordinácia tokov dodávok na stavbe); tým nie je dotknuté, že samotnú </w:t>
      </w:r>
      <w:r>
        <w:rPr>
          <w:rFonts w:ascii="Times New Roman" w:hAnsi="Times New Roman" w:cs="Times New Roman"/>
          <w:b/>
          <w:bCs/>
          <w:color w:val="000000" w:themeColor="text1"/>
          <w:sz w:val="24"/>
          <w:szCs w:val="24"/>
        </w:rPr>
        <w:t xml:space="preserve">prepravu, </w:t>
      </w:r>
      <w:r>
        <w:rPr>
          <w:rFonts w:ascii="Times New Roman" w:hAnsi="Times New Roman" w:cs="Times New Roman"/>
          <w:color w:val="000000" w:themeColor="text1"/>
          <w:sz w:val="24"/>
          <w:szCs w:val="24"/>
        </w:rPr>
        <w:t>vykládku a manipuláciu,  môže vykonať dopravca ako službu;</w:t>
      </w:r>
    </w:p>
    <w:p w14:paraId="3C16FD4C"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úhrada záväzkov</w:t>
      </w:r>
      <w:r>
        <w:rPr>
          <w:rFonts w:ascii="Times New Roman" w:hAnsi="Times New Roman" w:cs="Times New Roman"/>
          <w:color w:val="000000" w:themeColor="text1"/>
          <w:sz w:val="24"/>
          <w:szCs w:val="24"/>
        </w:rPr>
        <w:t xml:space="preserve"> zhotoviteľa súvisiacich s realizáciou Diela, najmä úhrada faktúr dodávateľov a subdodávateľov, pričom zhotoviteľ nesie plnú ekonomickú zodpovednosť za riadne a včasné plnenie svojich platobných povinností;</w:t>
      </w:r>
    </w:p>
    <w:p w14:paraId="59000F12" w14:textId="77777777" w:rsidR="003C799F" w:rsidRDefault="00000000">
      <w:pPr>
        <w:pStyle w:val="Odsekzoznamu"/>
        <w:numPr>
          <w:ilvl w:val="3"/>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riadenie stavby osobou stavbyvedúceho; </w:t>
      </w:r>
    </w:p>
    <w:p w14:paraId="724F03CC" w14:textId="77777777"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kontrola kvality materiálov, tovarov a technológií osobou kvalitára</w:t>
      </w:r>
    </w:p>
    <w:p w14:paraId="5C519647" w14:textId="798AF0C5" w:rsidR="003C799F" w:rsidRDefault="00000000">
      <w:pPr>
        <w:pStyle w:val="Odsekzoznamu"/>
        <w:numPr>
          <w:ilvl w:val="1"/>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pri vypracovaní vykonávacieho projektu postupovať s odbornou starostlivosťou a pred jeho predložením objednávateľovi preveriť súlad Štúdií s projektovou dokumentáciou, rozpočtom, skutkovým stavom zisteným na stavenisku, právnymi predpismi, technickými normami a účelom Diela, a to v rozsahu, v akom je takéto preverenie možné od odborne spôsobilého zhotoviteľa spravodlivo požadovať.</w:t>
      </w:r>
    </w:p>
    <w:p w14:paraId="40FF14A9" w14:textId="5AB25789"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Ak zhotoviteľ pri vypracovaní vykonávacieho projektu zistí rozpor, neúplnosť, zjavne nevhodné riešenie, technickú </w:t>
      </w:r>
      <w:proofErr w:type="spellStart"/>
      <w:r>
        <w:rPr>
          <w:rFonts w:ascii="Times New Roman" w:hAnsi="Times New Roman" w:cs="Times New Roman"/>
          <w:color w:val="000000" w:themeColor="text1"/>
          <w:sz w:val="24"/>
          <w:szCs w:val="24"/>
        </w:rPr>
        <w:t>nerealizovateľnosť</w:t>
      </w:r>
      <w:proofErr w:type="spellEnd"/>
      <w:r>
        <w:rPr>
          <w:rFonts w:ascii="Times New Roman" w:hAnsi="Times New Roman" w:cs="Times New Roman"/>
          <w:color w:val="000000" w:themeColor="text1"/>
          <w:sz w:val="24"/>
          <w:szCs w:val="24"/>
        </w:rPr>
        <w:t xml:space="preserve"> alebo inú vadu Štúdií, projektovej dokumentácie alebo rozpočtu, je povinný na túto skutočnosť bezodkladne písomne upozorniť objednávateľa, najneskôr však do piatich (5) pracovných dní odo dňa, keď takúto skutočnosť zistil alebo pri vynaložení odbornej starostlivosti zistiť mal. Súčasťou upozornenia musí byť popis zistenej skutočnosti, jej predpokladaný dopad na realizáciu Diela a návrh ďalšieho postupu.</w:t>
      </w:r>
    </w:p>
    <w:p w14:paraId="14C85C55" w14:textId="36F0FB8E"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nezodpovedá za základný návrh technického riešenia uvedený v Štúdiách, ak postupoval v súlade so Štúdiami, touto zmluvou a pokynmi objednávateľa a ak prípadnú nevhodnosť, rozpor alebo </w:t>
      </w:r>
      <w:proofErr w:type="spellStart"/>
      <w:r>
        <w:rPr>
          <w:rFonts w:ascii="Times New Roman" w:hAnsi="Times New Roman" w:cs="Times New Roman"/>
          <w:color w:val="000000" w:themeColor="text1"/>
          <w:sz w:val="24"/>
          <w:szCs w:val="24"/>
        </w:rPr>
        <w:t>nerealizovateľnosť</w:t>
      </w:r>
      <w:proofErr w:type="spellEnd"/>
      <w:r>
        <w:rPr>
          <w:rFonts w:ascii="Times New Roman" w:hAnsi="Times New Roman" w:cs="Times New Roman"/>
          <w:color w:val="000000" w:themeColor="text1"/>
          <w:sz w:val="24"/>
          <w:szCs w:val="24"/>
        </w:rPr>
        <w:t xml:space="preserve"> Štúdií nemohol zistiť ani pri vynaložení odbornej starostlivosti. Zhotoviteľ však zodpovedá za správnosť, úplnosť, vnútorný súlad, koordináciu, technickú realizovateľnosť a súlad vykonávacieho projektu, ktorý vypracoval alebo zabezpečil, s touto zmluvou, Štúdiami, projektovou dokumentáciou, právnymi predpismi, technickými normami a účelom Diela.</w:t>
      </w:r>
    </w:p>
    <w:p w14:paraId="658AE08C" w14:textId="55EF53F2" w:rsidR="003C799F" w:rsidRDefault="00000000">
      <w:pPr>
        <w:pStyle w:val="Odsekzoznamu"/>
        <w:numPr>
          <w:ilvl w:val="2"/>
          <w:numId w:val="9"/>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Schválenie vykonávacieho projektu objednávateľom, technickým dozorom objednávateľa alebo autorským dozorom nezbavuje zhotoviteľa zodpovednosti podľa bodu 7.2.2. tejto zmluvy. Schválenie vykonávacieho projektu sa nepovažuje za zmenu Diela, ak takáto zmena nebola schválená postupom podľa tejto zmluvy.</w:t>
      </w:r>
    </w:p>
    <w:p w14:paraId="1BD5597E" w14:textId="7B88AF41" w:rsidR="003C799F" w:rsidRPr="00782FBB"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2" w:name="_Ref220680144"/>
      <w:bookmarkStart w:id="33" w:name="_Hlk210382474"/>
      <w:r>
        <w:rPr>
          <w:rFonts w:ascii="Times New Roman" w:hAnsi="Times New Roman" w:cs="Times New Roman"/>
          <w:color w:val="000000" w:themeColor="text1"/>
          <w:sz w:val="24"/>
          <w:szCs w:val="24"/>
        </w:rPr>
        <w:t>Zhotoviteľ berie na vedomie, že súbežne s realizáciou Diela podľa tejto Zmluvy budú na bezprostredne priľahlom verejnom priestranstve prebiehať stavebné práce v rámci revitalizácie priľahlého verejného priestranstva v rámci projektu „Obratiská autobusov pri kultúrnom dome a v časti Malý Šúr v obce Kostolnej pri Dunaji“, ktoré budú realizované na základe osobitnej zmluvy. Zhotoviteľ nesie plnú zodpovednosť za poškodenie akýchkoľvek prvkov tejto revitalizácie. Keďže túto druhú stavbu bude realizovať tretia osoba (iný zhotoviteľ), Zhotoviteľ sa zaväzuje rešpektovať priebeh týchto prác, strpieť výkon činností tretej osoby a poskytnúť jej primeranú súčinnosť, najmä v rozsahu potrebnom na koordináciu vstupov, prístupov alebo technicky súvisiacich činností.</w:t>
      </w:r>
      <w:bookmarkEnd w:id="32"/>
      <w:bookmarkEnd w:id="33"/>
    </w:p>
    <w:p w14:paraId="62D6E933"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69BD2CBB"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oprávnený poveriť vykonaním diela či jeho časti tretiu osobu (ďalej len „</w:t>
      </w:r>
      <w:r>
        <w:rPr>
          <w:rFonts w:ascii="Times New Roman" w:hAnsi="Times New Roman" w:cs="Times New Roman"/>
          <w:b/>
          <w:color w:val="000000" w:themeColor="text1"/>
          <w:sz w:val="24"/>
          <w:szCs w:val="24"/>
        </w:rPr>
        <w:t>subdodávateľ</w:t>
      </w:r>
      <w:r>
        <w:rPr>
          <w:rFonts w:ascii="Times New Roman" w:hAnsi="Times New Roman" w:cs="Times New Roman"/>
          <w:color w:val="000000" w:themeColor="text1"/>
          <w:sz w:val="24"/>
          <w:szCs w:val="24"/>
        </w:rPr>
        <w:t xml:space="preserve">“), avšak len za predpokladu splnenia podmienok podľa Článku IX tejto zmluvy. Pri vykonávaní diela subdodávateľom má zhotoviteľ zodpovednosť za jeho činnosť, akoby dielo vykonával sám. </w:t>
      </w:r>
    </w:p>
    <w:p w14:paraId="1969EEA8"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281B593C" w14:textId="262D0E2C" w:rsidR="00F66466" w:rsidRDefault="00000000">
      <w:pPr>
        <w:pStyle w:val="Odsekzoznamu"/>
        <w:widowControl w:val="0"/>
        <w:numPr>
          <w:ilvl w:val="1"/>
          <w:numId w:val="9"/>
        </w:numPr>
        <w:spacing w:after="0" w:line="276" w:lineRule="auto"/>
        <w:ind w:left="567" w:right="-340" w:hanging="567"/>
        <w:contextualSpacing w:val="0"/>
        <w:jc w:val="both"/>
        <w:rPr>
          <w:rFonts w:ascii="Times New Roman" w:hAnsi="Times New Roman" w:cs="Times New Roman"/>
          <w:color w:val="000000" w:themeColor="text1"/>
          <w:sz w:val="24"/>
          <w:szCs w:val="24"/>
        </w:rPr>
      </w:pPr>
      <w:bookmarkStart w:id="34" w:name="_Ref220679800"/>
      <w:r>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konečné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realizácii diela dodržiavať ustanovenia vyhlášky č. 147/2013 Z. z., ktorou sa ustanovujú podrobnosti na zaistenie bezpečnosti a ochrany zdravia pri stavebných prácach a prácach s nimi súvisiacich a podrobnosti o odbornej spôsobilosti na 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bookmarkEnd w:id="34"/>
    </w:p>
    <w:p w14:paraId="553D85C8" w14:textId="6F2C9663"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pri zhotovovaní Diela použiť výlučne nové, nepoužité výrobky, materiály a zariadenia, pokiaľ táto zmluva alebo projektová dokumentácia výslovne neustanovuje inak. Technické a kvalitatívne parametre použitých výrobkov, materiálov a zariadení nesmú byť nižšie ako parametre uvedené v projektovej dokumentácii a v projektovom energetickom hodnotení Diela.</w:t>
      </w:r>
    </w:p>
    <w:p w14:paraId="34422991"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5" w:name="_Ref300000001"/>
      <w:r>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minimálne 2x mesačne (spravidla každý druhý týždeň)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bookmarkEnd w:id="35"/>
    </w:p>
    <w:p w14:paraId="69416655"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0CFFAFB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vyzvať minimálne 3 pracovné dni vopred objednávateľa k účasti na skúškach a meraniach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_Ref221186330 \r \r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w:t>
      </w:r>
    </w:p>
    <w:p w14:paraId="16DF8746" w14:textId="2793F0A8" w:rsidR="003C799F" w:rsidRPr="00C7221C"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6" w:name="_Hlk210073700"/>
      <w:bookmarkStart w:id="37" w:name="_Ref220678473"/>
      <w:r>
        <w:rPr>
          <w:rFonts w:ascii="Times New Roman" w:hAnsi="Times New Roman" w:cs="Times New Roman"/>
          <w:sz w:val="24"/>
          <w:szCs w:val="24"/>
        </w:rPr>
        <w:t xml:space="preserve">Zhotoviteľ je povinný predložiť objednávateľovi </w:t>
      </w:r>
      <w:proofErr w:type="spellStart"/>
      <w:r>
        <w:rPr>
          <w:rFonts w:ascii="Times New Roman" w:hAnsi="Times New Roman" w:cs="Times New Roman"/>
          <w:sz w:val="24"/>
          <w:szCs w:val="24"/>
        </w:rPr>
        <w:t>kladačský</w:t>
      </w:r>
      <w:proofErr w:type="spellEnd"/>
      <w:r>
        <w:rPr>
          <w:rFonts w:ascii="Times New Roman" w:hAnsi="Times New Roman" w:cs="Times New Roman"/>
          <w:sz w:val="24"/>
          <w:szCs w:val="24"/>
        </w:rPr>
        <w:t xml:space="preserve"> plán parkiet, keramických obkladov a keramickej dlažby v každej miestnosti a exteriérových dlažieb, ako aj dokumentáciu / technické listy k materiálovej skladbe parkiet, keramickej dlažby a keramických obkladov. Materiálová skladba musí byť vzájomne kompatibilná a odporúčaná výrobcom parkiet, keramických obkladov a keramickej dlažby. Materiálová skladba parkiet, keramických obkladov a keramickej dlažby bude predmetom vzorkového konania podľa bodu </w:t>
      </w:r>
      <w:r w:rsidRPr="00E24D62">
        <w:rPr>
          <w:rFonts w:ascii="Times New Roman" w:hAnsi="Times New Roman" w:cs="Times New Roman"/>
          <w:sz w:val="24"/>
          <w:szCs w:val="24"/>
          <w:highlight w:val="yellow"/>
        </w:rPr>
        <w:fldChar w:fldCharType="begin"/>
      </w:r>
      <w:r w:rsidRPr="00E24D62">
        <w:rPr>
          <w:rFonts w:ascii="Times New Roman" w:hAnsi="Times New Roman" w:cs="Times New Roman"/>
          <w:sz w:val="24"/>
          <w:szCs w:val="24"/>
          <w:highlight w:val="yellow"/>
        </w:rPr>
        <w:instrText xml:space="preserve"> REF _Ref900713 \w \w \h  \* MERGEFORMAT </w:instrText>
      </w:r>
      <w:r w:rsidRPr="00E24D62">
        <w:rPr>
          <w:rFonts w:ascii="Times New Roman" w:hAnsi="Times New Roman" w:cs="Times New Roman"/>
          <w:sz w:val="24"/>
          <w:szCs w:val="24"/>
          <w:highlight w:val="yellow"/>
        </w:rPr>
      </w:r>
      <w:r w:rsidRPr="00E24D62">
        <w:rPr>
          <w:rFonts w:ascii="Times New Roman" w:hAnsi="Times New Roman" w:cs="Times New Roman"/>
          <w:sz w:val="24"/>
          <w:szCs w:val="24"/>
          <w:highlight w:val="yellow"/>
        </w:rPr>
        <w:fldChar w:fldCharType="separate"/>
      </w:r>
      <w:r w:rsidRPr="00E24D62">
        <w:rPr>
          <w:rFonts w:ascii="Times New Roman" w:hAnsi="Times New Roman" w:cs="Times New Roman"/>
          <w:sz w:val="24"/>
          <w:szCs w:val="24"/>
          <w:highlight w:val="yellow"/>
        </w:rPr>
        <w:t>7.13</w:t>
      </w:r>
      <w:r w:rsidRPr="00E24D62">
        <w:rPr>
          <w:rFonts w:ascii="Times New Roman" w:hAnsi="Times New Roman" w:cs="Times New Roman"/>
          <w:sz w:val="24"/>
          <w:szCs w:val="24"/>
          <w:highlight w:val="yellow"/>
        </w:rPr>
        <w:fldChar w:fldCharType="end"/>
      </w:r>
      <w:r>
        <w:rPr>
          <w:rFonts w:ascii="Times New Roman" w:hAnsi="Times New Roman" w:cs="Times New Roman"/>
          <w:sz w:val="24"/>
          <w:szCs w:val="24"/>
        </w:rPr>
        <w:t xml:space="preserve"> tejto Zmluvy</w:t>
      </w:r>
      <w:bookmarkEnd w:id="36"/>
      <w:r>
        <w:rPr>
          <w:rFonts w:ascii="Times New Roman" w:hAnsi="Times New Roman" w:cs="Times New Roman"/>
          <w:sz w:val="24"/>
          <w:szCs w:val="24"/>
        </w:rPr>
        <w:t>.</w:t>
      </w:r>
      <w:bookmarkEnd w:id="37"/>
      <w:r>
        <w:rPr>
          <w:rFonts w:ascii="Times New Roman" w:hAnsi="Times New Roman" w:cs="Times New Roman"/>
          <w:sz w:val="24"/>
          <w:szCs w:val="24"/>
        </w:rPr>
        <w:t xml:space="preserve">   </w:t>
      </w:r>
      <w:r>
        <w:t xml:space="preserve"> </w:t>
      </w:r>
    </w:p>
    <w:p w14:paraId="18554101"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38" w:name="_Hlk210382532"/>
      <w:bookmarkStart w:id="39" w:name="_Ref900713"/>
      <w:r>
        <w:rPr>
          <w:rFonts w:ascii="Times New Roman" w:hAnsi="Times New Roman" w:cs="Times New Roman"/>
          <w:sz w:val="24"/>
          <w:szCs w:val="24"/>
        </w:rPr>
        <w:t xml:space="preserve">Zhotoviteľ je povinný na požiadanie objednávateľa alebo autorského dozoru vykonať vzorkové konanie pre objednávateľom / autorským dozorom vo vzťahu k materiálom / prvkom </w:t>
      </w:r>
      <w:proofErr w:type="spellStart"/>
      <w:r>
        <w:rPr>
          <w:rFonts w:ascii="Times New Roman" w:hAnsi="Times New Roman" w:cs="Times New Roman"/>
          <w:sz w:val="24"/>
          <w:szCs w:val="24"/>
        </w:rPr>
        <w:t>položkovitého</w:t>
      </w:r>
      <w:proofErr w:type="spellEnd"/>
      <w:r>
        <w:rPr>
          <w:rFonts w:ascii="Times New Roman" w:hAnsi="Times New Roman" w:cs="Times New Roman"/>
          <w:sz w:val="24"/>
          <w:szCs w:val="24"/>
        </w:rPr>
        <w:t xml:space="preserve"> rozpočtu, ku ktorým objednávateľ alebo autorský dozor takúto požiadavku vznesie. Autorský dozor alebo objednávateľ môže požiadať Zhotoviteľa o vzorkové konanie na kontrolnom dni. Vzorkovým konaním sa rozumie predloženie vzorky materiálu / prvkov alebo predloženie </w:t>
      </w:r>
      <w:proofErr w:type="spellStart"/>
      <w:r>
        <w:rPr>
          <w:rFonts w:ascii="Times New Roman" w:hAnsi="Times New Roman" w:cs="Times New Roman"/>
          <w:sz w:val="24"/>
          <w:szCs w:val="24"/>
        </w:rPr>
        <w:t>vzorkovníka</w:t>
      </w:r>
      <w:proofErr w:type="spellEnd"/>
      <w:r>
        <w:rPr>
          <w:rFonts w:ascii="Times New Roman" w:hAnsi="Times New Roman" w:cs="Times New Roman"/>
          <w:sz w:val="24"/>
          <w:szCs w:val="24"/>
        </w:rPr>
        <w:t>/katalógu  vo vzťahu k materiálom / prvkom, ku ktorým takáto požiadavka bude vznesená. Vzorkové konanie sa uskutoční v dohodnutom termíne alebo na najbližšom kontrolnom dni od požiadania o vzorkové konanie. Z priebehu vzorkového konanie bude spísaný zápis podpísaný oboma zmluvnými stranami. Objednávateľ má právo odmietnuť predložené vzorky, ak materiály a prvky nespĺňajú parametre a požiadavky určené v projektovej dokumentácii, alebo v príslušných právnych predpisoch a zhotoviteľ je povinný predložiť nové vzorky. Účelom vzorkového konania je rešpektovanie autorských práv autorov projektovej dokumentácie</w:t>
      </w:r>
      <w:bookmarkEnd w:id="38"/>
      <w:r>
        <w:rPr>
          <w:rFonts w:ascii="Times New Roman" w:hAnsi="Times New Roman" w:cs="Times New Roman"/>
          <w:sz w:val="24"/>
          <w:szCs w:val="24"/>
        </w:rPr>
        <w:t>.</w:t>
      </w:r>
      <w:bookmarkEnd w:id="39"/>
    </w:p>
    <w:p w14:paraId="19AB7C29"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viazaný závermi zo vzorkového konania autorského dozoru a objednávateľa</w:t>
      </w:r>
      <w:r>
        <w:rPr>
          <w:rFonts w:ascii="Times New Roman" w:hAnsi="Times New Roman" w:cs="Times New Roman"/>
          <w:sz w:val="24"/>
          <w:szCs w:val="24"/>
        </w:rPr>
        <w:t>.</w:t>
      </w:r>
    </w:p>
    <w:p w14:paraId="62C6FE98"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0721F4EC"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Materiály, stavebné diely a výrobky použité na realizáciu diela musia mať certifikát zhody podľa zákona č. 133/2013 Z. z. o stavebných výrobkoch v znení neskorších predpisov a Zhotoviteľ je povinný na požiadanie stavebného dozoru alebo Objednávateľa predložiť certifikáty preukazujúce splnenie tejto podmienky k vyžiadaným materiálom / tovarom. V prípade, ak sa preukáže, že materiály, stavebné diely a výrobky, nebudú spĺňať podmienky podľa prvej vety tohto bodu, musí zhotoviteľ takéto materiály, stavebné diely a výrobky na vlastné náklady odstrániť a nahradiť bezchybnými. Objednávateľ môže v takomto prípade stanoviť na odstránenie materiálov, stavebných dielov a výrobkov termín primeraný ich rozsahu, ktorého nedodržanie môže byť aj dôvodom na odstúpenie od tejto zmluvy.</w:t>
      </w:r>
    </w:p>
    <w:p w14:paraId="3CBDC432"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zabezpečí všetky absentujúce rozhodnutia orgánov verejnej správy (a iných dotknutých osôb, potrebné pre riadne vykonanie diela v súlade s platným právnym poriadkom Slovenskej republiky, počnúc dňom účinnosti tejto zmluvy. </w:t>
      </w:r>
    </w:p>
    <w:p w14:paraId="571C906C" w14:textId="77777777" w:rsidR="003C799F" w:rsidRPr="007F3CA1"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40" w:name="_Hlk210382566"/>
      <w:r>
        <w:rPr>
          <w:rFonts w:ascii="Times New Roman" w:hAnsi="Times New Roman" w:cs="Times New Roman"/>
          <w:color w:val="000000" w:themeColor="text1"/>
          <w:sz w:val="24"/>
          <w:szCs w:val="24"/>
        </w:rPr>
        <w:t>Zhotoviteľ sa zaväzuje, že dodávku tovarov potrebných pre zhotovenie diela, bude realizovať mimo času dopravnej špičky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dopravu bude realizovať v čase od 9.00 do 15.00 a po 17.00), dopravu tovarov bude organizovať tak, aby zabezpečil čo najväčšie dodávky (na jednu dodávku naloží čo najviac tovarov, pričom dodrží osobitné právne predpisy v oblasti dopravy) a tým zníži dopravné kolóny a emisie</w:t>
      </w:r>
      <w:bookmarkEnd w:id="40"/>
      <w:r>
        <w:rPr>
          <w:rFonts w:ascii="Times New Roman" w:hAnsi="Times New Roman" w:cs="Times New Roman"/>
          <w:color w:val="000000" w:themeColor="text1"/>
          <w:sz w:val="24"/>
          <w:szCs w:val="24"/>
        </w:rPr>
        <w:t>.</w:t>
      </w:r>
    </w:p>
    <w:p w14:paraId="0A863B96"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Za poškodenie podzemných vedení a inžinierskych sietí zodpovedá zhotoviteľ. Zhotoviteľ zodpovedá aj za prestoje vzniknuté z tohto dôvodu a za nároky uplatnené tretími osobami súvisiace s prípadným poškodením týchto vedení a sietí. </w:t>
      </w:r>
      <w:bookmarkStart w:id="41" w:name="_Hlk210073906"/>
      <w:bookmarkStart w:id="42" w:name="_Hlk210382622"/>
      <w:r>
        <w:rPr>
          <w:rFonts w:ascii="Times New Roman" w:hAnsi="Times New Roman" w:cs="Times New Roman"/>
          <w:color w:val="000000" w:themeColor="text1"/>
          <w:sz w:val="24"/>
          <w:szCs w:val="24"/>
        </w:rPr>
        <w:t>Zhotoviteľ je povinný pred začatím prác na vlastné náklady zabezpečiť oprávneným geodetom stavby na stavenisku vytýčenie osí všetkých inžinierskych sietí a polohu jednotlivých stavebných objektov. V prípade potreby odsúhlasí všetky križovania sietí so správcami, vypracuje potrebnú projektovú dokumentáciu a zabezpečí príslušné povolenia</w:t>
      </w:r>
      <w:bookmarkEnd w:id="41"/>
      <w:r>
        <w:rPr>
          <w:rFonts w:ascii="Times New Roman" w:hAnsi="Times New Roman" w:cs="Times New Roman"/>
          <w:color w:val="000000" w:themeColor="text1"/>
          <w:sz w:val="24"/>
          <w:szCs w:val="24"/>
        </w:rPr>
        <w:t>.</w:t>
      </w:r>
      <w:bookmarkEnd w:id="42"/>
    </w:p>
    <w:p w14:paraId="5AA8A549"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 Zhotoviteľ písomne informuje Objednávateľa o aplikovaní tohto sociálneho aspektu s identifikáciou osoby, ktorá bola zamestnaná, typu záväzku a určenej pracovnej pozícii (pričom akceptuje sa aj pracovná pozícia v administratíve). </w:t>
      </w:r>
    </w:p>
    <w:p w14:paraId="12D9B96A" w14:textId="77777777" w:rsidR="003C799F" w:rsidRDefault="00000000">
      <w:pPr>
        <w:pStyle w:val="Odsekzoznamu"/>
        <w:numPr>
          <w:ilvl w:val="1"/>
          <w:numId w:val="9"/>
        </w:numPr>
        <w:spacing w:after="0" w:line="276" w:lineRule="auto"/>
        <w:ind w:left="567" w:right="-340" w:hanging="567"/>
        <w:jc w:val="both"/>
        <w:rPr>
          <w:rFonts w:ascii="Times New Roman" w:hAnsi="Times New Roman" w:cs="Times New Roman"/>
          <w:sz w:val="24"/>
          <w:szCs w:val="24"/>
        </w:rPr>
      </w:pPr>
      <w:bookmarkStart w:id="43" w:name="_Hlk210382646"/>
      <w:r>
        <w:rPr>
          <w:rFonts w:ascii="Times New Roman" w:hAnsi="Times New Roman" w:cs="Times New Roman"/>
          <w:color w:val="000000" w:themeColor="text1"/>
          <w:sz w:val="24"/>
          <w:szCs w:val="24"/>
        </w:rPr>
        <w:t>Zhotoviteľ sa zaväzuje určiť osobu stavbyvedúceho, ktorý bude zamestnancom Zhotoviteľa (vlastnou kapacitou) a prípadne aj jeho zástupcu/asistenta, ktorý bude zamestnancom Zhotoviteľa</w:t>
      </w:r>
      <w:r>
        <w:rPr>
          <w:rFonts w:ascii="Times New Roman" w:eastAsia="Times New Roman" w:hAnsi="Times New Roman" w:cs="Times New Roman"/>
          <w:sz w:val="24"/>
          <w:szCs w:val="24"/>
          <w:lang w:eastAsia="cs-CZ"/>
        </w:rPr>
        <w:t>.</w:t>
      </w:r>
      <w:r>
        <w:rPr>
          <w:rFonts w:ascii="Times New Roman" w:hAnsi="Times New Roman" w:cs="Times New Roman"/>
          <w:sz w:val="24"/>
          <w:szCs w:val="24"/>
        </w:rPr>
        <w:t xml:space="preserve"> Stavbyvedúci musí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 asistent stavbyvedúceho. </w:t>
      </w:r>
      <w:bookmarkEnd w:id="43"/>
      <w:r>
        <w:rPr>
          <w:rFonts w:ascii="Times New Roman" w:hAnsi="Times New Roman" w:cs="Times New Roman"/>
          <w:sz w:val="24"/>
          <w:szCs w:val="24"/>
        </w:rPr>
        <w:t>Zhotoviteľ sa zaväzuje v prípade neplnenia povinností stavbyvedúceho na základe odôvodneného písomného oznámenia objednávateľa ho nahradiť bezodkladne inou osobou – novým stavbyvedúcim. Zhotoviteľ pre účely preukázania</w:t>
      </w:r>
      <w:r>
        <w:rPr>
          <w:rFonts w:ascii="Times New Roman" w:eastAsia="Times New Roman" w:hAnsi="Times New Roman" w:cs="Times New Roman"/>
          <w:sz w:val="24"/>
          <w:szCs w:val="24"/>
          <w:lang w:eastAsia="cs-CZ"/>
        </w:rPr>
        <w:t xml:space="preserve"> odbornej spôsobilosti nového stavbyvedúceho predloží nižšie uvedené doklady poverenej osobe objednávateľa </w:t>
      </w:r>
      <w:r>
        <w:rPr>
          <w:rFonts w:ascii="Times New Roman" w:hAnsi="Times New Roman" w:cs="Times New Roman"/>
          <w:sz w:val="24"/>
          <w:szCs w:val="24"/>
        </w:rPr>
        <w:t>najneskôr 3 pracovné dni pred nástupom nového stavbyvedúceho:</w:t>
      </w:r>
    </w:p>
    <w:p w14:paraId="45AACD75"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identifikačné údaje osoby s odbornou spôsobilosťou na výkon činnosti stavbyvedúceho  pre odborné zameranie/kategóriu: pozemné stavby;</w:t>
      </w:r>
    </w:p>
    <w:p w14:paraId="4498D2F3"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fotokópiu dokladov odbornej spôsobilosti stavbyvedúceho– osvedčenie s odborným zameraním pozemné stavby alebo ekvivalent podľa zákona č. 138/1992 Zb. o autorizovaných architektoch a autorizovaných stavebných inžinieroch v  znení neskorších predpisov; odbornú prax preukáže životopisom</w:t>
      </w:r>
    </w:p>
    <w:p w14:paraId="35E19F20"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2BA26937" w14:textId="77777777" w:rsidR="003C799F" w:rsidRDefault="00000000">
      <w:pPr>
        <w:pStyle w:val="Odsekzoznamu"/>
        <w:numPr>
          <w:ilvl w:val="0"/>
          <w:numId w:val="25"/>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vyhlásenie stavbyvedúceho, že bude k dispozícii dodávateľovi na plnenie predmetu zákazky, a to po celú dobu realizácie diela. </w:t>
      </w:r>
    </w:p>
    <w:p w14:paraId="10AB2D9D" w14:textId="6F2E28BD"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bookmarkStart w:id="44" w:name="_Ref221185432"/>
      <w:bookmarkStart w:id="45" w:name="_Ref220679764"/>
      <w:r>
        <w:rPr>
          <w:rFonts w:ascii="Times New Roman" w:hAnsi="Times New Roman" w:cs="Times New Roman"/>
          <w:color w:val="000000" w:themeColor="text1"/>
          <w:sz w:val="24"/>
          <w:szCs w:val="24"/>
        </w:rPr>
        <w:t xml:space="preserve">Zmluvné strany sa dohodli, že objednávateľ bude vykonávať kontrolu dodržiavania povinnosti dlhodobého zamestnávania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_Ref221182779 \r \r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a to vždy po skončení kalendárneho mesiaca k predloženiu súpisu prác. Zhotoviteľ za týmto účelom predloží aktuálne potvrdenie / výpis zo Sociálnej poisťovni preukazujúci kontinuálne zamestnávanie osôb uvedených v tabuľke č. 1 v Prílohe č. 5 Zmluvy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dlhodobo zamestnávaných osôb).</w:t>
      </w:r>
      <w:bookmarkEnd w:id="44"/>
      <w:r>
        <w:rPr>
          <w:rFonts w:ascii="Times New Roman" w:hAnsi="Times New Roman" w:cs="Times New Roman"/>
          <w:color w:val="000000" w:themeColor="text1"/>
          <w:sz w:val="24"/>
          <w:szCs w:val="24"/>
        </w:rPr>
        <w:t xml:space="preserve"> </w:t>
      </w:r>
      <w:bookmarkEnd w:id="45"/>
    </w:p>
    <w:p w14:paraId="12019038" w14:textId="642B71D4" w:rsidR="003C799F" w:rsidRDefault="00000000">
      <w:pPr>
        <w:pStyle w:val="Odsekzoznamu"/>
        <w:numPr>
          <w:ilvl w:val="1"/>
          <w:numId w:val="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sz w:val="24"/>
          <w:szCs w:val="24"/>
        </w:rPr>
        <w:t>Zhotoviteľ je povinný k podpisu zmluvy odovzdať objednávateľovi vyplnenú tabuľku č. 2 Zoznam riadiacich pracovníkov  v prílohe č. 5: Zoznam osôb participujúcich na plnení vrátane popisu činností, ktoré budú dané osoby vykonávať a ich kontaktných údajov. Osoby uvedené v prílohe č. 5 musia byť na stavenisku osobitne farebne označené (reflexnou vestou inej farby ako ostatné osoby prítomné na stavenisku). Zhotoviteľ je povinný najneskôr päť dní pred realizáciou prác, na ktoré je potrebný pracovník s certifikáciou, predložiť objednávateľovi ich zoznam spolu s platným oprávnením (certifikátom alebo iným dokladom osvedčujúcim odbornú spôsobilosť), pričom túto povinnosť má aj v prípade zmien príslušných osôb.</w:t>
      </w:r>
    </w:p>
    <w:p w14:paraId="4C9BE28A" w14:textId="77777777" w:rsidR="003C799F" w:rsidRDefault="003C799F">
      <w:pPr>
        <w:pStyle w:val="Odsekzoznamu"/>
        <w:spacing w:after="0" w:line="276" w:lineRule="auto"/>
        <w:ind w:left="567" w:right="-340"/>
        <w:jc w:val="both"/>
        <w:rPr>
          <w:rFonts w:ascii="Times New Roman" w:hAnsi="Times New Roman" w:cs="Times New Roman"/>
          <w:color w:val="000000" w:themeColor="text1"/>
          <w:sz w:val="24"/>
          <w:szCs w:val="24"/>
        </w:rPr>
      </w:pPr>
    </w:p>
    <w:p w14:paraId="134EAC3D" w14:textId="77777777" w:rsidR="003C799F" w:rsidRDefault="00000000">
      <w:pPr>
        <w:pStyle w:val="Nadpis1"/>
        <w:rPr>
          <w:rFonts w:eastAsia="Calibri"/>
          <w:lang w:eastAsia="sk-SK"/>
        </w:rPr>
      </w:pPr>
      <w:bookmarkStart w:id="46" w:name="_Ref220679324"/>
      <w:r>
        <w:rPr>
          <w:rFonts w:eastAsia="Calibri"/>
          <w:lang w:eastAsia="sk-SK"/>
        </w:rPr>
        <w:t>Článok VIII</w:t>
      </w:r>
      <w:bookmarkEnd w:id="46"/>
    </w:p>
    <w:p w14:paraId="4C326D69" w14:textId="77777777" w:rsidR="003C799F" w:rsidRDefault="00000000">
      <w:pPr>
        <w:spacing w:after="0" w:line="276" w:lineRule="auto"/>
        <w:ind w:right="-340"/>
        <w:jc w:val="center"/>
        <w:rPr>
          <w:rFonts w:ascii="Times New Roman" w:eastAsia="Calibri" w:hAnsi="Times New Roman" w:cs="Times New Roman"/>
          <w:b/>
          <w:color w:val="000000" w:themeColor="text1"/>
          <w:sz w:val="24"/>
          <w:szCs w:val="24"/>
          <w:lang w:eastAsia="sk-SK"/>
        </w:rPr>
      </w:pPr>
      <w:r>
        <w:rPr>
          <w:rFonts w:ascii="Times New Roman" w:eastAsia="Calibri" w:hAnsi="Times New Roman" w:cs="Times New Roman"/>
          <w:b/>
          <w:color w:val="000000" w:themeColor="text1"/>
          <w:sz w:val="24"/>
          <w:szCs w:val="24"/>
          <w:lang w:eastAsia="sk-SK"/>
        </w:rPr>
        <w:t>Osobitné dojednania</w:t>
      </w:r>
    </w:p>
    <w:p w14:paraId="459C3966" w14:textId="77777777" w:rsidR="003C799F" w:rsidRDefault="00000000">
      <w:pPr>
        <w:pStyle w:val="Odsekzoznamu"/>
        <w:numPr>
          <w:ilvl w:val="1"/>
          <w:numId w:val="1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a zhotoviteľ sa zaväzujú, že obchodné a technické informácie, ktoré im boli zverené druhou zmluvnou stranou, nesprístupnia tretím osobám bez jej písomného súhlasu a ani nepoužijú tieto informácie pre iné účely, ako na plnenie tejto zmluvy.</w:t>
      </w:r>
    </w:p>
    <w:p w14:paraId="2664FB8A"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bookmarkStart w:id="47" w:name="_Hlk210382677"/>
      <w:bookmarkStart w:id="48" w:name="_Ref220680044"/>
      <w:r>
        <w:rPr>
          <w:rFonts w:ascii="Times New Roman" w:hAnsi="Times New Roman" w:cs="Times New Roman"/>
          <w:sz w:val="24"/>
          <w:szCs w:val="24"/>
        </w:rPr>
        <w:t xml:space="preserve">Zhotoviteľ je povinný najneskôr pri prevzatí staveniska podľa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_Ref220678854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predložiť objednávateľovi doklad o stavebno-montážnom poistení pre prípad zodpovednosti za škodu spôsobenú akoukoľvek svojou činnosťou  vzťahujúcou sa aj na zhotovenie diela s dojednaným poistným plnením minimálne vo výške 90 % ceny Diela bez DPH, s platnosťou a účinnosťou počas celej doby realizácie diela až do jeho riadneho odovzdania, spolu aj s dokladom preukazujúcim zaplatenie poistného na aktuálne poistné obdobie. </w:t>
      </w:r>
      <w:bookmarkEnd w:id="47"/>
      <w:r>
        <w:rPr>
          <w:rFonts w:ascii="Times New Roman" w:hAnsi="Times New Roman" w:cs="Times New Roman"/>
          <w:sz w:val="24"/>
          <w:szCs w:val="24"/>
        </w:rPr>
        <w:t xml:space="preserve">Zhotoviteľ je povinný udržiavať toto poistenie tak, aby poskytovalo krytie za stratu alebo škodu, za ktorú zodpovedá zhotoviteľ v priebehu akýchkoľvek činností počas realizácie diela. Poistenie musí byť poskytnuté poisťovňou alebo poisťovňou z iného členského štátu Európskej únie alebo pobočkou poisťovne z iného členského štátu Európskej únie (§4 zákona č. 39/2015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poisťovníctve). Poskytovateľ poistenia musí byť zaradený medzi subjekty pôsobiace na poistnom trhu v Slovenskej republike nad ktorými vykonáva dohľad Národná banka Slovenska.</w:t>
      </w:r>
      <w:bookmarkEnd w:id="48"/>
      <w:r>
        <w:rPr>
          <w:rFonts w:ascii="Times New Roman" w:hAnsi="Times New Roman" w:cs="Times New Roman"/>
          <w:sz w:val="24"/>
          <w:szCs w:val="24"/>
        </w:rPr>
        <w:t xml:space="preserve">  </w:t>
      </w:r>
    </w:p>
    <w:p w14:paraId="0B1292B6" w14:textId="77777777" w:rsidR="003C799F" w:rsidRPr="002E25A0" w:rsidRDefault="00000000">
      <w:pPr>
        <w:pStyle w:val="Odsekzoznamu"/>
        <w:numPr>
          <w:ilvl w:val="1"/>
          <w:numId w:val="1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 rokov po vykonaní diela a zhotoviteľ im je povinný poskytnúť potrebnú súčinnosť. Subjektmi oprávnenými na vykonanie kontroly u zhotoviteľa sú:</w:t>
      </w:r>
    </w:p>
    <w:p w14:paraId="6292FEB9"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ab/>
        <w:t xml:space="preserve">poverení zamestnanci Poskytovateľa dotácie, </w:t>
      </w:r>
    </w:p>
    <w:p w14:paraId="3C42D84C"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ab/>
        <w:t>zamestnanci alebo poverení kontrolóri Environmentálneho fondu ako Poskytovateľa dotácie vykonávajúci kontrolu procesu verejného obstarávania,</w:t>
      </w:r>
    </w:p>
    <w:p w14:paraId="6B70B452"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ab/>
        <w:t>orgány finančnej kontroly a auditu (najmä podľa zákona č. 357/2015 Z. z. o finančnej kontrole a audite), Úrad vládneho auditu, Najvyšší kontrolný úrad Slovenskej republiky a ďalšie oprávnené kontrolné orgány,</w:t>
      </w:r>
    </w:p>
    <w:p w14:paraId="5DC2B063"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ab/>
        <w:t>osoby prizvané alebo nadradené Poskytovateľovi dotácie v súlade so Zmluvou o poskytnutí dotácie,</w:t>
      </w:r>
    </w:p>
    <w:p w14:paraId="10F5B6E3" w14:textId="77777777" w:rsidR="003C799F" w:rsidRDefault="00000000">
      <w:pPr>
        <w:spacing w:after="0" w:line="276" w:lineRule="auto"/>
        <w:ind w:left="993"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tab/>
        <w:t>ďalšie subjekty podľa právneho poriadku Slovenskej republiky (napr. kontrola Úradom pre verejné obstarávanie alebo obecnou kontrolórkou).</w:t>
      </w:r>
    </w:p>
    <w:p w14:paraId="3D75CBAD" w14:textId="77777777" w:rsidR="003C799F" w:rsidRDefault="00000000" w:rsidP="002E25A0">
      <w:pPr>
        <w:spacing w:after="0" w:line="276"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strpieť výkon kontroly podľa tohto bodu, poskytovať Environmentálnemu fondu ako Poskytovateľovi dotácie a orgánom finančnej kontroly a auditu potrebnú súčinnosť, a to aj počas prípadnej finančnej kontroly alebo auditu vykonávaného po ukončení realizácie Diela, a archivovať všetku dokumentáciu súvisiacu s touto zmluvou minimálne počas obdobia piatich rokov po vykonaní diela podľa tohto bodu, resp. počas dlhšieho obdobia, ak to vyžadujú podmienky poskytnutia dotácie.</w:t>
      </w:r>
    </w:p>
    <w:p w14:paraId="6B1381F0" w14:textId="77777777" w:rsidR="003C799F" w:rsidRDefault="00000000">
      <w:pPr>
        <w:pStyle w:val="Odsekzoznamu"/>
        <w:numPr>
          <w:ilvl w:val="1"/>
          <w:numId w:val="14"/>
        </w:numPr>
        <w:spacing w:after="0" w:line="276" w:lineRule="auto"/>
        <w:ind w:left="426"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umožní vstup na stavenisko  a vykonávanie prác na stavenisku, ako aj nevyhnutnú súčinnosť zamestnancom alebo povereným / určeným osobám Objednávateľa. Objednávateľ vopred oznámi zhotoviteľovi požiadavku na vstup týchto pracovníkov. </w:t>
      </w:r>
    </w:p>
    <w:p w14:paraId="666CC913"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že u fyzických osôb prostredníctvom ktorých plní predmet tejto zmluvy neporuší zákaz nelegálneho zamestnávania podľa zákona č. 82/2005 Z. z. o nelegálnej práci a nelegálnom zamestnávaní a o zmene a doplnení niektorých zákonov v znení neskorších predpisov (ďalej len „zákon o nelegálnom zamestnávaní“). Za účelom kontroly dodržiavania tohto záväzku je objednávateľ oprávnený vyžiadať si od zhotoviteľa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766AC586" w14:textId="77777777" w:rsidR="003C799F" w:rsidRDefault="00000000">
      <w:pPr>
        <w:pStyle w:val="Odsekzoznamu"/>
        <w:numPr>
          <w:ilvl w:val="1"/>
          <w:numId w:val="14"/>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7928ADE5"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cs-CZ"/>
        </w:rPr>
        <w:t>Zhotoviteľ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zhotoviteľ uhradí objednávateľovi do 15 dní odo dňa doručenia písomnej výzvy zo strany objednávateľa.</w:t>
      </w:r>
    </w:p>
    <w:p w14:paraId="28A43316"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Objednávateľ, oprávnená osoba objednávateľa, resp. technický dozor objednávateľa je oprávnený dať pracovníkom zhotoviteľa / iným osobám vykonávajúcim svoju činnosť pre zhotoviteľa príkaz prerušiť práce, ak zodpovedný pracovník / iná osoba vykonávajúca svoju činnosť pre zhotoviteľa nie je dosiahnuteľná, alebo ak je ohrozená bezpečnosť vykonávaného diela, život alebo zdravie osôb nachádzajúcich sa na stavenisku, alebo ak hrozia iné vážne škody.</w:t>
      </w:r>
    </w:p>
    <w:p w14:paraId="044C425E" w14:textId="77777777" w:rsidR="003C799F" w:rsidRDefault="00000000">
      <w:pPr>
        <w:numPr>
          <w:ilvl w:val="1"/>
          <w:numId w:val="14"/>
        </w:numPr>
        <w:spacing w:after="0" w:line="276" w:lineRule="auto"/>
        <w:contextualSpacing/>
        <w:jc w:val="both"/>
        <w:rPr>
          <w:rFonts w:ascii="Times New Roman" w:hAnsi="Times New Roman" w:cs="Times New Roman"/>
          <w:sz w:val="24"/>
          <w:szCs w:val="24"/>
        </w:rPr>
      </w:pPr>
      <w:bookmarkStart w:id="49" w:name="_Hlk210382745"/>
      <w:r>
        <w:rPr>
          <w:rFonts w:ascii="Times New Roman" w:eastAsia="Arial" w:hAnsi="Times New Roman" w:cs="Times New Roman"/>
          <w:sz w:val="24"/>
          <w:szCs w:val="24"/>
        </w:rPr>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7C9AB8FB"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zabezpečiť, aby aspoň 70 % hmotnosti nie nebezpečného stavebného a demolačného odpadu (s výnimkou prirodzene sa vyskytujúceho materiálu zaradeného ako druh odpadu 17 05 04 podľa vyhlášky č. 365/2015 Z. z.), ktorý vznikne pri realizácii diela, </w:t>
      </w:r>
      <w:r>
        <w:rPr>
          <w:rFonts w:ascii="Times New Roman" w:eastAsia="Arial" w:hAnsi="Times New Roman" w:cs="Times New Roman"/>
          <w:b/>
          <w:bCs/>
          <w:sz w:val="24"/>
          <w:szCs w:val="24"/>
        </w:rPr>
        <w:t>bolo recyklovaných alebo inak materiálovo zhodnotených</w:t>
      </w:r>
      <w:r>
        <w:rPr>
          <w:rFonts w:ascii="Times New Roman" w:eastAsia="Arial" w:hAnsi="Times New Roman" w:cs="Times New Roman"/>
          <w:sz w:val="24"/>
          <w:szCs w:val="24"/>
        </w:rPr>
        <w:t>, vrátane činností spätného zasypávania;</w:t>
      </w:r>
    </w:p>
    <w:p w14:paraId="56B77529"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49"/>
      <w:r>
        <w:rPr>
          <w:rFonts w:ascii="Times New Roman" w:eastAsia="Arial" w:hAnsi="Times New Roman" w:cs="Times New Roman"/>
          <w:sz w:val="24"/>
          <w:szCs w:val="24"/>
        </w:rPr>
        <w:t>, ktorý bude obsahovať:</w:t>
      </w:r>
    </w:p>
    <w:p w14:paraId="57168906"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zhotoviteľa ako pôvodcu odpadu,</w:t>
      </w:r>
    </w:p>
    <w:p w14:paraId="169390EF"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stavby, z ktorej odpad pochádza,</w:t>
      </w:r>
    </w:p>
    <w:p w14:paraId="362BEDED"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identifikáciu spoločnosti oprávnenej na nakladanie s odpadom, ktorá odpad prevzala,</w:t>
      </w:r>
    </w:p>
    <w:p w14:paraId="4E53736A"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katalógové číslo odpadu podľa vyhlášky č. 365/2015 Z. z.,</w:t>
      </w:r>
    </w:p>
    <w:p w14:paraId="727F8CEF"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spôsob nakladania s jednotlivými druhmi odpadu,</w:t>
      </w:r>
    </w:p>
    <w:p w14:paraId="224EAE74"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dátum odovzdania odpadu </w:t>
      </w:r>
    </w:p>
    <w:p w14:paraId="3F8754E8"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hAnsi="Times New Roman" w:cs="Times New Roman"/>
          <w:sz w:val="24"/>
          <w:szCs w:val="24"/>
        </w:rPr>
        <w:t>množstvo odpadu,</w:t>
      </w:r>
    </w:p>
    <w:p w14:paraId="45D12E09" w14:textId="77777777" w:rsidR="003C799F" w:rsidRDefault="00000000">
      <w:pPr>
        <w:pStyle w:val="Odsekzoznamu"/>
        <w:numPr>
          <w:ilvl w:val="0"/>
          <w:numId w:val="36"/>
        </w:numPr>
        <w:spacing w:after="0" w:line="276" w:lineRule="auto"/>
        <w:ind w:left="1620"/>
        <w:jc w:val="both"/>
        <w:rPr>
          <w:rFonts w:ascii="Times New Roman" w:eastAsia="Arial" w:hAnsi="Times New Roman" w:cs="Times New Roman"/>
          <w:sz w:val="24"/>
          <w:szCs w:val="24"/>
        </w:rPr>
      </w:pPr>
      <w:r>
        <w:rPr>
          <w:rFonts w:ascii="Times New Roman" w:eastAsia="Arial" w:hAnsi="Times New Roman" w:cs="Times New Roman"/>
          <w:sz w:val="24"/>
          <w:szCs w:val="24"/>
        </w:rPr>
        <w:t>sumarizáciu údajov preukazujúcich, že minimálne 70 % odpadu bolo recyklovaných alebo inak materiálovo zhodnotených;</w:t>
      </w:r>
    </w:p>
    <w:p w14:paraId="04DFDC60" w14:textId="77777777" w:rsidR="003C799F" w:rsidRDefault="00000000">
      <w:pPr>
        <w:spacing w:after="0" w:line="276" w:lineRule="auto"/>
        <w:ind w:left="990" w:hanging="360"/>
        <w:jc w:val="both"/>
        <w:rPr>
          <w:rFonts w:ascii="Times New Roman" w:eastAsia="Arial" w:hAnsi="Times New Roman" w:cs="Times New Roman"/>
          <w:sz w:val="24"/>
          <w:szCs w:val="24"/>
        </w:rPr>
      </w:pPr>
      <w:r>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1B15FED5" w14:textId="77777777" w:rsidR="003C799F" w:rsidRDefault="00000000">
      <w:pPr>
        <w:pStyle w:val="Odsekzoznamu"/>
        <w:numPr>
          <w:ilvl w:val="0"/>
          <w:numId w:val="35"/>
        </w:numPr>
        <w:spacing w:after="0" w:line="276" w:lineRule="auto"/>
        <w:ind w:left="1530"/>
        <w:jc w:val="both"/>
        <w:rPr>
          <w:rFonts w:ascii="Times New Roman" w:eastAsia="Arial" w:hAnsi="Times New Roman" w:cs="Times New Roman"/>
          <w:sz w:val="24"/>
          <w:szCs w:val="24"/>
        </w:rPr>
      </w:pPr>
      <w:r>
        <w:rPr>
          <w:rFonts w:ascii="Times New Roman" w:eastAsia="Arial" w:hAnsi="Times New Roman" w:cs="Times New Roman"/>
          <w:sz w:val="24"/>
          <w:szCs w:val="24"/>
        </w:rPr>
        <w:t>súhlas podľa § 97 ods. 1 zákona č. 79/2015 Z. z., alebo</w:t>
      </w:r>
    </w:p>
    <w:p w14:paraId="35DDEE72" w14:textId="77777777" w:rsidR="003C799F" w:rsidRDefault="00000000">
      <w:pPr>
        <w:pStyle w:val="Odsekzoznamu"/>
        <w:numPr>
          <w:ilvl w:val="0"/>
          <w:numId w:val="35"/>
        </w:numPr>
        <w:spacing w:after="0" w:line="276" w:lineRule="auto"/>
        <w:ind w:left="1530"/>
        <w:jc w:val="both"/>
        <w:rPr>
          <w:rFonts w:ascii="Times New Roman" w:eastAsia="Arial" w:hAnsi="Times New Roman" w:cs="Times New Roman"/>
          <w:sz w:val="24"/>
          <w:szCs w:val="24"/>
        </w:rPr>
      </w:pPr>
      <w:r>
        <w:rPr>
          <w:rFonts w:ascii="Times New Roman" w:eastAsia="Arial" w:hAnsi="Times New Roman" w:cs="Times New Roman"/>
          <w:sz w:val="24"/>
          <w:szCs w:val="24"/>
        </w:rPr>
        <w:t>registráciu podľa § 98 ods. 1 zákona č. 79/2015 Z. z.;</w:t>
      </w:r>
    </w:p>
    <w:p w14:paraId="1E1166AE"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d) zodpovedať za pravdivosť a úplnosť uvedených údajov a zabezpečiť archiváciu všetkých súvisiacich dokumentov po dobu najmenej 5 rokov odo dňa ukončenia realizácie diela;</w:t>
      </w:r>
    </w:p>
    <w:p w14:paraId="1C9CDDD5" w14:textId="77777777" w:rsidR="003C799F" w:rsidRDefault="00000000">
      <w:pPr>
        <w:spacing w:after="0" w:line="276" w:lineRule="auto"/>
        <w:ind w:left="900" w:hanging="270"/>
        <w:jc w:val="both"/>
        <w:rPr>
          <w:rFonts w:ascii="Times New Roman" w:eastAsia="Arial" w:hAnsi="Times New Roman" w:cs="Times New Roman"/>
          <w:sz w:val="24"/>
          <w:szCs w:val="24"/>
        </w:rPr>
      </w:pPr>
      <w:r>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48F6E5D5" w14:textId="77777777" w:rsidR="003C799F" w:rsidRDefault="00000000">
      <w:pPr>
        <w:pStyle w:val="Odsekzoznamu"/>
        <w:numPr>
          <w:ilvl w:val="1"/>
          <w:numId w:val="14"/>
        </w:numPr>
        <w:spacing w:after="0" w:line="276" w:lineRule="auto"/>
        <w:jc w:val="both"/>
        <w:rPr>
          <w:rFonts w:ascii="Times New Roman" w:hAnsi="Times New Roman" w:cs="Times New Roman"/>
          <w:sz w:val="24"/>
          <w:szCs w:val="24"/>
        </w:rPr>
      </w:pPr>
      <w:bookmarkStart w:id="50" w:name="_Hlk210382769"/>
      <w:r>
        <w:rPr>
          <w:rFonts w:ascii="Times New Roman" w:eastAsia="Arial" w:hAnsi="Times New Roman" w:cs="Times New Roman"/>
          <w:sz w:val="24"/>
          <w:szCs w:val="24"/>
        </w:rPr>
        <w:t>Zhotoviteľ sa zaväzuje pri realizácii diela dodržiavať princípy obehového hospodárstva a zabezpečiť environmentálne zodpovedný prístup v súlade s požiadavkami dotačného programu, a to najmä:</w:t>
      </w:r>
    </w:p>
    <w:p w14:paraId="42DBF1B9"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Pr>
          <w:rFonts w:ascii="Times New Roman" w:eastAsia="Arial" w:hAnsi="Times New Roman" w:cs="Times New Roman"/>
          <w:sz w:val="24"/>
          <w:szCs w:val="24"/>
        </w:rPr>
        <w:t>prispôsobiteľnosť</w:t>
      </w:r>
      <w:proofErr w:type="spellEnd"/>
      <w:r>
        <w:rPr>
          <w:rFonts w:ascii="Times New Roman" w:eastAsia="Arial" w:hAnsi="Times New Roman" w:cs="Times New Roman"/>
          <w:sz w:val="24"/>
          <w:szCs w:val="24"/>
        </w:rPr>
        <w:t xml:space="preserve"> a demontovateľnosť stavebných prvkov;</w:t>
      </w:r>
    </w:p>
    <w:p w14:paraId="0AD51BC7"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uprednostniť používanie ekologicky menej škodlivých materiálov v konštrukciách, komponentoch a ostatných použitých výrobkoch, pričom stavebné materiály a komponenty:</w:t>
      </w:r>
    </w:p>
    <w:p w14:paraId="2C976568" w14:textId="77777777" w:rsidR="003C799F" w:rsidRDefault="00000000">
      <w:pPr>
        <w:pStyle w:val="Odsekzoznamu"/>
        <w:numPr>
          <w:ilvl w:val="1"/>
          <w:numId w:val="33"/>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b/>
          <w:bCs/>
          <w:sz w:val="24"/>
          <w:szCs w:val="24"/>
        </w:rPr>
        <w:t>nesmú obsahovať azbest</w:t>
      </w:r>
      <w:r>
        <w:rPr>
          <w:rFonts w:ascii="Times New Roman" w:eastAsia="Arial" w:hAnsi="Times New Roman" w:cs="Times New Roman"/>
          <w:sz w:val="24"/>
          <w:szCs w:val="24"/>
        </w:rPr>
        <w:t xml:space="preserve"> ani iné nebezpečné alebo toxické látky uvedené v prílohe XIV nariadenia (ES) č. 1907/2006 (REACH),</w:t>
      </w:r>
    </w:p>
    <w:p w14:paraId="4719FE87" w14:textId="77777777" w:rsidR="003C799F" w:rsidRDefault="00000000">
      <w:pPr>
        <w:pStyle w:val="Odsekzoznamu"/>
        <w:numPr>
          <w:ilvl w:val="1"/>
          <w:numId w:val="33"/>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b/>
          <w:bCs/>
          <w:sz w:val="24"/>
          <w:szCs w:val="24"/>
        </w:rPr>
        <w:t>nesmú prekročiť</w:t>
      </w:r>
      <w:r>
        <w:rPr>
          <w:rFonts w:ascii="Times New Roman" w:eastAsia="Arial" w:hAnsi="Times New Roman" w:cs="Times New Roman"/>
          <w:sz w:val="24"/>
          <w:szCs w:val="24"/>
        </w:rPr>
        <w:t xml:space="preserve"> emisie formaldehydu nad 0,06 mg/m³ a emisie karcinogénnych prchavých organických zlúčenín kategórie 1A a 1B nad 0,001 mg/m³, pričom tieto hodnoty musia byť preukázané skúšaním podľa noriem CEN/TS 16516, ISO 16000-3 alebo ekvivalentných metód</w:t>
      </w:r>
      <w:bookmarkEnd w:id="50"/>
      <w:r>
        <w:rPr>
          <w:rFonts w:ascii="Times New Roman" w:eastAsia="Arial" w:hAnsi="Times New Roman" w:cs="Times New Roman"/>
          <w:sz w:val="24"/>
          <w:szCs w:val="24"/>
        </w:rPr>
        <w:t>;</w:t>
      </w:r>
    </w:p>
    <w:p w14:paraId="4B466047"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65E85876" w14:textId="77777777" w:rsidR="003C799F" w:rsidRDefault="00000000">
      <w:pPr>
        <w:pStyle w:val="Odsekzoznamu"/>
        <w:numPr>
          <w:ilvl w:val="0"/>
          <w:numId w:val="34"/>
        </w:numPr>
        <w:spacing w:after="0" w:line="276" w:lineRule="auto"/>
        <w:jc w:val="both"/>
        <w:rPr>
          <w:rFonts w:ascii="Times New Roman" w:eastAsia="Arial" w:hAnsi="Times New Roman" w:cs="Times New Roman"/>
          <w:sz w:val="24"/>
          <w:szCs w:val="24"/>
        </w:rPr>
      </w:pPr>
      <w:r>
        <w:rPr>
          <w:rFonts w:ascii="Times New Roman" w:eastAsia="Arial" w:hAnsi="Times New Roman" w:cs="Times New Roman"/>
          <w:sz w:val="24"/>
          <w:szCs w:val="24"/>
        </w:rPr>
        <w:t>počas realizácie prác prijať účinné opatrenia na zníženie hluku, prachu a emisií znečisťujúcich látok, a to v súlade so zákonom č. 355/2007 Z. z. o ochrane, podpore a rozvoji verejného zdravia a vyhláškou MZ SR č. 549/2007 Z. z. v platnom znení;</w:t>
      </w:r>
    </w:p>
    <w:p w14:paraId="1D968A73" w14:textId="0C2FC6E9" w:rsidR="003C799F" w:rsidRDefault="00000000">
      <w:pPr>
        <w:pStyle w:val="Odsekzoznamu"/>
        <w:numPr>
          <w:ilvl w:val="0"/>
          <w:numId w:val="34"/>
        </w:numPr>
        <w:spacing w:line="276" w:lineRule="auto"/>
        <w:jc w:val="both"/>
        <w:rPr>
          <w:rFonts w:ascii="Times New Roman" w:hAnsi="Times New Roman" w:cs="Times New Roman"/>
          <w:sz w:val="24"/>
          <w:szCs w:val="24"/>
        </w:rPr>
      </w:pPr>
      <w:r>
        <w:rPr>
          <w:rFonts w:ascii="Times New Roman" w:hAnsi="Times New Roman" w:cs="Times New Roman"/>
          <w:b/>
          <w:sz w:val="24"/>
          <w:szCs w:val="24"/>
        </w:rPr>
        <w:t>pri  odstránení azbestu</w:t>
      </w:r>
      <w:r>
        <w:rPr>
          <w:rFonts w:ascii="Times New Roman" w:hAnsi="Times New Roman" w:cs="Times New Roman"/>
          <w:sz w:val="24"/>
          <w:szCs w:val="24"/>
        </w:rPr>
        <w:t xml:space="preserve">, je </w:t>
      </w:r>
      <w:r w:rsidR="00337165" w:rsidRPr="00337165">
        <w:rPr>
          <w:rFonts w:ascii="Times New Roman" w:hAnsi="Times New Roman" w:cs="Times New Roman"/>
          <w:sz w:val="24"/>
          <w:szCs w:val="24"/>
          <w:highlight w:val="yellow"/>
        </w:rPr>
        <w:t>zhotoviteľ</w:t>
      </w:r>
      <w:r>
        <w:rPr>
          <w:rFonts w:ascii="Times New Roman" w:hAnsi="Times New Roman" w:cs="Times New Roman"/>
          <w:sz w:val="24"/>
          <w:szCs w:val="24"/>
        </w:rPr>
        <w:t xml:space="preserve"> povinný preukázať, že bol odstránený fyzickou/právnickou osobou, ktorá disponuje oprávnením na tieto činnosti, ktoré vydáva Úrad verejného zdravotníctva SR podľa § 5 ods. 4, písm. o) a § 41 zákona č. 355/2007 Z. z. o ochrane, podpore a rozvoji verejného zdravia a o zmene a doplnení niektorých zákonov v platnom znení v súlade s nariadením vlády SR č. 253/2006 Z. z. o ochrane zamestnancov pred rizikami súvisiacimi s expozíciou azbestu pri práci.</w:t>
      </w:r>
    </w:p>
    <w:p w14:paraId="334A209D" w14:textId="77777777" w:rsidR="003C799F" w:rsidRPr="00032140" w:rsidRDefault="00000000">
      <w:pPr>
        <w:numPr>
          <w:ilvl w:val="1"/>
          <w:numId w:val="14"/>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Zhotoviteľ sa zaväzuje pri búracích prácach, vrátane búrania stien a plôch obsahujúcich azbest, postupovať striktne podľa všetkých platných právnych predpisov (zákon č. 79/2015 Z. z. o odpadoch, vyhláška MŽP SR č. 345/2015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zaobchádzaní s azbestom, zákon č. 124/2006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bezpečnosti a ochrane zdravia pri práci a súvisiacich vykonávacích predpisov) a zabezpečiť: </w:t>
      </w:r>
    </w:p>
    <w:p w14:paraId="3DD201C6"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vykonávanie prác výlučne v pracovných dňoch v čase 8:00 – 16:00 hod.; </w:t>
      </w:r>
    </w:p>
    <w:p w14:paraId="3C9AE17F"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písomné upozornenie obyvateľov susedných domov 5 pracovných dní pred začiatkom prác na realizáciu búracích prác a ich časový harmonogram; </w:t>
      </w:r>
    </w:p>
    <w:p w14:paraId="1CC99370"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kontinuálne vlhčenie pracovne zaťažených plôch; </w:t>
      </w:r>
    </w:p>
    <w:p w14:paraId="7C2A0268"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vykonávanie manipulácie s azbestovými materiálmi len pracovníkmi s platným osvedčením na nebezpečné látky (zhotoviteľ je povinný preukázať stavebnému </w:t>
      </w:r>
      <w:proofErr w:type="spellStart"/>
      <w:r>
        <w:rPr>
          <w:rFonts w:ascii="Times New Roman" w:hAnsi="Times New Roman" w:cs="Times New Roman"/>
          <w:sz w:val="24"/>
          <w:szCs w:val="24"/>
        </w:rPr>
        <w:t>dozorovi</w:t>
      </w:r>
      <w:proofErr w:type="spellEnd"/>
      <w:r>
        <w:rPr>
          <w:rFonts w:ascii="Times New Roman" w:hAnsi="Times New Roman" w:cs="Times New Roman"/>
          <w:sz w:val="24"/>
          <w:szCs w:val="24"/>
        </w:rPr>
        <w:t xml:space="preserve"> splnenie tejto podmienky najneskôr v posledný kontrolný deň pred začiatkom takýchto prác);</w:t>
      </w:r>
    </w:p>
    <w:p w14:paraId="72AB3DFF"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odporúča sa odstraňovanie azbestu v celistvých segmentoch, ich zabalenie do dvojitých, hermeticky uzavretých a jasne označených vriec či kontajnerov a prepravu v uzavretých vozidlách na autorizované miesto zneškodnenia; </w:t>
      </w:r>
    </w:p>
    <w:p w14:paraId="2E766755"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požiadanie objednávateľa predloženie objednávateľovi kompletných protokolov o meraniach prachových častíc, </w:t>
      </w:r>
    </w:p>
    <w:p w14:paraId="0F66FFEC"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7D74C49E" w14:textId="77777777" w:rsidR="003C799F" w:rsidRDefault="00000000">
      <w:pPr>
        <w:pStyle w:val="Odsekzoznamu"/>
        <w:numPr>
          <w:ilvl w:val="0"/>
          <w:numId w:val="4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prevzatie plnej zodpovednosti za všetky riziká, škody či reklamácie súvisiace s manipuláciou, prepravou a likvidáciou azbestu.</w:t>
      </w:r>
    </w:p>
    <w:p w14:paraId="03A7D0F8" w14:textId="77777777" w:rsidR="003C799F" w:rsidRPr="00032140" w:rsidRDefault="00000000">
      <w:pPr>
        <w:numPr>
          <w:ilvl w:val="1"/>
          <w:numId w:val="14"/>
        </w:numPr>
        <w:spacing w:after="0" w:line="276" w:lineRule="auto"/>
        <w:contextualSpacing/>
        <w:jc w:val="both"/>
        <w:rPr>
          <w:rFonts w:ascii="Times New Roman" w:hAnsi="Times New Roman" w:cs="Times New Roman"/>
          <w:sz w:val="24"/>
          <w:szCs w:val="24"/>
        </w:rPr>
      </w:pPr>
      <w:bookmarkStart w:id="51" w:name="_Hlk210382806"/>
      <w:r>
        <w:rPr>
          <w:rFonts w:ascii="Times New Roman" w:hAnsi="Times New Roman" w:cs="Times New Roman"/>
          <w:sz w:val="24"/>
          <w:szCs w:val="24"/>
        </w:rPr>
        <w:t xml:space="preserve">Zhotoviteľ sa zaväzuje inštalovať také </w:t>
      </w:r>
      <w:proofErr w:type="spellStart"/>
      <w:r>
        <w:rPr>
          <w:rFonts w:ascii="Times New Roman" w:hAnsi="Times New Roman" w:cs="Times New Roman"/>
          <w:sz w:val="24"/>
          <w:szCs w:val="24"/>
        </w:rPr>
        <w:t>fotovoltaické</w:t>
      </w:r>
      <w:proofErr w:type="spellEnd"/>
      <w:r>
        <w:rPr>
          <w:rFonts w:ascii="Times New Roman" w:hAnsi="Times New Roman" w:cs="Times New Roman"/>
          <w:sz w:val="24"/>
          <w:szCs w:val="24"/>
        </w:rPr>
        <w:t xml:space="preserve"> panely, ktorých životnosť je min. dvadsať (20) rokov a také meniče napätia a tepelné čerpadlá, ktorých životnosť je min. desať (10) rokov. Tieto zariadenia musia mať vydané vyhlásenie o zhode podľa § 23 zákona č. 56/2018 Z. z. o posudzovaní zhody výrobku, sprístupňovaní určeného výrobku na trhu a o zmene a doplnení niektorých zákonov. Zhotoviteľ je povinný najneskôr do 7 pracovných dní odo dňa výzvy Objednávateľa alebo stavebného dozoru odovzdať Objednávateľovi vyhlásenia o zhode a technické listy k inštalovaným </w:t>
      </w:r>
      <w:proofErr w:type="spellStart"/>
      <w:r>
        <w:rPr>
          <w:rFonts w:ascii="Times New Roman" w:hAnsi="Times New Roman" w:cs="Times New Roman"/>
          <w:sz w:val="24"/>
          <w:szCs w:val="24"/>
        </w:rPr>
        <w:t>fotovoltaickým</w:t>
      </w:r>
      <w:proofErr w:type="spellEnd"/>
      <w:r>
        <w:rPr>
          <w:rFonts w:ascii="Times New Roman" w:hAnsi="Times New Roman" w:cs="Times New Roman"/>
          <w:sz w:val="24"/>
          <w:szCs w:val="24"/>
        </w:rPr>
        <w:t xml:space="preserve"> panelom, meničom napätia a tepelným čerpadlám. Požadovanú životnosť týchto zariadení preukazuje Zhotoviteľ technickým listom, ak sa v nich nachádza údaj o životnosti, alebo potvrdením výrobcu. Zhotoviteľ tiež preukáže záznam v databáze EPREL. </w:t>
      </w:r>
    </w:p>
    <w:p w14:paraId="58087F67" w14:textId="77777777" w:rsidR="003C799F" w:rsidRPr="00D3115D" w:rsidRDefault="00000000" w:rsidP="00D3115D">
      <w:pPr>
        <w:pStyle w:val="Odsekzoznamu"/>
        <w:numPr>
          <w:ilvl w:val="1"/>
          <w:numId w:val="14"/>
        </w:numPr>
        <w:spacing w:after="0" w:line="276" w:lineRule="auto"/>
        <w:jc w:val="both"/>
        <w:rPr>
          <w:rFonts w:ascii="Times New Roman" w:hAnsi="Times New Roman" w:cs="Times New Roman"/>
          <w:sz w:val="24"/>
          <w:szCs w:val="24"/>
        </w:rPr>
      </w:pPr>
      <w:r w:rsidRPr="00D3115D">
        <w:rPr>
          <w:rFonts w:ascii="Times New Roman" w:hAnsi="Times New Roman" w:cs="Times New Roman"/>
          <w:sz w:val="24"/>
          <w:szCs w:val="24"/>
        </w:rPr>
        <w:t xml:space="preserve"> Materiálové zloženie </w:t>
      </w:r>
      <w:proofErr w:type="spellStart"/>
      <w:r w:rsidRPr="00D3115D">
        <w:rPr>
          <w:rFonts w:ascii="Times New Roman" w:hAnsi="Times New Roman" w:cs="Times New Roman"/>
          <w:sz w:val="24"/>
          <w:szCs w:val="24"/>
        </w:rPr>
        <w:t>fotovoltaických</w:t>
      </w:r>
      <w:proofErr w:type="spellEnd"/>
      <w:r w:rsidRPr="00D3115D">
        <w:rPr>
          <w:rFonts w:ascii="Times New Roman" w:hAnsi="Times New Roman" w:cs="Times New Roman"/>
          <w:sz w:val="24"/>
          <w:szCs w:val="24"/>
        </w:rPr>
        <w:t xml:space="preserve"> panelov, meničov, tepelných čerpadiel a ostatných materiálov a tovarov súvisiace s prevádzkou </w:t>
      </w:r>
      <w:proofErr w:type="spellStart"/>
      <w:r w:rsidRPr="00D3115D">
        <w:rPr>
          <w:rFonts w:ascii="Times New Roman" w:hAnsi="Times New Roman" w:cs="Times New Roman"/>
          <w:sz w:val="24"/>
          <w:szCs w:val="24"/>
        </w:rPr>
        <w:t>fotovoltaických</w:t>
      </w:r>
      <w:proofErr w:type="spellEnd"/>
      <w:r w:rsidRPr="00D3115D">
        <w:rPr>
          <w:rFonts w:ascii="Times New Roman" w:hAnsi="Times New Roman" w:cs="Times New Roman"/>
          <w:sz w:val="24"/>
          <w:szCs w:val="24"/>
        </w:rPr>
        <w:t xml:space="preserve"> panelov (výrobou elektriny), musia byť v súlade so smernicou Európskeho parlamentu a Rady 2006/66/ES o batériách a akumulátoroch a použitých batériách a akumulátoroch, ktorou sa zrušuje smernica 91/157/EHS, v súlade s pripravovanými legislatívnymi zmenami v rámci EZD a platnej národnej legislatívy</w:t>
      </w:r>
      <w:r>
        <w:rPr>
          <w:rStyle w:val="Odkaznapoznmkupodiarou"/>
          <w:rFonts w:ascii="Times New Roman" w:hAnsi="Times New Roman" w:cs="Times New Roman"/>
          <w:sz w:val="24"/>
          <w:szCs w:val="24"/>
        </w:rPr>
        <w:footnoteReference w:id="2"/>
      </w:r>
      <w:r w:rsidRPr="00D3115D">
        <w:rPr>
          <w:rFonts w:ascii="Times New Roman" w:hAnsi="Times New Roman" w:cs="Times New Roman"/>
          <w:sz w:val="24"/>
          <w:szCs w:val="24"/>
          <w:vertAlign w:val="superscript"/>
        </w:rPr>
        <w:t>.</w:t>
      </w:r>
      <w:r w:rsidRPr="00D3115D">
        <w:rPr>
          <w:rFonts w:ascii="Times New Roman" w:hAnsi="Times New Roman" w:cs="Times New Roman"/>
          <w:sz w:val="24"/>
          <w:szCs w:val="24"/>
        </w:rPr>
        <w:t xml:space="preserve"> Zhotoviteľ je povinný zaviesť opatrenia na nakladanie s odpadom vo fáze používania (údržba), aj na konci životnosti batérií a akumulátorov, vrátane možnosti opätovného použitia a recyklácie batérií a akumulátorov (najmä kritických surovín v nich) v súlade s klasifikáciou typu odpadu. Splnenie tejto podmienky preukazuje Zhotoviteľ technickým listom a/alebo vyjadrením výrobcu vo vzťahu k recyklácii alebo spätnému prevzatiu batérií a akumulátorov</w:t>
      </w:r>
      <w:bookmarkEnd w:id="51"/>
      <w:r w:rsidRPr="00D3115D">
        <w:rPr>
          <w:rFonts w:ascii="Times New Roman" w:hAnsi="Times New Roman" w:cs="Times New Roman"/>
          <w:sz w:val="24"/>
          <w:szCs w:val="24"/>
        </w:rPr>
        <w:t>.</w:t>
      </w:r>
    </w:p>
    <w:p w14:paraId="590C6CEE" w14:textId="77777777" w:rsidR="003C799F" w:rsidRDefault="003C799F">
      <w:pPr>
        <w:spacing w:after="0" w:line="276" w:lineRule="auto"/>
        <w:ind w:right="-340"/>
        <w:jc w:val="both"/>
        <w:rPr>
          <w:rFonts w:ascii="Times New Roman" w:hAnsi="Times New Roman" w:cs="Times New Roman"/>
          <w:color w:val="000000" w:themeColor="text1"/>
          <w:sz w:val="24"/>
          <w:szCs w:val="24"/>
          <w:highlight w:val="yellow"/>
        </w:rPr>
      </w:pPr>
    </w:p>
    <w:p w14:paraId="4CBBD07C" w14:textId="77777777" w:rsidR="003C799F" w:rsidRDefault="00000000">
      <w:pPr>
        <w:pStyle w:val="Nadpis1"/>
        <w:rPr>
          <w:rFonts w:eastAsia="Calibri"/>
          <w:lang w:eastAsia="sk-SK"/>
        </w:rPr>
      </w:pPr>
      <w:bookmarkStart w:id="52" w:name="_Ref220677489"/>
      <w:r>
        <w:rPr>
          <w:rFonts w:eastAsia="Calibri"/>
          <w:lang w:eastAsia="sk-SK"/>
        </w:rPr>
        <w:t>Článok IX</w:t>
      </w:r>
      <w:bookmarkEnd w:id="52"/>
    </w:p>
    <w:p w14:paraId="5C39FFB5" w14:textId="77777777" w:rsidR="003C799F" w:rsidRDefault="00000000">
      <w:pPr>
        <w:spacing w:after="0" w:line="276" w:lineRule="auto"/>
        <w:ind w:right="-340"/>
        <w:jc w:val="center"/>
        <w:rPr>
          <w:rFonts w:ascii="Times New Roman" w:eastAsia="Calibri" w:hAnsi="Times New Roman" w:cs="Times New Roman"/>
          <w:b/>
          <w:color w:val="000000" w:themeColor="text1"/>
          <w:sz w:val="24"/>
          <w:szCs w:val="24"/>
          <w:lang w:eastAsia="sk-SK"/>
        </w:rPr>
      </w:pPr>
      <w:r>
        <w:rPr>
          <w:rFonts w:ascii="Times New Roman" w:eastAsia="Calibri" w:hAnsi="Times New Roman" w:cs="Times New Roman"/>
          <w:b/>
          <w:color w:val="000000" w:themeColor="text1"/>
          <w:sz w:val="24"/>
          <w:szCs w:val="24"/>
          <w:lang w:eastAsia="sk-SK"/>
        </w:rPr>
        <w:t>Subdodávatelia</w:t>
      </w:r>
    </w:p>
    <w:p w14:paraId="3813BAB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67EED0E6"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 je povinný pri výbere subdodávateľov rešpektovať článok 5 k Nariadenia Rady (EÚ) č. 833/2014 z 31. júla 2014 o reštriktívnych opatreniach s ohľadom na konanie Ruska,</w:t>
      </w:r>
    </w:p>
    <w:p w14:paraId="4FD10043" w14:textId="77777777" w:rsidR="003C799F" w:rsidRDefault="00000000">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2003FC15"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a)</w:t>
      </w:r>
      <w:r>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53EA8120"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b)</w:t>
      </w:r>
      <w:r>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66689E1C" w14:textId="77777777" w:rsidR="003C799F" w:rsidRDefault="00000000">
      <w:pPr>
        <w:widowControl w:val="0"/>
        <w:spacing w:after="0" w:line="276" w:lineRule="auto"/>
        <w:ind w:left="851" w:right="-340" w:hanging="284"/>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c)</w:t>
      </w:r>
      <w:r>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5686912E" w14:textId="390E18B8" w:rsidR="003C799F" w:rsidRDefault="00000000">
      <w:pPr>
        <w:pStyle w:val="Odsekzoznamu"/>
        <w:widowControl w:val="0"/>
        <w:numPr>
          <w:ilvl w:val="1"/>
          <w:numId w:val="15"/>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Zhotoviteľ je pri výbere subdodávateľa povinný zabezpečiť, aby bol tento subdodávateľ zapísaný v registri partnerov verejného sektora podľa zákona č. 315/2016 Z. z. o registri partnerov verejného sektora a o zmene a doplnení niektorých zákonov, ak subdodávateľovi takáto zákonná povinnosť vyplýva. Zápis subdodávateľa v registri partnerov verejného sektora musí trvať po celú dobu jeho participácie na plnení tejto zmluvy.  Navrhovaný subdodávateľ nie je v konflikte záujmov voči objednávateľovi a osobám, ktoré sa podieľali na spracovaní projektovej dokumentácie. Zoznam subdodávateľov v predpísanej štruktúre je prílohou č. 4 tejto zmluvy.  </w:t>
      </w:r>
    </w:p>
    <w:p w14:paraId="037C78F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Verejnom obstarávaní ,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59395ABE"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53" w:name="_Ref220679921"/>
      <w:r>
        <w:rPr>
          <w:rFonts w:ascii="Times New Roman" w:hAnsi="Times New Roman" w:cs="Times New Roman"/>
          <w:color w:val="000000" w:themeColor="text1"/>
          <w:sz w:val="24"/>
          <w:szCs w:val="24"/>
        </w:rPr>
        <w:t>Ak sa v priebehu plnenia vyskytne potreba výmeny subdodávateľa, objednávateľ vyžaduje, aby nový subdodávateľ bol objednávateľovi oznámený v Návrhu na zmenu subdodávateľa (ďalej len „</w:t>
      </w:r>
      <w:r>
        <w:rPr>
          <w:rFonts w:ascii="Times New Roman" w:hAnsi="Times New Roman" w:cs="Times New Roman"/>
          <w:b/>
          <w:bCs/>
          <w:color w:val="000000" w:themeColor="text1"/>
          <w:sz w:val="24"/>
          <w:szCs w:val="24"/>
        </w:rPr>
        <w:t>Návrh na zmenu subdodávateľa</w:t>
      </w:r>
      <w:r>
        <w:rPr>
          <w:rFonts w:ascii="Times New Roman" w:hAnsi="Times New Roman" w:cs="Times New Roman"/>
          <w:color w:val="000000" w:themeColor="text1"/>
          <w:sz w:val="24"/>
          <w:szCs w:val="24"/>
        </w:rPr>
        <w:t xml:space="preserve">“) minimálne 5 kalendárnych dní predtým než tento nový subdodávateľ začne poskytovať plnenie zhotoviteľovi pri plnení predmetu zmluvy. Zhotoviteľ tiež uvedie údaje o osobe oprávnenej konať za subdodávateľa v rozsahu meno a priezvisko, adresa pobytu, dátum narodenia. Subdodávateľ musí spĺňať </w:t>
      </w:r>
      <w:r>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Pr>
          <w:rFonts w:ascii="Times New Roman" w:eastAsia="Calibri" w:hAnsi="Times New Roman" w:cs="Times New Roman"/>
          <w:bCs/>
          <w:color w:val="000000" w:themeColor="text1"/>
          <w:sz w:val="24"/>
          <w:szCs w:val="24"/>
          <w:lang w:eastAsia="sk-SK"/>
        </w:rPr>
        <w:t>počas celého obdobia trvania tejto zmluvy, ak takúto zákonnú povinnosť má</w:t>
      </w:r>
      <w:r>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Pr>
          <w:rFonts w:ascii="Arial" w:hAnsi="Arial" w:cs="Arial"/>
          <w:sz w:val="18"/>
          <w:szCs w:val="18"/>
        </w:rPr>
        <w:t xml:space="preserve">  </w:t>
      </w:r>
      <w:r>
        <w:rPr>
          <w:rFonts w:ascii="Times New Roman" w:hAnsi="Times New Roman" w:cs="Times New Roman"/>
          <w:sz w:val="24"/>
          <w:szCs w:val="24"/>
        </w:rPr>
        <w:t>Doplnenie a zmena subdodávateľov podľa tohto bodu nie je podstatnou zmenou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w:t>
      </w:r>
      <w:bookmarkEnd w:id="53"/>
    </w:p>
    <w:p w14:paraId="085B2203" w14:textId="77777777" w:rsidR="003C799F" w:rsidRDefault="00000000">
      <w:pPr>
        <w:pStyle w:val="Odsekzoznamu"/>
        <w:numPr>
          <w:ilvl w:val="1"/>
          <w:numId w:val="15"/>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2B3491A7"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hAnsi="Times New Roman" w:cs="Times New Roman"/>
          <w:color w:val="000000" w:themeColor="text1"/>
          <w:sz w:val="24"/>
          <w:szCs w:val="24"/>
        </w:rPr>
        <w:t xml:space="preserve">Zhotoviteľ sa zaväzuje platiť svojím subdodávateľom za riadne vykonané práce riadne a včas v prípade, ak si objednávateľ taktiež splnil svoju povinnosť a uhradil zhotoviteľovi cenu za predmetné práce. Porušenie povinnosti zhotoviteľa platiť svojím subdodávateľom za riadne vykonané práce riadne a včas sa považuje za podstatné porušenie tejto zmluvy. </w:t>
      </w:r>
      <w:r>
        <w:rPr>
          <w:rFonts w:ascii="Times New Roman" w:hAnsi="Times New Roman" w:cs="Times New Roman"/>
          <w:sz w:val="24"/>
        </w:rPr>
        <w:t>Zhotoviteľ nesmie do nárokov subdodávateľov za práce na diele v zmysle tejto zmluvy započítavať prípadné nároky  z iných stavieb nesúvisiacich s touto zmluvou a dielom na základe tejto zmluvy.</w:t>
      </w:r>
    </w:p>
    <w:p w14:paraId="1AC46EDD"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 xml:space="preserve">Objednávateľ alebo oprávnená osoba objednávateľa môže kedykoľvek vyzvať zhotoviteľa,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Zhotoviteľ je v takom prípade povinný takéhoto subdodávateľa bezodkladne, najneskôr do dvoch (2) pracovných dní odvolať zo staveniska. Odvolaný subdodávateľ bude zhotoviteľom v prípade, že plnenie nevykoná sám zhotoviteľ bez zbytočného odkladu, najneskôr do desiatich (10) pracovných dní nahradený iným subdodávateľom na náklady zhotoviteľa. Odvolanie subdodávateľa zo staveniska podľa tohto nemá vplyv na termíny dokončenia diela ani dohodnutú cenu diela. </w:t>
      </w:r>
    </w:p>
    <w:p w14:paraId="7CDDDACA" w14:textId="77777777" w:rsidR="003C799F" w:rsidRDefault="00000000">
      <w:pPr>
        <w:pStyle w:val="Odsekzoznamu"/>
        <w:widowControl w:val="0"/>
        <w:numPr>
          <w:ilvl w:val="1"/>
          <w:numId w:val="15"/>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Objednávateľ môže preniesť ktorúkoľvek zo svojich povinností a právomoci na tretiu osobu a môže toto delegovanie kedykoľvek zrušiť. Toto delegovanie alebo zrušenie delegovania bude vykonané v písomnej forme a voči zhotoviteľovi nadobudne účinnosť po doručení zhotoviteľovi. Akékoľvek rozhodnutie, pokyn, kontrola, skúška, súhlas, schválenie alebo podobný akt uskutočňovaný touto osobou v súlade s delegovaním má rovnaký účinok, ako by ho uskutočnil objednávateľ sám.</w:t>
      </w:r>
    </w:p>
    <w:p w14:paraId="661F74A9" w14:textId="77777777" w:rsidR="003C799F" w:rsidRDefault="003C799F">
      <w:pPr>
        <w:spacing w:after="0" w:line="276" w:lineRule="auto"/>
        <w:ind w:right="-340"/>
        <w:jc w:val="both"/>
        <w:rPr>
          <w:rFonts w:ascii="Times New Roman" w:hAnsi="Times New Roman" w:cs="Times New Roman"/>
          <w:color w:val="000000" w:themeColor="text1"/>
          <w:sz w:val="24"/>
          <w:szCs w:val="24"/>
        </w:rPr>
      </w:pPr>
    </w:p>
    <w:p w14:paraId="5FCB6C35" w14:textId="77777777" w:rsidR="003C799F" w:rsidRDefault="00000000">
      <w:pPr>
        <w:pStyle w:val="Nadpis1"/>
      </w:pPr>
      <w:r>
        <w:t>Článok X</w:t>
      </w:r>
    </w:p>
    <w:p w14:paraId="1A030DEA"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Stavebný denník a stavenisko</w:t>
      </w:r>
    </w:p>
    <w:p w14:paraId="023989A0" w14:textId="6F199DB2"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dispozícii a musí byť uložený na stavbe tak, aby nedochádzalo k poškodeniu zápisov v stavebnom denníku napr. poveternostnými vplyvmi a podobne. Jedna kópia stavebného denníka bude zápisom odovzdaná na kontrolných dňoch zástupcovi objednávateľa, zároveň bude ukladaná v digitálnej forme  a zasielaná objednávateľovi ako </w:t>
      </w:r>
      <w:proofErr w:type="spellStart"/>
      <w:r>
        <w:rPr>
          <w:rFonts w:ascii="Times New Roman" w:hAnsi="Times New Roman" w:cs="Times New Roman"/>
          <w:color w:val="000000" w:themeColor="text1"/>
          <w:sz w:val="24"/>
          <w:szCs w:val="24"/>
        </w:rPr>
        <w:t>sken</w:t>
      </w:r>
      <w:proofErr w:type="spellEnd"/>
      <w:r>
        <w:rPr>
          <w:rFonts w:ascii="Times New Roman" w:hAnsi="Times New Roman" w:cs="Times New Roman"/>
          <w:color w:val="000000" w:themeColor="text1"/>
          <w:sz w:val="24"/>
          <w:szCs w:val="24"/>
        </w:rPr>
        <w:t xml:space="preserve"> vo formáte PDF elektronicky na adresu uvedenú v</w:t>
      </w:r>
      <w:r w:rsidR="00D3115D">
        <w:rPr>
          <w:rFonts w:ascii="Times New Roman" w:hAnsi="Times New Roman" w:cs="Times New Roman"/>
          <w:color w:val="000000" w:themeColor="text1"/>
          <w:sz w:val="24"/>
          <w:szCs w:val="24"/>
        </w:rPr>
        <w:t> </w:t>
      </w:r>
      <w:r w:rsidR="00D3115D" w:rsidRPr="00E24D62">
        <w:rPr>
          <w:rFonts w:ascii="Times New Roman" w:hAnsi="Times New Roman" w:cs="Times New Roman"/>
          <w:color w:val="000000" w:themeColor="text1"/>
          <w:sz w:val="24"/>
          <w:szCs w:val="24"/>
          <w:highlight w:val="yellow"/>
        </w:rPr>
        <w:t>Prílohe č.6</w:t>
      </w:r>
      <w:r>
        <w:rPr>
          <w:rFonts w:ascii="Times New Roman" w:hAnsi="Times New Roman" w:cs="Times New Roman"/>
          <w:color w:val="000000" w:themeColor="text1"/>
          <w:sz w:val="24"/>
          <w:szCs w:val="24"/>
        </w:rPr>
        <w:t>.</w:t>
      </w:r>
    </w:p>
    <w:p w14:paraId="74617AC4"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Rozsah a obsah zápisov v stavebnom denníku musí zodpovedať všeobecným štandardom a bude dohodnutý medzi stavbyvedúcim a stavebným dozorom.</w:t>
      </w:r>
    </w:p>
    <w:p w14:paraId="5AAFA186"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1ED466E0"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sa zaväzuje odovzdať zhotoviteľovi stavenisko tak, aby zhotoviteľ mohol začať vykonávať práce v súlade s podmienkami tejto zmluvy.</w:t>
      </w:r>
      <w:r>
        <w:rPr>
          <w:rFonts w:ascii="Times New Roman" w:hAnsi="Times New Roman" w:cs="Times New Roman"/>
          <w:sz w:val="24"/>
          <w:szCs w:val="24"/>
        </w:rPr>
        <w:t xml:space="preserve"> Zhotoviteľ je povinný </w:t>
      </w:r>
      <w:r>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557B6701"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čistotu a poriadok na stavenisku. Zhotoviteľ odstráni na vlastné náklady odpady, ktoré sú výsledkom jeho činnosti. </w:t>
      </w:r>
    </w:p>
    <w:p w14:paraId="7A2B8413"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  V prípade ak neexistuje recyklovanie daného druhu odpadov zabezpečí iné vhodné zneškodnenie.</w:t>
      </w:r>
    </w:p>
    <w:p w14:paraId="7276D0A0"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532E708D" w14:textId="77777777" w:rsidR="003C799F" w:rsidRDefault="00000000">
      <w:pPr>
        <w:pStyle w:val="Odsekzoznamu"/>
        <w:numPr>
          <w:ilvl w:val="1"/>
          <w:numId w:val="16"/>
        </w:numPr>
        <w:spacing w:after="0" w:line="276" w:lineRule="auto"/>
        <w:ind w:left="426" w:right="-340" w:hanging="5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37A0B6C0" w14:textId="77777777" w:rsidR="003C799F" w:rsidRDefault="003C799F">
      <w:pPr>
        <w:pStyle w:val="Odsekzoznamu"/>
        <w:spacing w:after="0" w:line="276" w:lineRule="auto"/>
        <w:ind w:left="426" w:right="-340"/>
        <w:jc w:val="both"/>
        <w:rPr>
          <w:rFonts w:ascii="Times New Roman" w:hAnsi="Times New Roman" w:cs="Times New Roman"/>
          <w:color w:val="000000" w:themeColor="text1"/>
          <w:sz w:val="24"/>
          <w:szCs w:val="24"/>
        </w:rPr>
      </w:pPr>
    </w:p>
    <w:p w14:paraId="2B8FC250" w14:textId="77777777" w:rsidR="003C799F" w:rsidRDefault="00000000">
      <w:pPr>
        <w:pStyle w:val="Nadpis1"/>
      </w:pPr>
      <w:r>
        <w:t>Článok XI</w:t>
      </w:r>
    </w:p>
    <w:p w14:paraId="451E3361"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Odovzdanie a prevzatie diela</w:t>
      </w:r>
    </w:p>
    <w:p w14:paraId="32A5F28C" w14:textId="7C57DD53" w:rsidR="003C799F" w:rsidRDefault="00000000">
      <w:pPr>
        <w:pStyle w:val="Odsekzoznamu"/>
        <w:numPr>
          <w:ilvl w:val="1"/>
          <w:numId w:val="17"/>
        </w:numPr>
        <w:ind w:left="567" w:hanging="56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Dielo bude zhotoviteľ odovzdávať objednávateľovi v poslednej etape podľa bodu </w:t>
      </w:r>
      <w:r w:rsidRPr="00E24D62">
        <w:rPr>
          <w:rFonts w:ascii="Times New Roman" w:hAnsi="Times New Roman" w:cs="Times New Roman"/>
          <w:color w:val="000000" w:themeColor="text1"/>
          <w:sz w:val="24"/>
          <w:szCs w:val="24"/>
          <w:highlight w:val="yellow"/>
        </w:rPr>
        <w:fldChar w:fldCharType="begin"/>
      </w:r>
      <w:r w:rsidRPr="00E24D62">
        <w:rPr>
          <w:rFonts w:ascii="Times New Roman" w:hAnsi="Times New Roman" w:cs="Times New Roman"/>
          <w:color w:val="000000" w:themeColor="text1"/>
          <w:sz w:val="24"/>
          <w:szCs w:val="24"/>
          <w:highlight w:val="yellow"/>
        </w:rPr>
        <w:instrText xml:space="preserve"> REF _Ref900023 \w \w \h </w:instrText>
      </w:r>
      <w:r w:rsidRPr="00E24D62">
        <w:rPr>
          <w:rFonts w:ascii="Times New Roman" w:hAnsi="Times New Roman" w:cs="Times New Roman"/>
          <w:color w:val="000000" w:themeColor="text1"/>
          <w:sz w:val="24"/>
          <w:szCs w:val="24"/>
          <w:highlight w:val="yellow"/>
        </w:rPr>
      </w:r>
      <w:r w:rsidR="00E24D62">
        <w:rPr>
          <w:rFonts w:ascii="Times New Roman" w:hAnsi="Times New Roman" w:cs="Times New Roman"/>
          <w:color w:val="000000" w:themeColor="text1"/>
          <w:sz w:val="24"/>
          <w:szCs w:val="24"/>
          <w:highlight w:val="yellow"/>
        </w:rPr>
        <w:instrText xml:space="preserve"> \* MERGEFORMAT </w:instrText>
      </w:r>
      <w:r w:rsidRPr="00E24D62">
        <w:rPr>
          <w:rFonts w:ascii="Times New Roman" w:hAnsi="Times New Roman" w:cs="Times New Roman"/>
          <w:color w:val="000000" w:themeColor="text1"/>
          <w:sz w:val="24"/>
          <w:szCs w:val="24"/>
          <w:highlight w:val="yellow"/>
        </w:rPr>
        <w:fldChar w:fldCharType="separate"/>
      </w:r>
      <w:r w:rsidRPr="00E24D62">
        <w:rPr>
          <w:rFonts w:ascii="Times New Roman" w:hAnsi="Times New Roman" w:cs="Times New Roman"/>
          <w:color w:val="000000" w:themeColor="text1"/>
          <w:sz w:val="24"/>
          <w:szCs w:val="24"/>
          <w:highlight w:val="yellow"/>
        </w:rPr>
        <w:t>2.3</w:t>
      </w:r>
      <w:r w:rsidRPr="00E24D62">
        <w:rPr>
          <w:rFonts w:ascii="Times New Roman" w:hAnsi="Times New Roman" w:cs="Times New Roman"/>
          <w:color w:val="000000" w:themeColor="text1"/>
          <w:sz w:val="24"/>
          <w:szCs w:val="24"/>
          <w:highlight w:val="yellow"/>
        </w:rPr>
        <w:fldChar w:fldCharType="end"/>
      </w:r>
      <w:r>
        <w:rPr>
          <w:rFonts w:ascii="Times New Roman" w:hAnsi="Times New Roman" w:cs="Times New Roman"/>
          <w:color w:val="000000" w:themeColor="text1"/>
          <w:sz w:val="24"/>
          <w:szCs w:val="24"/>
        </w:rPr>
        <w:t xml:space="preserve"> tejto Zmluvy.</w:t>
      </w:r>
    </w:p>
    <w:p w14:paraId="2356A453"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Tým, že sa dielo zhotovuje na pozemkoch objednávateľa, tak objednávateľ je jeho vlastníkom. Nebezpečenstvo škody na diele znáša objednávateľ odo dňa prevzatia celého diela  Protokolom. </w:t>
      </w:r>
    </w:p>
    <w:p w14:paraId="4DEAD839"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 ukončení búracích prác na Diele je povinný predložiť objednávateľovi doklady o zhodnotení / zneškodnení odpadu v súlade s podmienkami uvedenými v Článku VIII tejto Zmluvy.</w:t>
      </w:r>
    </w:p>
    <w:p w14:paraId="4575D4E7"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pri odovzdaní Diela je povinný predložiť objednávateľovi:</w:t>
      </w:r>
    </w:p>
    <w:p w14:paraId="547585B9"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doklady o overení požadovaných vlastností zabudovaných výrobkov a materiálov odovzdávaného Diela podľa všeobecne záväzných právnych predpisov (certifikáty), atesty, preukázanie zhody a pod.),</w:t>
      </w:r>
    </w:p>
    <w:p w14:paraId="3B97E1F3"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doklady o vyhovujúcich výsledkoch predpísaných skúšok a meraní v odovzdávaného diela, potvrdené oprávnenou odborne spôsobilou osobou, vrátane energetického hodnotenia Diela, </w:t>
      </w:r>
    </w:p>
    <w:p w14:paraId="4CC3F5A7"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revízne správy a protokoly o vykonaných odborných prehliadkach a odborných skúškach, najmä revíznu správu elektroinštalácie, revíznu správu bleskozvodu, revíznu správu plynového zariadenia (ak sa realizuje) a revíznu správu </w:t>
      </w:r>
      <w:proofErr w:type="spellStart"/>
      <w:r>
        <w:rPr>
          <w:rFonts w:ascii="Times New Roman" w:hAnsi="Times New Roman" w:cs="Times New Roman"/>
          <w:sz w:val="24"/>
          <w:szCs w:val="24"/>
        </w:rPr>
        <w:t>fotovoltického</w:t>
      </w:r>
      <w:proofErr w:type="spellEnd"/>
      <w:r>
        <w:rPr>
          <w:rFonts w:ascii="Times New Roman" w:hAnsi="Times New Roman" w:cs="Times New Roman"/>
          <w:sz w:val="24"/>
          <w:szCs w:val="24"/>
        </w:rPr>
        <w:t xml:space="preserve"> zariadenia (FVE), protokoly o tlakových skúškach, protokoly o skúškach a nastavení vzduchotechniky (VZT) a protokoly o skúškach a tlakovaní ústredného kúrenia (ÚK), vrátane vyhlásení o zhode k zabudovaným technologickým zariadeniam,</w:t>
      </w:r>
    </w:p>
    <w:p w14:paraId="14B3E15C"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priebežnú fotodokumentáciu vykonávaných prác označenú dátumom vyhotovenia, ktorú zhotoviteľ odovzdá objednávateľovi v elektronickej forme vždy po ukončení príslušnej etapy Diela,</w:t>
      </w:r>
    </w:p>
    <w:p w14:paraId="53D94A28"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skutočného vyhotovenia stavby </w:t>
      </w:r>
      <w:bookmarkStart w:id="54" w:name="_Hlk210075570"/>
      <w:r>
        <w:rPr>
          <w:rFonts w:ascii="Times New Roman" w:hAnsi="Times New Roman" w:cs="Times New Roman"/>
          <w:sz w:val="24"/>
          <w:szCs w:val="24"/>
        </w:rPr>
        <w:t xml:space="preserve">vrátane kompletného geodetického zamerania všetkých sieti a spracovania </w:t>
      </w:r>
      <w:proofErr w:type="spellStart"/>
      <w:r>
        <w:rPr>
          <w:rFonts w:ascii="Times New Roman" w:hAnsi="Times New Roman" w:cs="Times New Roman"/>
          <w:sz w:val="24"/>
          <w:szCs w:val="24"/>
        </w:rPr>
        <w:t>porealizačných</w:t>
      </w:r>
      <w:proofErr w:type="spellEnd"/>
      <w:r>
        <w:rPr>
          <w:rFonts w:ascii="Times New Roman" w:hAnsi="Times New Roman" w:cs="Times New Roman"/>
          <w:sz w:val="24"/>
          <w:szCs w:val="24"/>
        </w:rPr>
        <w:t xml:space="preserve"> geometrických plánov </w:t>
      </w:r>
      <w:bookmarkEnd w:id="54"/>
      <w:r>
        <w:rPr>
          <w:rFonts w:ascii="Times New Roman" w:hAnsi="Times New Roman" w:cs="Times New Roman"/>
          <w:sz w:val="24"/>
          <w:szCs w:val="24"/>
        </w:rPr>
        <w:t>v piatich (5) vyhotoveniach 2 – krát v digitálnom formáte (</w:t>
      </w:r>
      <w:r>
        <w:rPr>
          <w:rFonts w:ascii="Times New Roman" w:hAnsi="Times New Roman" w:cs="Times New Roman"/>
          <w:sz w:val="24"/>
          <w:szCs w:val="24"/>
          <w:lang w:val="en-US"/>
        </w:rPr>
        <w:t>DWG a PDF</w:t>
      </w:r>
      <w:r>
        <w:rPr>
          <w:rFonts w:ascii="Times New Roman" w:hAnsi="Times New Roman" w:cs="Times New Roman"/>
          <w:sz w:val="24"/>
          <w:szCs w:val="24"/>
        </w:rPr>
        <w:t>) a 3 – krát v tlačenej verzii,</w:t>
      </w:r>
    </w:p>
    <w:p w14:paraId="51FEC229"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 ak sú k prevádzke / užívaniu Diela alebo jej častí potrebné, </w:t>
      </w:r>
    </w:p>
    <w:p w14:paraId="356B92BC"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manipulačné a prevádzkové poriadky. Tie musia zachytávať všetky činnosti nevyhnutné na riadnu prevádzku a údržbu diela  najneskôr v deň začatia preberacieho konania odovzdania a prevzatia ukončenej stavby. Dokumentáciu dodá 3x v tlačenej forme a 2x na USB </w:t>
      </w:r>
      <w:r>
        <w:rPr>
          <w:rFonts w:ascii="Times New Roman" w:hAnsi="Times New Roman" w:cs="Times New Roman"/>
          <w:sz w:val="24"/>
          <w:szCs w:val="24"/>
          <w:lang w:val="en-US"/>
        </w:rPr>
        <w:t xml:space="preserve">(DWG a PDF), </w:t>
      </w:r>
    </w:p>
    <w:p w14:paraId="7AE90917" w14:textId="77777777" w:rsidR="003C799F" w:rsidRDefault="00000000">
      <w:pPr>
        <w:pStyle w:val="Textkomentra"/>
        <w:numPr>
          <w:ilvl w:val="0"/>
          <w:numId w:val="27"/>
        </w:numPr>
        <w:tabs>
          <w:tab w:val="left" w:pos="993"/>
        </w:tabs>
        <w:spacing w:after="0" w:line="276" w:lineRule="auto"/>
        <w:jc w:val="both"/>
        <w:rPr>
          <w:rFonts w:ascii="Times New Roman" w:hAnsi="Times New Roman" w:cs="Times New Roman"/>
          <w:sz w:val="24"/>
          <w:szCs w:val="24"/>
        </w:rPr>
      </w:pPr>
      <w:bookmarkStart w:id="55" w:name="_Hlk210075661"/>
      <w:r>
        <w:rPr>
          <w:rFonts w:ascii="Times New Roman" w:hAnsi="Times New Roman" w:cs="Times New Roman"/>
          <w:sz w:val="24"/>
          <w:szCs w:val="24"/>
        </w:rPr>
        <w:t>dokumentáciu potrebnú na zabezpečenie kolaudačného rozhodnutia a výstupy z inžinierskej činnosti potrebné ku kolaudačnému konaniu</w:t>
      </w:r>
      <w:r>
        <w:rPr>
          <w:rFonts w:ascii="Times New Roman" w:hAnsi="Times New Roman" w:cs="Times New Roman"/>
          <w:sz w:val="24"/>
          <w:szCs w:val="24"/>
          <w:lang w:val="en-US"/>
        </w:rPr>
        <w:t>( pr</w:t>
      </w:r>
      <w:proofErr w:type="spellStart"/>
      <w:r>
        <w:rPr>
          <w:rFonts w:ascii="Times New Roman" w:hAnsi="Times New Roman" w:cs="Times New Roman"/>
          <w:sz w:val="24"/>
          <w:szCs w:val="24"/>
        </w:rPr>
        <w:t>íprava</w:t>
      </w:r>
      <w:proofErr w:type="spellEnd"/>
      <w:r>
        <w:rPr>
          <w:rFonts w:ascii="Times New Roman" w:hAnsi="Times New Roman" w:cs="Times New Roman"/>
          <w:sz w:val="24"/>
          <w:szCs w:val="24"/>
        </w:rPr>
        <w:t xml:space="preserve"> všetkých podkladov a vypracovanie žiadosti o kolaudáciu</w:t>
      </w:r>
      <w:bookmarkEnd w:id="55"/>
      <w:r>
        <w:rPr>
          <w:rFonts w:ascii="Times New Roman" w:hAnsi="Times New Roman" w:cs="Times New Roman"/>
          <w:sz w:val="24"/>
          <w:szCs w:val="24"/>
          <w:lang w:val="en-US"/>
        </w:rPr>
        <w:t>).</w:t>
      </w:r>
    </w:p>
    <w:p w14:paraId="590EAC8B" w14:textId="77777777" w:rsidR="003C799F" w:rsidRDefault="00000000">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Nedodanie dokladov podľa tohto bodu je dôvodom, pre ktorý môže objednávateľ odmietnuť prevziať dielo.</w:t>
      </w:r>
    </w:p>
    <w:p w14:paraId="22FE2DA2"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najneskôr do deväťdesiatich (90) dní po odovzdaní a prevzatí diela predložiť objednávateľovi čestné prehlásenie, že všetky jeho splatné peňažné záväzky voči všetkým jeho subdodávateľom sú uhradené v plnom rozsahu.</w:t>
      </w:r>
    </w:p>
    <w:p w14:paraId="0C29713A" w14:textId="77777777" w:rsidR="003C799F" w:rsidRDefault="00000000">
      <w:pPr>
        <w:pStyle w:val="Odsekzoznamu"/>
        <w:numPr>
          <w:ilvl w:val="1"/>
          <w:numId w:val="17"/>
        </w:numPr>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odovzdaní a prevzatí Diela spíšu Záverečný protokol, ktorý musí obsahovať zhodnotenie stavebných prác, súpis prípadných zistených vád, dohodnuté lehoty na odstránenie vád a prehlásenie objednávateľa, že príslušnú etapu diela preberá, ako i ďalšie skutočnosti, na ktorých sa zmluvné strany pri tomto procese dohodnú. </w:t>
      </w:r>
    </w:p>
    <w:p w14:paraId="2CE97B97"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bookmarkStart w:id="56" w:name="_Ref220679455"/>
      <w:r>
        <w:rPr>
          <w:rFonts w:ascii="Times New Roman" w:hAnsi="Times New Roman" w:cs="Times New Roman"/>
          <w:color w:val="000000" w:themeColor="text1"/>
          <w:sz w:val="24"/>
          <w:szCs w:val="24"/>
        </w:rPr>
        <w:t>Ak pri preberaní diela objednávateľ zistí, že dielo má vady alebo nedorobky, objednávateľ je oprávnený od zhotoviteľa dielo neprevziať. Objednávateľ v tomto prípade spíše so zhotoviteľom Zápis. Objednávateľ v Zápise stanoví zhotoviteľovi primeranú lehotu na odstránenie vád a nedorobkov, a to najmenej 10 dní.</w:t>
      </w:r>
      <w:bookmarkEnd w:id="56"/>
    </w:p>
    <w:p w14:paraId="14370834"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má povinnosť odstrániť vady a nedorobky v lehote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_Ref220679455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odovzdať dielo objednávateľovi po odstránení vád. Po dobu odstraňovania vád zistených pri odovzdávaní diela je zhotoviteľ v omeškaní s plnením predmetu tejto zmluvy. Ak zhotoviteľ vady a nedorobky v uvedenej lehote neodstráni, objednávateľ je oprávnený tak urobiť sám alebo prostredníctvom tretej osoby a to na náklady zhotoviteľa. </w:t>
      </w:r>
    </w:p>
    <w:p w14:paraId="1E427D26" w14:textId="77777777" w:rsidR="003C799F" w:rsidRDefault="00000000">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úplne vypratať a upratať stavenisko vrátane  pozemkov, chodníkov a komunikácii, ktoré užíval v súvislosti s plnením predmetu diela aj mimo staveniska do prevzatia celého diela objednávateľom, najneskôr však do troch dní od prevzatia Diela. Ak zhotoviteľ nezabezpečí vypratanie a upratanie staveniska v uvedenej lehote, objednávateľ je oprávnený tak urobiť sám alebo prostredníctvom tretej osoby a to na náklady zhotoviteľa.  </w:t>
      </w:r>
    </w:p>
    <w:p w14:paraId="77C7CE81"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474A1171" w14:textId="77777777" w:rsidR="003C799F" w:rsidRDefault="00000000">
      <w:pPr>
        <w:pStyle w:val="Nadpis1"/>
      </w:pPr>
      <w:r>
        <w:t>Článok XII</w:t>
      </w:r>
    </w:p>
    <w:p w14:paraId="7F8BE926"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Zodpovednosť za vady, záručná doba a zodpovednosť za škodu</w:t>
      </w:r>
    </w:p>
    <w:p w14:paraId="357C537D"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od podpísania Záverečného protokolu zodpovedá za to, že odovzdané dielo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odovzdané dielo počas celej záručnej doby.</w:t>
      </w:r>
    </w:p>
    <w:p w14:paraId="7D9B9F79"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5641E695"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3937C543"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7" w:name="_Ref220679503"/>
      <w:r>
        <w:rPr>
          <w:rFonts w:ascii="Times New Roman" w:hAnsi="Times New Roman" w:cs="Times New Roman"/>
          <w:color w:val="000000" w:themeColor="text1"/>
          <w:sz w:val="24"/>
          <w:szCs w:val="24"/>
        </w:rPr>
        <w:t>Zhotoviteľ poskytuje na odovzdané dielo záručnú dobu v trvaní 5 rokov, ktorá začína plynúť odo dňa podpísania Záverečného protokolu oprávnenými zástupcami obidvoch zmluvných strán.</w:t>
      </w:r>
      <w:r>
        <w:rPr>
          <w:rFonts w:ascii="Arial" w:hAnsi="Arial" w:cs="Arial"/>
          <w:sz w:val="18"/>
          <w:szCs w:val="18"/>
        </w:rPr>
        <w:t xml:space="preserve"> </w:t>
      </w:r>
      <w:r>
        <w:rPr>
          <w:rFonts w:ascii="Times New Roman" w:hAnsi="Times New Roman" w:cs="Times New Roman"/>
          <w:sz w:val="24"/>
          <w:szCs w:val="24"/>
        </w:rPr>
        <w:t xml:space="preserve">Záručná doba na vstavané (zabudované) zariadenia (najmä </w:t>
      </w:r>
      <w:proofErr w:type="spellStart"/>
      <w:r>
        <w:rPr>
          <w:rFonts w:ascii="Times New Roman" w:hAnsi="Times New Roman" w:cs="Times New Roman"/>
          <w:sz w:val="24"/>
          <w:szCs w:val="24"/>
        </w:rPr>
        <w:t>sanita</w:t>
      </w:r>
      <w:proofErr w:type="spellEnd"/>
      <w:r>
        <w:rPr>
          <w:rFonts w:ascii="Times New Roman" w:hAnsi="Times New Roman" w:cs="Times New Roman"/>
          <w:sz w:val="24"/>
          <w:szCs w:val="24"/>
        </w:rPr>
        <w:t>, svietidlá a technológie) v Diele je v dĺžke uvedenej v príslušnom záručnom liste, minimálne však dvadsaťštyri (24) mesiacov a to na jednotlivé časti prvkov, ako aj na prvky ako celok.</w:t>
      </w:r>
      <w:bookmarkEnd w:id="57"/>
      <w:r>
        <w:rPr>
          <w:rFonts w:ascii="Times New Roman" w:hAnsi="Times New Roman" w:cs="Times New Roman"/>
          <w:sz w:val="24"/>
          <w:szCs w:val="24"/>
        </w:rPr>
        <w:t xml:space="preserve">  </w:t>
      </w:r>
    </w:p>
    <w:p w14:paraId="2B975ABB"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68808508"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257C8097"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8" w:name="_Ref220679533"/>
      <w:r>
        <w:rPr>
          <w:rFonts w:ascii="Times New Roman" w:hAnsi="Times New Roman" w:cs="Times New Roman"/>
          <w:color w:val="000000" w:themeColor="text1"/>
          <w:sz w:val="24"/>
          <w:szCs w:val="24"/>
        </w:rPr>
        <w:t xml:space="preserve">V prípade, ak sa počas záručnej doby uvedenej v bode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_Ref220679503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vyskytnú na diele vady, tak je zhotoviteľ povinný ich odstrániť najneskôr do 20 dní od obdržania reklamácie objednávateľa, pokiaľ sa zmluvné strany písomne nedohodnú inak. Zhotoviteľ sa zaväzuje, že začne s odstraňovaním vád najneskôr do 5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58"/>
      <w:r>
        <w:rPr>
          <w:rFonts w:ascii="Times New Roman" w:hAnsi="Times New Roman" w:cs="Times New Roman"/>
          <w:color w:val="000000" w:themeColor="text1"/>
          <w:sz w:val="24"/>
          <w:szCs w:val="24"/>
        </w:rPr>
        <w:t xml:space="preserve"> </w:t>
      </w:r>
    </w:p>
    <w:p w14:paraId="345DDDEC"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nezačne opravu v termíne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_Ref220679533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017820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70E2F69D"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4E1BE337"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má vady, najmä ak:</w:t>
      </w:r>
    </w:p>
    <w:p w14:paraId="1EE88A53" w14:textId="77777777" w:rsidR="003C799F" w:rsidRDefault="00000000">
      <w:pPr>
        <w:pStyle w:val="Odsekzoznamu"/>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nie je dodané v požadovanej kvalite, najmä nie je v súlade s touto zmluvou, vrátane jej príloh,</w:t>
      </w:r>
    </w:p>
    <w:p w14:paraId="5A0F67B8"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spôsob vykonania diela nezodpovedá dohodnutému predmetu plnenia,</w:t>
      </w:r>
    </w:p>
    <w:p w14:paraId="1C0AE852"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vykazuje nedorobky, t. j. nie je vykonané v celom požadovanom rozsahu,</w:t>
      </w:r>
    </w:p>
    <w:p w14:paraId="697F4989"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vyjdú najavo vady a nedostatky v dokladoch odovzdaných spoločne s dielom,</w:t>
      </w:r>
    </w:p>
    <w:p w14:paraId="5334EC01" w14:textId="77777777" w:rsidR="003C799F" w:rsidRDefault="00000000">
      <w:pPr>
        <w:numPr>
          <w:ilvl w:val="1"/>
          <w:numId w:val="10"/>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304EB709"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w:t>
      </w:r>
      <w:proofErr w:type="spellStart"/>
      <w:r>
        <w:rPr>
          <w:rFonts w:ascii="Times New Roman" w:hAnsi="Times New Roman" w:cs="Times New Roman"/>
          <w:color w:val="000000" w:themeColor="text1"/>
          <w:sz w:val="24"/>
          <w:szCs w:val="24"/>
        </w:rPr>
        <w:t>nasl</w:t>
      </w:r>
      <w:proofErr w:type="spellEnd"/>
      <w:r>
        <w:rPr>
          <w:rFonts w:ascii="Times New Roman" w:hAnsi="Times New Roman" w:cs="Times New Roman"/>
          <w:color w:val="000000" w:themeColor="text1"/>
          <w:sz w:val="24"/>
          <w:szCs w:val="24"/>
        </w:rPr>
        <w:t>. Obchodného zákonníka.</w:t>
      </w:r>
    </w:p>
    <w:p w14:paraId="56D0917C"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1A6A2B4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7609EA9F"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súhlasí, že zodpovedá aj za škodu spôsobenú okolnosťami, ktoré majú pôvod v povahe prístroja alebo inej veci, ktorá bude použitá pri plnení záväzku podľa tejto zmluvy a tejto zodpovednosti sa nemôže zbaviť.</w:t>
      </w:r>
    </w:p>
    <w:p w14:paraId="757AD4B0"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59" w:name="_Hlk210382877"/>
      <w:r>
        <w:rPr>
          <w:rFonts w:ascii="Times New Roman" w:hAnsi="Times New Roman" w:cs="Times New Roman"/>
          <w:color w:val="000000" w:themeColor="text1"/>
          <w:sz w:val="24"/>
          <w:szCs w:val="24"/>
        </w:rPr>
        <w:t xml:space="preserve">Zhotoviteľ poskytuje na súbor zariadení, materiálov a prác spojených s inštaláciou </w:t>
      </w:r>
      <w:proofErr w:type="spellStart"/>
      <w:r>
        <w:rPr>
          <w:rFonts w:ascii="Times New Roman" w:hAnsi="Times New Roman" w:cs="Times New Roman"/>
          <w:color w:val="000000" w:themeColor="text1"/>
          <w:sz w:val="24"/>
          <w:szCs w:val="24"/>
        </w:rPr>
        <w:t>fotovoltického</w:t>
      </w:r>
      <w:proofErr w:type="spellEnd"/>
      <w:r>
        <w:rPr>
          <w:rFonts w:ascii="Times New Roman" w:hAnsi="Times New Roman" w:cs="Times New Roman"/>
          <w:color w:val="000000" w:themeColor="text1"/>
          <w:sz w:val="24"/>
          <w:szCs w:val="24"/>
        </w:rPr>
        <w:t xml:space="preserve"> systému vrátane nosných konštrukcií, elektroinštalácie, káblových rozvodov a ostatných súvisiacich stavebných alebo montážnych prác, </w:t>
      </w:r>
      <w:r>
        <w:rPr>
          <w:rFonts w:ascii="Times New Roman" w:hAnsi="Times New Roman" w:cs="Times New Roman"/>
          <w:b/>
          <w:bCs/>
          <w:color w:val="000000" w:themeColor="text1"/>
          <w:sz w:val="24"/>
          <w:szCs w:val="24"/>
        </w:rPr>
        <w:t>záruku v trvaní päť (5) rokov</w:t>
      </w:r>
      <w:r>
        <w:rPr>
          <w:rFonts w:ascii="Times New Roman" w:hAnsi="Times New Roman" w:cs="Times New Roman"/>
          <w:color w:val="000000" w:themeColor="text1"/>
          <w:sz w:val="24"/>
          <w:szCs w:val="24"/>
        </w:rPr>
        <w:t xml:space="preserve"> odo dňa protokolárneho prevzatia Diela objednávateľom (ďalej len „</w:t>
      </w:r>
      <w:r>
        <w:rPr>
          <w:rFonts w:ascii="Times New Roman" w:hAnsi="Times New Roman" w:cs="Times New Roman"/>
          <w:b/>
          <w:bCs/>
          <w:color w:val="000000" w:themeColor="text1"/>
          <w:sz w:val="24"/>
          <w:szCs w:val="24"/>
        </w:rPr>
        <w:t>Štandardná záruka FVE</w:t>
      </w:r>
      <w:r>
        <w:rPr>
          <w:rFonts w:ascii="Times New Roman" w:hAnsi="Times New Roman" w:cs="Times New Roman"/>
          <w:color w:val="000000" w:themeColor="text1"/>
          <w:sz w:val="24"/>
          <w:szCs w:val="24"/>
        </w:rPr>
        <w:t xml:space="preserve">“). Na vybrané zariadenia, konkrétne </w:t>
      </w:r>
      <w:proofErr w:type="spellStart"/>
      <w:r>
        <w:rPr>
          <w:rFonts w:ascii="Times New Roman" w:hAnsi="Times New Roman" w:cs="Times New Roman"/>
          <w:b/>
          <w:bCs/>
          <w:color w:val="000000" w:themeColor="text1"/>
          <w:sz w:val="24"/>
          <w:szCs w:val="24"/>
        </w:rPr>
        <w:t>fotovoltické</w:t>
      </w:r>
      <w:proofErr w:type="spellEnd"/>
      <w:r>
        <w:rPr>
          <w:rFonts w:ascii="Times New Roman" w:hAnsi="Times New Roman" w:cs="Times New Roman"/>
          <w:b/>
          <w:bCs/>
          <w:color w:val="000000" w:themeColor="text1"/>
          <w:sz w:val="24"/>
          <w:szCs w:val="24"/>
        </w:rPr>
        <w:t xml:space="preserve"> panely a frekvenčné meniče</w:t>
      </w:r>
      <w:r>
        <w:rPr>
          <w:rFonts w:ascii="Times New Roman" w:hAnsi="Times New Roman" w:cs="Times New Roman"/>
          <w:color w:val="000000" w:themeColor="text1"/>
          <w:sz w:val="24"/>
          <w:szCs w:val="24"/>
        </w:rPr>
        <w:t xml:space="preserve">, sa poskytuje záruka </w:t>
      </w:r>
      <w:r>
        <w:rPr>
          <w:rFonts w:ascii="Times New Roman" w:hAnsi="Times New Roman" w:cs="Times New Roman"/>
          <w:b/>
          <w:bCs/>
          <w:color w:val="000000" w:themeColor="text1"/>
          <w:sz w:val="24"/>
          <w:szCs w:val="24"/>
        </w:rPr>
        <w:t>v trvaní päť (5) rokov</w:t>
      </w:r>
      <w:r>
        <w:rPr>
          <w:rFonts w:ascii="Times New Roman" w:hAnsi="Times New Roman" w:cs="Times New Roman"/>
          <w:color w:val="000000" w:themeColor="text1"/>
          <w:sz w:val="24"/>
          <w:szCs w:val="24"/>
        </w:rPr>
        <w:t>, ak výrobca neurčí dlhšiu záručnú dobu (ďalej aj ako „</w:t>
      </w:r>
      <w:r>
        <w:rPr>
          <w:rFonts w:ascii="Times New Roman" w:hAnsi="Times New Roman" w:cs="Times New Roman"/>
          <w:b/>
          <w:bCs/>
          <w:color w:val="000000" w:themeColor="text1"/>
          <w:sz w:val="24"/>
          <w:szCs w:val="24"/>
        </w:rPr>
        <w:t>Osobitná záručná doba na FVE</w:t>
      </w:r>
      <w:r>
        <w:rPr>
          <w:rFonts w:ascii="Times New Roman" w:hAnsi="Times New Roman" w:cs="Times New Roman"/>
          <w:color w:val="000000" w:themeColor="text1"/>
          <w:sz w:val="24"/>
          <w:szCs w:val="24"/>
        </w:rPr>
        <w:t>“). V takom prípade platí Osobitná záručná doba na FVE určená výrobcom, počnúc dňom protokolárneho prevzatia Diel</w:t>
      </w:r>
      <w:bookmarkEnd w:id="59"/>
      <w:r>
        <w:rPr>
          <w:rFonts w:ascii="Times New Roman" w:hAnsi="Times New Roman" w:cs="Times New Roman"/>
          <w:color w:val="000000" w:themeColor="text1"/>
          <w:sz w:val="24"/>
          <w:szCs w:val="24"/>
        </w:rPr>
        <w:t>a.</w:t>
      </w:r>
    </w:p>
    <w:p w14:paraId="043E58C1"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Počas trvania Štandardnej záruky FVE je zhotoviteľ povinný v rámci zmluvnej ceny Diela  zabezpečiť komplexný servisný výkon zameraný na:</w:t>
      </w:r>
    </w:p>
    <w:p w14:paraId="66DF9E7B" w14:textId="77777777" w:rsidR="003C799F" w:rsidRDefault="00000000">
      <w:pPr>
        <w:pStyle w:val="Odsekzoznamu"/>
        <w:numPr>
          <w:ilvl w:val="2"/>
          <w:numId w:val="18"/>
        </w:numPr>
        <w:spacing w:after="0" w:line="276" w:lineRule="auto"/>
        <w:ind w:right="-340" w:hanging="98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zabezpečenie bezporuchovej prevádzky celého systému,</w:t>
      </w:r>
    </w:p>
    <w:p w14:paraId="2BCFC1A2" w14:textId="77777777" w:rsidR="003C799F" w:rsidRDefault="00000000">
      <w:pPr>
        <w:pStyle w:val="Odsekzoznamu"/>
        <w:numPr>
          <w:ilvl w:val="2"/>
          <w:numId w:val="18"/>
        </w:numPr>
        <w:spacing w:after="0" w:line="276" w:lineRule="auto"/>
        <w:ind w:right="-340" w:hanging="98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udržanie parametrov a funkčnosti všetkých komponentov v súlade s technickými špecifikáciami, technickými listami a servisnou dokumentáciou.</w:t>
      </w:r>
    </w:p>
    <w:p w14:paraId="5C441B5F"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počas trvania Štandardnej záruky FVE alebo Osobitnej záručnej doby na FVE vykonávať najmä, nie však výlučne, nasledovné činnosti:</w:t>
      </w:r>
    </w:p>
    <w:p w14:paraId="3BDAFC34"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opravy zistených vád a záručných porúch a uvedenie zariadení do funkčného a bezpečného stavu v súlade s ich technickými parametrami,</w:t>
      </w:r>
    </w:p>
    <w:p w14:paraId="5B0A37EC"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dodávku, výmenu a montáž náhradných dielov v kontexte zistených vád a záručných porúch, vrátane ekologickej likvidácie vyradených komponentov a spotrebného materiálu,</w:t>
      </w:r>
    </w:p>
    <w:p w14:paraId="32103B31"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realizáciu všetkých pravidelných servisných úkonov predpísaných výrobcom </w:t>
      </w:r>
      <w:proofErr w:type="spellStart"/>
      <w:r>
        <w:rPr>
          <w:rFonts w:ascii="Times New Roman" w:hAnsi="Times New Roman" w:cs="Times New Roman"/>
          <w:color w:val="000000" w:themeColor="text1"/>
          <w:sz w:val="24"/>
          <w:szCs w:val="24"/>
        </w:rPr>
        <w:t>fotovoltických</w:t>
      </w:r>
      <w:proofErr w:type="spellEnd"/>
      <w:r>
        <w:rPr>
          <w:rFonts w:ascii="Times New Roman" w:hAnsi="Times New Roman" w:cs="Times New Roman"/>
          <w:color w:val="000000" w:themeColor="text1"/>
          <w:sz w:val="24"/>
          <w:szCs w:val="24"/>
        </w:rPr>
        <w:t xml:space="preserve"> panelov a frekvenčných meničov, vrátane revízií, kontrol, validácií, kalibrácií a funkčných testov,</w:t>
      </w:r>
    </w:p>
    <w:p w14:paraId="33BB9434"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vykonanie záverečnej technickej prehliadky a servisu najneskôr jeden (1) mesiac pred uplynutím Štandardnej záruky FVE, vrátane bezplatného odstránenia všetkých zistených vád,</w:t>
      </w:r>
    </w:p>
    <w:p w14:paraId="3E315AB8"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vykonanie ďalších servisných úkonov podľa platných právnych predpisov, záväzných technických noriem a pokynov výrobcu,</w:t>
      </w:r>
    </w:p>
    <w:p w14:paraId="067217CB" w14:textId="77777777" w:rsidR="003C799F" w:rsidRDefault="00000000">
      <w:pPr>
        <w:pStyle w:val="Odsekzoznamu"/>
        <w:numPr>
          <w:ilvl w:val="2"/>
          <w:numId w:val="18"/>
        </w:numPr>
        <w:spacing w:after="0" w:line="276" w:lineRule="auto"/>
        <w:ind w:right="-340" w:hanging="8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všetky náklady spojené so servisnými zásahmi, vrátane výjazdov, dojazdov a pracovného času technikov,</w:t>
      </w:r>
    </w:p>
    <w:p w14:paraId="62077D24" w14:textId="77777777" w:rsidR="003C799F" w:rsidRDefault="00000000">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Povinnosť zhotoviteľa vykonávať pravidelný servis predpísaný výrobcom podľa bodu 12.18.3 sa vzťahuje výhradne na obdobie prvých piatich (5) rokov od prevzatia Diela, bez ohľadu na dĺžku záruky určenej výrobcom. </w:t>
      </w:r>
    </w:p>
    <w:p w14:paraId="5458C956" w14:textId="77777777" w:rsidR="003C799F" w:rsidRDefault="003C799F">
      <w:pPr>
        <w:pStyle w:val="Odsekzoznamu"/>
        <w:spacing w:after="0" w:line="276" w:lineRule="auto"/>
        <w:ind w:left="567" w:right="-340"/>
        <w:rPr>
          <w:rFonts w:ascii="Times New Roman" w:hAnsi="Times New Roman" w:cs="Times New Roman"/>
          <w:color w:val="000000" w:themeColor="text1"/>
          <w:sz w:val="24"/>
          <w:szCs w:val="24"/>
        </w:rPr>
      </w:pPr>
    </w:p>
    <w:p w14:paraId="6D30BA5C" w14:textId="77777777" w:rsidR="003C799F" w:rsidRDefault="00000000">
      <w:pPr>
        <w:pStyle w:val="Nadpis1"/>
      </w:pPr>
      <w:r>
        <w:t>Článok XIII</w:t>
      </w:r>
    </w:p>
    <w:p w14:paraId="016A5EA0"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Skončenie zmluvy</w:t>
      </w:r>
    </w:p>
    <w:p w14:paraId="68BCD5B2"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2F5F0900"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60" w:name="_Hlk54793426"/>
      <w:r>
        <w:rPr>
          <w:rFonts w:ascii="Times New Roman" w:hAnsi="Times New Roman" w:cs="Times New Roman"/>
          <w:color w:val="000000" w:themeColor="text1"/>
          <w:sz w:val="24"/>
          <w:szCs w:val="24"/>
        </w:rPr>
        <w:t>Objednávateľ je oprávnený odstúpiť od tejto zmluvy v prípade, ak</w:t>
      </w:r>
      <w:bookmarkEnd w:id="60"/>
      <w:r>
        <w:rPr>
          <w:rFonts w:ascii="Times New Roman" w:hAnsi="Times New Roman" w:cs="Times New Roman"/>
          <w:color w:val="000000" w:themeColor="text1"/>
          <w:sz w:val="24"/>
          <w:szCs w:val="24"/>
        </w:rPr>
        <w:t>:</w:t>
      </w:r>
    </w:p>
    <w:p w14:paraId="6BE90330" w14:textId="095C5E5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viac ako 3 pracovné dni v omeškaní s prevzatím staveniska,</w:t>
      </w:r>
    </w:p>
    <w:p w14:paraId="652C3F7F" w14:textId="78AF8F8E"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viac ako 3 pracovné dni v omeškaní so začatím realizácie stavebných prác na diele,</w:t>
      </w:r>
    </w:p>
    <w:p w14:paraId="6D8CDD1A" w14:textId="032C4AD4"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viac ako 3 pracovné dni v omeškaní s úhradou zábezpeky alebo zriadením bankovej záruky,</w:t>
      </w:r>
    </w:p>
    <w:p w14:paraId="500B12D9"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nezloží zábezpeku plnenia podľa bodu 17.14 tejto zmluvy riadne a včas,</w:t>
      </w:r>
    </w:p>
    <w:p w14:paraId="53DEF7F5"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povinnosť podľa bodu 7.1.1 tejto zmluvy tým, že prenesie výkon niektorej z tam uvedených podstatných úloh na subdodávateľa,</w:t>
      </w:r>
    </w:p>
    <w:p w14:paraId="2BDB45C6" w14:textId="1C0B92F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sa omešká s ukončením prác na príslušnej etape diela o viac ako 5 pracovných dní,</w:t>
      </w:r>
    </w:p>
    <w:p w14:paraId="1610999E" w14:textId="0B97657B"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pracovných dní,</w:t>
      </w:r>
    </w:p>
    <w:p w14:paraId="15E21054" w14:textId="6ABEF961"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kvôli vyššej moci v časovom omeškaní o viac ako 30 pracovných dní,</w:t>
      </w:r>
    </w:p>
    <w:p w14:paraId="1C991666"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37FCFD27"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F88A08C"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378423D4" w14:textId="77777777" w:rsidR="003C799F" w:rsidRDefault="00000000">
      <w:pPr>
        <w:numPr>
          <w:ilvl w:val="0"/>
          <w:numId w:val="11"/>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čase uzavretia tejto zmluvy existoval dôvod na vylúčenie zhotoviteľa pre nesplnenie podmienky účasti stanovených v Zákazke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p>
    <w:p w14:paraId="635F575A"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oprávnený odstúpiť od tejto zmluvy v prípade, ak:</w:t>
      </w:r>
    </w:p>
    <w:p w14:paraId="5BA701A4" w14:textId="77777777" w:rsidR="003C799F" w:rsidRDefault="00000000">
      <w:pPr>
        <w:pStyle w:val="Odsekzoznamu"/>
        <w:numPr>
          <w:ilvl w:val="0"/>
          <w:numId w:val="12"/>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sa dostane do omeškania s odovzdaním staveniska o viac ako 15 dní, </w:t>
      </w:r>
    </w:p>
    <w:p w14:paraId="30F6EAA3" w14:textId="77777777" w:rsidR="003C799F" w:rsidRDefault="00000000">
      <w:pPr>
        <w:pStyle w:val="Odsekzoznamu"/>
        <w:numPr>
          <w:ilvl w:val="0"/>
          <w:numId w:val="12"/>
        </w:numPr>
        <w:spacing w:after="0" w:line="276" w:lineRule="auto"/>
        <w:ind w:left="993" w:right="-340"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objednávateľ bude v omeškaní viac ako 60 dní s úhradou splatných záväzkov voči zhotoviteľovi (</w:t>
      </w:r>
      <w:proofErr w:type="spellStart"/>
      <w:r>
        <w:rPr>
          <w:rFonts w:ascii="Times New Roman" w:hAnsi="Times New Roman" w:cs="Times New Roman"/>
          <w:color w:val="000000" w:themeColor="text1"/>
          <w:sz w:val="24"/>
          <w:szCs w:val="24"/>
        </w:rPr>
        <w:t>t.j</w:t>
      </w:r>
      <w:proofErr w:type="spellEnd"/>
      <w:r>
        <w:rPr>
          <w:rFonts w:ascii="Times New Roman" w:hAnsi="Times New Roman" w:cs="Times New Roman"/>
          <w:color w:val="000000" w:themeColor="text1"/>
          <w:sz w:val="24"/>
          <w:szCs w:val="24"/>
        </w:rPr>
        <w:t xml:space="preserve">. s úhradou </w:t>
      </w:r>
      <w:proofErr w:type="spellStart"/>
      <w:r>
        <w:rPr>
          <w:rFonts w:ascii="Times New Roman" w:hAnsi="Times New Roman" w:cs="Times New Roman"/>
          <w:color w:val="000000" w:themeColor="text1"/>
          <w:sz w:val="24"/>
          <w:szCs w:val="24"/>
        </w:rPr>
        <w:t>záväzkou</w:t>
      </w:r>
      <w:proofErr w:type="spellEnd"/>
      <w:r>
        <w:rPr>
          <w:rFonts w:ascii="Times New Roman" w:hAnsi="Times New Roman" w:cs="Times New Roman"/>
          <w:color w:val="000000" w:themeColor="text1"/>
          <w:sz w:val="24"/>
          <w:szCs w:val="24"/>
        </w:rPr>
        <w:t xml:space="preserve"> po splatnosti).</w:t>
      </w:r>
    </w:p>
    <w:p w14:paraId="0B9444F0"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Odstúpenie od tejto zmluvy musí byť urobené písomne a účinky odstúpenia nastávajú dňom jeho doručenia druhej zmluvnej strane.</w:t>
      </w:r>
    </w:p>
    <w:p w14:paraId="522556DF" w14:textId="77777777" w:rsidR="003C799F" w:rsidRDefault="00000000">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7D827EE0" w14:textId="77777777" w:rsidR="003C799F" w:rsidRDefault="003C799F">
      <w:pPr>
        <w:spacing w:after="0" w:line="276" w:lineRule="auto"/>
        <w:ind w:right="-340"/>
        <w:rPr>
          <w:rFonts w:ascii="Times New Roman" w:hAnsi="Times New Roman" w:cs="Times New Roman"/>
          <w:b/>
          <w:color w:val="000000" w:themeColor="text1"/>
          <w:sz w:val="24"/>
          <w:szCs w:val="24"/>
        </w:rPr>
      </w:pPr>
    </w:p>
    <w:p w14:paraId="124A5DB9" w14:textId="77777777" w:rsidR="003C799F" w:rsidRDefault="003C799F">
      <w:pPr>
        <w:spacing w:after="0" w:line="276" w:lineRule="auto"/>
        <w:ind w:right="-340"/>
        <w:rPr>
          <w:rFonts w:ascii="Times New Roman" w:hAnsi="Times New Roman" w:cs="Times New Roman"/>
          <w:b/>
          <w:color w:val="000000" w:themeColor="text1"/>
          <w:sz w:val="24"/>
          <w:szCs w:val="24"/>
        </w:rPr>
      </w:pPr>
    </w:p>
    <w:p w14:paraId="49FA4FE8" w14:textId="77777777" w:rsidR="003C799F" w:rsidRDefault="00000000">
      <w:pPr>
        <w:pStyle w:val="Nadpis1"/>
      </w:pPr>
      <w:r>
        <w:t>Článok XIV</w:t>
      </w:r>
    </w:p>
    <w:p w14:paraId="22D85EFC"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Majetkové sankcie</w:t>
      </w:r>
    </w:p>
    <w:p w14:paraId="61C0AC02" w14:textId="51D2BBFA" w:rsidR="003C799F" w:rsidRDefault="00000000">
      <w:pPr>
        <w:pStyle w:val="Odsekzoznamu"/>
        <w:numPr>
          <w:ilvl w:val="1"/>
          <w:numId w:val="20"/>
        </w:numPr>
        <w:ind w:left="567" w:right="-284"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je v omeškaní s ukončením prác na príslušnej etape v lehote podľa bodu </w:t>
      </w:r>
      <w:r w:rsidRPr="00E24D62">
        <w:rPr>
          <w:rFonts w:ascii="Times New Roman" w:hAnsi="Times New Roman" w:cs="Times New Roman"/>
          <w:color w:val="000000" w:themeColor="text1"/>
          <w:sz w:val="24"/>
          <w:szCs w:val="24"/>
          <w:highlight w:val="yellow"/>
        </w:rPr>
        <w:fldChar w:fldCharType="begin"/>
      </w:r>
      <w:r w:rsidRPr="00E24D62">
        <w:rPr>
          <w:rFonts w:ascii="Times New Roman" w:hAnsi="Times New Roman" w:cs="Times New Roman"/>
          <w:color w:val="000000" w:themeColor="text1"/>
          <w:sz w:val="24"/>
          <w:szCs w:val="24"/>
          <w:highlight w:val="yellow"/>
        </w:rPr>
        <w:instrText xml:space="preserve"> REF _Ref220676883 \w \w \h </w:instrText>
      </w:r>
      <w:r w:rsidRPr="00E24D62">
        <w:rPr>
          <w:rFonts w:ascii="Times New Roman" w:hAnsi="Times New Roman" w:cs="Times New Roman"/>
          <w:color w:val="000000" w:themeColor="text1"/>
          <w:sz w:val="24"/>
          <w:szCs w:val="24"/>
          <w:highlight w:val="yellow"/>
        </w:rPr>
      </w:r>
      <w:r w:rsidR="00E24D62" w:rsidRPr="00E24D62">
        <w:rPr>
          <w:rFonts w:ascii="Times New Roman" w:hAnsi="Times New Roman" w:cs="Times New Roman"/>
          <w:color w:val="000000" w:themeColor="text1"/>
          <w:sz w:val="24"/>
          <w:szCs w:val="24"/>
          <w:highlight w:val="yellow"/>
        </w:rPr>
        <w:instrText xml:space="preserve"> \* MERGEFORMAT </w:instrText>
      </w:r>
      <w:r w:rsidRPr="00E24D62">
        <w:rPr>
          <w:rFonts w:ascii="Times New Roman" w:hAnsi="Times New Roman" w:cs="Times New Roman"/>
          <w:color w:val="000000" w:themeColor="text1"/>
          <w:sz w:val="24"/>
          <w:szCs w:val="24"/>
          <w:highlight w:val="yellow"/>
        </w:rPr>
        <w:fldChar w:fldCharType="separate"/>
      </w:r>
      <w:r w:rsidRPr="00E24D62">
        <w:rPr>
          <w:rFonts w:ascii="Times New Roman" w:hAnsi="Times New Roman" w:cs="Times New Roman"/>
          <w:color w:val="000000" w:themeColor="text1"/>
          <w:sz w:val="24"/>
          <w:szCs w:val="24"/>
          <w:highlight w:val="yellow"/>
        </w:rPr>
        <w:t>4.4</w:t>
      </w:r>
      <w:r w:rsidRPr="00E24D62">
        <w:rPr>
          <w:rFonts w:ascii="Times New Roman" w:hAnsi="Times New Roman" w:cs="Times New Roman"/>
          <w:color w:val="000000" w:themeColor="text1"/>
          <w:sz w:val="24"/>
          <w:szCs w:val="24"/>
          <w:highlight w:val="yellow"/>
        </w:rPr>
        <w:fldChar w:fldCharType="end"/>
      </w:r>
      <w:r>
        <w:rPr>
          <w:rFonts w:ascii="Times New Roman" w:hAnsi="Times New Roman" w:cs="Times New Roman"/>
          <w:color w:val="000000" w:themeColor="text1"/>
          <w:sz w:val="24"/>
          <w:szCs w:val="24"/>
        </w:rPr>
        <w:t xml:space="preserve"> tejto zmluvy o viac ako 4 týždne, tak má objednávateľ právo požadovať od zhotoviteľa zaplatenie zmluvnej pokuty vo výške 0,05 % z celkovej ceny diela bez DPH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_Ref220679729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to za každý, aj začatý týždeň porušenia tejto zmluvnej povinnosti zhotoviteľa. </w:t>
      </w:r>
    </w:p>
    <w:p w14:paraId="3793A6FD"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zmluvnú povinnosť zúčastniť sa na kontrolnom dni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_Ref300000001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100,-EUR za každú neúčasť.</w:t>
      </w:r>
    </w:p>
    <w:p w14:paraId="3679FEB8"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týkajúcu sa bezpečnosti práce a ochrany zdravia osôb nachádzajúcich sa v priestore staveniska počas realizácie diela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_Ref220679800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každé jedno porušenie.</w:t>
      </w:r>
    </w:p>
    <w:p w14:paraId="012DA546" w14:textId="1C82455B"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w:t>
      </w:r>
      <w:r w:rsidR="00D3115D" w:rsidRPr="00E24D62">
        <w:rPr>
          <w:rFonts w:ascii="Times New Roman" w:hAnsi="Times New Roman" w:cs="Times New Roman"/>
          <w:color w:val="000000" w:themeColor="text1"/>
          <w:sz w:val="24"/>
          <w:szCs w:val="24"/>
          <w:highlight w:val="yellow"/>
        </w:rPr>
        <w:t>prevzatia staveniska</w:t>
      </w:r>
      <w:r>
        <w:rPr>
          <w:rFonts w:ascii="Times New Roman" w:hAnsi="Times New Roman" w:cs="Times New Roman"/>
          <w:color w:val="000000" w:themeColor="text1"/>
          <w:sz w:val="24"/>
          <w:szCs w:val="24"/>
        </w:rPr>
        <w:t xml:space="preserve">  v lehote podľa bodu </w:t>
      </w:r>
      <w:r>
        <w:rPr>
          <w:rFonts w:ascii="Times New Roman" w:hAnsi="Times New Roman" w:cs="Times New Roman"/>
          <w:color w:val="000000" w:themeColor="text1"/>
          <w:sz w:val="24"/>
          <w:szCs w:val="24"/>
        </w:rPr>
        <w:fldChar w:fldCharType="begin"/>
      </w:r>
      <w:r w:rsidR="00DF4215">
        <w:rPr>
          <w:rFonts w:ascii="Times New Roman" w:hAnsi="Times New Roman" w:cs="Times New Roman"/>
          <w:color w:val="000000" w:themeColor="text1"/>
          <w:sz w:val="24"/>
          <w:szCs w:val="24"/>
        </w:rPr>
        <w:instrText xml:space="preserve"> REF _Ref220678854 \w \w \h </w:instrText>
      </w:r>
      <w:r>
        <w:rPr>
          <w:rFonts w:ascii="Times New Roman" w:hAnsi="Times New Roman" w:cs="Times New Roman"/>
          <w:color w:val="000000" w:themeColor="text1"/>
          <w:sz w:val="24"/>
          <w:szCs w:val="24"/>
        </w:rPr>
      </w:r>
      <w:r w:rsidR="00E24D62">
        <w:rPr>
          <w:rFonts w:ascii="Times New Roman" w:hAnsi="Times New Roman" w:cs="Times New Roman"/>
          <w:color w:val="000000" w:themeColor="text1"/>
          <w:sz w:val="24"/>
          <w:szCs w:val="24"/>
        </w:rPr>
        <w:instrText xml:space="preserve"> \* MERGEFORMAT </w:instrText>
      </w:r>
      <w:r>
        <w:rPr>
          <w:rFonts w:ascii="Times New Roman" w:hAnsi="Times New Roman" w:cs="Times New Roman"/>
          <w:color w:val="000000" w:themeColor="text1"/>
          <w:sz w:val="24"/>
          <w:szCs w:val="24"/>
        </w:rPr>
        <w:fldChar w:fldCharType="separate"/>
      </w:r>
      <w:r w:rsidR="00DF4215" w:rsidRPr="00E24D62">
        <w:rPr>
          <w:rFonts w:ascii="Times New Roman" w:hAnsi="Times New Roman" w:cs="Times New Roman"/>
          <w:color w:val="000000" w:themeColor="text1"/>
          <w:sz w:val="24"/>
          <w:szCs w:val="24"/>
          <w:highlight w:val="yellow"/>
        </w:rPr>
        <w:t>4.2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w:t>
      </w:r>
      <w:r w:rsidRPr="00E24D62">
        <w:rPr>
          <w:rFonts w:ascii="Times New Roman" w:hAnsi="Times New Roman" w:cs="Times New Roman"/>
          <w:color w:val="000000" w:themeColor="text1"/>
          <w:sz w:val="24"/>
          <w:szCs w:val="24"/>
          <w:highlight w:val="yellow"/>
        </w:rPr>
        <w:t>50</w:t>
      </w:r>
      <w:r w:rsidR="00DF4215" w:rsidRPr="00E24D62">
        <w:rPr>
          <w:rFonts w:ascii="Times New Roman" w:hAnsi="Times New Roman" w:cs="Times New Roman"/>
          <w:color w:val="000000" w:themeColor="text1"/>
          <w:sz w:val="24"/>
          <w:szCs w:val="24"/>
          <w:highlight w:val="yellow"/>
        </w:rPr>
        <w:t>0</w:t>
      </w:r>
      <w:r w:rsidRPr="00E24D62">
        <w:rPr>
          <w:rFonts w:ascii="Times New Roman" w:hAnsi="Times New Roman" w:cs="Times New Roman"/>
          <w:color w:val="000000" w:themeColor="text1"/>
          <w:sz w:val="24"/>
          <w:szCs w:val="24"/>
          <w:highlight w:val="yellow"/>
        </w:rPr>
        <w:t>,</w:t>
      </w:r>
      <w:r>
        <w:rPr>
          <w:rFonts w:ascii="Times New Roman" w:hAnsi="Times New Roman" w:cs="Times New Roman"/>
          <w:color w:val="000000" w:themeColor="text1"/>
          <w:sz w:val="24"/>
          <w:szCs w:val="24"/>
        </w:rPr>
        <w:t>-EUR za každý deň omeškania.</w:t>
      </w:r>
    </w:p>
    <w:p w14:paraId="4F2A2C65"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ohľadne výmeny subdodávateľa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_Ref220679921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9.5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 so splnením povinnosti zhotoviteľa.</w:t>
      </w:r>
    </w:p>
    <w:p w14:paraId="1FF600DA"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nezloží zábezpeku alebo nedoplní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nezriadi bankovú záruku alebo nedoplní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_Ref220679988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nezloží garančnú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_Ref220681899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nezriadi garančnú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_Ref220680012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1.000,-EUR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w:t>
      </w:r>
    </w:p>
    <w:p w14:paraId="3B8B6830" w14:textId="4CAB7E3D"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nepredložením </w:t>
      </w:r>
      <w:r>
        <w:rPr>
          <w:rFonts w:ascii="Times New Roman" w:hAnsi="Times New Roman" w:cs="Times New Roman"/>
          <w:sz w:val="24"/>
          <w:szCs w:val="24"/>
        </w:rPr>
        <w:t>dokladu o poistení alebo zaplatení poistného</w:t>
      </w:r>
      <w:r>
        <w:rPr>
          <w:rFonts w:ascii="Times New Roman" w:hAnsi="Times New Roman" w:cs="Times New Roman"/>
          <w:color w:val="000000" w:themeColor="text1"/>
          <w:sz w:val="24"/>
          <w:szCs w:val="24"/>
        </w:rPr>
        <w:t xml:space="preserve"> poruší povinnosť podľa bodu </w:t>
      </w:r>
      <w:r w:rsidRPr="00E24D62">
        <w:rPr>
          <w:rFonts w:ascii="Times New Roman" w:hAnsi="Times New Roman" w:cs="Times New Roman"/>
          <w:color w:val="000000" w:themeColor="text1"/>
          <w:sz w:val="24"/>
          <w:szCs w:val="24"/>
          <w:highlight w:val="yellow"/>
        </w:rPr>
        <w:fldChar w:fldCharType="begin"/>
      </w:r>
      <w:r w:rsidRPr="00E24D62">
        <w:rPr>
          <w:rFonts w:ascii="Times New Roman" w:hAnsi="Times New Roman" w:cs="Times New Roman"/>
          <w:color w:val="000000" w:themeColor="text1"/>
          <w:sz w:val="24"/>
          <w:szCs w:val="24"/>
          <w:highlight w:val="yellow"/>
        </w:rPr>
        <w:instrText xml:space="preserve"> REF _Ref220680044 \w \w \h </w:instrText>
      </w:r>
      <w:r w:rsidRPr="00E24D62">
        <w:rPr>
          <w:rFonts w:ascii="Times New Roman" w:hAnsi="Times New Roman" w:cs="Times New Roman"/>
          <w:color w:val="000000" w:themeColor="text1"/>
          <w:sz w:val="24"/>
          <w:szCs w:val="24"/>
          <w:highlight w:val="yellow"/>
        </w:rPr>
      </w:r>
      <w:r w:rsidR="00E24D62">
        <w:rPr>
          <w:rFonts w:ascii="Times New Roman" w:hAnsi="Times New Roman" w:cs="Times New Roman"/>
          <w:color w:val="000000" w:themeColor="text1"/>
          <w:sz w:val="24"/>
          <w:szCs w:val="24"/>
          <w:highlight w:val="yellow"/>
        </w:rPr>
        <w:instrText xml:space="preserve"> \* MERGEFORMAT </w:instrText>
      </w:r>
      <w:r w:rsidRPr="00E24D62">
        <w:rPr>
          <w:rFonts w:ascii="Times New Roman" w:hAnsi="Times New Roman" w:cs="Times New Roman"/>
          <w:color w:val="000000" w:themeColor="text1"/>
          <w:sz w:val="24"/>
          <w:szCs w:val="24"/>
          <w:highlight w:val="yellow"/>
        </w:rPr>
        <w:fldChar w:fldCharType="separate"/>
      </w:r>
      <w:r w:rsidRPr="00E24D62">
        <w:rPr>
          <w:rFonts w:ascii="Times New Roman" w:hAnsi="Times New Roman" w:cs="Times New Roman"/>
          <w:color w:val="000000" w:themeColor="text1"/>
          <w:sz w:val="24"/>
          <w:szCs w:val="24"/>
          <w:highlight w:val="yellow"/>
        </w:rPr>
        <w:t>8.2</w:t>
      </w:r>
      <w:r w:rsidRPr="00E24D62">
        <w:rPr>
          <w:rFonts w:ascii="Times New Roman" w:hAnsi="Times New Roman" w:cs="Times New Roman"/>
          <w:color w:val="000000" w:themeColor="text1"/>
          <w:sz w:val="24"/>
          <w:szCs w:val="24"/>
          <w:highlight w:val="yellow"/>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Pr>
          <w:rFonts w:ascii="Times New Roman" w:eastAsia="TimesNewRoman" w:hAnsi="Times New Roman" w:cs="Times New Roman"/>
          <w:color w:val="000000" w:themeColor="text1"/>
          <w:sz w:val="24"/>
          <w:szCs w:val="24"/>
        </w:rPr>
        <w:t>č</w:t>
      </w:r>
      <w:r>
        <w:rPr>
          <w:rFonts w:ascii="Times New Roman" w:hAnsi="Times New Roman" w:cs="Times New Roman"/>
          <w:color w:val="000000" w:themeColor="text1"/>
          <w:sz w:val="24"/>
          <w:szCs w:val="24"/>
        </w:rPr>
        <w:t>atý de</w:t>
      </w:r>
      <w:r>
        <w:rPr>
          <w:rFonts w:ascii="Times New Roman" w:eastAsia="TimesNewRoman" w:hAnsi="Times New Roman" w:cs="Times New Roman"/>
          <w:color w:val="000000" w:themeColor="text1"/>
          <w:sz w:val="24"/>
          <w:szCs w:val="24"/>
        </w:rPr>
        <w:t xml:space="preserve">ň </w:t>
      </w:r>
      <w:r>
        <w:rPr>
          <w:rFonts w:ascii="Times New Roman" w:hAnsi="Times New Roman" w:cs="Times New Roman"/>
          <w:color w:val="000000" w:themeColor="text1"/>
          <w:sz w:val="24"/>
          <w:szCs w:val="24"/>
        </w:rPr>
        <w:t>omeškania.</w:t>
      </w:r>
    </w:p>
    <w:p w14:paraId="6E28CDBB"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_Ref220679533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12.7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tak má objednávateľ právo požadovať od zhotoviteľa zaplatenie zmluvnej pokuty vo výške 200,-EUR za každý, aj začatý deň porušenia povinnosti zhotoviteľa.</w:t>
      </w:r>
    </w:p>
    <w:p w14:paraId="2E696609" w14:textId="640BECCD" w:rsidR="003C799F" w:rsidRPr="00C7221C" w:rsidRDefault="00000000">
      <w:pPr>
        <w:pStyle w:val="Odsekzoznamu"/>
        <w:numPr>
          <w:ilvl w:val="1"/>
          <w:numId w:val="20"/>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Objednávateľ má právo uplatniť voči zhotoviteľovi zmluvnú pokutu vo výške 500,- EUR za každý aj začatý deň omeškania, a to aj opakovane, v prípade, že zhotoviteľ poruší povinnosť predloženia potvrdenia o kontinuálnom zamestnávaní podľa bodu </w:t>
      </w:r>
      <w:r w:rsidRPr="00E24D62">
        <w:rPr>
          <w:rStyle w:val="Predvolenpsmoodseku4"/>
          <w:rFonts w:ascii="Times New Roman" w:hAnsi="Times New Roman" w:cs="Times New Roman"/>
          <w:color w:val="000000" w:themeColor="text1"/>
          <w:sz w:val="24"/>
          <w:szCs w:val="24"/>
          <w:highlight w:val="yellow"/>
        </w:rPr>
        <w:fldChar w:fldCharType="begin"/>
      </w:r>
      <w:r w:rsidRPr="00E24D62">
        <w:rPr>
          <w:rStyle w:val="Predvolenpsmoodseku4"/>
          <w:rFonts w:ascii="Times New Roman" w:hAnsi="Times New Roman" w:cs="Times New Roman"/>
          <w:color w:val="000000" w:themeColor="text1"/>
          <w:sz w:val="24"/>
          <w:szCs w:val="24"/>
          <w:highlight w:val="yellow"/>
        </w:rPr>
        <w:instrText xml:space="preserve"> REF _Ref221185432 \r \r \h  \* MERGEFORMAT </w:instrText>
      </w:r>
      <w:r w:rsidRPr="00E24D62">
        <w:rPr>
          <w:rStyle w:val="Predvolenpsmoodseku4"/>
          <w:rFonts w:ascii="Times New Roman" w:hAnsi="Times New Roman" w:cs="Times New Roman"/>
          <w:color w:val="000000" w:themeColor="text1"/>
          <w:sz w:val="24"/>
          <w:szCs w:val="24"/>
          <w:highlight w:val="yellow"/>
        </w:rPr>
      </w:r>
      <w:r w:rsidRPr="00E24D62">
        <w:rPr>
          <w:rStyle w:val="Predvolenpsmoodseku4"/>
          <w:rFonts w:ascii="Times New Roman" w:hAnsi="Times New Roman" w:cs="Times New Roman"/>
          <w:color w:val="000000" w:themeColor="text1"/>
          <w:sz w:val="24"/>
          <w:szCs w:val="24"/>
          <w:highlight w:val="yellow"/>
        </w:rPr>
        <w:fldChar w:fldCharType="separate"/>
      </w:r>
      <w:r w:rsidRPr="00E24D62">
        <w:rPr>
          <w:rStyle w:val="Predvolenpsmoodseku4"/>
          <w:rFonts w:ascii="Times New Roman" w:hAnsi="Times New Roman" w:cs="Times New Roman"/>
          <w:color w:val="000000" w:themeColor="text1"/>
          <w:sz w:val="24"/>
          <w:szCs w:val="24"/>
          <w:highlight w:val="yellow"/>
        </w:rPr>
        <w:t>7.22</w:t>
      </w:r>
      <w:r w:rsidRPr="00E24D62">
        <w:rPr>
          <w:rStyle w:val="Predvolenpsmoodseku4"/>
          <w:rFonts w:ascii="Times New Roman" w:hAnsi="Times New Roman" w:cs="Times New Roman"/>
          <w:color w:val="000000" w:themeColor="text1"/>
          <w:sz w:val="24"/>
          <w:szCs w:val="24"/>
          <w:highlight w:val="yellow"/>
        </w:rPr>
        <w:fldChar w:fldCharType="end"/>
      </w:r>
      <w:r>
        <w:rPr>
          <w:rStyle w:val="Predvolenpsmoodseku4"/>
          <w:rFonts w:ascii="Times New Roman" w:hAnsi="Times New Roman" w:cs="Times New Roman"/>
          <w:color w:val="000000" w:themeColor="text1"/>
          <w:sz w:val="24"/>
          <w:szCs w:val="24"/>
        </w:rPr>
        <w:t xml:space="preserve"> tejto zmluvy.</w:t>
      </w:r>
    </w:p>
    <w:p w14:paraId="1C7C3EB7" w14:textId="388854E8"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Style w:val="Predvolenpsmoodseku4"/>
          <w:rFonts w:ascii="Times New Roman" w:hAnsi="Times New Roman" w:cs="Times New Roman"/>
          <w:color w:val="000000" w:themeColor="text1"/>
          <w:sz w:val="24"/>
          <w:szCs w:val="24"/>
        </w:rPr>
        <w:t xml:space="preserve">V prípade, ak dôjde k porušeniu povinnosti podľa bodu </w:t>
      </w:r>
      <w:r>
        <w:rPr>
          <w:rStyle w:val="Predvolenpsmoodseku4"/>
          <w:rFonts w:ascii="Times New Roman" w:hAnsi="Times New Roman" w:cs="Times New Roman"/>
          <w:color w:val="000000" w:themeColor="text1"/>
          <w:sz w:val="24"/>
          <w:szCs w:val="24"/>
        </w:rPr>
        <w:fldChar w:fldCharType="begin"/>
      </w:r>
      <w:r>
        <w:rPr>
          <w:rStyle w:val="Predvolenpsmoodseku4"/>
          <w:rFonts w:ascii="Times New Roman" w:hAnsi="Times New Roman" w:cs="Times New Roman"/>
          <w:color w:val="000000" w:themeColor="text1"/>
          <w:sz w:val="24"/>
          <w:szCs w:val="24"/>
        </w:rPr>
        <w:instrText xml:space="preserve"> REF _Ref221182779 \r \r \h  \* MERGEFORMAT </w:instrText>
      </w:r>
      <w:r>
        <w:rPr>
          <w:rStyle w:val="Predvolenpsmoodseku4"/>
          <w:rFonts w:ascii="Times New Roman" w:hAnsi="Times New Roman" w:cs="Times New Roman"/>
          <w:color w:val="000000" w:themeColor="text1"/>
          <w:sz w:val="24"/>
          <w:szCs w:val="24"/>
        </w:rPr>
      </w:r>
      <w:r>
        <w:rPr>
          <w:rStyle w:val="Predvolenpsmoodseku4"/>
          <w:rFonts w:ascii="Times New Roman" w:hAnsi="Times New Roman" w:cs="Times New Roman"/>
          <w:color w:val="000000" w:themeColor="text1"/>
          <w:sz w:val="24"/>
          <w:szCs w:val="24"/>
        </w:rPr>
        <w:fldChar w:fldCharType="separate"/>
      </w:r>
      <w:r>
        <w:rPr>
          <w:rStyle w:val="Predvolenpsmoodseku4"/>
          <w:rFonts w:ascii="Times New Roman" w:hAnsi="Times New Roman" w:cs="Times New Roman"/>
          <w:color w:val="000000" w:themeColor="text1"/>
          <w:sz w:val="24"/>
          <w:szCs w:val="24"/>
        </w:rPr>
        <w:t>2.10</w:t>
      </w:r>
      <w:r>
        <w:rPr>
          <w:rStyle w:val="Predvolenpsmoodseku4"/>
          <w:rFonts w:ascii="Times New Roman" w:hAnsi="Times New Roman" w:cs="Times New Roman"/>
          <w:color w:val="000000" w:themeColor="text1"/>
          <w:sz w:val="24"/>
          <w:szCs w:val="24"/>
        </w:rPr>
        <w:fldChar w:fldCharType="end"/>
      </w:r>
      <w:r>
        <w:rPr>
          <w:rStyle w:val="Predvolenpsmoodseku4"/>
          <w:rFonts w:ascii="Times New Roman" w:hAnsi="Times New Roman" w:cs="Times New Roman"/>
          <w:color w:val="000000" w:themeColor="text1"/>
          <w:sz w:val="24"/>
          <w:szCs w:val="24"/>
        </w:rPr>
        <w:t xml:space="preserve"> tejto Zmluvy týkajúceho sa udržiavania záväzku zamestnávania dlhodobo zamestnaných zamestnancov, má objednávateľ právo na zaplatenie zmluvnej pokuty vo výške 10 000 EUR za každé porušenie. </w:t>
      </w:r>
    </w:p>
    <w:p w14:paraId="657EA4FB"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468C1B5B" w14:textId="6A16BD41"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Objednávateľ je oprávnený požadovať od zhotoviteľa náhradu škody spôsobenú porušením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dotácie v prípade, ak dielo nebude z dôvodov na strane zhotoviteľa vykonané a odovzdané v súlade s bodom </w:t>
      </w:r>
      <w:r w:rsidRPr="00E24D62">
        <w:rPr>
          <w:rFonts w:ascii="Times New Roman" w:hAnsi="Times New Roman" w:cs="Times New Roman"/>
          <w:color w:val="000000" w:themeColor="text1"/>
          <w:sz w:val="24"/>
          <w:szCs w:val="24"/>
          <w:highlight w:val="yellow"/>
        </w:rPr>
        <w:fldChar w:fldCharType="begin"/>
      </w:r>
      <w:r w:rsidR="00234A6A" w:rsidRPr="00E24D62">
        <w:rPr>
          <w:rFonts w:ascii="Times New Roman" w:hAnsi="Times New Roman" w:cs="Times New Roman"/>
          <w:color w:val="000000" w:themeColor="text1"/>
          <w:sz w:val="24"/>
          <w:szCs w:val="24"/>
          <w:highlight w:val="yellow"/>
        </w:rPr>
        <w:instrText xml:space="preserve"> REF _Ref220676883 \w \w \h </w:instrText>
      </w:r>
      <w:r w:rsidRPr="00E24D62">
        <w:rPr>
          <w:rFonts w:ascii="Times New Roman" w:hAnsi="Times New Roman" w:cs="Times New Roman"/>
          <w:color w:val="000000" w:themeColor="text1"/>
          <w:sz w:val="24"/>
          <w:szCs w:val="24"/>
          <w:highlight w:val="yellow"/>
        </w:rPr>
      </w:r>
      <w:r w:rsidR="00E24D62">
        <w:rPr>
          <w:rFonts w:ascii="Times New Roman" w:hAnsi="Times New Roman" w:cs="Times New Roman"/>
          <w:color w:val="000000" w:themeColor="text1"/>
          <w:sz w:val="24"/>
          <w:szCs w:val="24"/>
          <w:highlight w:val="yellow"/>
        </w:rPr>
        <w:instrText xml:space="preserve"> \* MERGEFORMAT </w:instrText>
      </w:r>
      <w:r w:rsidRPr="00E24D62">
        <w:rPr>
          <w:rFonts w:ascii="Times New Roman" w:hAnsi="Times New Roman" w:cs="Times New Roman"/>
          <w:color w:val="000000" w:themeColor="text1"/>
          <w:sz w:val="24"/>
          <w:szCs w:val="24"/>
          <w:highlight w:val="yellow"/>
        </w:rPr>
        <w:fldChar w:fldCharType="separate"/>
      </w:r>
      <w:r w:rsidR="00234A6A" w:rsidRPr="00E24D62">
        <w:rPr>
          <w:rFonts w:ascii="Times New Roman" w:hAnsi="Times New Roman" w:cs="Times New Roman"/>
          <w:color w:val="000000" w:themeColor="text1"/>
          <w:sz w:val="24"/>
          <w:szCs w:val="24"/>
          <w:highlight w:val="yellow"/>
        </w:rPr>
        <w:t>4.4</w:t>
      </w:r>
      <w:r w:rsidRPr="00E24D62">
        <w:rPr>
          <w:rFonts w:ascii="Times New Roman" w:hAnsi="Times New Roman" w:cs="Times New Roman"/>
          <w:color w:val="000000" w:themeColor="text1"/>
          <w:sz w:val="24"/>
          <w:szCs w:val="24"/>
          <w:highlight w:val="yellow"/>
        </w:rPr>
        <w:fldChar w:fldCharType="end"/>
      </w:r>
      <w:r>
        <w:rPr>
          <w:rFonts w:ascii="Times New Roman" w:hAnsi="Times New Roman" w:cs="Times New Roman"/>
          <w:color w:val="000000" w:themeColor="text1"/>
          <w:sz w:val="24"/>
          <w:szCs w:val="24"/>
        </w:rPr>
        <w:t xml:space="preserve"> tejto zmluvy. Právo na náhradu škody v celej výške nie je zmluvnou pokutou dotknuté. </w:t>
      </w:r>
    </w:p>
    <w:p w14:paraId="08025AAA"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porušenia povinností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_Ref220680144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týkajúcich sa súčinnosti prác s prácami na revitalizácii, má objednávateľ právo požadovať od zhotoviteľa zaplatenie zmluvnej pokuty vo výške 500.-eur za každé porušenie povinnosti, a to aj opakovane. </w:t>
      </w:r>
    </w:p>
    <w:p w14:paraId="5D5CCEBF"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4C746EEC" w14:textId="77777777" w:rsidR="003C799F" w:rsidRDefault="00000000">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29D01F0A" w14:textId="77777777" w:rsidR="003C799F" w:rsidRDefault="00000000">
      <w:pPr>
        <w:pStyle w:val="Odsekzoznamu"/>
        <w:numPr>
          <w:ilvl w:val="1"/>
          <w:numId w:val="20"/>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prípade, ak sa počas realizácie diela vyskytnú akékoľvek prekážky (s výnimkou tých, ktoré spôsobil objednávateľ), ktoré by prípadne mohli mať za následok posunutie termínu odovzdania diela alebo jeho etapy v zmysle tejto zmluvy, zhotoviteľ sa zaväzuje vykonať všetky možné a dostupné opatrenia na odstránenie hrozby omeškania na vlastné náklady bez nároku ich uplatnenia</w:t>
      </w:r>
      <w:r>
        <w:rPr>
          <w:rStyle w:val="Predvolenpsmoodseku4"/>
          <w:rFonts w:ascii="Times New Roman" w:hAnsi="Times New Roman" w:cs="Times New Roman"/>
          <w:color w:val="000000" w:themeColor="text1"/>
          <w:sz w:val="24"/>
          <w:szCs w:val="24"/>
        </w:rPr>
        <w:t xml:space="preserve"> vo</w:t>
      </w:r>
      <w:r>
        <w:rPr>
          <w:rStyle w:val="Predvolenpsmoodseku4"/>
          <w:rFonts w:ascii="Times New Roman" w:eastAsia="TimesNewRoman" w:hAnsi="Times New Roman" w:cs="Times New Roman"/>
          <w:color w:val="000000" w:themeColor="text1"/>
          <w:sz w:val="24"/>
          <w:szCs w:val="24"/>
        </w:rPr>
        <w:t>č</w:t>
      </w:r>
      <w:r>
        <w:rPr>
          <w:rStyle w:val="Predvolenpsmoodseku4"/>
          <w:rFonts w:ascii="Times New Roman" w:hAnsi="Times New Roman" w:cs="Times New Roman"/>
          <w:color w:val="000000" w:themeColor="text1"/>
          <w:sz w:val="24"/>
          <w:szCs w:val="24"/>
        </w:rPr>
        <w:t>i objednávate</w:t>
      </w:r>
      <w:r>
        <w:rPr>
          <w:rStyle w:val="Predvolenpsmoodseku4"/>
          <w:rFonts w:ascii="Times New Roman" w:eastAsia="TimesNewRoman" w:hAnsi="Times New Roman" w:cs="Times New Roman"/>
          <w:color w:val="000000" w:themeColor="text1"/>
          <w:sz w:val="24"/>
          <w:szCs w:val="24"/>
        </w:rPr>
        <w:t>ľ</w:t>
      </w:r>
      <w:r>
        <w:rPr>
          <w:rStyle w:val="Predvolenpsmoodseku4"/>
          <w:rFonts w:ascii="Times New Roman" w:hAnsi="Times New Roman" w:cs="Times New Roman"/>
          <w:color w:val="000000" w:themeColor="text1"/>
          <w:sz w:val="24"/>
          <w:szCs w:val="24"/>
        </w:rPr>
        <w:t xml:space="preserve">ovi. </w:t>
      </w:r>
    </w:p>
    <w:p w14:paraId="0C7D531F" w14:textId="6093D721" w:rsidR="00DF4215" w:rsidRPr="00E24D62" w:rsidRDefault="00DF4215">
      <w:pPr>
        <w:pStyle w:val="Odsekzoznamu"/>
        <w:numPr>
          <w:ilvl w:val="1"/>
          <w:numId w:val="20"/>
        </w:numPr>
        <w:spacing w:after="0" w:line="276" w:lineRule="auto"/>
        <w:ind w:left="567" w:right="-340" w:hanging="567"/>
        <w:jc w:val="both"/>
        <w:rPr>
          <w:rStyle w:val="Predvolenpsmoodseku4"/>
          <w:rFonts w:ascii="Times New Roman" w:hAnsi="Times New Roman" w:cs="Times New Roman"/>
          <w:color w:val="000000" w:themeColor="text1"/>
          <w:sz w:val="24"/>
          <w:szCs w:val="24"/>
          <w:highlight w:val="yellow"/>
        </w:rPr>
      </w:pPr>
      <w:r w:rsidRPr="00E24D62">
        <w:rPr>
          <w:rStyle w:val="Predvolenpsmoodseku4"/>
          <w:rFonts w:ascii="Times New Roman" w:hAnsi="Times New Roman" w:cs="Times New Roman"/>
          <w:color w:val="000000" w:themeColor="text1"/>
          <w:sz w:val="24"/>
          <w:szCs w:val="24"/>
          <w:highlight w:val="yellow"/>
        </w:rPr>
        <w:t xml:space="preserve">Ak zhotoviteľ nesplní povinnosť prevzatia staveniska podľa tejto Zmluvy má objednávateľ právo požadovať pokutu za neprevzatie staveniska vo výške 10 000 EUR. </w:t>
      </w:r>
    </w:p>
    <w:p w14:paraId="30438B2A" w14:textId="77777777" w:rsidR="003C799F" w:rsidRDefault="003C799F">
      <w:pPr>
        <w:pStyle w:val="Odsekzoznamu"/>
        <w:spacing w:after="0" w:line="276" w:lineRule="auto"/>
        <w:ind w:left="567" w:right="-340"/>
        <w:jc w:val="both"/>
        <w:rPr>
          <w:rFonts w:ascii="Times New Roman" w:hAnsi="Times New Roman" w:cs="Times New Roman"/>
          <w:color w:val="000000" w:themeColor="text1"/>
          <w:sz w:val="24"/>
          <w:szCs w:val="24"/>
        </w:rPr>
      </w:pPr>
    </w:p>
    <w:p w14:paraId="2A3E9D81" w14:textId="77777777" w:rsidR="003C799F" w:rsidRDefault="00000000">
      <w:pPr>
        <w:pStyle w:val="Nadpis1"/>
      </w:pPr>
      <w:r>
        <w:t>Článok XV</w:t>
      </w:r>
    </w:p>
    <w:p w14:paraId="3F2D3023"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Vyššia moc</w:t>
      </w:r>
    </w:p>
    <w:p w14:paraId="439C7320" w14:textId="77777777" w:rsidR="003C799F" w:rsidRDefault="0000000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vyhlásenie mimoriadnej situácie vládou Slovenskej republiky)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63F9663E"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71D44DA2" w14:textId="77777777" w:rsidR="003C799F" w:rsidRDefault="00000000">
      <w:pPr>
        <w:pStyle w:val="Nadpis1"/>
      </w:pPr>
      <w:r>
        <w:t>Článok XVI</w:t>
      </w:r>
    </w:p>
    <w:p w14:paraId="78B33C61"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Doručovanie</w:t>
      </w:r>
    </w:p>
    <w:p w14:paraId="0F20513F"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65D9A90A"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A36C596"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52470D58" w14:textId="77777777"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0AD7BA7F" w14:textId="7B074A70" w:rsidR="003C799F" w:rsidRDefault="0000000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Informácie doručované formou elektronickej pošty sa doručujú na e-mailové adresy uvedené v bode </w:t>
      </w:r>
      <w:r w:rsidRPr="00E24D62">
        <w:rPr>
          <w:rFonts w:ascii="Times New Roman" w:hAnsi="Times New Roman" w:cs="Times New Roman"/>
          <w:color w:val="000000" w:themeColor="text1"/>
          <w:sz w:val="24"/>
          <w:szCs w:val="24"/>
          <w:highlight w:val="yellow"/>
        </w:rPr>
        <w:fldChar w:fldCharType="begin"/>
      </w:r>
      <w:r w:rsidRPr="00E24D62">
        <w:rPr>
          <w:rFonts w:ascii="Times New Roman" w:hAnsi="Times New Roman" w:cs="Times New Roman"/>
          <w:color w:val="000000" w:themeColor="text1"/>
          <w:sz w:val="24"/>
          <w:szCs w:val="24"/>
          <w:highlight w:val="yellow"/>
        </w:rPr>
        <w:instrText xml:space="preserve"> REF _Ref900213 \w \w \h </w:instrText>
      </w:r>
      <w:r w:rsidRPr="00E24D62">
        <w:rPr>
          <w:rFonts w:ascii="Times New Roman" w:hAnsi="Times New Roman" w:cs="Times New Roman"/>
          <w:color w:val="000000" w:themeColor="text1"/>
          <w:sz w:val="24"/>
          <w:szCs w:val="24"/>
          <w:highlight w:val="yellow"/>
        </w:rPr>
      </w:r>
      <w:r w:rsidR="00E24D62">
        <w:rPr>
          <w:rFonts w:ascii="Times New Roman" w:hAnsi="Times New Roman" w:cs="Times New Roman"/>
          <w:color w:val="000000" w:themeColor="text1"/>
          <w:sz w:val="24"/>
          <w:szCs w:val="24"/>
          <w:highlight w:val="yellow"/>
        </w:rPr>
        <w:instrText xml:space="preserve"> \* MERGEFORMAT </w:instrText>
      </w:r>
      <w:r w:rsidRPr="00E24D62">
        <w:rPr>
          <w:rFonts w:ascii="Times New Roman" w:hAnsi="Times New Roman" w:cs="Times New Roman"/>
          <w:color w:val="000000" w:themeColor="text1"/>
          <w:sz w:val="24"/>
          <w:szCs w:val="24"/>
          <w:highlight w:val="yellow"/>
        </w:rPr>
        <w:fldChar w:fldCharType="separate"/>
      </w:r>
      <w:r w:rsidRPr="00E24D62">
        <w:rPr>
          <w:rFonts w:ascii="Times New Roman" w:hAnsi="Times New Roman" w:cs="Times New Roman"/>
          <w:color w:val="000000" w:themeColor="text1"/>
          <w:sz w:val="24"/>
          <w:szCs w:val="24"/>
          <w:highlight w:val="yellow"/>
        </w:rPr>
        <w:t>2.13</w:t>
      </w:r>
      <w:r w:rsidRPr="00E24D62">
        <w:rPr>
          <w:rFonts w:ascii="Times New Roman" w:hAnsi="Times New Roman" w:cs="Times New Roman"/>
          <w:color w:val="000000" w:themeColor="text1"/>
          <w:sz w:val="24"/>
          <w:szCs w:val="24"/>
          <w:highlight w:val="yellow"/>
        </w:rPr>
        <w:fldChar w:fldCharType="end"/>
      </w:r>
      <w:r>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111A3F3B" w14:textId="77777777" w:rsidR="003C799F" w:rsidRDefault="003C799F">
      <w:pPr>
        <w:spacing w:after="0" w:line="276" w:lineRule="auto"/>
        <w:jc w:val="center"/>
        <w:rPr>
          <w:rFonts w:ascii="Times New Roman" w:hAnsi="Times New Roman" w:cs="Times New Roman"/>
          <w:b/>
          <w:color w:val="000000" w:themeColor="text1"/>
          <w:sz w:val="24"/>
          <w:szCs w:val="24"/>
        </w:rPr>
      </w:pPr>
    </w:p>
    <w:p w14:paraId="36F86A8A" w14:textId="77777777" w:rsidR="003C799F" w:rsidRDefault="00000000">
      <w:pPr>
        <w:pStyle w:val="Nadpis1"/>
      </w:pPr>
      <w:bookmarkStart w:id="61" w:name="_Ref220677361"/>
      <w:r>
        <w:t>Článok XVII</w:t>
      </w:r>
      <w:bookmarkEnd w:id="61"/>
    </w:p>
    <w:p w14:paraId="731BFB22" w14:textId="77777777" w:rsidR="003C799F" w:rsidRDefault="0000000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 alebo výkonová banková záruka</w:t>
      </w:r>
    </w:p>
    <w:p w14:paraId="137E40BD" w14:textId="2671D902" w:rsidR="003C799F" w:rsidRDefault="00000000">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že na bankový účet (IBAN) objednávateľa uvedený v záhlaví tejto zmluvy zloží zábezpeku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_Ref220679955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alebo zriadi v prospech objednávateľa bankovú záruku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_Ref220679988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w:t>
      </w:r>
    </w:p>
    <w:p w14:paraId="6D865006"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62" w:name="_Ref220679955"/>
      <w:r>
        <w:rPr>
          <w:rFonts w:ascii="Times New Roman" w:hAnsi="Times New Roman" w:cs="Times New Roman"/>
          <w:color w:val="000000" w:themeColor="text1"/>
          <w:sz w:val="24"/>
          <w:szCs w:val="24"/>
        </w:rPr>
        <w:t xml:space="preserve">Zhotoviteľ </w:t>
      </w:r>
      <w:r>
        <w:rPr>
          <w:rFonts w:ascii="Times New Roman" w:hAnsi="Times New Roman" w:cs="Times New Roman"/>
          <w:b/>
          <w:bCs/>
          <w:color w:val="000000" w:themeColor="text1"/>
          <w:sz w:val="24"/>
          <w:szCs w:val="24"/>
        </w:rPr>
        <w:t>ku dňu prevzatia staveniska</w:t>
      </w:r>
      <w:r>
        <w:rPr>
          <w:rFonts w:ascii="Times New Roman" w:hAnsi="Times New Roman" w:cs="Times New Roman"/>
          <w:color w:val="000000" w:themeColor="text1"/>
          <w:sz w:val="24"/>
          <w:szCs w:val="24"/>
        </w:rPr>
        <w:t xml:space="preserve"> zloží zábezpeku vo  výške 5 % z celkovej ceny diela bez DPH podľa bodu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_Ref220679729 \w \w \h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tejto zmluvy,  a to bezhotovostným prevodom na číslo účtu objednávateľa, </w:t>
      </w:r>
      <w:r>
        <w:rPr>
          <w:rFonts w:ascii="Times New Roman" w:hAnsi="Times New Roman" w:cs="Times New Roman"/>
          <w:sz w:val="24"/>
          <w:szCs w:val="24"/>
        </w:rPr>
        <w:t>a to pre prípad, že zhotoviteľ nebude plniť svoje povinnosti podľa tejto zmluvy a objednávateľovi vznikne voči nemu nárok a/alebo pohľadávka. Objednávateľ je oprávnený použiť zábezpeku alebo jej časť v prípade, ak zhotoviteľ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Pr>
          <w:rFonts w:ascii="Times New Roman" w:eastAsia="Times New Roman" w:hAnsi="Times New Roman" w:cs="Times New Roman"/>
          <w:sz w:val="24"/>
          <w:szCs w:val="24"/>
          <w:lang w:eastAsia="cs-CZ"/>
        </w:rPr>
        <w:t xml:space="preserve"> </w:t>
      </w:r>
      <w:r>
        <w:rPr>
          <w:rFonts w:ascii="Times New Roman" w:hAnsi="Times New Roman" w:cs="Times New Roman"/>
          <w:sz w:val="24"/>
          <w:szCs w:val="24"/>
        </w:rPr>
        <w:t>V prípade riadneho ukončenia zmluvy sa zábezpeka v sume, v akej nebola použitá na krytie peňažných záväzkov objednávateľa voči zhotoviteľovi v zmysle tohto bodu  vráti zhotoviteľovi do 30 dní po odovzdaní a prevzatí ukončeného diela a predložení čestného prehlásenia zhotoviteľa, že všetky jeho splatné peňažné záväzky voči všetkým jeho subdodávateľom sú uhradené v plnom rozsahu, nie však neskôr ako uplynutím deväťdesiat (90) dní po odovzdaní a prevzatí riadne ukončeného diela.</w:t>
      </w:r>
      <w:bookmarkEnd w:id="62"/>
      <w:r>
        <w:rPr>
          <w:rFonts w:ascii="Times New Roman" w:hAnsi="Times New Roman" w:cs="Times New Roman"/>
          <w:sz w:val="24"/>
          <w:szCs w:val="24"/>
        </w:rPr>
        <w:t xml:space="preserve">   </w:t>
      </w:r>
    </w:p>
    <w:p w14:paraId="54B8ED51"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63" w:name="_Ref220679988"/>
      <w:r>
        <w:rPr>
          <w:rFonts w:ascii="Times New Roman" w:hAnsi="Times New Roman" w:cs="Times New Roman"/>
          <w:sz w:val="24"/>
          <w:szCs w:val="24"/>
        </w:rPr>
        <w:t xml:space="preserve">Zhotoviteľ je povinný </w:t>
      </w:r>
      <w:r>
        <w:rPr>
          <w:rFonts w:ascii="Times New Roman" w:hAnsi="Times New Roman" w:cs="Times New Roman"/>
          <w:b/>
          <w:bCs/>
          <w:sz w:val="24"/>
          <w:szCs w:val="24"/>
        </w:rPr>
        <w:t>najneskôr ku dňu prevzatia staveniska</w:t>
      </w:r>
      <w:r>
        <w:rPr>
          <w:rFonts w:ascii="Times New Roman" w:hAnsi="Times New Roman" w:cs="Times New Roman"/>
          <w:sz w:val="24"/>
          <w:szCs w:val="24"/>
        </w:rPr>
        <w:t xml:space="preserve"> odovzdať objednávateľovi „Bankovú záruku za riadne vykonanie diela“ vo forme originálnej listiny na zabezpečenie riadneho plnenia/splnenia diela, a to pre prípad, že zhotoviteľ nebude plniť svoje povinnosti podľa tejto zmluvy a objednávateľovi voči nemu vznikne nárok a/alebo pohľadávka (ďalej v tomto bode len „</w:t>
      </w:r>
      <w:r>
        <w:rPr>
          <w:rFonts w:ascii="Times New Roman" w:hAnsi="Times New Roman" w:cs="Times New Roman"/>
          <w:b/>
          <w:bCs/>
          <w:sz w:val="24"/>
          <w:szCs w:val="24"/>
        </w:rPr>
        <w:t>banková záruka</w:t>
      </w:r>
      <w:bookmarkStart w:id="64" w:name="_Hlk211436760"/>
      <w:r>
        <w:rPr>
          <w:rFonts w:ascii="Times New Roman" w:hAnsi="Times New Roman" w:cs="Times New Roman"/>
          <w:i/>
          <w:iCs/>
          <w:sz w:val="24"/>
          <w:szCs w:val="24"/>
        </w:rPr>
        <w:t>“</w:t>
      </w:r>
      <w:bookmarkEnd w:id="64"/>
      <w:r>
        <w:rPr>
          <w:rFonts w:ascii="Times New Roman" w:hAnsi="Times New Roman" w:cs="Times New Roman"/>
          <w:sz w:val="24"/>
          <w:szCs w:val="24"/>
        </w:rPr>
        <w:t xml:space="preserve">). Banková záruka bude dodávateľom vystavená v prospech objednávateľa „bez výhrad“, bude vystavená bankou podľa zákona č. 483/2001 Z. z. o bankách a o zmene a doplnení niektorých zákonov v  znení neskorších predpisov, </w:t>
      </w:r>
      <w:bookmarkStart w:id="65" w:name="_Hlk211436776"/>
      <w:r>
        <w:rPr>
          <w:rFonts w:ascii="Times New Roman" w:hAnsi="Times New Roman" w:cs="Times New Roman"/>
          <w:sz w:val="24"/>
          <w:szCs w:val="24"/>
        </w:rPr>
        <w:t xml:space="preserve">Banková záruka </w:t>
      </w:r>
      <w:bookmarkEnd w:id="65"/>
      <w:r>
        <w:rPr>
          <w:rFonts w:ascii="Times New Roman" w:hAnsi="Times New Roman" w:cs="Times New Roman"/>
          <w:sz w:val="24"/>
          <w:szCs w:val="24"/>
        </w:rPr>
        <w:t xml:space="preserve">bude obsahovať záväzok, že v lehote 15 dní po doručení písomnej žiadosti objednávateľa na zaplatenie, zaplatí banka akúkoľvek sumu až do výšky 5% z ceny diela bez DPH, </w:t>
      </w:r>
      <w:r>
        <w:rPr>
          <w:rFonts w:ascii="Times New Roman" w:eastAsia="Times New Roman" w:hAnsi="Times New Roman" w:cs="Times New Roman"/>
          <w:sz w:val="24"/>
          <w:szCs w:val="24"/>
          <w:lang w:eastAsia="cs-CZ"/>
        </w:rPr>
        <w:t xml:space="preserve">ak nárok na jej vyplatenie vznikol v súvislosti s realizáciou diela v období od okamihu prevzatia staveniska až do uplynutia jej platnosti. Banková záruka bude v trvaní minimálne 68 týždňov od prevzatia staveniska. </w:t>
      </w:r>
      <w:r>
        <w:rPr>
          <w:rFonts w:ascii="Times New Roman" w:hAnsi="Times New Roman" w:cs="Times New Roman"/>
          <w:sz w:val="24"/>
          <w:szCs w:val="24"/>
        </w:rPr>
        <w:t xml:space="preserve">Objednávateľ je oprávnený použiť bankovú záruku alebo jej časť v prípade, ak zhotoviteľ poruší/nesplní niektorú svoju zmluvnú povinnosť, nesplní povinnosť uhradiť peňažné záväzky vrátane </w:t>
      </w:r>
      <w:r>
        <w:rPr>
          <w:rFonts w:ascii="Times New Roman" w:eastAsia="Times New Roman" w:hAnsi="Times New Roman" w:cs="Times New Roman"/>
          <w:sz w:val="24"/>
          <w:szCs w:val="24"/>
          <w:lang w:eastAsia="cs-CZ"/>
        </w:rPr>
        <w:t>peňažných záväzkov voči svojim subdodávateľom,</w:t>
      </w:r>
      <w:r>
        <w:rPr>
          <w:rFonts w:ascii="Times New Roman" w:hAnsi="Times New Roman" w:cs="Times New Roman"/>
          <w:sz w:val="24"/>
          <w:szCs w:val="24"/>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predchádzajúcom písomnom upozornení zhotoviteľa, ktorý si svoj záväzok nesplní ani v primeranej lehote na nápravu. V prípade riadneho ukončenia zmluvy sa banková záruka vráti zhotoviteľovi do 4 týždňov po odovzdaní a prevzatí ukončeného diela a predložení čestného prehlásenia zhotoviteľa, že všetky jeho splatné peňažné záväzky voči všetkým jeho subdodávateľom sú uhradené v plnom rozsahu.</w:t>
      </w:r>
      <w:bookmarkEnd w:id="63"/>
      <w:r>
        <w:rPr>
          <w:rFonts w:ascii="Times New Roman" w:hAnsi="Times New Roman" w:cs="Times New Roman"/>
          <w:sz w:val="24"/>
          <w:szCs w:val="24"/>
        </w:rPr>
        <w:t xml:space="preserve"> </w:t>
      </w:r>
    </w:p>
    <w:p w14:paraId="55750F12"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bookmarkStart w:id="66" w:name="_Ref220680012"/>
      <w:r>
        <w:rPr>
          <w:rFonts w:ascii="Times New Roman" w:hAnsi="Times New Roman" w:cs="Times New Roman"/>
          <w:sz w:val="24"/>
          <w:szCs w:val="24"/>
        </w:rPr>
        <w:t>Zhotoviteľ je povinný najneskôr ku dňu podpísania Protokolu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zhotoviteľovi z titulu zodpovednosti zhotoviteľa za vady diela podľa tejto zmluvy alebo v súvislosti s ňou a to vo výške 3%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w:t>
      </w:r>
      <w:r>
        <w:rPr>
          <w:rFonts w:ascii="Times New Roman" w:hAnsi="Times New Roman" w:cs="Times New Roman"/>
          <w:b/>
          <w:bCs/>
          <w:sz w:val="24"/>
          <w:szCs w:val="24"/>
        </w:rPr>
        <w:t>garančná banková záruka</w:t>
      </w:r>
      <w:r>
        <w:rPr>
          <w:rFonts w:ascii="Times New Roman" w:hAnsi="Times New Roman" w:cs="Times New Roman"/>
          <w:sz w:val="24"/>
          <w:szCs w:val="24"/>
        </w:rPr>
        <w:t>“). O uplatnení si nároku na plnenie z garančnej bankovej záruky voči banke</w:t>
      </w:r>
      <w:bookmarkStart w:id="67" w:name="_Hlk211437351"/>
      <w:r>
        <w:rPr>
          <w:rFonts w:ascii="Times New Roman" w:hAnsi="Times New Roman" w:cs="Times New Roman"/>
          <w:sz w:val="24"/>
          <w:szCs w:val="24"/>
        </w:rPr>
        <w:t xml:space="preserve"> </w:t>
      </w:r>
      <w:bookmarkEnd w:id="67"/>
      <w:r>
        <w:rPr>
          <w:rFonts w:ascii="Times New Roman" w:hAnsi="Times New Roman" w:cs="Times New Roman"/>
          <w:sz w:val="24"/>
          <w:szCs w:val="24"/>
        </w:rPr>
        <w:t>objednávateľ zhotoviteľa bezodkladne informuje.</w:t>
      </w:r>
      <w:bookmarkEnd w:id="66"/>
    </w:p>
    <w:p w14:paraId="06D00CCB"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bookmarkStart w:id="68" w:name="_Ref220680526"/>
      <w:r>
        <w:rPr>
          <w:rFonts w:ascii="Times New Roman" w:hAnsi="Times New Roman" w:cs="Times New Roman"/>
          <w:sz w:val="24"/>
          <w:szCs w:val="24"/>
        </w:rPr>
        <w:t xml:space="preserve">Garančná banková záruka vo výške 3% z ceny diela bez DPH musí trvať po celú záručnú dobu podľa Článku XII </w:t>
      </w:r>
      <w:r>
        <w:rPr>
          <w:rFonts w:ascii="Times New Roman" w:hAnsi="Times New Roman" w:cs="Times New Roman"/>
          <w:color w:val="000000" w:themeColor="text1"/>
          <w:sz w:val="24"/>
          <w:szCs w:val="24"/>
        </w:rPr>
        <w:t>bod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_Ref220679503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5 rokov a nesmie byť po uvedenú dobu odvolateľná.</w:t>
      </w:r>
      <w:bookmarkEnd w:id="68"/>
    </w:p>
    <w:p w14:paraId="768786C2"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Zhotoviteľ je povinný zabezpečiť, aby banka</w:t>
      </w:r>
      <w:bookmarkStart w:id="69" w:name="_Hlk211437385"/>
      <w:r>
        <w:rPr>
          <w:rFonts w:ascii="Times New Roman" w:hAnsi="Times New Roman" w:cs="Times New Roman"/>
          <w:sz w:val="24"/>
          <w:szCs w:val="24"/>
        </w:rPr>
        <w:t xml:space="preserve"> </w:t>
      </w:r>
      <w:bookmarkEnd w:id="69"/>
      <w:r>
        <w:rPr>
          <w:rFonts w:ascii="Times New Roman" w:hAnsi="Times New Roman" w:cs="Times New Roman"/>
          <w:sz w:val="24"/>
          <w:szCs w:val="24"/>
        </w:rPr>
        <w:t>predĺžila platnosť garančnej bankovej záruky v prípade predĺženia záručnej doby, spôsobeného  neplnením záväzkov zhotoviteľa voči objednávateľovi vyplývajúcich zo zmluvy a to na celú dobu trvania predĺženej záručnej doby.</w:t>
      </w:r>
    </w:p>
    <w:p w14:paraId="4849B776" w14:textId="77777777" w:rsidR="003C799F" w:rsidRDefault="00000000">
      <w:pPr>
        <w:pStyle w:val="Odsekzoznamu"/>
        <w:numPr>
          <w:ilvl w:val="1"/>
          <w:numId w:val="24"/>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bookmarkStart w:id="70" w:name="_Ref220680681"/>
      <w:r>
        <w:rPr>
          <w:rFonts w:ascii="Times New Roman" w:hAnsi="Times New Roman" w:cs="Times New Roman"/>
          <w:sz w:val="24"/>
          <w:szCs w:val="24"/>
        </w:rPr>
        <w:t>Zhotoviteľ je oprávnený do pätnástich (15) dní po uplynutí:</w:t>
      </w:r>
      <w:bookmarkEnd w:id="70"/>
    </w:p>
    <w:p w14:paraId="4F1014CA"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prvého roku záručnej doby nahradiť pôvodne predloženú garančnú bankovú záruku novou garančnou bankovou zárukou</w:t>
      </w:r>
      <w:bookmarkStart w:id="71" w:name="_Hlk211437437"/>
      <w:r>
        <w:rPr>
          <w:rFonts w:ascii="Times New Roman" w:hAnsi="Times New Roman" w:cs="Times New Roman"/>
          <w:sz w:val="24"/>
          <w:szCs w:val="24"/>
        </w:rPr>
        <w:t xml:space="preserve">, </w:t>
      </w:r>
      <w:bookmarkEnd w:id="71"/>
      <w:r>
        <w:rPr>
          <w:rFonts w:ascii="Times New Roman" w:hAnsi="Times New Roman" w:cs="Times New Roman"/>
          <w:sz w:val="24"/>
          <w:szCs w:val="24"/>
        </w:rPr>
        <w:t xml:space="preserve">a to vo výške 2,5%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2" w:name="_Hlk211437449"/>
      <w:r>
        <w:rPr>
          <w:rFonts w:ascii="Times New Roman" w:hAnsi="Times New Roman" w:cs="Times New Roman"/>
          <w:sz w:val="24"/>
          <w:szCs w:val="24"/>
        </w:rPr>
        <w:t xml:space="preserve"> </w:t>
      </w:r>
      <w:bookmarkEnd w:id="72"/>
      <w:r>
        <w:rPr>
          <w:rFonts w:ascii="Times New Roman" w:hAnsi="Times New Roman" w:cs="Times New Roman"/>
          <w:sz w:val="24"/>
          <w:szCs w:val="24"/>
        </w:rPr>
        <w:t>prijať;</w:t>
      </w:r>
    </w:p>
    <w:p w14:paraId="36FA6AF1"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druhého roku záručnej doby nahradiť garančnú bankovú záruku</w:t>
      </w:r>
      <w:bookmarkStart w:id="73" w:name="_Hlk211437466"/>
      <w:r>
        <w:rPr>
          <w:rFonts w:ascii="Times New Roman" w:hAnsi="Times New Roman" w:cs="Times New Roman"/>
          <w:sz w:val="24"/>
          <w:szCs w:val="24"/>
        </w:rPr>
        <w:t xml:space="preserve"> </w:t>
      </w:r>
      <w:bookmarkEnd w:id="73"/>
      <w:r>
        <w:rPr>
          <w:rFonts w:ascii="Times New Roman" w:hAnsi="Times New Roman" w:cs="Times New Roman"/>
          <w:sz w:val="24"/>
          <w:szCs w:val="24"/>
        </w:rPr>
        <w:t>podľa písm. a) novou garančnou bankovou zárukou</w:t>
      </w:r>
      <w:bookmarkStart w:id="74" w:name="_Hlk211437476"/>
      <w:r>
        <w:rPr>
          <w:rFonts w:ascii="Times New Roman" w:hAnsi="Times New Roman" w:cs="Times New Roman"/>
          <w:sz w:val="24"/>
          <w:szCs w:val="24"/>
        </w:rPr>
        <w:t xml:space="preserve">, </w:t>
      </w:r>
      <w:bookmarkEnd w:id="74"/>
      <w:r>
        <w:rPr>
          <w:rFonts w:ascii="Times New Roman" w:hAnsi="Times New Roman" w:cs="Times New Roman"/>
          <w:sz w:val="24"/>
          <w:szCs w:val="24"/>
        </w:rPr>
        <w:t xml:space="preserve">a to vo výške 2%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5" w:name="_Hlk211437491"/>
      <w:r>
        <w:rPr>
          <w:rFonts w:ascii="Times New Roman" w:hAnsi="Times New Roman" w:cs="Times New Roman"/>
          <w:sz w:val="24"/>
          <w:szCs w:val="24"/>
        </w:rPr>
        <w:t xml:space="preserve"> </w:t>
      </w:r>
      <w:bookmarkEnd w:id="75"/>
      <w:r>
        <w:rPr>
          <w:rFonts w:ascii="Times New Roman" w:hAnsi="Times New Roman" w:cs="Times New Roman"/>
          <w:sz w:val="24"/>
          <w:szCs w:val="24"/>
        </w:rPr>
        <w:t>prijať;</w:t>
      </w:r>
    </w:p>
    <w:p w14:paraId="3FE5660F"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tretieho roku záručnej doby nahradiť garančnú bankovú záruku podľa písm. b) novou garančnou bankovou zárukou, a to vo výške 1,5%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6" w:name="_Hlk211437532"/>
      <w:r>
        <w:rPr>
          <w:rFonts w:ascii="Times New Roman" w:hAnsi="Times New Roman" w:cs="Times New Roman"/>
          <w:sz w:val="24"/>
          <w:szCs w:val="24"/>
        </w:rPr>
        <w:t xml:space="preserve"> </w:t>
      </w:r>
      <w:bookmarkEnd w:id="76"/>
      <w:r>
        <w:rPr>
          <w:rFonts w:ascii="Times New Roman" w:hAnsi="Times New Roman" w:cs="Times New Roman"/>
          <w:sz w:val="24"/>
          <w:szCs w:val="24"/>
        </w:rPr>
        <w:t>prijať;</w:t>
      </w:r>
    </w:p>
    <w:p w14:paraId="5E89245D" w14:textId="77777777" w:rsidR="003C799F" w:rsidRDefault="0000000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štvrtého roku záručnej doby nahradiť garančnú bankovú záruku</w:t>
      </w:r>
      <w:bookmarkStart w:id="77" w:name="_Hlk211437543"/>
      <w:r>
        <w:rPr>
          <w:rFonts w:ascii="Times New Roman" w:hAnsi="Times New Roman" w:cs="Times New Roman"/>
          <w:sz w:val="24"/>
          <w:szCs w:val="24"/>
        </w:rPr>
        <w:t xml:space="preserve"> </w:t>
      </w:r>
      <w:bookmarkEnd w:id="77"/>
      <w:r>
        <w:rPr>
          <w:rFonts w:ascii="Times New Roman" w:hAnsi="Times New Roman" w:cs="Times New Roman"/>
          <w:sz w:val="24"/>
          <w:szCs w:val="24"/>
        </w:rPr>
        <w:t>podľa písm. c) novou garančnou bankovou zárukou</w:t>
      </w:r>
      <w:bookmarkStart w:id="78" w:name="_Hlk211437554"/>
      <w:r>
        <w:rPr>
          <w:rFonts w:ascii="Times New Roman" w:hAnsi="Times New Roman" w:cs="Times New Roman"/>
          <w:sz w:val="24"/>
          <w:szCs w:val="24"/>
        </w:rPr>
        <w:t xml:space="preserve">, </w:t>
      </w:r>
      <w:bookmarkEnd w:id="78"/>
      <w:r>
        <w:rPr>
          <w:rFonts w:ascii="Times New Roman" w:hAnsi="Times New Roman" w:cs="Times New Roman"/>
          <w:sz w:val="24"/>
          <w:szCs w:val="24"/>
        </w:rPr>
        <w:t xml:space="preserve">a to vo výške 1% z ceny diela bez DPH pri splnení všetkých náležitostí v zmysle bodov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_Ref220680012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_Ref220680526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17.5</w:t>
      </w:r>
      <w:r>
        <w:rPr>
          <w:rFonts w:ascii="Times New Roman" w:hAnsi="Times New Roman" w:cs="Times New Roman"/>
          <w:sz w:val="24"/>
          <w:szCs w:val="24"/>
        </w:rPr>
        <w:fldChar w:fldCharType="end"/>
      </w:r>
      <w:r>
        <w:rPr>
          <w:rFonts w:ascii="Times New Roman" w:hAnsi="Times New Roman" w:cs="Times New Roman"/>
          <w:sz w:val="24"/>
          <w:szCs w:val="24"/>
        </w:rPr>
        <w:t xml:space="preserve"> tohto Článku a objednávateľ sa zaväzuje takúto predloženú garančnú bankovú záruku</w:t>
      </w:r>
      <w:bookmarkStart w:id="79" w:name="_Hlk211437565"/>
      <w:r>
        <w:rPr>
          <w:rFonts w:ascii="Times New Roman" w:hAnsi="Times New Roman" w:cs="Times New Roman"/>
          <w:sz w:val="24"/>
          <w:szCs w:val="24"/>
        </w:rPr>
        <w:t xml:space="preserve"> </w:t>
      </w:r>
      <w:bookmarkEnd w:id="79"/>
      <w:r>
        <w:rPr>
          <w:rFonts w:ascii="Times New Roman" w:hAnsi="Times New Roman" w:cs="Times New Roman"/>
          <w:sz w:val="24"/>
          <w:szCs w:val="24"/>
        </w:rPr>
        <w:t>prijať.</w:t>
      </w:r>
    </w:p>
    <w:p w14:paraId="4E44F899"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r>
        <w:rPr>
          <w:rFonts w:ascii="Times New Roman" w:hAnsi="Times New Roman" w:cs="Times New Roman"/>
          <w:sz w:val="24"/>
          <w:szCs w:val="24"/>
        </w:rPr>
        <w:t xml:space="preserve"> Možnosť zníženia výšky garančnej bankovej záruky</w:t>
      </w:r>
      <w:bookmarkStart w:id="80" w:name="_Hlk211437576"/>
      <w:r>
        <w:rPr>
          <w:rFonts w:ascii="Times New Roman" w:hAnsi="Times New Roman" w:cs="Times New Roman"/>
          <w:sz w:val="24"/>
          <w:szCs w:val="24"/>
        </w:rPr>
        <w:t xml:space="preserve"> </w:t>
      </w:r>
      <w:bookmarkEnd w:id="80"/>
      <w:r>
        <w:rPr>
          <w:rFonts w:ascii="Times New Roman" w:hAnsi="Times New Roman" w:cs="Times New Roman"/>
          <w:sz w:val="24"/>
          <w:szCs w:val="24"/>
        </w:rPr>
        <w:t xml:space="preserve">podľa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_Ref220680681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17.7</w:t>
      </w:r>
      <w:r>
        <w:rPr>
          <w:rFonts w:ascii="Times New Roman" w:hAnsi="Times New Roman" w:cs="Times New Roman"/>
          <w:sz w:val="24"/>
          <w:szCs w:val="24"/>
        </w:rPr>
        <w:fldChar w:fldCharType="end"/>
      </w:r>
      <w:r>
        <w:rPr>
          <w:rFonts w:ascii="Times New Roman" w:hAnsi="Times New Roman" w:cs="Times New Roman"/>
          <w:sz w:val="24"/>
          <w:szCs w:val="24"/>
        </w:rPr>
        <w:t xml:space="preserve"> tejto zmluvy je zhotoviteľ oprávnený uplatniť len v prípade, ak si v prvom roku trvania záručnej doby objednávateľ neuplatnil právo na plnenie z bankovej záruky.</w:t>
      </w:r>
    </w:p>
    <w:p w14:paraId="4701E63D"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r>
        <w:rPr>
          <w:rFonts w:ascii="Times New Roman" w:hAnsi="Times New Roman" w:cs="Times New Roman"/>
          <w:sz w:val="24"/>
          <w:szCs w:val="24"/>
        </w:rPr>
        <w:t xml:space="preserve"> V prípade, ak si objednávateľ počnúc druhým rokom trvania záručnej doby uplatní právo na plnenie z garančnej bankovej záruky, ďalšie zníženie garančnej bankovej záruky už nie je možné a výška garančnej bankovej záruky ostane až do doby ukončenia záručnej doby vo výške, ktorá bola v čase uplatnenia plnenia z garančnej bankovej záruky v zmysle tohto bodu.</w:t>
      </w:r>
    </w:p>
    <w:p w14:paraId="2EEA9824"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sz w:val="24"/>
          <w:szCs w:val="24"/>
        </w:rPr>
      </w:pPr>
      <w:bookmarkStart w:id="81" w:name="_Ref220681899"/>
      <w:r>
        <w:rPr>
          <w:rFonts w:ascii="Times New Roman" w:hAnsi="Times New Roman" w:cs="Times New Roman"/>
          <w:sz w:val="24"/>
          <w:szCs w:val="24"/>
        </w:rPr>
        <w:t>Namiesto odovzdania garančnej bankovej záruky</w:t>
      </w:r>
      <w:bookmarkStart w:id="82" w:name="_Hlk211437651"/>
      <w:r>
        <w:rPr>
          <w:rFonts w:ascii="Times New Roman" w:hAnsi="Times New Roman" w:cs="Times New Roman"/>
          <w:sz w:val="24"/>
          <w:szCs w:val="24"/>
        </w:rPr>
        <w:t xml:space="preserve"> </w:t>
      </w:r>
      <w:bookmarkEnd w:id="82"/>
      <w:r>
        <w:rPr>
          <w:rFonts w:ascii="Times New Roman" w:hAnsi="Times New Roman" w:cs="Times New Roman"/>
          <w:sz w:val="24"/>
          <w:szCs w:val="24"/>
        </w:rPr>
        <w:t>je zhotoviteľ oprávnený najneskôr ku dňu podpísania Záverečného protokolu zložiť bezhotovostným vkladom na bankový účet objednávateľa garančnú zábezpeku vo výške 3% z ceny diela, z ktorej bude objednávateľ oprávnený uspokojiť akejkoľvek svoje splatné peňažné pohľadávky voči zhotoviteľovi z titulu zodpovednosti zhotoviteľa za vady diela podľa tejto zmluvy alebo v súvislosti s ňou (ďalej len „</w:t>
      </w:r>
      <w:r>
        <w:rPr>
          <w:rFonts w:ascii="Times New Roman" w:hAnsi="Times New Roman" w:cs="Times New Roman"/>
          <w:b/>
          <w:bCs/>
          <w:sz w:val="24"/>
          <w:szCs w:val="24"/>
        </w:rPr>
        <w:t>garančná zábezpeka</w:t>
      </w:r>
      <w:r>
        <w:rPr>
          <w:rFonts w:ascii="Times New Roman" w:hAnsi="Times New Roman" w:cs="Times New Roman"/>
          <w:sz w:val="24"/>
          <w:szCs w:val="24"/>
        </w:rPr>
        <w:t xml:space="preserve">“). Objednávateľ je oprávnený zadržať garančnú zábezpeku počas plynutia záručnej doby v zmysle Článku XII bodu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_Ref220679503 \w \w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Pr>
          <w:rFonts w:ascii="Times New Roman" w:hAnsi="Times New Roman" w:cs="Times New Roman"/>
          <w:sz w:val="24"/>
          <w:szCs w:val="24"/>
        </w:rPr>
        <w:t xml:space="preserve"> zmluvy. Garančnú zábezpeku v sume, v akej nebola použitá na krytie peňažných záväzkov zhotoviteľa voči objednávateľovi, objednávateľ vráti zhotoviteľovi do 15 dní odo dňa uplynutia záručnej doby. V prípade predĺženia záručnej doby, spôsobeného neplnením záväzkov zhotoviteľa voči objednávateľovi vyplývajúcich zo zmluvy, vráti objednávateľ zhotoviteľovi garančnú zábezpeku do 15 dní odo dňa uplynutia predĺženej záručnej doby.</w:t>
      </w:r>
      <w:bookmarkEnd w:id="81"/>
      <w:r>
        <w:rPr>
          <w:rFonts w:ascii="Times New Roman" w:hAnsi="Times New Roman" w:cs="Times New Roman"/>
          <w:sz w:val="24"/>
          <w:szCs w:val="24"/>
        </w:rPr>
        <w:t xml:space="preserve"> </w:t>
      </w:r>
    </w:p>
    <w:p w14:paraId="78DB58B8"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bookmarkStart w:id="83" w:name="_Ref220680748"/>
      <w:r>
        <w:rPr>
          <w:rFonts w:ascii="Times New Roman" w:hAnsi="Times New Roman" w:cs="Times New Roman"/>
          <w:iCs/>
          <w:sz w:val="24"/>
          <w:szCs w:val="24"/>
        </w:rPr>
        <w:t>Zhotoviteľ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zhotoviteľ oprávnený požiadať objednávateľa o vrátenie sumy rovnajúcej sa 0,5 % z ceny diela bez DPH.</w:t>
      </w:r>
      <w:bookmarkEnd w:id="83"/>
    </w:p>
    <w:p w14:paraId="11E77B2A"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Zhotoviteľ je oprávnený uplatniť postup upravený v bode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REF _Ref220680748 \w \w \h </w:instrText>
      </w:r>
      <w:r>
        <w:rPr>
          <w:rFonts w:ascii="Times New Roman" w:hAnsi="Times New Roman" w:cs="Times New Roman"/>
          <w:iCs/>
          <w:sz w:val="24"/>
          <w:szCs w:val="24"/>
        </w:rPr>
      </w:r>
      <w:r>
        <w:rPr>
          <w:rFonts w:ascii="Times New Roman" w:hAnsi="Times New Roman" w:cs="Times New Roman"/>
          <w:iCs/>
          <w:sz w:val="24"/>
          <w:szCs w:val="24"/>
        </w:rPr>
        <w:fldChar w:fldCharType="separate"/>
      </w:r>
      <w:r>
        <w:rPr>
          <w:rFonts w:ascii="Times New Roman" w:hAnsi="Times New Roman" w:cs="Times New Roman"/>
          <w:iCs/>
          <w:sz w:val="24"/>
          <w:szCs w:val="24"/>
        </w:rPr>
        <w:t>17.11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tohto Článku len v prípade, ak v prvom roku trvania záručnej doby nedôjde k čerpaniu zloženej garančnej zábezpeky.</w:t>
      </w:r>
    </w:p>
    <w:p w14:paraId="786CB885" w14:textId="77777777"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7DEFC458" w14:textId="5C1F1831" w:rsidR="003C799F" w:rsidRDefault="00000000">
      <w:pPr>
        <w:pStyle w:val="Odsekzoznamu"/>
        <w:numPr>
          <w:ilvl w:val="1"/>
          <w:numId w:val="24"/>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Zmluvné strany berú na vedomie, že medzi dňom podpisu tejto zmluvy a dňom nadobudnutia jej účinnosti môže uplynúť dlhšia doba. Za účelom zabezpečenia riadneho a včasného prevzatia staveniska a začatia realizácie Diela zhotoviteľom po nadobudnutí účinnosti tejto zmluvy sa zhotoviteľ zaväzuje zložiť k podpisu tejto zmluvy oboma zmluvnými stranami na bankový účet (IBAN) objednávateľa uvedený v záhlaví tejto zmluvy I. zábezpeku plnenia vo výške 10.000,- EUR (ďalej len „zábezpeka plnenia“), a to buď formou bezhotovostného peňažného vkladu, alebo formou bankovej zábezpeky, na ktorú sa primerane vzťahujú ustanovenia bodu 17.3 tejto zmluvy. Na použitie a vrátenie zábezpeky plnenia zloženej formou peňažného vkladu sa primerane vzťahujú podmienky podľa bodu 17.2 tejto zmluvy. Zábezpeka plnenia musí byť viazaná najmenej do 31.01.2027. Najneskôr ku dňu prevzatia staveniska je zhotoviteľ povinný doplniť zloženú zábezpeku plnenia na celkovú výšku zábezpeky podľa bodu 17.2 tejto zmluvy (</w:t>
      </w:r>
      <w:proofErr w:type="spellStart"/>
      <w:r>
        <w:rPr>
          <w:rFonts w:ascii="Times New Roman" w:hAnsi="Times New Roman" w:cs="Times New Roman"/>
          <w:iCs/>
          <w:sz w:val="24"/>
          <w:szCs w:val="24"/>
        </w:rPr>
        <w:t>t.j</w:t>
      </w:r>
      <w:proofErr w:type="spellEnd"/>
      <w:r>
        <w:rPr>
          <w:rFonts w:ascii="Times New Roman" w:hAnsi="Times New Roman" w:cs="Times New Roman"/>
          <w:iCs/>
          <w:sz w:val="24"/>
          <w:szCs w:val="24"/>
        </w:rPr>
        <w:t>. na 5 % z celkovej ceny diela bez DPH), prípadne zábezpeku plnenia nahradiť bankovou zárukou podľa bodu 17.3 tejto zmluvy v rovnakej výške; ak zhotoviteľ zriadi bankovú záruku podľa predchádzajúcej vety, objednávateľ vráti zhotoviteľovi zloženú zábezpeku plnenia do piatich (5) pracovných dní odo dňa riadneho zriadenia takejto bankovej záruky. Nezloženie zábezpeky plnenia riadne a včas podľa tohto bodu, ako aj nesplnenie povinnosti doplniť zábezpeku plnenia podľa tohto bodu, sa považuje za podstatné porušenie tejto zmluvy zo strany zhotoviteľa, oprávňujúce objednávateľa odstúpiť od tejto zmluvy podľa Článku XIII tejto zmluvy.</w:t>
      </w:r>
    </w:p>
    <w:p w14:paraId="724C51E3" w14:textId="77777777" w:rsidR="003C799F" w:rsidRDefault="003C799F">
      <w:pPr>
        <w:spacing w:after="0" w:line="276" w:lineRule="auto"/>
        <w:ind w:left="709" w:right="-340" w:hanging="709"/>
        <w:jc w:val="center"/>
        <w:rPr>
          <w:rFonts w:ascii="Times New Roman" w:hAnsi="Times New Roman" w:cs="Times New Roman"/>
          <w:b/>
          <w:color w:val="000000" w:themeColor="text1"/>
          <w:sz w:val="24"/>
          <w:szCs w:val="24"/>
        </w:rPr>
      </w:pPr>
    </w:p>
    <w:p w14:paraId="74EE5D49" w14:textId="77777777" w:rsidR="003C799F" w:rsidRDefault="00000000">
      <w:pPr>
        <w:pStyle w:val="Nadpis1"/>
      </w:pPr>
      <w:r>
        <w:t>Článok XVIII</w:t>
      </w:r>
    </w:p>
    <w:p w14:paraId="777DA20B" w14:textId="77777777" w:rsidR="003C799F" w:rsidRDefault="00000000">
      <w:pPr>
        <w:spacing w:after="0" w:line="276" w:lineRule="auto"/>
        <w:ind w:left="709" w:right="-340" w:hanging="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Záverečné ustanovenia </w:t>
      </w:r>
    </w:p>
    <w:p w14:paraId="29BE68D3"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Zmeny tejto zmluvy je prípustné vykonať len písomnými dodatkami, podpísanými </w:t>
      </w:r>
      <w:r>
        <w:rPr>
          <w:rStyle w:val="Predvolenpsmoodseku3"/>
          <w:rFonts w:ascii="Times New Roman" w:eastAsia="TimesNewRoman" w:hAnsi="Times New Roman" w:cs="Times New Roman"/>
          <w:color w:val="000000" w:themeColor="text1"/>
          <w:sz w:val="24"/>
          <w:szCs w:val="24"/>
        </w:rPr>
        <w:t>štatutármi oboch zmluvných strán</w:t>
      </w:r>
      <w:r>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8C81EA1"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004BADE8"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725B3F39" w14:textId="77777777" w:rsidR="003C799F" w:rsidRDefault="00000000">
      <w:pPr>
        <w:pStyle w:val="Odsekzoznamu"/>
        <w:numPr>
          <w:ilvl w:val="1"/>
          <w:numId w:val="23"/>
        </w:numPr>
        <w:spacing w:after="0" w:line="276" w:lineRule="auto"/>
        <w:ind w:left="567" w:right="-340" w:hanging="567"/>
        <w:jc w:val="both"/>
        <w:rPr>
          <w:rFonts w:ascii="Times New Roman" w:hAnsi="Times New Roman"/>
          <w:bCs/>
          <w:iCs/>
          <w:sz w:val="24"/>
          <w:szCs w:val="24"/>
        </w:rPr>
      </w:pPr>
      <w:r>
        <w:rPr>
          <w:rFonts w:ascii="Times New Roman" w:hAnsi="Times New Roman" w:cs="Times New Roman"/>
          <w:sz w:val="24"/>
          <w:szCs w:val="24"/>
        </w:rPr>
        <w:t>Táto z</w:t>
      </w:r>
      <w:r>
        <w:rPr>
          <w:rFonts w:ascii="Times New Roman" w:hAnsi="Times New Roman" w:cs="Times New Roman"/>
          <w:spacing w:val="-1"/>
          <w:sz w:val="24"/>
          <w:szCs w:val="24"/>
        </w:rPr>
        <w:t>mluva nadobúda platnosť dňom podpísania zmluvy oboma zmluvnými stranami a účinnosť až po kumulatívnom splnení všetkých nižšie uvedených podmienok :</w:t>
      </w:r>
    </w:p>
    <w:p w14:paraId="4887732A" w14:textId="5B7F00FB"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bCs/>
          <w:sz w:val="24"/>
          <w:szCs w:val="24"/>
        </w:rPr>
        <w:t xml:space="preserve">v </w:t>
      </w:r>
      <w:r>
        <w:rPr>
          <w:rFonts w:ascii="Times New Roman" w:hAnsi="Times New Roman" w:cs="Times New Roman"/>
          <w:sz w:val="24"/>
          <w:szCs w:val="24"/>
        </w:rPr>
        <w:t xml:space="preserve">deň nasledujúci po dni zverejnenia tejto Zmluvy o dielo v Centrálnom registri zmlúv (CRZ) v súlade s ustanovením § 5a zákona č. 211/2000 Z. z. o slobodnom prístupe k informáciám a o zmene a doplnení niektorých zákonov (zákon o slobode informácií) v znení neskorších predpisov v spojení s ustanovením § 47a zákona č. 40/1964 Zb. Občiansky zákonník v znení neskorších predpisov.  </w:t>
      </w:r>
    </w:p>
    <w:p w14:paraId="0F59F71D" w14:textId="77777777"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sz w:val="24"/>
          <w:szCs w:val="24"/>
        </w:rPr>
        <w:t>nadobudnutím účinnosti Zmluvy o poskytnutí dotácie uzatvorenej medzi objednávateľom a Poskytovateľom dotácie,</w:t>
      </w:r>
    </w:p>
    <w:p w14:paraId="0969D9BF" w14:textId="209CDC24" w:rsidR="003C799F" w:rsidRDefault="00000000">
      <w:pPr>
        <w:widowControl w:val="0"/>
        <w:numPr>
          <w:ilvl w:val="0"/>
          <w:numId w:val="40"/>
        </w:numPr>
        <w:shd w:val="clear" w:color="auto" w:fill="FFFFFF"/>
        <w:tabs>
          <w:tab w:val="left" w:pos="567"/>
          <w:tab w:val="left" w:pos="1260"/>
        </w:tabs>
        <w:spacing w:after="0" w:line="276" w:lineRule="auto"/>
        <w:ind w:right="-57"/>
        <w:jc w:val="both"/>
        <w:rPr>
          <w:rFonts w:ascii="Times New Roman" w:hAnsi="Times New Roman" w:cs="Times New Roman"/>
          <w:sz w:val="24"/>
          <w:szCs w:val="24"/>
        </w:rPr>
      </w:pPr>
      <w:r>
        <w:rPr>
          <w:rFonts w:ascii="Times New Roman" w:hAnsi="Times New Roman" w:cs="Times New Roman"/>
          <w:sz w:val="24"/>
          <w:szCs w:val="24"/>
        </w:rPr>
        <w:t>ukončením kontroly verejného obstarávania zo strany Environmentálneho fondu ako Poskytovateľa dotácie bez zistení, ktoré by mali za následok nepriznanie alebo krátenie dotácie; do splnenia tejto podmienky nie je objednávateľ povinný vydať zhotoviteľovi pokyn na začatie realizácie Diela, ani odovzdať mu stavenisko.</w:t>
      </w:r>
    </w:p>
    <w:p w14:paraId="3CD32F6E"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0CCF6DE6"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Neoddeliteľnou súčasťou tejto zmluvy sú nasledovné prílohy:</w:t>
      </w:r>
    </w:p>
    <w:p w14:paraId="0CB7C95B" w14:textId="72832A30"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1a – projekt pre ohlásenie stavebných úprav spracovaný spol. CROW-LINE, Ladislav </w:t>
      </w:r>
      <w:proofErr w:type="spellStart"/>
      <w:r>
        <w:rPr>
          <w:rFonts w:ascii="Times New Roman" w:hAnsi="Times New Roman" w:cs="Times New Roman"/>
          <w:color w:val="000000" w:themeColor="text1"/>
          <w:sz w:val="24"/>
          <w:szCs w:val="24"/>
        </w:rPr>
        <w:t>Varjú</w:t>
      </w:r>
      <w:proofErr w:type="spellEnd"/>
      <w:r>
        <w:rPr>
          <w:rFonts w:ascii="Times New Roman" w:hAnsi="Times New Roman" w:cs="Times New Roman"/>
          <w:color w:val="000000" w:themeColor="text1"/>
          <w:sz w:val="24"/>
          <w:szCs w:val="24"/>
        </w:rPr>
        <w:t>, Mierová 950/8, Jelka </w:t>
      </w:r>
    </w:p>
    <w:p w14:paraId="1203E6ED" w14:textId="2CF66196" w:rsidR="00367656" w:rsidRDefault="00367656">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1b - Štúdia realizovateľnosti k SO Elektroinštalácie vypracovaná Ing. Jozef Kovács</w:t>
      </w:r>
    </w:p>
    <w:p w14:paraId="2FC0243E" w14:textId="53618343" w:rsidR="00367656" w:rsidRDefault="00367656">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1c – Štúdia realizovateľnosti k zelenej streche spracovaná Ing. arch Zuzana </w:t>
      </w:r>
      <w:proofErr w:type="spellStart"/>
      <w:r>
        <w:rPr>
          <w:rFonts w:ascii="Times New Roman" w:hAnsi="Times New Roman" w:cs="Times New Roman"/>
          <w:color w:val="000000" w:themeColor="text1"/>
          <w:sz w:val="24"/>
          <w:szCs w:val="24"/>
        </w:rPr>
        <w:t>Kierulfová</w:t>
      </w:r>
      <w:proofErr w:type="spellEnd"/>
      <w:r>
        <w:rPr>
          <w:rFonts w:ascii="Times New Roman" w:hAnsi="Times New Roman" w:cs="Times New Roman"/>
          <w:color w:val="000000" w:themeColor="text1"/>
          <w:sz w:val="24"/>
          <w:szCs w:val="24"/>
        </w:rPr>
        <w:t xml:space="preserve">, autorizovaný architekt a Ing. Matej </w:t>
      </w:r>
      <w:proofErr w:type="spellStart"/>
      <w:r>
        <w:rPr>
          <w:rFonts w:ascii="Times New Roman" w:hAnsi="Times New Roman" w:cs="Times New Roman"/>
          <w:color w:val="000000" w:themeColor="text1"/>
          <w:sz w:val="24"/>
          <w:szCs w:val="24"/>
        </w:rPr>
        <w:t>Orolín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Createrra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s.r.o</w:t>
      </w:r>
      <w:proofErr w:type="spellEnd"/>
      <w:r>
        <w:rPr>
          <w:rFonts w:ascii="Times New Roman" w:hAnsi="Times New Roman" w:cs="Times New Roman"/>
          <w:color w:val="000000" w:themeColor="text1"/>
          <w:sz w:val="24"/>
          <w:szCs w:val="24"/>
        </w:rPr>
        <w:t>.</w:t>
      </w:r>
    </w:p>
    <w:p w14:paraId="01B44F66" w14:textId="77777777" w:rsidR="003C799F" w:rsidRDefault="00000000">
      <w:pPr>
        <w:pStyle w:val="Odsekzoznamu"/>
        <w:numPr>
          <w:ilvl w:val="0"/>
          <w:numId w:val="13"/>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 </w:t>
      </w:r>
      <w:proofErr w:type="spellStart"/>
      <w:r>
        <w:rPr>
          <w:rFonts w:ascii="Times New Roman" w:hAnsi="Times New Roman" w:cs="Times New Roman"/>
          <w:color w:val="000000" w:themeColor="text1"/>
          <w:sz w:val="24"/>
          <w:szCs w:val="24"/>
        </w:rPr>
        <w:t>Položkovitý</w:t>
      </w:r>
      <w:proofErr w:type="spellEnd"/>
      <w:r>
        <w:rPr>
          <w:rFonts w:ascii="Times New Roman" w:hAnsi="Times New Roman" w:cs="Times New Roman"/>
          <w:color w:val="000000" w:themeColor="text1"/>
          <w:sz w:val="24"/>
          <w:szCs w:val="24"/>
        </w:rPr>
        <w:t xml:space="preserve"> rozpočet k Dielu – cenová ponuka zhotoviteľa z Verejného obstarávania</w:t>
      </w:r>
    </w:p>
    <w:p w14:paraId="7D56BD64" w14:textId="5F86DE0C"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3 – Ohlásenia stavby / stavebné povolenie a súvisiace rozhodnutia stavebného úradu</w:t>
      </w:r>
    </w:p>
    <w:p w14:paraId="03AC8E29" w14:textId="77777777"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4 – Zoznam subdodávateľov</w:t>
      </w:r>
    </w:p>
    <w:p w14:paraId="0DD6636F" w14:textId="37E6E81A"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5 – Zoznam osôb participujúcich na plnení (Tabuľka č. 1: Zoznam dlhodobo zamestnávaných osôb podľa bodu 2.10 Zmluvy; Tabuľka č. 2: Zoznam riadiacich osôb podľa bodu 7.23 Zmluvy)</w:t>
      </w:r>
    </w:p>
    <w:p w14:paraId="74B15710" w14:textId="6469FEF6" w:rsidR="003C799F" w:rsidRDefault="00000000">
      <w:pPr>
        <w:pStyle w:val="Odsekzoznamu"/>
        <w:numPr>
          <w:ilvl w:val="0"/>
          <w:numId w:val="13"/>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6: Oprávnení zástupcovia zmluvných strán.</w:t>
      </w:r>
    </w:p>
    <w:p w14:paraId="73DBF97B"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Zmluvné strany berú na vedomie, že Príloha č. 3 nebude fyzicky pripojená k tejto zmluve ku dňu jej podpisu, nakoľko ohlásenie stavby ku dňu podpisu tejto zmluvy ešte nebolo vydané; objednávateľ odovzdá zhotoviteľovi Prílohu č. 3 najneskôr spolu s výzvou na prevzatie staveniska podľa tejto zmluvy.</w:t>
      </w:r>
    </w:p>
    <w:p w14:paraId="5265F46D" w14:textId="77777777" w:rsidR="003C799F" w:rsidRDefault="00000000">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2C5EDDEE" w14:textId="77777777" w:rsidR="003C799F" w:rsidRDefault="003C799F">
      <w:pPr>
        <w:spacing w:after="0" w:line="276" w:lineRule="auto"/>
        <w:rPr>
          <w:rFonts w:ascii="Times New Roman" w:hAnsi="Times New Roman" w:cs="Times New Roman"/>
          <w:color w:val="000000" w:themeColor="text1"/>
          <w:sz w:val="24"/>
          <w:szCs w:val="24"/>
        </w:rPr>
      </w:pPr>
    </w:p>
    <w:p w14:paraId="4E74AF41" w14:textId="77777777" w:rsidR="003C799F" w:rsidRDefault="00000000">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Objednávateľ:</w:t>
      </w:r>
      <w:r>
        <w:rPr>
          <w:rFonts w:ascii="Times New Roman" w:hAnsi="Times New Roman" w:cs="Times New Roman"/>
          <w:b/>
          <w:bCs/>
          <w:color w:val="000000" w:themeColor="text1"/>
          <w:sz w:val="24"/>
          <w:szCs w:val="24"/>
        </w:rPr>
        <w:tab/>
        <w:t>Zhotoviteľ</w:t>
      </w:r>
      <w:r>
        <w:rPr>
          <w:rFonts w:ascii="Times New Roman" w:hAnsi="Times New Roman" w:cs="Times New Roman"/>
          <w:b/>
          <w:color w:val="000000" w:themeColor="text1"/>
          <w:sz w:val="24"/>
          <w:szCs w:val="24"/>
        </w:rPr>
        <w:t>:</w:t>
      </w:r>
    </w:p>
    <w:p w14:paraId="6D742880" w14:textId="77777777" w:rsidR="003C799F" w:rsidRDefault="00000000">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Pr>
          <w:rFonts w:ascii="Times New Roman" w:hAnsi="Times New Roman" w:cs="Times New Roman"/>
          <w:bCs/>
          <w:iCs/>
          <w:color w:val="000000" w:themeColor="text1"/>
          <w:sz w:val="24"/>
          <w:szCs w:val="24"/>
        </w:rPr>
        <w:t>V Bratislave, dňa ____.____.202___</w:t>
      </w:r>
      <w:r>
        <w:rPr>
          <w:rFonts w:ascii="Times New Roman" w:hAnsi="Times New Roman" w:cs="Times New Roman"/>
          <w:bCs/>
          <w:iCs/>
          <w:color w:val="000000" w:themeColor="text1"/>
          <w:sz w:val="24"/>
          <w:szCs w:val="24"/>
        </w:rPr>
        <w:tab/>
        <w:t>V __________________, dňa ____.____.202___</w:t>
      </w:r>
    </w:p>
    <w:p w14:paraId="1C42B92D"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C6C4CB"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52788A98" w14:textId="77777777" w:rsidR="003C799F" w:rsidRDefault="003C799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7569C3CE" w14:textId="77777777" w:rsidR="003C799F" w:rsidRDefault="00000000">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_____________________________</w:t>
      </w:r>
      <w:r>
        <w:rPr>
          <w:rFonts w:ascii="Times New Roman" w:hAnsi="Times New Roman" w:cs="Times New Roman"/>
          <w:b/>
          <w:bCs/>
          <w:color w:val="000000" w:themeColor="text1"/>
          <w:sz w:val="24"/>
          <w:szCs w:val="24"/>
        </w:rPr>
        <w:tab/>
        <w:t>_____________________________</w:t>
      </w:r>
    </w:p>
    <w:p w14:paraId="7589A6D3" w14:textId="77777777" w:rsidR="003C799F" w:rsidRDefault="00000000">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Pr>
          <w:rStyle w:val="fontstyle01"/>
          <w:rFonts w:ascii="Times New Roman" w:hAnsi="Times New Roman" w:cs="Times New Roman"/>
          <w:b/>
          <w:color w:val="000000" w:themeColor="text1"/>
          <w:sz w:val="24"/>
          <w:szCs w:val="24"/>
        </w:rPr>
        <w:t>Obec Kostolná pri Dunaji</w:t>
      </w:r>
      <w:r>
        <w:rPr>
          <w:rFonts w:ascii="Times New Roman" w:hAnsi="Times New Roman" w:cs="Times New Roman"/>
          <w:b/>
          <w:bCs/>
          <w:color w:val="000000" w:themeColor="text1"/>
          <w:sz w:val="24"/>
          <w:szCs w:val="24"/>
        </w:rPr>
        <w:tab/>
      </w:r>
    </w:p>
    <w:p w14:paraId="3CD1E98F" w14:textId="6385D81A" w:rsidR="003C799F" w:rsidRDefault="00000000">
      <w:pPr>
        <w:pStyle w:val="Zkladntext"/>
        <w:tabs>
          <w:tab w:val="left" w:pos="5103"/>
        </w:tabs>
        <w:spacing w:line="276" w:lineRule="auto"/>
        <w:ind w:right="-3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Ing. Igor </w:t>
      </w:r>
      <w:proofErr w:type="spellStart"/>
      <w:r>
        <w:rPr>
          <w:rFonts w:ascii="Times New Roman" w:hAnsi="Times New Roman" w:cs="Times New Roman"/>
          <w:color w:val="000000" w:themeColor="text1"/>
          <w:sz w:val="24"/>
          <w:szCs w:val="24"/>
        </w:rPr>
        <w:t>Šillo</w:t>
      </w:r>
      <w:proofErr w:type="spellEnd"/>
      <w:r>
        <w:rPr>
          <w:rStyle w:val="fontstyle01"/>
          <w:rFonts w:ascii="Times New Roman" w:hAnsi="Times New Roman" w:cs="Times New Roman"/>
          <w:color w:val="000000" w:themeColor="text1"/>
          <w:sz w:val="24"/>
          <w:szCs w:val="24"/>
        </w:rPr>
        <w:t>, starosta</w:t>
      </w:r>
      <w:bookmarkEnd w:id="0"/>
      <w:bookmarkEnd w:id="1"/>
    </w:p>
    <w:p w14:paraId="5BF9E4FF" w14:textId="77777777" w:rsidR="003C799F" w:rsidRDefault="00000000">
      <w:pPr>
        <w:rPr>
          <w:rFonts w:ascii="Times New Roman" w:eastAsia="Times New Roman" w:hAnsi="Times New Roman" w:cs="Times New Roman"/>
          <w:b/>
          <w:i/>
          <w:kern w:val="2"/>
          <w:sz w:val="24"/>
          <w:szCs w:val="24"/>
          <w:lang w:eastAsia="cs-CZ"/>
        </w:rPr>
      </w:pPr>
      <w:r>
        <w:br w:type="page"/>
      </w:r>
    </w:p>
    <w:p w14:paraId="1FC4B690" w14:textId="4E54578A" w:rsidR="00032140" w:rsidRDefault="00000000">
      <w:pPr>
        <w:pStyle w:val="TITLstradresaspolecnosti"/>
        <w:spacing w:before="0"/>
        <w:jc w:val="left"/>
        <w:rPr>
          <w:sz w:val="24"/>
        </w:rPr>
      </w:pPr>
      <w:r>
        <w:rPr>
          <w:iCs/>
          <w:sz w:val="24"/>
        </w:rPr>
        <w:t>Príloha č. 4</w:t>
      </w:r>
      <w:r>
        <w:rPr>
          <w:sz w:val="24"/>
        </w:rPr>
        <w:t xml:space="preserve"> </w:t>
      </w:r>
      <w:r>
        <w:rPr>
          <w:sz w:val="24"/>
        </w:rPr>
        <w:tab/>
      </w:r>
      <w:r>
        <w:rPr>
          <w:sz w:val="24"/>
        </w:rPr>
        <w:tab/>
      </w:r>
      <w:r>
        <w:rPr>
          <w:sz w:val="24"/>
        </w:rPr>
        <w:tab/>
        <w:t>Zoznam subdodávateľov</w:t>
      </w:r>
    </w:p>
    <w:p w14:paraId="181B6763" w14:textId="2CAF486F" w:rsidR="00032140" w:rsidRDefault="00032140">
      <w:pPr>
        <w:spacing w:after="0" w:line="240" w:lineRule="auto"/>
        <w:rPr>
          <w:rFonts w:ascii="Times New Roman" w:eastAsia="Times New Roman" w:hAnsi="Times New Roman" w:cs="Times New Roman"/>
          <w:b/>
          <w:kern w:val="2"/>
          <w:sz w:val="24"/>
          <w:szCs w:val="24"/>
          <w:lang w:eastAsia="cs-CZ"/>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4965"/>
        <w:gridCol w:w="2550"/>
      </w:tblGrid>
      <w:tr w:rsidR="00032140" w:rsidRPr="00032140" w14:paraId="10F080A3" w14:textId="77777777">
        <w:trPr>
          <w:trHeight w:val="810"/>
        </w:trPr>
        <w:tc>
          <w:tcPr>
            <w:tcW w:w="1095" w:type="dxa"/>
            <w:tcBorders>
              <w:top w:val="single" w:sz="6" w:space="0" w:color="000000"/>
              <w:left w:val="single" w:sz="6" w:space="0" w:color="000000"/>
              <w:bottom w:val="single" w:sz="6" w:space="0" w:color="000000"/>
              <w:right w:val="single" w:sz="6" w:space="0" w:color="000000"/>
            </w:tcBorders>
            <w:shd w:val="clear" w:color="auto" w:fill="B4C6E7"/>
            <w:vAlign w:val="bottom"/>
            <w:hideMark/>
          </w:tcPr>
          <w:p w14:paraId="340483B5" w14:textId="77777777" w:rsidR="00032140" w:rsidRPr="00032140" w:rsidRDefault="00032140" w:rsidP="00032140">
            <w:pPr>
              <w:pStyle w:val="TITLstradresaspolecnosti"/>
              <w:rPr>
                <w:sz w:val="24"/>
              </w:rPr>
            </w:pPr>
            <w:r>
              <w:rPr>
                <w:sz w:val="24"/>
              </w:rPr>
              <w:t>  </w:t>
            </w:r>
            <w:r>
              <w:rPr>
                <w:bCs/>
                <w:sz w:val="24"/>
              </w:rPr>
              <w:t>Por. č.</w:t>
            </w:r>
            <w:r>
              <w:rPr>
                <w:sz w:val="24"/>
              </w:rPr>
              <w:t>  </w:t>
            </w:r>
          </w:p>
        </w:tc>
        <w:tc>
          <w:tcPr>
            <w:tcW w:w="4965" w:type="dxa"/>
            <w:tcBorders>
              <w:top w:val="single" w:sz="6" w:space="0" w:color="auto"/>
              <w:left w:val="nil"/>
              <w:bottom w:val="single" w:sz="6" w:space="0" w:color="auto"/>
              <w:right w:val="single" w:sz="6" w:space="0" w:color="auto"/>
            </w:tcBorders>
            <w:shd w:val="clear" w:color="auto" w:fill="B4C6E7"/>
            <w:vAlign w:val="bottom"/>
            <w:hideMark/>
          </w:tcPr>
          <w:p w14:paraId="2C3D813C" w14:textId="46828403" w:rsidR="00032140" w:rsidRPr="00032140" w:rsidRDefault="00032140" w:rsidP="00032140">
            <w:pPr>
              <w:pStyle w:val="TITLstradresaspolecnosti"/>
              <w:rPr>
                <w:sz w:val="24"/>
              </w:rPr>
            </w:pPr>
            <w:r>
              <w:rPr>
                <w:bCs/>
                <w:sz w:val="24"/>
              </w:rPr>
              <w:t>Identifikácia schváleného subdodávateľa</w:t>
            </w:r>
            <w:r>
              <w:rPr>
                <w:sz w:val="24"/>
              </w:rPr>
              <w:t>  </w:t>
            </w:r>
          </w:p>
        </w:tc>
        <w:tc>
          <w:tcPr>
            <w:tcW w:w="2550" w:type="dxa"/>
            <w:tcBorders>
              <w:top w:val="single" w:sz="6" w:space="0" w:color="auto"/>
              <w:left w:val="nil"/>
              <w:bottom w:val="single" w:sz="6" w:space="0" w:color="auto"/>
              <w:right w:val="single" w:sz="6" w:space="0" w:color="auto"/>
            </w:tcBorders>
            <w:shd w:val="clear" w:color="auto" w:fill="B4C6E7"/>
            <w:vAlign w:val="bottom"/>
            <w:hideMark/>
          </w:tcPr>
          <w:p w14:paraId="4E93A367" w14:textId="77777777" w:rsidR="00032140" w:rsidRPr="00032140" w:rsidRDefault="00032140" w:rsidP="00032140">
            <w:pPr>
              <w:pStyle w:val="TITLstradresaspolecnosti"/>
              <w:rPr>
                <w:sz w:val="24"/>
              </w:rPr>
            </w:pPr>
            <w:r>
              <w:rPr>
                <w:sz w:val="24"/>
              </w:rPr>
              <w:t>  </w:t>
            </w:r>
          </w:p>
        </w:tc>
      </w:tr>
      <w:tr w:rsidR="00032140" w:rsidRPr="00032140" w14:paraId="6DF6DE0D"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75839500" w14:textId="77777777" w:rsidR="00032140" w:rsidRPr="00032140" w:rsidRDefault="00032140" w:rsidP="00032140">
            <w:pPr>
              <w:pStyle w:val="TITLstradresaspolecnosti"/>
              <w:rPr>
                <w:sz w:val="24"/>
              </w:rPr>
            </w:pPr>
            <w:r>
              <w:rPr>
                <w:bCs/>
                <w:sz w:val="24"/>
              </w:rPr>
              <w:t>1. </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53F80C26" w14:textId="77777777" w:rsidR="00032140" w:rsidRPr="00032140" w:rsidRDefault="00032140" w:rsidP="00032140">
            <w:pPr>
              <w:pStyle w:val="TITLstradresaspolecnosti"/>
              <w:rPr>
                <w:sz w:val="24"/>
              </w:rPr>
            </w:pPr>
            <w:r>
              <w:rPr>
                <w:bCs/>
                <w:sz w:val="24"/>
              </w:rPr>
              <w:t>Subdodávateľ č. 1</w:t>
            </w:r>
            <w:r>
              <w:rPr>
                <w:sz w:val="24"/>
              </w:rPr>
              <w:t>  </w:t>
            </w:r>
          </w:p>
        </w:tc>
      </w:tr>
      <w:tr w:rsidR="00032140" w:rsidRPr="00032140" w14:paraId="095BF3F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32B1872B"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F9B4C91"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63D54F9C" w14:textId="77777777" w:rsidR="00032140" w:rsidRPr="00032140" w:rsidRDefault="00032140" w:rsidP="00032140">
            <w:pPr>
              <w:pStyle w:val="TITLstradresaspolecnosti"/>
              <w:rPr>
                <w:sz w:val="24"/>
              </w:rPr>
            </w:pPr>
            <w:r>
              <w:rPr>
                <w:sz w:val="24"/>
              </w:rPr>
              <w:t>   </w:t>
            </w:r>
          </w:p>
        </w:tc>
      </w:tr>
      <w:tr w:rsidR="00032140" w:rsidRPr="00032140" w14:paraId="34D94562"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7AAC124"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CC05253"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59232898" w14:textId="77777777" w:rsidR="00032140" w:rsidRPr="00032140" w:rsidRDefault="00032140" w:rsidP="00032140">
            <w:pPr>
              <w:pStyle w:val="TITLstradresaspolecnosti"/>
              <w:rPr>
                <w:sz w:val="24"/>
              </w:rPr>
            </w:pPr>
            <w:r>
              <w:rPr>
                <w:sz w:val="24"/>
              </w:rPr>
              <w:t>  </w:t>
            </w:r>
          </w:p>
        </w:tc>
      </w:tr>
      <w:tr w:rsidR="00032140" w:rsidRPr="00032140" w14:paraId="0001DE6E"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E47853D"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8CF3752"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708A2D89" w14:textId="77777777" w:rsidR="00032140" w:rsidRPr="00032140" w:rsidRDefault="00032140" w:rsidP="00032140">
            <w:pPr>
              <w:pStyle w:val="TITLstradresaspolecnosti"/>
              <w:rPr>
                <w:sz w:val="24"/>
              </w:rPr>
            </w:pPr>
            <w:r>
              <w:rPr>
                <w:sz w:val="24"/>
              </w:rPr>
              <w:t>   </w:t>
            </w:r>
          </w:p>
        </w:tc>
      </w:tr>
      <w:tr w:rsidR="00032140" w:rsidRPr="00032140" w14:paraId="7B04A6B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2BEC69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BD5D4F8"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6557F952" w14:textId="77777777" w:rsidR="00032140" w:rsidRPr="00032140" w:rsidRDefault="00032140" w:rsidP="00032140">
            <w:pPr>
              <w:pStyle w:val="TITLstradresaspolecnosti"/>
              <w:rPr>
                <w:sz w:val="24"/>
              </w:rPr>
            </w:pPr>
            <w:r>
              <w:rPr>
                <w:sz w:val="24"/>
              </w:rPr>
              <w:t>   </w:t>
            </w:r>
          </w:p>
        </w:tc>
      </w:tr>
      <w:tr w:rsidR="00032140" w:rsidRPr="00032140" w14:paraId="1FCB8E2A"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C7C91D8"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1F403E1"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1945A4AF" w14:textId="77777777" w:rsidR="00032140" w:rsidRPr="00032140" w:rsidRDefault="00032140" w:rsidP="00032140">
            <w:pPr>
              <w:pStyle w:val="TITLstradresaspolecnosti"/>
              <w:rPr>
                <w:sz w:val="24"/>
              </w:rPr>
            </w:pPr>
            <w:r>
              <w:rPr>
                <w:sz w:val="24"/>
              </w:rPr>
              <w:t>   </w:t>
            </w:r>
          </w:p>
        </w:tc>
      </w:tr>
      <w:tr w:rsidR="00032140" w:rsidRPr="00032140" w14:paraId="5E781EF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5F19AAC3"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76B8DBF2"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2CDABC57" w14:textId="77777777" w:rsidR="00032140" w:rsidRPr="00032140" w:rsidRDefault="00032140" w:rsidP="00032140">
            <w:pPr>
              <w:pStyle w:val="TITLstradresaspolecnosti"/>
              <w:rPr>
                <w:sz w:val="24"/>
              </w:rPr>
            </w:pPr>
            <w:r>
              <w:rPr>
                <w:sz w:val="24"/>
              </w:rPr>
              <w:t>   </w:t>
            </w:r>
          </w:p>
        </w:tc>
      </w:tr>
      <w:tr w:rsidR="00032140" w:rsidRPr="00032140" w14:paraId="4090D397"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148968A"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18C3F770" w14:textId="204CBD6C"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30F84C38" w14:textId="77777777" w:rsidR="00032140" w:rsidRPr="00032140" w:rsidRDefault="00032140" w:rsidP="00032140">
            <w:pPr>
              <w:pStyle w:val="TITLstradresaspolecnosti"/>
              <w:rPr>
                <w:sz w:val="24"/>
              </w:rPr>
            </w:pPr>
            <w:r>
              <w:rPr>
                <w:sz w:val="24"/>
              </w:rPr>
              <w:t>   </w:t>
            </w:r>
          </w:p>
        </w:tc>
      </w:tr>
      <w:tr w:rsidR="00032140" w:rsidRPr="00032140" w14:paraId="1C754F9A"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0F121A21"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4812866"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29F7A4AD" w14:textId="77777777" w:rsidR="00032140" w:rsidRPr="00032140" w:rsidRDefault="00032140" w:rsidP="00032140">
            <w:pPr>
              <w:pStyle w:val="TITLstradresaspolecnosti"/>
              <w:rPr>
                <w:sz w:val="24"/>
              </w:rPr>
            </w:pPr>
            <w:r>
              <w:rPr>
                <w:sz w:val="24"/>
              </w:rPr>
              <w:t>   </w:t>
            </w:r>
          </w:p>
        </w:tc>
      </w:tr>
      <w:tr w:rsidR="00032140" w:rsidRPr="00032140" w14:paraId="2A432308"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5B7B76C0" w14:textId="77777777" w:rsidR="00032140" w:rsidRPr="00032140" w:rsidRDefault="00032140" w:rsidP="00032140">
            <w:pPr>
              <w:pStyle w:val="TITLstradresaspolecnosti"/>
              <w:rPr>
                <w:sz w:val="24"/>
              </w:rPr>
            </w:pPr>
            <w:r>
              <w:rPr>
                <w:bCs/>
                <w:sz w:val="24"/>
              </w:rPr>
              <w:t>2.</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2A87793F" w14:textId="77777777" w:rsidR="00032140" w:rsidRPr="00032140" w:rsidRDefault="00032140" w:rsidP="00032140">
            <w:pPr>
              <w:pStyle w:val="TITLstradresaspolecnosti"/>
              <w:rPr>
                <w:sz w:val="24"/>
              </w:rPr>
            </w:pPr>
            <w:r>
              <w:rPr>
                <w:bCs/>
                <w:sz w:val="24"/>
              </w:rPr>
              <w:t>Subdodávateľ č. 2</w:t>
            </w:r>
            <w:r>
              <w:rPr>
                <w:sz w:val="24"/>
              </w:rPr>
              <w:t>  </w:t>
            </w:r>
          </w:p>
        </w:tc>
      </w:tr>
      <w:tr w:rsidR="00032140" w:rsidRPr="00032140" w14:paraId="0982B4F8"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CA3A5C6"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D1B7BCA"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0268CCBA" w14:textId="77777777" w:rsidR="00032140" w:rsidRPr="00032140" w:rsidRDefault="00032140" w:rsidP="00032140">
            <w:pPr>
              <w:pStyle w:val="TITLstradresaspolecnosti"/>
              <w:rPr>
                <w:sz w:val="24"/>
              </w:rPr>
            </w:pPr>
            <w:r>
              <w:rPr>
                <w:sz w:val="24"/>
              </w:rPr>
              <w:t>   </w:t>
            </w:r>
          </w:p>
        </w:tc>
      </w:tr>
      <w:tr w:rsidR="00032140" w:rsidRPr="00032140" w14:paraId="3C3F7CC3"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66546D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65A9DA7"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7D5EE336" w14:textId="77777777" w:rsidR="00032140" w:rsidRPr="00032140" w:rsidRDefault="00032140" w:rsidP="00032140">
            <w:pPr>
              <w:pStyle w:val="TITLstradresaspolecnosti"/>
              <w:rPr>
                <w:sz w:val="24"/>
              </w:rPr>
            </w:pPr>
            <w:r>
              <w:rPr>
                <w:sz w:val="24"/>
              </w:rPr>
              <w:t>  </w:t>
            </w:r>
          </w:p>
        </w:tc>
      </w:tr>
      <w:tr w:rsidR="00032140" w:rsidRPr="00032140" w14:paraId="1F1C469F"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AA21F47"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896C9D9"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7BCA689D" w14:textId="77777777" w:rsidR="00032140" w:rsidRPr="00032140" w:rsidRDefault="00032140" w:rsidP="00032140">
            <w:pPr>
              <w:pStyle w:val="TITLstradresaspolecnosti"/>
              <w:rPr>
                <w:sz w:val="24"/>
              </w:rPr>
            </w:pPr>
            <w:r>
              <w:rPr>
                <w:sz w:val="24"/>
              </w:rPr>
              <w:t>   </w:t>
            </w:r>
          </w:p>
        </w:tc>
      </w:tr>
      <w:tr w:rsidR="00032140" w:rsidRPr="00032140" w14:paraId="2E31CB24"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1ACE17B5"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F703B57"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3FA16879" w14:textId="77777777" w:rsidR="00032140" w:rsidRPr="00032140" w:rsidRDefault="00032140" w:rsidP="00032140">
            <w:pPr>
              <w:pStyle w:val="TITLstradresaspolecnosti"/>
              <w:rPr>
                <w:sz w:val="24"/>
              </w:rPr>
            </w:pPr>
            <w:r>
              <w:rPr>
                <w:sz w:val="24"/>
              </w:rPr>
              <w:t>   </w:t>
            </w:r>
          </w:p>
        </w:tc>
      </w:tr>
      <w:tr w:rsidR="00032140" w:rsidRPr="00032140" w14:paraId="65CEAE67"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74AEE1B"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09D6D55"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52782274" w14:textId="77777777" w:rsidR="00032140" w:rsidRPr="00032140" w:rsidRDefault="00032140" w:rsidP="00032140">
            <w:pPr>
              <w:pStyle w:val="TITLstradresaspolecnosti"/>
              <w:rPr>
                <w:sz w:val="24"/>
              </w:rPr>
            </w:pPr>
            <w:r>
              <w:rPr>
                <w:sz w:val="24"/>
              </w:rPr>
              <w:t>   </w:t>
            </w:r>
          </w:p>
        </w:tc>
      </w:tr>
      <w:tr w:rsidR="00032140" w:rsidRPr="00032140" w14:paraId="1206FFE9"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4505A5B2"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04B2764F"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4D71639B" w14:textId="77777777" w:rsidR="00032140" w:rsidRPr="00032140" w:rsidRDefault="00032140" w:rsidP="00032140">
            <w:pPr>
              <w:pStyle w:val="TITLstradresaspolecnosti"/>
              <w:rPr>
                <w:sz w:val="24"/>
              </w:rPr>
            </w:pPr>
            <w:r>
              <w:rPr>
                <w:sz w:val="24"/>
              </w:rPr>
              <w:t>   </w:t>
            </w:r>
          </w:p>
        </w:tc>
      </w:tr>
      <w:tr w:rsidR="00032140" w:rsidRPr="00032140" w14:paraId="5312815F"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319455E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22AF501D" w14:textId="10AAA440"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3AA124EE" w14:textId="77777777" w:rsidR="00032140" w:rsidRPr="00032140" w:rsidRDefault="00032140" w:rsidP="00032140">
            <w:pPr>
              <w:pStyle w:val="TITLstradresaspolecnosti"/>
              <w:rPr>
                <w:sz w:val="24"/>
              </w:rPr>
            </w:pPr>
            <w:r>
              <w:rPr>
                <w:sz w:val="24"/>
              </w:rPr>
              <w:t>   </w:t>
            </w:r>
          </w:p>
        </w:tc>
      </w:tr>
      <w:tr w:rsidR="00032140" w:rsidRPr="00032140" w14:paraId="69A831A5"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07F9FB3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1C2767CA"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2EC57F0F" w14:textId="77777777" w:rsidR="00032140" w:rsidRPr="00032140" w:rsidRDefault="00032140" w:rsidP="00032140">
            <w:pPr>
              <w:pStyle w:val="TITLstradresaspolecnosti"/>
              <w:rPr>
                <w:sz w:val="24"/>
              </w:rPr>
            </w:pPr>
            <w:r>
              <w:rPr>
                <w:sz w:val="24"/>
              </w:rPr>
              <w:t>   </w:t>
            </w:r>
          </w:p>
        </w:tc>
      </w:tr>
      <w:tr w:rsidR="00032140" w:rsidRPr="00032140" w14:paraId="2A39BC54" w14:textId="77777777">
        <w:trPr>
          <w:trHeight w:val="390"/>
        </w:trPr>
        <w:tc>
          <w:tcPr>
            <w:tcW w:w="1095" w:type="dxa"/>
            <w:tcBorders>
              <w:top w:val="single" w:sz="6" w:space="0" w:color="000000"/>
              <w:left w:val="single" w:sz="6" w:space="0" w:color="000000"/>
              <w:bottom w:val="single" w:sz="6" w:space="0" w:color="000000"/>
              <w:right w:val="single" w:sz="6" w:space="0" w:color="000000"/>
            </w:tcBorders>
            <w:shd w:val="clear" w:color="auto" w:fill="D9E2F3"/>
            <w:vAlign w:val="bottom"/>
            <w:hideMark/>
          </w:tcPr>
          <w:p w14:paraId="748586EB" w14:textId="77777777" w:rsidR="00032140" w:rsidRPr="00032140" w:rsidRDefault="00032140" w:rsidP="00032140">
            <w:pPr>
              <w:pStyle w:val="TITLstradresaspolecnosti"/>
              <w:rPr>
                <w:sz w:val="24"/>
              </w:rPr>
            </w:pPr>
            <w:r>
              <w:rPr>
                <w:bCs/>
                <w:sz w:val="24"/>
              </w:rPr>
              <w:t>3.</w:t>
            </w:r>
            <w:r>
              <w:rPr>
                <w:sz w:val="24"/>
              </w:rPr>
              <w:t>  </w:t>
            </w:r>
          </w:p>
        </w:tc>
        <w:tc>
          <w:tcPr>
            <w:tcW w:w="7515" w:type="dxa"/>
            <w:gridSpan w:val="2"/>
            <w:tcBorders>
              <w:top w:val="single" w:sz="6" w:space="0" w:color="auto"/>
              <w:left w:val="nil"/>
              <w:bottom w:val="single" w:sz="6" w:space="0" w:color="auto"/>
              <w:right w:val="single" w:sz="6" w:space="0" w:color="auto"/>
            </w:tcBorders>
            <w:shd w:val="clear" w:color="auto" w:fill="D9E2F3"/>
            <w:vAlign w:val="bottom"/>
            <w:hideMark/>
          </w:tcPr>
          <w:p w14:paraId="4195C880" w14:textId="77777777" w:rsidR="00032140" w:rsidRPr="00032140" w:rsidRDefault="00032140" w:rsidP="00032140">
            <w:pPr>
              <w:pStyle w:val="TITLstradresaspolecnosti"/>
              <w:rPr>
                <w:sz w:val="24"/>
              </w:rPr>
            </w:pPr>
            <w:r>
              <w:rPr>
                <w:bCs/>
                <w:sz w:val="24"/>
              </w:rPr>
              <w:t>Subdodávateľ č. 3</w:t>
            </w:r>
            <w:r>
              <w:rPr>
                <w:sz w:val="24"/>
              </w:rPr>
              <w:t>  </w:t>
            </w:r>
          </w:p>
        </w:tc>
      </w:tr>
      <w:tr w:rsidR="00032140" w:rsidRPr="00032140" w14:paraId="5246E1C4"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3FAB697"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43B6AB0" w14:textId="77777777" w:rsidR="00032140" w:rsidRPr="00032140" w:rsidRDefault="00032140" w:rsidP="00032140">
            <w:pPr>
              <w:pStyle w:val="TITLstradresaspolecnosti"/>
              <w:rPr>
                <w:b w:val="0"/>
                <w:bCs/>
                <w:sz w:val="24"/>
              </w:rPr>
            </w:pPr>
            <w:r>
              <w:rPr>
                <w:b w:val="0"/>
                <w:bCs/>
                <w:sz w:val="24"/>
              </w:rPr>
              <w:t> Identifikácia subdodávateľa  </w:t>
            </w:r>
          </w:p>
        </w:tc>
        <w:tc>
          <w:tcPr>
            <w:tcW w:w="2550" w:type="dxa"/>
            <w:tcBorders>
              <w:top w:val="nil"/>
              <w:left w:val="nil"/>
              <w:bottom w:val="single" w:sz="6" w:space="0" w:color="auto"/>
              <w:right w:val="single" w:sz="6" w:space="0" w:color="auto"/>
            </w:tcBorders>
            <w:vAlign w:val="bottom"/>
            <w:hideMark/>
          </w:tcPr>
          <w:p w14:paraId="3678C5BE" w14:textId="77777777" w:rsidR="00032140" w:rsidRPr="00032140" w:rsidRDefault="00032140" w:rsidP="00032140">
            <w:pPr>
              <w:pStyle w:val="TITLstradresaspolecnosti"/>
              <w:rPr>
                <w:sz w:val="24"/>
              </w:rPr>
            </w:pPr>
            <w:r>
              <w:rPr>
                <w:sz w:val="24"/>
              </w:rPr>
              <w:t>   </w:t>
            </w:r>
          </w:p>
        </w:tc>
      </w:tr>
      <w:tr w:rsidR="00032140" w:rsidRPr="00032140" w14:paraId="3A6AB2CB"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044FEA95"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08E70975" w14:textId="77777777" w:rsidR="00032140" w:rsidRPr="00032140" w:rsidRDefault="00032140" w:rsidP="00032140">
            <w:pPr>
              <w:pStyle w:val="TITLstradresaspolecnosti"/>
              <w:rPr>
                <w:b w:val="0"/>
                <w:bCs/>
                <w:sz w:val="24"/>
              </w:rPr>
            </w:pPr>
            <w:r>
              <w:rPr>
                <w:b w:val="0"/>
                <w:bCs/>
                <w:sz w:val="24"/>
              </w:rPr>
              <w:t> Identifikácia príslušného plnenia  </w:t>
            </w:r>
          </w:p>
        </w:tc>
        <w:tc>
          <w:tcPr>
            <w:tcW w:w="2550" w:type="dxa"/>
            <w:tcBorders>
              <w:top w:val="nil"/>
              <w:left w:val="nil"/>
              <w:bottom w:val="single" w:sz="6" w:space="0" w:color="auto"/>
              <w:right w:val="single" w:sz="6" w:space="0" w:color="auto"/>
            </w:tcBorders>
            <w:vAlign w:val="bottom"/>
            <w:hideMark/>
          </w:tcPr>
          <w:p w14:paraId="2262913E" w14:textId="77777777" w:rsidR="00032140" w:rsidRPr="00032140" w:rsidRDefault="00032140" w:rsidP="00032140">
            <w:pPr>
              <w:pStyle w:val="TITLstradresaspolecnosti"/>
              <w:rPr>
                <w:sz w:val="24"/>
              </w:rPr>
            </w:pPr>
            <w:r>
              <w:rPr>
                <w:sz w:val="24"/>
              </w:rPr>
              <w:t>  </w:t>
            </w:r>
          </w:p>
        </w:tc>
      </w:tr>
      <w:tr w:rsidR="00032140" w:rsidRPr="00032140" w14:paraId="4D8E6813"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A59E339"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556ED480" w14:textId="77777777" w:rsidR="00032140" w:rsidRPr="00032140" w:rsidRDefault="00032140" w:rsidP="00032140">
            <w:pPr>
              <w:pStyle w:val="TITLstradresaspolecnosti"/>
              <w:rPr>
                <w:b w:val="0"/>
                <w:bCs/>
                <w:sz w:val="24"/>
              </w:rPr>
            </w:pPr>
            <w:r>
              <w:rPr>
                <w:b w:val="0"/>
                <w:bCs/>
                <w:sz w:val="24"/>
              </w:rPr>
              <w:t> Rozsah plnenia vyjadrený sumou  </w:t>
            </w:r>
          </w:p>
        </w:tc>
        <w:tc>
          <w:tcPr>
            <w:tcW w:w="2550" w:type="dxa"/>
            <w:tcBorders>
              <w:top w:val="nil"/>
              <w:left w:val="nil"/>
              <w:bottom w:val="single" w:sz="6" w:space="0" w:color="auto"/>
              <w:right w:val="single" w:sz="6" w:space="0" w:color="auto"/>
            </w:tcBorders>
            <w:vAlign w:val="bottom"/>
            <w:hideMark/>
          </w:tcPr>
          <w:p w14:paraId="17DB27B1" w14:textId="77777777" w:rsidR="00032140" w:rsidRPr="00032140" w:rsidRDefault="00032140" w:rsidP="00032140">
            <w:pPr>
              <w:pStyle w:val="TITLstradresaspolecnosti"/>
              <w:rPr>
                <w:sz w:val="24"/>
              </w:rPr>
            </w:pPr>
            <w:r>
              <w:rPr>
                <w:sz w:val="24"/>
              </w:rPr>
              <w:t>   </w:t>
            </w:r>
          </w:p>
        </w:tc>
      </w:tr>
      <w:tr w:rsidR="00032140" w:rsidRPr="00032140" w14:paraId="04288A4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6B3B7246"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29BCB4F" w14:textId="77777777" w:rsidR="00032140" w:rsidRPr="00032140" w:rsidRDefault="00032140" w:rsidP="00032140">
            <w:pPr>
              <w:pStyle w:val="TITLstradresaspolecnosti"/>
              <w:rPr>
                <w:b w:val="0"/>
                <w:bCs/>
                <w:sz w:val="24"/>
              </w:rPr>
            </w:pPr>
            <w:r>
              <w:rPr>
                <w:b w:val="0"/>
                <w:bCs/>
                <w:sz w:val="24"/>
              </w:rPr>
              <w:t> Dátum požiadania o schválenie  </w:t>
            </w:r>
          </w:p>
        </w:tc>
        <w:tc>
          <w:tcPr>
            <w:tcW w:w="2550" w:type="dxa"/>
            <w:tcBorders>
              <w:top w:val="nil"/>
              <w:left w:val="nil"/>
              <w:bottom w:val="single" w:sz="6" w:space="0" w:color="auto"/>
              <w:right w:val="single" w:sz="6" w:space="0" w:color="auto"/>
            </w:tcBorders>
            <w:vAlign w:val="bottom"/>
            <w:hideMark/>
          </w:tcPr>
          <w:p w14:paraId="0DD3747D" w14:textId="77777777" w:rsidR="00032140" w:rsidRPr="00032140" w:rsidRDefault="00032140" w:rsidP="00032140">
            <w:pPr>
              <w:pStyle w:val="TITLstradresaspolecnosti"/>
              <w:rPr>
                <w:sz w:val="24"/>
              </w:rPr>
            </w:pPr>
            <w:r>
              <w:rPr>
                <w:sz w:val="24"/>
              </w:rPr>
              <w:t>   </w:t>
            </w:r>
          </w:p>
        </w:tc>
      </w:tr>
      <w:tr w:rsidR="00032140" w:rsidRPr="00032140" w14:paraId="742CCF96"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24D4F03"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0ADCE6AE" w14:textId="77777777" w:rsidR="00032140" w:rsidRPr="00032140" w:rsidRDefault="00032140" w:rsidP="00032140">
            <w:pPr>
              <w:pStyle w:val="TITLstradresaspolecnosti"/>
              <w:rPr>
                <w:b w:val="0"/>
                <w:bCs/>
                <w:sz w:val="24"/>
              </w:rPr>
            </w:pPr>
            <w:r>
              <w:rPr>
                <w:b w:val="0"/>
                <w:bCs/>
                <w:sz w:val="24"/>
              </w:rPr>
              <w:t> Dátum overenia splnenia zmluvných požiadaviek  </w:t>
            </w:r>
          </w:p>
        </w:tc>
        <w:tc>
          <w:tcPr>
            <w:tcW w:w="2550" w:type="dxa"/>
            <w:tcBorders>
              <w:top w:val="nil"/>
              <w:left w:val="nil"/>
              <w:bottom w:val="single" w:sz="6" w:space="0" w:color="auto"/>
              <w:right w:val="single" w:sz="6" w:space="0" w:color="auto"/>
            </w:tcBorders>
            <w:vAlign w:val="bottom"/>
            <w:hideMark/>
          </w:tcPr>
          <w:p w14:paraId="578A6AB7" w14:textId="77777777" w:rsidR="00032140" w:rsidRPr="00032140" w:rsidRDefault="00032140" w:rsidP="00032140">
            <w:pPr>
              <w:pStyle w:val="TITLstradresaspolecnosti"/>
              <w:rPr>
                <w:sz w:val="24"/>
              </w:rPr>
            </w:pPr>
            <w:r>
              <w:rPr>
                <w:sz w:val="24"/>
              </w:rPr>
              <w:t>   </w:t>
            </w:r>
          </w:p>
        </w:tc>
      </w:tr>
      <w:tr w:rsidR="00032140" w:rsidRPr="00032140" w14:paraId="51F7BC45"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762496EA"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74BE7EB9" w14:textId="77777777" w:rsidR="00032140" w:rsidRPr="00032140" w:rsidRDefault="00032140" w:rsidP="00032140">
            <w:pPr>
              <w:pStyle w:val="TITLstradresaspolecnosti"/>
              <w:rPr>
                <w:b w:val="0"/>
                <w:bCs/>
                <w:sz w:val="24"/>
              </w:rPr>
            </w:pPr>
            <w:r>
              <w:rPr>
                <w:b w:val="0"/>
                <w:bCs/>
                <w:sz w:val="24"/>
              </w:rPr>
              <w:t>Dátum schválenia navrhovaného subdodávateľa  </w:t>
            </w:r>
          </w:p>
        </w:tc>
        <w:tc>
          <w:tcPr>
            <w:tcW w:w="2550" w:type="dxa"/>
            <w:tcBorders>
              <w:top w:val="nil"/>
              <w:left w:val="nil"/>
              <w:bottom w:val="single" w:sz="6" w:space="0" w:color="auto"/>
              <w:right w:val="single" w:sz="6" w:space="0" w:color="auto"/>
            </w:tcBorders>
            <w:vAlign w:val="bottom"/>
            <w:hideMark/>
          </w:tcPr>
          <w:p w14:paraId="4B1078D1" w14:textId="77777777" w:rsidR="00032140" w:rsidRPr="00032140" w:rsidRDefault="00032140" w:rsidP="00032140">
            <w:pPr>
              <w:pStyle w:val="TITLstradresaspolecnosti"/>
              <w:rPr>
                <w:sz w:val="24"/>
              </w:rPr>
            </w:pPr>
            <w:r>
              <w:rPr>
                <w:sz w:val="24"/>
              </w:rPr>
              <w:t>   </w:t>
            </w:r>
          </w:p>
        </w:tc>
      </w:tr>
      <w:tr w:rsidR="00032140" w:rsidRPr="00032140" w14:paraId="5F0ADCD0" w14:textId="77777777">
        <w:trPr>
          <w:trHeight w:val="315"/>
        </w:trPr>
        <w:tc>
          <w:tcPr>
            <w:tcW w:w="1095" w:type="dxa"/>
            <w:tcBorders>
              <w:top w:val="nil"/>
              <w:left w:val="single" w:sz="6" w:space="0" w:color="auto"/>
              <w:bottom w:val="single" w:sz="6" w:space="0" w:color="auto"/>
              <w:right w:val="single" w:sz="6" w:space="0" w:color="auto"/>
            </w:tcBorders>
            <w:vAlign w:val="bottom"/>
            <w:hideMark/>
          </w:tcPr>
          <w:p w14:paraId="27FE94CF"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6C9F98B2" w14:textId="199328A2" w:rsidR="00032140" w:rsidRPr="00032140" w:rsidRDefault="00032140" w:rsidP="00032140">
            <w:pPr>
              <w:pStyle w:val="TITLstradresaspolecnosti"/>
              <w:rPr>
                <w:b w:val="0"/>
                <w:bCs/>
                <w:sz w:val="24"/>
              </w:rPr>
            </w:pPr>
            <w:r>
              <w:rPr>
                <w:b w:val="0"/>
                <w:bCs/>
                <w:sz w:val="24"/>
              </w:rPr>
              <w:t> Dátum plánovaného ukončenia plnenia schváleného subdodávateľa  </w:t>
            </w:r>
          </w:p>
        </w:tc>
        <w:tc>
          <w:tcPr>
            <w:tcW w:w="2550" w:type="dxa"/>
            <w:tcBorders>
              <w:top w:val="nil"/>
              <w:left w:val="nil"/>
              <w:bottom w:val="single" w:sz="6" w:space="0" w:color="auto"/>
              <w:right w:val="single" w:sz="6" w:space="0" w:color="auto"/>
            </w:tcBorders>
            <w:vAlign w:val="bottom"/>
            <w:hideMark/>
          </w:tcPr>
          <w:p w14:paraId="41B1DA27" w14:textId="77777777" w:rsidR="00032140" w:rsidRPr="00032140" w:rsidRDefault="00032140" w:rsidP="00032140">
            <w:pPr>
              <w:pStyle w:val="TITLstradresaspolecnosti"/>
              <w:rPr>
                <w:sz w:val="24"/>
              </w:rPr>
            </w:pPr>
            <w:r>
              <w:rPr>
                <w:sz w:val="24"/>
              </w:rPr>
              <w:t>   </w:t>
            </w:r>
          </w:p>
        </w:tc>
      </w:tr>
      <w:tr w:rsidR="00032140" w:rsidRPr="00032140" w14:paraId="4EE47EE8" w14:textId="77777777">
        <w:trPr>
          <w:trHeight w:val="330"/>
        </w:trPr>
        <w:tc>
          <w:tcPr>
            <w:tcW w:w="1095" w:type="dxa"/>
            <w:tcBorders>
              <w:top w:val="nil"/>
              <w:left w:val="single" w:sz="6" w:space="0" w:color="auto"/>
              <w:bottom w:val="single" w:sz="6" w:space="0" w:color="auto"/>
              <w:right w:val="single" w:sz="6" w:space="0" w:color="auto"/>
            </w:tcBorders>
            <w:vAlign w:val="bottom"/>
            <w:hideMark/>
          </w:tcPr>
          <w:p w14:paraId="3EC5FED0" w14:textId="77777777" w:rsidR="00032140" w:rsidRPr="00032140" w:rsidRDefault="00032140" w:rsidP="00032140">
            <w:pPr>
              <w:pStyle w:val="TITLstradresaspolecnosti"/>
              <w:rPr>
                <w:sz w:val="24"/>
              </w:rPr>
            </w:pPr>
            <w:r>
              <w:rPr>
                <w:sz w:val="24"/>
              </w:rPr>
              <w:t>   </w:t>
            </w:r>
          </w:p>
        </w:tc>
        <w:tc>
          <w:tcPr>
            <w:tcW w:w="4965" w:type="dxa"/>
            <w:tcBorders>
              <w:top w:val="nil"/>
              <w:left w:val="nil"/>
              <w:bottom w:val="single" w:sz="6" w:space="0" w:color="auto"/>
              <w:right w:val="single" w:sz="6" w:space="0" w:color="auto"/>
            </w:tcBorders>
            <w:vAlign w:val="bottom"/>
            <w:hideMark/>
          </w:tcPr>
          <w:p w14:paraId="4CCD56F1" w14:textId="77777777" w:rsidR="00032140" w:rsidRPr="00032140" w:rsidRDefault="00032140" w:rsidP="00032140">
            <w:pPr>
              <w:pStyle w:val="TITLstradresaspolecnosti"/>
              <w:rPr>
                <w:b w:val="0"/>
                <w:bCs/>
                <w:sz w:val="24"/>
              </w:rPr>
            </w:pPr>
            <w:r>
              <w:rPr>
                <w:b w:val="0"/>
                <w:bCs/>
                <w:sz w:val="24"/>
              </w:rPr>
              <w:t> Podpis a meno osoby, ktorá overila a schválila subdodávateľa  </w:t>
            </w:r>
          </w:p>
        </w:tc>
        <w:tc>
          <w:tcPr>
            <w:tcW w:w="2550" w:type="dxa"/>
            <w:tcBorders>
              <w:top w:val="nil"/>
              <w:left w:val="nil"/>
              <w:bottom w:val="single" w:sz="6" w:space="0" w:color="auto"/>
              <w:right w:val="single" w:sz="6" w:space="0" w:color="auto"/>
            </w:tcBorders>
            <w:vAlign w:val="bottom"/>
            <w:hideMark/>
          </w:tcPr>
          <w:p w14:paraId="7C8D2C2C" w14:textId="77777777" w:rsidR="00032140" w:rsidRPr="00032140" w:rsidRDefault="00032140" w:rsidP="00032140">
            <w:pPr>
              <w:pStyle w:val="TITLstradresaspolecnosti"/>
              <w:rPr>
                <w:sz w:val="24"/>
              </w:rPr>
            </w:pPr>
            <w:r>
              <w:rPr>
                <w:sz w:val="24"/>
              </w:rPr>
              <w:t>   </w:t>
            </w:r>
          </w:p>
        </w:tc>
      </w:tr>
    </w:tbl>
    <w:p w14:paraId="2F02A317" w14:textId="6C6C9313" w:rsidR="00032140" w:rsidRDefault="00032140">
      <w:pPr>
        <w:pStyle w:val="TITLstradresaspolecnosti"/>
        <w:spacing w:before="0"/>
        <w:jc w:val="left"/>
        <w:rPr>
          <w:sz w:val="24"/>
        </w:rPr>
      </w:pPr>
    </w:p>
    <w:p w14:paraId="1C532548" w14:textId="77777777" w:rsidR="00032140" w:rsidRDefault="00032140">
      <w:pPr>
        <w:spacing w:after="0" w:line="240" w:lineRule="auto"/>
        <w:rPr>
          <w:rFonts w:ascii="Times New Roman" w:eastAsia="Times New Roman" w:hAnsi="Times New Roman" w:cs="Times New Roman"/>
          <w:b/>
          <w:kern w:val="2"/>
          <w:sz w:val="24"/>
          <w:szCs w:val="24"/>
          <w:lang w:eastAsia="cs-CZ"/>
        </w:rPr>
      </w:pPr>
      <w:r>
        <w:rPr>
          <w:sz w:val="24"/>
        </w:rPr>
        <w:br w:type="page"/>
      </w:r>
    </w:p>
    <w:p w14:paraId="1CD2E082" w14:textId="3D8A9E5A" w:rsidR="003C799F" w:rsidRDefault="00032140" w:rsidP="00032140">
      <w:pPr>
        <w:pStyle w:val="TITLstradresaspolecnosti"/>
        <w:spacing w:before="0"/>
        <w:rPr>
          <w:sz w:val="24"/>
        </w:rPr>
      </w:pPr>
      <w:r>
        <w:rPr>
          <w:sz w:val="24"/>
        </w:rPr>
        <w:t>Návrh na zmenu subdodávateľa</w:t>
      </w:r>
    </w:p>
    <w:p w14:paraId="60FB94D8" w14:textId="77777777" w:rsidR="003C799F" w:rsidRDefault="003C799F">
      <w:pPr>
        <w:spacing w:after="0" w:line="240" w:lineRule="auto"/>
        <w:rPr>
          <w:rFonts w:ascii="Times New Roman" w:eastAsia="Times New Roman" w:hAnsi="Times New Roman" w:cs="Times New Roman"/>
          <w:sz w:val="24"/>
          <w:szCs w:val="24"/>
          <w:lang w:eastAsia="cs-CZ"/>
        </w:rPr>
      </w:pPr>
    </w:p>
    <w:p w14:paraId="395734D0" w14:textId="77777777" w:rsidR="003C799F" w:rsidRDefault="00000000">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Zhotoviteľ sa podpisom Zmluvy zaväzuje využívať subdodávateľov na plnenie Zmluvy za týchto podmienok: </w:t>
      </w:r>
    </w:p>
    <w:p w14:paraId="6191EC9F"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je oprávnený vykonávať navrhované plnenie. </w:t>
      </w:r>
    </w:p>
    <w:p w14:paraId="362F8088"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Uvedenú skutočnosť subdodávateľ preukazuje platným výpisom z obchodného / živnostenského / obdobného registra a v prípade viazanej činnosti aj príslušným povolením na výkon viazanej činnosti. </w:t>
      </w:r>
    </w:p>
    <w:p w14:paraId="5762A30B"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Subdodávateľ má platný a aktuálny zápis v registri partnerov verejného sektora podľa osobitného predpisu</w:t>
      </w:r>
      <w:r>
        <w:rPr>
          <w:rStyle w:val="Odkaznapoznmkupodiarou"/>
          <w:rFonts w:ascii="Times New Roman" w:hAnsi="Times New Roman" w:cs="Times New Roman"/>
          <w:sz w:val="24"/>
          <w:szCs w:val="24"/>
        </w:rPr>
        <w:footnoteReference w:id="3"/>
      </w:r>
      <w:r>
        <w:rPr>
          <w:rFonts w:ascii="Times New Roman" w:hAnsi="Times New Roman" w:cs="Times New Roman"/>
          <w:sz w:val="24"/>
          <w:szCs w:val="24"/>
        </w:rPr>
        <w:t xml:space="preserve"> v prípade, ak je subdodávateľ partnerom verejného sektora podľa osobitného predpisu. </w:t>
      </w:r>
    </w:p>
    <w:p w14:paraId="7E15BB54"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Uvedenú skutočnosť subdodávateľ preukazuje platným a aktuálnym výpisom z registra partnerov verejného sektora.</w:t>
      </w:r>
    </w:p>
    <w:p w14:paraId="22C079A8"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nie je v konflikte záujmov voči členom vedenia objednávateľa a zamestnancom zodpovedným za plnenie zmluvy v čase navrhovania a plnenia subdodávateľa. </w:t>
      </w:r>
    </w:p>
    <w:p w14:paraId="4D07EA7D" w14:textId="77777777" w:rsidR="003C799F" w:rsidRDefault="00000000">
      <w:pPr>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Túto skutočnosť vyhodnocuje zodpovedný zamestnanec objednávateľa. </w:t>
      </w:r>
    </w:p>
    <w:p w14:paraId="43BB89B0" w14:textId="77777777" w:rsidR="003C799F" w:rsidRDefault="00000000">
      <w:pPr>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Subdodávateľ nie je: </w:t>
      </w:r>
    </w:p>
    <w:p w14:paraId="0C9DFB55"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 xml:space="preserve">ruským občanom, spoločnostiam, subjektom alebo orgánom sídliacim v Rusku, </w:t>
      </w:r>
    </w:p>
    <w:p w14:paraId="23BFAFEA"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 xml:space="preserve">spoločnostiam alebo subjektom, ktoré sú priamo alebo nepriamo akýmkoľvek spôsobom vlastnené z viac ako 50 % ruskými občanmi, spoločnosťami, subjektami alebo orgánmi sídliacimi v Rusku a </w:t>
      </w:r>
    </w:p>
    <w:p w14:paraId="0BCC7B27" w14:textId="77777777" w:rsidR="003C799F" w:rsidRDefault="00000000">
      <w:pPr>
        <w:pStyle w:val="Odsekzoznamu"/>
        <w:numPr>
          <w:ilvl w:val="0"/>
          <w:numId w:val="43"/>
        </w:numPr>
        <w:spacing w:after="0" w:line="240" w:lineRule="auto"/>
        <w:ind w:left="1134"/>
        <w:contextualSpacing w:val="0"/>
        <w:jc w:val="both"/>
        <w:rPr>
          <w:rFonts w:ascii="Times New Roman" w:hAnsi="Times New Roman" w:cs="Times New Roman"/>
          <w:sz w:val="24"/>
          <w:szCs w:val="24"/>
        </w:rPr>
      </w:pPr>
      <w:r>
        <w:rPr>
          <w:rFonts w:ascii="Times New Roman" w:hAnsi="Times New Roman" w:cs="Times New Roman"/>
          <w:sz w:val="24"/>
          <w:szCs w:val="24"/>
        </w:rPr>
        <w:t>osobám, ktoré v ich mene alebo na základe ich pokynov predkladajú ponuku alebo plnia zákazku.</w:t>
      </w:r>
    </w:p>
    <w:p w14:paraId="3E9D4429" w14:textId="77777777" w:rsidR="003C799F" w:rsidRDefault="00000000">
      <w:pPr>
        <w:spacing w:after="0" w:line="240" w:lineRule="auto"/>
        <w:ind w:left="720"/>
        <w:jc w:val="both"/>
        <w:rPr>
          <w:rFonts w:ascii="Times New Roman" w:hAnsi="Times New Roman" w:cs="Times New Roman"/>
          <w:sz w:val="36"/>
          <w:szCs w:val="36"/>
        </w:rPr>
      </w:pPr>
      <w:r>
        <w:rPr>
          <w:rFonts w:ascii="Times New Roman" w:hAnsi="Times New Roman" w:cs="Times New Roman"/>
          <w:sz w:val="24"/>
          <w:szCs w:val="24"/>
        </w:rPr>
        <w:t>Túto skutočnosť preukazuje Zhotoviteľ čestným vyhlásením daného subdodávateľa.</w:t>
      </w:r>
    </w:p>
    <w:p w14:paraId="324CAD31" w14:textId="77777777" w:rsidR="003C799F" w:rsidRDefault="003C799F">
      <w:pPr>
        <w:jc w:val="center"/>
        <w:rPr>
          <w:rFonts w:ascii="Times New Roman" w:hAnsi="Times New Roman" w:cs="Times New Roman"/>
          <w:sz w:val="24"/>
          <w:szCs w:val="24"/>
        </w:rPr>
      </w:pPr>
    </w:p>
    <w:tbl>
      <w:tblPr>
        <w:tblW w:w="8934" w:type="dxa"/>
        <w:tblInd w:w="108" w:type="dxa"/>
        <w:tblLayout w:type="fixed"/>
        <w:tblLook w:val="01E0" w:firstRow="1" w:lastRow="1" w:firstColumn="1" w:lastColumn="1" w:noHBand="0" w:noVBand="0"/>
      </w:tblPr>
      <w:tblGrid>
        <w:gridCol w:w="3089"/>
        <w:gridCol w:w="1448"/>
        <w:gridCol w:w="1441"/>
        <w:gridCol w:w="197"/>
        <w:gridCol w:w="2759"/>
      </w:tblGrid>
      <w:tr w:rsidR="003C799F" w14:paraId="7633E557"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429CF18A" w14:textId="4AEE612E" w:rsidR="003C799F" w:rsidRDefault="006A18E7">
            <w:pPr>
              <w:spacing w:before="60" w:after="60"/>
              <w:ind w:left="113"/>
              <w:rPr>
                <w:rFonts w:ascii="Times New Roman" w:hAnsi="Times New Roman" w:cs="Times New Roman"/>
                <w:b/>
                <w:sz w:val="24"/>
                <w:szCs w:val="24"/>
              </w:rPr>
            </w:pPr>
            <w:r>
              <w:rPr>
                <w:rFonts w:ascii="Times New Roman" w:hAnsi="Times New Roman" w:cs="Times New Roman"/>
                <w:b/>
                <w:sz w:val="24"/>
                <w:szCs w:val="24"/>
              </w:rPr>
              <w:t>Navrhnutý subdodávateľ:</w:t>
            </w:r>
          </w:p>
          <w:p w14:paraId="19EB129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Obchodné meno:</w:t>
            </w:r>
          </w:p>
          <w:p w14:paraId="6A346A4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Sídlo:</w:t>
            </w:r>
          </w:p>
          <w:p w14:paraId="77DD9CE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IČO:</w:t>
            </w:r>
          </w:p>
          <w:p w14:paraId="0BD825FA"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Registrácia:</w:t>
            </w:r>
          </w:p>
          <w:p w14:paraId="7E35B12C"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Osoba oprávnená konať za subdodávateľa:</w:t>
            </w:r>
          </w:p>
          <w:p w14:paraId="6CDADE8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a funkcia kontaktnej osoby subdodávateľa:</w:t>
            </w:r>
          </w:p>
          <w:p w14:paraId="23975FC5"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E-mail kontaktnej osoby subdodávateľa:</w:t>
            </w:r>
          </w:p>
          <w:p w14:paraId="0141DF1D"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Tel. č. kontaktnej osoby subdodávateľa: </w:t>
            </w:r>
          </w:p>
          <w:p w14:paraId="57190724"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Zápis v registri partnerov verejného sektora: áno č. ................................ / nie</w:t>
            </w:r>
            <w:r>
              <w:rPr>
                <w:rStyle w:val="Odkaznapoznmkupodiarou"/>
                <w:rFonts w:ascii="Times New Roman" w:hAnsi="Times New Roman" w:cs="Times New Roman"/>
                <w:sz w:val="24"/>
                <w:szCs w:val="24"/>
              </w:rPr>
              <w:footnoteReference w:id="4"/>
            </w:r>
            <w:r>
              <w:rPr>
                <w:rFonts w:ascii="Times New Roman" w:hAnsi="Times New Roman" w:cs="Times New Roman"/>
                <w:sz w:val="24"/>
                <w:szCs w:val="24"/>
              </w:rPr>
              <w:t xml:space="preserve">  </w:t>
            </w:r>
          </w:p>
        </w:tc>
      </w:tr>
      <w:tr w:rsidR="003C799F" w14:paraId="128FF686"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3FF22A2D"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Navrhovaný subdodávateľ je: </w:t>
            </w:r>
          </w:p>
          <w:p w14:paraId="4848C5A8" w14:textId="1D93F41B" w:rsidR="003C799F" w:rsidRDefault="00000000">
            <w:pPr>
              <w:numPr>
                <w:ilvl w:val="0"/>
                <w:numId w:val="32"/>
              </w:numPr>
              <w:spacing w:before="60" w:after="60" w:line="240" w:lineRule="auto"/>
              <w:rPr>
                <w:rFonts w:ascii="Times New Roman" w:hAnsi="Times New Roman" w:cs="Times New Roman"/>
                <w:sz w:val="24"/>
                <w:szCs w:val="24"/>
              </w:rPr>
            </w:pPr>
            <w:r>
              <w:rPr>
                <w:rFonts w:ascii="Times New Roman" w:hAnsi="Times New Roman" w:cs="Times New Roman"/>
                <w:sz w:val="24"/>
                <w:szCs w:val="24"/>
              </w:rPr>
              <w:t xml:space="preserve">nový subdodávateľ s plánovaným začatím poskytovania služieb </w:t>
            </w:r>
          </w:p>
          <w:p w14:paraId="2AD3988C" w14:textId="500868E7" w:rsidR="003C799F" w:rsidRDefault="00000000">
            <w:pPr>
              <w:numPr>
                <w:ilvl w:val="0"/>
                <w:numId w:val="32"/>
              </w:numPr>
              <w:spacing w:before="60" w:after="60" w:line="240" w:lineRule="auto"/>
              <w:rPr>
                <w:rFonts w:ascii="Times New Roman" w:hAnsi="Times New Roman" w:cs="Times New Roman"/>
                <w:b/>
                <w:sz w:val="24"/>
                <w:szCs w:val="24"/>
              </w:rPr>
            </w:pPr>
            <w:r>
              <w:rPr>
                <w:rFonts w:ascii="Times New Roman" w:hAnsi="Times New Roman" w:cs="Times New Roman"/>
                <w:sz w:val="24"/>
                <w:szCs w:val="24"/>
              </w:rPr>
              <w:t xml:space="preserve">nahrádza schváleného subdodávateľa ...................... </w:t>
            </w:r>
          </w:p>
        </w:tc>
      </w:tr>
      <w:tr w:rsidR="003C799F" w14:paraId="3477CE6A"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37F126FB"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 xml:space="preserve">Povinné prílohy k návrhu subdodávateľa: </w:t>
            </w:r>
          </w:p>
          <w:p w14:paraId="39713CC8" w14:textId="77777777" w:rsidR="003C799F" w:rsidRDefault="00000000">
            <w:pPr>
              <w:numPr>
                <w:ilvl w:val="0"/>
                <w:numId w:val="28"/>
              </w:numPr>
              <w:spacing w:before="60" w:after="60" w:line="240" w:lineRule="auto"/>
              <w:rPr>
                <w:rFonts w:ascii="Times New Roman" w:hAnsi="Times New Roman" w:cs="Times New Roman"/>
                <w:sz w:val="24"/>
                <w:szCs w:val="24"/>
              </w:rPr>
            </w:pPr>
            <w:r>
              <w:rPr>
                <w:rFonts w:ascii="Times New Roman" w:hAnsi="Times New Roman" w:cs="Times New Roman"/>
                <w:sz w:val="24"/>
                <w:szCs w:val="24"/>
              </w:rPr>
              <w:t>platný výpis z obchodného registra preukazujúci oprávnenie na výkon plnenia, prípadne iné dokumenty preukazujúce výkon viazanej činnosti</w:t>
            </w:r>
          </w:p>
          <w:p w14:paraId="4AF1AC9D" w14:textId="4F04EC97" w:rsidR="003C799F" w:rsidRDefault="00000000" w:rsidP="008325F1">
            <w:pPr>
              <w:numPr>
                <w:ilvl w:val="0"/>
                <w:numId w:val="28"/>
              </w:numPr>
              <w:spacing w:before="60" w:after="60" w:line="240" w:lineRule="auto"/>
              <w:rPr>
                <w:rFonts w:ascii="Times New Roman" w:hAnsi="Times New Roman" w:cs="Times New Roman"/>
                <w:b/>
                <w:sz w:val="24"/>
                <w:szCs w:val="24"/>
              </w:rPr>
            </w:pPr>
            <w:r>
              <w:rPr>
                <w:rFonts w:ascii="Times New Roman" w:hAnsi="Times New Roman" w:cs="Times New Roman"/>
                <w:sz w:val="24"/>
                <w:szCs w:val="24"/>
              </w:rPr>
              <w:t>aktuálny a platný výpis z registra partnerov verejného sektora ak je navrhovaný subdodávateľ partnerom verejného sektora podľa osobitného zákona</w:t>
            </w:r>
          </w:p>
        </w:tc>
      </w:tr>
      <w:tr w:rsidR="003C799F" w14:paraId="3CCB635B"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73368801"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Identifikácia plnenia, ktoré bude realizovať subdodávateľ:</w:t>
            </w:r>
          </w:p>
          <w:p w14:paraId="0E0C83DB" w14:textId="77777777" w:rsidR="003C799F" w:rsidRDefault="003C799F">
            <w:pPr>
              <w:spacing w:before="60" w:after="60"/>
              <w:rPr>
                <w:rFonts w:ascii="Times New Roman" w:hAnsi="Times New Roman" w:cs="Times New Roman"/>
                <w:b/>
                <w:sz w:val="24"/>
                <w:szCs w:val="24"/>
              </w:rPr>
            </w:pPr>
          </w:p>
          <w:p w14:paraId="112B14D8" w14:textId="77777777" w:rsidR="003C799F" w:rsidRDefault="003C799F">
            <w:pPr>
              <w:spacing w:before="60" w:after="60"/>
              <w:rPr>
                <w:rFonts w:ascii="Times New Roman" w:hAnsi="Times New Roman" w:cs="Times New Roman"/>
                <w:b/>
                <w:sz w:val="24"/>
                <w:szCs w:val="24"/>
              </w:rPr>
            </w:pPr>
          </w:p>
        </w:tc>
      </w:tr>
      <w:tr w:rsidR="003C799F" w14:paraId="1BA06E52"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61AF7F6F"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Hodnota plnenia, ktoré bude realizovať subdodávateľ (v EUR bez DPH/ s DPH):</w:t>
            </w:r>
          </w:p>
          <w:p w14:paraId="24B8BC50" w14:textId="77777777" w:rsidR="003C799F" w:rsidRDefault="003C799F">
            <w:pPr>
              <w:spacing w:before="60" w:after="60"/>
              <w:rPr>
                <w:rFonts w:ascii="Times New Roman" w:hAnsi="Times New Roman" w:cs="Times New Roman"/>
                <w:b/>
                <w:sz w:val="24"/>
                <w:szCs w:val="24"/>
              </w:rPr>
            </w:pPr>
          </w:p>
          <w:p w14:paraId="5E1D0D9F" w14:textId="77777777" w:rsidR="003C799F" w:rsidRDefault="003C799F">
            <w:pPr>
              <w:spacing w:before="60" w:after="60"/>
              <w:rPr>
                <w:rFonts w:ascii="Times New Roman" w:hAnsi="Times New Roman" w:cs="Times New Roman"/>
                <w:b/>
                <w:sz w:val="24"/>
                <w:szCs w:val="24"/>
              </w:rPr>
            </w:pPr>
          </w:p>
        </w:tc>
      </w:tr>
      <w:tr w:rsidR="003C799F" w14:paraId="7286AF6E"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74B5064B"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Dátum a miesto predloženia návrhu:</w:t>
            </w:r>
          </w:p>
        </w:tc>
        <w:tc>
          <w:tcPr>
            <w:tcW w:w="2889" w:type="dxa"/>
            <w:gridSpan w:val="2"/>
            <w:tcBorders>
              <w:top w:val="double" w:sz="4" w:space="0" w:color="000000"/>
              <w:left w:val="single" w:sz="4" w:space="0" w:color="000000"/>
              <w:bottom w:val="double" w:sz="4" w:space="0" w:color="000000"/>
              <w:right w:val="single" w:sz="4" w:space="0" w:color="000000"/>
            </w:tcBorders>
          </w:tcPr>
          <w:p w14:paraId="5FBF6886"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4D19D17E" w14:textId="77777777" w:rsidR="003C799F" w:rsidRDefault="003C799F">
            <w:pPr>
              <w:spacing w:before="60" w:after="60"/>
              <w:ind w:left="113"/>
              <w:rPr>
                <w:rFonts w:ascii="Times New Roman" w:hAnsi="Times New Roman" w:cs="Times New Roman"/>
                <w:b/>
                <w:sz w:val="24"/>
                <w:szCs w:val="24"/>
              </w:rPr>
            </w:pPr>
          </w:p>
        </w:tc>
      </w:tr>
      <w:tr w:rsidR="003C799F" w14:paraId="7F35730A"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3404F4F0" w14:textId="77777777" w:rsidR="003C799F" w:rsidRDefault="00000000">
            <w:pPr>
              <w:spacing w:before="60" w:after="60"/>
              <w:rPr>
                <w:rFonts w:ascii="Times New Roman" w:hAnsi="Times New Roman" w:cs="Times New Roman"/>
                <w:b/>
                <w:sz w:val="24"/>
                <w:szCs w:val="24"/>
              </w:rPr>
            </w:pPr>
            <w:r>
              <w:rPr>
                <w:rFonts w:ascii="Times New Roman" w:hAnsi="Times New Roman" w:cs="Times New Roman"/>
                <w:b/>
                <w:sz w:val="24"/>
                <w:szCs w:val="24"/>
              </w:rPr>
              <w:t>Za Zhotoviteľa:</w:t>
            </w:r>
          </w:p>
          <w:p w14:paraId="3D357D45" w14:textId="77777777" w:rsidR="003C799F" w:rsidRDefault="00000000">
            <w:pPr>
              <w:spacing w:before="60" w:after="60"/>
              <w:rPr>
                <w:rFonts w:ascii="Times New Roman" w:hAnsi="Times New Roman" w:cs="Times New Roman"/>
                <w:sz w:val="24"/>
                <w:szCs w:val="24"/>
              </w:rPr>
            </w:pPr>
            <w:r>
              <w:rPr>
                <w:rFonts w:ascii="Times New Roman" w:hAnsi="Times New Roman" w:cs="Times New Roman"/>
                <w:sz w:val="24"/>
                <w:szCs w:val="24"/>
              </w:rPr>
              <w:t>(pečiatka a podpis oprávneného zástupcu predkladajúceho návrh)</w:t>
            </w:r>
          </w:p>
        </w:tc>
        <w:tc>
          <w:tcPr>
            <w:tcW w:w="2889" w:type="dxa"/>
            <w:gridSpan w:val="2"/>
            <w:tcBorders>
              <w:top w:val="double" w:sz="4" w:space="0" w:color="000000"/>
              <w:left w:val="single" w:sz="4" w:space="0" w:color="000000"/>
              <w:bottom w:val="double" w:sz="4" w:space="0" w:color="000000"/>
              <w:right w:val="single" w:sz="4" w:space="0" w:color="000000"/>
            </w:tcBorders>
          </w:tcPr>
          <w:p w14:paraId="481390FD"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31AE1A58" w14:textId="77777777" w:rsidR="003C799F" w:rsidRDefault="003C799F">
            <w:pPr>
              <w:spacing w:before="60" w:after="60"/>
              <w:ind w:left="113"/>
              <w:rPr>
                <w:rFonts w:ascii="Times New Roman" w:hAnsi="Times New Roman" w:cs="Times New Roman"/>
                <w:b/>
                <w:sz w:val="24"/>
                <w:szCs w:val="24"/>
              </w:rPr>
            </w:pPr>
          </w:p>
        </w:tc>
      </w:tr>
      <w:tr w:rsidR="003C799F" w14:paraId="377D3045"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vAlign w:val="center"/>
          </w:tcPr>
          <w:p w14:paraId="408B3501" w14:textId="77777777" w:rsidR="003C799F" w:rsidRDefault="00000000">
            <w:pPr>
              <w:spacing w:before="60" w:after="60"/>
              <w:ind w:left="113"/>
              <w:jc w:val="center"/>
              <w:rPr>
                <w:rFonts w:ascii="Times New Roman" w:hAnsi="Times New Roman" w:cs="Times New Roman"/>
                <w:b/>
                <w:sz w:val="24"/>
                <w:szCs w:val="24"/>
              </w:rPr>
            </w:pPr>
            <w:r>
              <w:rPr>
                <w:rFonts w:ascii="Times New Roman" w:hAnsi="Times New Roman" w:cs="Times New Roman"/>
                <w:b/>
                <w:sz w:val="24"/>
                <w:szCs w:val="24"/>
              </w:rPr>
              <w:t>Schválenie navrhovaného subdodávateľa Objednávateľom</w:t>
            </w:r>
          </w:p>
        </w:tc>
      </w:tr>
      <w:tr w:rsidR="003C799F" w14:paraId="195454C3" w14:textId="77777777">
        <w:trPr>
          <w:trHeight w:val="555"/>
        </w:trPr>
        <w:tc>
          <w:tcPr>
            <w:tcW w:w="4537" w:type="dxa"/>
            <w:gridSpan w:val="2"/>
            <w:tcBorders>
              <w:top w:val="double" w:sz="4" w:space="0" w:color="000000"/>
              <w:left w:val="double" w:sz="4" w:space="0" w:color="000000"/>
              <w:bottom w:val="double" w:sz="4" w:space="0" w:color="000000"/>
              <w:right w:val="single" w:sz="4" w:space="0" w:color="000000"/>
            </w:tcBorders>
          </w:tcPr>
          <w:p w14:paraId="58B196CA"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Zodpovedná osoba schvaľujúca subdodávateľa:</w:t>
            </w:r>
          </w:p>
          <w:p w14:paraId="2FF2A76A"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a priezvisko zamestnanca)</w:t>
            </w:r>
          </w:p>
        </w:tc>
        <w:tc>
          <w:tcPr>
            <w:tcW w:w="4397" w:type="dxa"/>
            <w:gridSpan w:val="3"/>
            <w:tcBorders>
              <w:top w:val="double" w:sz="4" w:space="0" w:color="000000"/>
              <w:left w:val="single" w:sz="4" w:space="0" w:color="000000"/>
              <w:bottom w:val="double" w:sz="4" w:space="0" w:color="000000"/>
              <w:right w:val="double" w:sz="4" w:space="0" w:color="000000"/>
            </w:tcBorders>
          </w:tcPr>
          <w:p w14:paraId="0B0D53CB" w14:textId="77777777" w:rsidR="003C799F" w:rsidRDefault="003C799F">
            <w:pPr>
              <w:spacing w:before="60" w:after="60"/>
              <w:ind w:left="113"/>
              <w:rPr>
                <w:rFonts w:ascii="Times New Roman" w:hAnsi="Times New Roman" w:cs="Times New Roman"/>
                <w:b/>
                <w:sz w:val="24"/>
                <w:szCs w:val="24"/>
              </w:rPr>
            </w:pPr>
          </w:p>
        </w:tc>
      </w:tr>
      <w:tr w:rsidR="003C799F" w14:paraId="03BB036C" w14:textId="77777777">
        <w:trPr>
          <w:trHeight w:val="518"/>
        </w:trPr>
        <w:tc>
          <w:tcPr>
            <w:tcW w:w="8934" w:type="dxa"/>
            <w:gridSpan w:val="5"/>
            <w:tcBorders>
              <w:top w:val="double" w:sz="4" w:space="0" w:color="000000"/>
              <w:left w:val="double" w:sz="4" w:space="0" w:color="000000"/>
              <w:bottom w:val="double" w:sz="4" w:space="0" w:color="000000"/>
              <w:right w:val="double" w:sz="4" w:space="0" w:color="000000"/>
            </w:tcBorders>
          </w:tcPr>
          <w:p w14:paraId="5344714A" w14:textId="77777777" w:rsidR="003C799F" w:rsidRDefault="00000000">
            <w:pPr>
              <w:spacing w:before="60"/>
              <w:ind w:left="113"/>
              <w:rPr>
                <w:rFonts w:ascii="Times New Roman" w:hAnsi="Times New Roman" w:cs="Times New Roman"/>
                <w:b/>
                <w:sz w:val="24"/>
                <w:szCs w:val="24"/>
              </w:rPr>
            </w:pPr>
            <w:r>
              <w:rPr>
                <w:rFonts w:ascii="Times New Roman" w:hAnsi="Times New Roman" w:cs="Times New Roman"/>
                <w:b/>
                <w:sz w:val="24"/>
                <w:szCs w:val="24"/>
              </w:rPr>
              <w:t>Skutočnosti skontrolované zodpovedným zamestnancom:</w:t>
            </w:r>
          </w:p>
        </w:tc>
      </w:tr>
      <w:tr w:rsidR="003C799F" w14:paraId="452F87A0"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387EEA0D"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 xml:space="preserve">Na základe predložených dokumentov je možné konštatovať oprávnenie subdodávateľa na výkon zodpovedajúceho plnenia. </w:t>
            </w:r>
          </w:p>
        </w:tc>
        <w:tc>
          <w:tcPr>
            <w:tcW w:w="2759" w:type="dxa"/>
            <w:tcBorders>
              <w:top w:val="double" w:sz="4" w:space="0" w:color="000000"/>
              <w:left w:val="single" w:sz="4" w:space="0" w:color="000000"/>
              <w:bottom w:val="double" w:sz="4" w:space="0" w:color="000000"/>
              <w:right w:val="double" w:sz="4" w:space="0" w:color="000000"/>
            </w:tcBorders>
          </w:tcPr>
          <w:p w14:paraId="77E5C7D1"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3E822B0D"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4B72D1C7"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 xml:space="preserve">Na základe predloženého výpisu z registra partnerov verejného sektora je možné konštatovať platnosť a aktuálnosť zápisu. </w:t>
            </w:r>
          </w:p>
        </w:tc>
        <w:tc>
          <w:tcPr>
            <w:tcW w:w="2759" w:type="dxa"/>
            <w:tcBorders>
              <w:top w:val="double" w:sz="4" w:space="0" w:color="000000"/>
              <w:left w:val="single" w:sz="4" w:space="0" w:color="000000"/>
              <w:bottom w:val="double" w:sz="4" w:space="0" w:color="000000"/>
              <w:right w:val="double" w:sz="4" w:space="0" w:color="000000"/>
            </w:tcBorders>
          </w:tcPr>
          <w:p w14:paraId="0EE6922B"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7A6A6958"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22BA6ABD" w14:textId="77777777" w:rsidR="003C799F" w:rsidRDefault="00000000">
            <w:pPr>
              <w:numPr>
                <w:ilvl w:val="0"/>
                <w:numId w:val="29"/>
              </w:numPr>
              <w:spacing w:before="60" w:after="60" w:line="240" w:lineRule="auto"/>
              <w:ind w:left="339"/>
              <w:jc w:val="both"/>
              <w:rPr>
                <w:rFonts w:ascii="Times New Roman" w:hAnsi="Times New Roman" w:cs="Times New Roman"/>
                <w:sz w:val="24"/>
                <w:szCs w:val="24"/>
              </w:rPr>
            </w:pPr>
            <w:r>
              <w:rPr>
                <w:rFonts w:ascii="Times New Roman" w:hAnsi="Times New Roman" w:cs="Times New Roman"/>
                <w:sz w:val="24"/>
                <w:szCs w:val="24"/>
              </w:rPr>
              <w:t xml:space="preserve">Navrhovaný subdodávateľ nie je: </w:t>
            </w:r>
          </w:p>
          <w:p w14:paraId="649DA668"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ruským občanom, spoločnostiam, subjektom alebo orgánom sídliacim v Rusku, </w:t>
            </w:r>
          </w:p>
          <w:p w14:paraId="0F05C424"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spoločnostiam alebo subjektom, ktoré sú priamo alebo nepriamo akýmkoľvek spôsobom vlastnené z viac ako 50 % ruskými občanmi, spoločnosťami, subjektami alebo orgánmi sídliacimi v Rusku a </w:t>
            </w:r>
          </w:p>
          <w:p w14:paraId="6B42632E" w14:textId="77777777" w:rsidR="003C799F" w:rsidRDefault="00000000">
            <w:pPr>
              <w:pStyle w:val="Odsekzoznamu"/>
              <w:numPr>
                <w:ilvl w:val="0"/>
                <w:numId w:val="4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osobám, ktoré v ich mene alebo na základe ich pokynov predkladajú ponuku alebo plnia zákazku.</w:t>
            </w:r>
          </w:p>
        </w:tc>
        <w:tc>
          <w:tcPr>
            <w:tcW w:w="2759" w:type="dxa"/>
            <w:tcBorders>
              <w:top w:val="double" w:sz="4" w:space="0" w:color="000000"/>
              <w:left w:val="single" w:sz="4" w:space="0" w:color="000000"/>
              <w:bottom w:val="double" w:sz="4" w:space="0" w:color="000000"/>
              <w:right w:val="double" w:sz="4" w:space="0" w:color="000000"/>
            </w:tcBorders>
          </w:tcPr>
          <w:p w14:paraId="6CE3CE33"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ÁNO / NIE </w:t>
            </w:r>
          </w:p>
        </w:tc>
      </w:tr>
      <w:tr w:rsidR="003C799F" w14:paraId="476553F9" w14:textId="77777777">
        <w:trPr>
          <w:trHeight w:val="551"/>
        </w:trPr>
        <w:tc>
          <w:tcPr>
            <w:tcW w:w="6175" w:type="dxa"/>
            <w:gridSpan w:val="4"/>
            <w:tcBorders>
              <w:top w:val="double" w:sz="4" w:space="0" w:color="000000"/>
              <w:left w:val="double" w:sz="4" w:space="0" w:color="000000"/>
              <w:bottom w:val="double" w:sz="4" w:space="0" w:color="000000"/>
              <w:right w:val="single" w:sz="4" w:space="0" w:color="000000"/>
            </w:tcBorders>
          </w:tcPr>
          <w:p w14:paraId="5F5847AF"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Navrhovaný subdodávateľ bude vykonávať činnosť, na ktorú Zhotoviteľ môže využívať kapacity iných osôb.</w:t>
            </w:r>
          </w:p>
        </w:tc>
        <w:tc>
          <w:tcPr>
            <w:tcW w:w="2759" w:type="dxa"/>
            <w:tcBorders>
              <w:top w:val="double" w:sz="4" w:space="0" w:color="000000"/>
              <w:left w:val="single" w:sz="4" w:space="0" w:color="000000"/>
              <w:bottom w:val="double" w:sz="4" w:space="0" w:color="000000"/>
              <w:right w:val="double" w:sz="4" w:space="0" w:color="000000"/>
            </w:tcBorders>
          </w:tcPr>
          <w:p w14:paraId="58C2E202"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ÁNO / NIE</w:t>
            </w:r>
          </w:p>
        </w:tc>
      </w:tr>
      <w:tr w:rsidR="003C799F" w14:paraId="2F50EAF3" w14:textId="77777777">
        <w:trPr>
          <w:trHeight w:val="555"/>
        </w:trPr>
        <w:tc>
          <w:tcPr>
            <w:tcW w:w="6175" w:type="dxa"/>
            <w:gridSpan w:val="4"/>
            <w:tcBorders>
              <w:top w:val="double" w:sz="4" w:space="0" w:color="000000"/>
              <w:left w:val="double" w:sz="4" w:space="0" w:color="000000"/>
              <w:bottom w:val="double" w:sz="4" w:space="0" w:color="000000"/>
              <w:right w:val="single" w:sz="4" w:space="0" w:color="000000"/>
            </w:tcBorders>
          </w:tcPr>
          <w:p w14:paraId="15534ADB" w14:textId="77777777" w:rsidR="003C799F" w:rsidRDefault="00000000">
            <w:pPr>
              <w:numPr>
                <w:ilvl w:val="0"/>
                <w:numId w:val="29"/>
              </w:numPr>
              <w:spacing w:before="60" w:after="60" w:line="240" w:lineRule="auto"/>
              <w:ind w:left="478" w:hanging="425"/>
              <w:jc w:val="both"/>
              <w:rPr>
                <w:rFonts w:ascii="Times New Roman" w:hAnsi="Times New Roman" w:cs="Times New Roman"/>
                <w:sz w:val="24"/>
                <w:szCs w:val="24"/>
              </w:rPr>
            </w:pPr>
            <w:r>
              <w:rPr>
                <w:rFonts w:ascii="Times New Roman" w:hAnsi="Times New Roman" w:cs="Times New Roman"/>
                <w:sz w:val="24"/>
                <w:szCs w:val="24"/>
              </w:rPr>
              <w:t>Navrhovaný subdodávateľ nie je v konflikte záujmov voči objednávateľovi a zamestnancom zodpovedným za plnenie zmluvy.</w:t>
            </w:r>
          </w:p>
        </w:tc>
        <w:tc>
          <w:tcPr>
            <w:tcW w:w="2759" w:type="dxa"/>
            <w:tcBorders>
              <w:top w:val="double" w:sz="4" w:space="0" w:color="000000"/>
              <w:left w:val="single" w:sz="4" w:space="0" w:color="000000"/>
              <w:bottom w:val="double" w:sz="4" w:space="0" w:color="000000"/>
              <w:right w:val="double" w:sz="4" w:space="0" w:color="000000"/>
            </w:tcBorders>
          </w:tcPr>
          <w:p w14:paraId="376B6D67" w14:textId="77777777" w:rsidR="003C799F" w:rsidRDefault="00000000">
            <w:pPr>
              <w:spacing w:before="60" w:after="60"/>
              <w:ind w:left="109"/>
              <w:rPr>
                <w:rFonts w:ascii="Times New Roman" w:hAnsi="Times New Roman" w:cs="Times New Roman"/>
                <w:sz w:val="24"/>
                <w:szCs w:val="24"/>
              </w:rPr>
            </w:pPr>
            <w:r>
              <w:rPr>
                <w:rFonts w:ascii="Times New Roman" w:hAnsi="Times New Roman" w:cs="Times New Roman"/>
                <w:sz w:val="24"/>
                <w:szCs w:val="24"/>
              </w:rPr>
              <w:t>ÁNO / NIE</w:t>
            </w:r>
          </w:p>
        </w:tc>
      </w:tr>
      <w:tr w:rsidR="003C799F" w14:paraId="66872B62"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4E5240A5"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Poznámky zodpovedného zamestnanca k vyhodnoteniu subdodávateľov:</w:t>
            </w:r>
          </w:p>
          <w:p w14:paraId="4486E803" w14:textId="77777777" w:rsidR="003C799F" w:rsidRDefault="003C799F">
            <w:pPr>
              <w:spacing w:before="60" w:after="60"/>
              <w:ind w:left="113"/>
              <w:rPr>
                <w:rFonts w:ascii="Times New Roman" w:hAnsi="Times New Roman" w:cs="Times New Roman"/>
                <w:sz w:val="24"/>
                <w:szCs w:val="24"/>
              </w:rPr>
            </w:pPr>
          </w:p>
          <w:p w14:paraId="067F8E6A" w14:textId="77777777" w:rsidR="003C799F" w:rsidRDefault="003C799F">
            <w:pPr>
              <w:spacing w:before="60" w:after="60"/>
              <w:ind w:left="113"/>
              <w:rPr>
                <w:rFonts w:ascii="Times New Roman" w:hAnsi="Times New Roman" w:cs="Times New Roman"/>
                <w:sz w:val="24"/>
                <w:szCs w:val="24"/>
              </w:rPr>
            </w:pPr>
          </w:p>
        </w:tc>
      </w:tr>
      <w:tr w:rsidR="003C799F" w14:paraId="2AE2A60D" w14:textId="77777777">
        <w:trPr>
          <w:trHeight w:val="555"/>
        </w:trPr>
        <w:tc>
          <w:tcPr>
            <w:tcW w:w="8934" w:type="dxa"/>
            <w:gridSpan w:val="5"/>
            <w:tcBorders>
              <w:top w:val="double" w:sz="4" w:space="0" w:color="000000"/>
              <w:left w:val="double" w:sz="4" w:space="0" w:color="000000"/>
              <w:bottom w:val="double" w:sz="4" w:space="0" w:color="000000"/>
              <w:right w:val="double" w:sz="4" w:space="0" w:color="000000"/>
            </w:tcBorders>
          </w:tcPr>
          <w:p w14:paraId="6A98354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 xml:space="preserve">Na základe predložených dokumentov a zistených skutočnosti zodpovedná osoba </w:t>
            </w:r>
          </w:p>
          <w:p w14:paraId="6C3FD29B" w14:textId="77777777" w:rsidR="003C799F" w:rsidRDefault="00000000">
            <w:pPr>
              <w:numPr>
                <w:ilvl w:val="0"/>
                <w:numId w:val="30"/>
              </w:numPr>
              <w:spacing w:before="60" w:after="60" w:line="240" w:lineRule="auto"/>
              <w:rPr>
                <w:rFonts w:ascii="Times New Roman" w:hAnsi="Times New Roman" w:cs="Times New Roman"/>
                <w:sz w:val="24"/>
                <w:szCs w:val="24"/>
              </w:rPr>
            </w:pPr>
            <w:r>
              <w:rPr>
                <w:rFonts w:ascii="Times New Roman" w:hAnsi="Times New Roman" w:cs="Times New Roman"/>
                <w:sz w:val="24"/>
                <w:szCs w:val="24"/>
              </w:rPr>
              <w:t>Odsúhlasuje navrhnutého subdodávateľa</w:t>
            </w:r>
          </w:p>
          <w:p w14:paraId="677F75E6" w14:textId="77777777" w:rsidR="003C799F" w:rsidRDefault="00000000">
            <w:pPr>
              <w:numPr>
                <w:ilvl w:val="0"/>
                <w:numId w:val="30"/>
              </w:numPr>
              <w:spacing w:before="60" w:after="60" w:line="240" w:lineRule="auto"/>
              <w:rPr>
                <w:rFonts w:ascii="Times New Roman" w:hAnsi="Times New Roman" w:cs="Times New Roman"/>
                <w:sz w:val="24"/>
                <w:szCs w:val="24"/>
              </w:rPr>
            </w:pPr>
            <w:r>
              <w:rPr>
                <w:rFonts w:ascii="Times New Roman" w:hAnsi="Times New Roman" w:cs="Times New Roman"/>
                <w:sz w:val="24"/>
                <w:szCs w:val="24"/>
              </w:rPr>
              <w:t>Neodsúhlasuje navrhnutého subdodávateľa</w:t>
            </w:r>
          </w:p>
          <w:p w14:paraId="1FDAE07C" w14:textId="77777777" w:rsidR="003C799F" w:rsidRDefault="003C799F">
            <w:pPr>
              <w:spacing w:before="60" w:after="60"/>
              <w:rPr>
                <w:rFonts w:ascii="Times New Roman" w:hAnsi="Times New Roman" w:cs="Times New Roman"/>
                <w:sz w:val="24"/>
                <w:szCs w:val="24"/>
              </w:rPr>
            </w:pPr>
          </w:p>
        </w:tc>
      </w:tr>
      <w:tr w:rsidR="003C799F" w14:paraId="5E320AFE" w14:textId="77777777">
        <w:trPr>
          <w:trHeight w:val="555"/>
        </w:trPr>
        <w:tc>
          <w:tcPr>
            <w:tcW w:w="3089" w:type="dxa"/>
            <w:tcBorders>
              <w:top w:val="double" w:sz="4" w:space="0" w:color="000000"/>
              <w:left w:val="double" w:sz="4" w:space="0" w:color="000000"/>
              <w:bottom w:val="double" w:sz="4" w:space="0" w:color="000000"/>
              <w:right w:val="single" w:sz="4" w:space="0" w:color="000000"/>
            </w:tcBorders>
          </w:tcPr>
          <w:p w14:paraId="5409129E"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 xml:space="preserve">Skutočnosti skontrolované dňa / na mieste: </w:t>
            </w:r>
          </w:p>
        </w:tc>
        <w:tc>
          <w:tcPr>
            <w:tcW w:w="2889" w:type="dxa"/>
            <w:gridSpan w:val="2"/>
            <w:tcBorders>
              <w:top w:val="double" w:sz="4" w:space="0" w:color="000000"/>
              <w:left w:val="single" w:sz="4" w:space="0" w:color="000000"/>
              <w:bottom w:val="double" w:sz="4" w:space="0" w:color="000000"/>
              <w:right w:val="single" w:sz="4" w:space="0" w:color="000000"/>
            </w:tcBorders>
          </w:tcPr>
          <w:p w14:paraId="7B1C25B1" w14:textId="77777777" w:rsidR="003C799F" w:rsidRDefault="003C799F">
            <w:pPr>
              <w:spacing w:before="60" w:after="60"/>
              <w:ind w:left="113"/>
              <w:rPr>
                <w:rFonts w:ascii="Times New Roman" w:hAnsi="Times New Roman" w:cs="Times New Roman"/>
                <w:b/>
                <w:sz w:val="24"/>
                <w:szCs w:val="24"/>
              </w:rPr>
            </w:pPr>
          </w:p>
        </w:tc>
        <w:tc>
          <w:tcPr>
            <w:tcW w:w="2956" w:type="dxa"/>
            <w:gridSpan w:val="2"/>
            <w:tcBorders>
              <w:top w:val="double" w:sz="4" w:space="0" w:color="000000"/>
              <w:left w:val="single" w:sz="4" w:space="0" w:color="000000"/>
              <w:bottom w:val="double" w:sz="4" w:space="0" w:color="000000"/>
              <w:right w:val="double" w:sz="4" w:space="0" w:color="000000"/>
            </w:tcBorders>
          </w:tcPr>
          <w:p w14:paraId="01DEDF88" w14:textId="77777777" w:rsidR="003C799F" w:rsidRDefault="003C799F">
            <w:pPr>
              <w:spacing w:before="60" w:after="60"/>
              <w:ind w:left="113"/>
              <w:rPr>
                <w:rFonts w:ascii="Times New Roman" w:hAnsi="Times New Roman" w:cs="Times New Roman"/>
                <w:b/>
                <w:sz w:val="24"/>
                <w:szCs w:val="24"/>
              </w:rPr>
            </w:pPr>
          </w:p>
        </w:tc>
      </w:tr>
      <w:tr w:rsidR="003C799F" w14:paraId="16760540" w14:textId="77777777">
        <w:trPr>
          <w:trHeight w:val="555"/>
        </w:trPr>
        <w:tc>
          <w:tcPr>
            <w:tcW w:w="4537" w:type="dxa"/>
            <w:gridSpan w:val="2"/>
            <w:tcBorders>
              <w:top w:val="double" w:sz="4" w:space="0" w:color="000000"/>
              <w:left w:val="double" w:sz="4" w:space="0" w:color="000000"/>
              <w:bottom w:val="double" w:sz="4" w:space="0" w:color="000000"/>
              <w:right w:val="single" w:sz="4" w:space="0" w:color="000000"/>
            </w:tcBorders>
          </w:tcPr>
          <w:p w14:paraId="40DCA105" w14:textId="77777777" w:rsidR="003C799F" w:rsidRDefault="00000000">
            <w:pPr>
              <w:spacing w:before="60" w:after="60"/>
              <w:ind w:left="113"/>
              <w:rPr>
                <w:rFonts w:ascii="Times New Roman" w:hAnsi="Times New Roman" w:cs="Times New Roman"/>
                <w:b/>
                <w:sz w:val="24"/>
                <w:szCs w:val="24"/>
              </w:rPr>
            </w:pPr>
            <w:r>
              <w:rPr>
                <w:rFonts w:ascii="Times New Roman" w:hAnsi="Times New Roman" w:cs="Times New Roman"/>
                <w:b/>
                <w:sz w:val="24"/>
                <w:szCs w:val="24"/>
              </w:rPr>
              <w:t xml:space="preserve">Zodpovedná osoba: </w:t>
            </w:r>
          </w:p>
          <w:p w14:paraId="6B1A1920" w14:textId="77777777" w:rsidR="003C799F" w:rsidRDefault="00000000">
            <w:pPr>
              <w:spacing w:before="60" w:after="60"/>
              <w:ind w:left="113"/>
              <w:rPr>
                <w:rFonts w:ascii="Times New Roman" w:hAnsi="Times New Roman" w:cs="Times New Roman"/>
                <w:sz w:val="24"/>
                <w:szCs w:val="24"/>
              </w:rPr>
            </w:pPr>
            <w:r>
              <w:rPr>
                <w:rFonts w:ascii="Times New Roman" w:hAnsi="Times New Roman" w:cs="Times New Roman"/>
                <w:sz w:val="24"/>
                <w:szCs w:val="24"/>
              </w:rPr>
              <w:t>(meno, priezvisko a podpis zodpovednej osoby, ktorá odsúhlasila navrhovaného subdodávateľa)</w:t>
            </w:r>
          </w:p>
        </w:tc>
        <w:tc>
          <w:tcPr>
            <w:tcW w:w="4397" w:type="dxa"/>
            <w:gridSpan w:val="3"/>
            <w:tcBorders>
              <w:top w:val="double" w:sz="4" w:space="0" w:color="000000"/>
              <w:left w:val="single" w:sz="4" w:space="0" w:color="000000"/>
              <w:bottom w:val="double" w:sz="4" w:space="0" w:color="000000"/>
              <w:right w:val="double" w:sz="4" w:space="0" w:color="000000"/>
            </w:tcBorders>
          </w:tcPr>
          <w:p w14:paraId="6342D86F" w14:textId="77777777" w:rsidR="003C799F" w:rsidRDefault="003C799F">
            <w:pPr>
              <w:spacing w:before="60" w:after="60"/>
              <w:ind w:left="113"/>
              <w:rPr>
                <w:rFonts w:ascii="Times New Roman" w:hAnsi="Times New Roman" w:cs="Times New Roman"/>
                <w:b/>
                <w:sz w:val="24"/>
                <w:szCs w:val="24"/>
              </w:rPr>
            </w:pPr>
          </w:p>
        </w:tc>
      </w:tr>
    </w:tbl>
    <w:p w14:paraId="48B42371" w14:textId="77777777" w:rsidR="003C799F" w:rsidRDefault="003C799F">
      <w:pPr>
        <w:rPr>
          <w:rFonts w:ascii="Times New Roman" w:hAnsi="Times New Roman" w:cs="Times New Roman"/>
          <w:sz w:val="24"/>
          <w:szCs w:val="24"/>
        </w:rPr>
      </w:pPr>
    </w:p>
    <w:p w14:paraId="41C092EC" w14:textId="77777777" w:rsidR="003C799F" w:rsidRDefault="00000000">
      <w:pPr>
        <w:rPr>
          <w:rFonts w:ascii="Times New Roman" w:hAnsi="Times New Roman" w:cs="Times New Roman"/>
          <w:color w:val="000000" w:themeColor="text1"/>
          <w:sz w:val="24"/>
          <w:szCs w:val="24"/>
        </w:rPr>
      </w:pPr>
      <w:r>
        <w:br w:type="page"/>
      </w:r>
    </w:p>
    <w:p w14:paraId="13D13EA7" w14:textId="77777777" w:rsidR="003C799F" w:rsidRDefault="00000000">
      <w:pPr>
        <w:spacing w:after="0" w:line="276"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Príloha č. 6 </w:t>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t>Oprávnení zástupcovia zmluvných strán</w:t>
      </w:r>
    </w:p>
    <w:p w14:paraId="5D5D5B1E" w14:textId="77777777" w:rsidR="003C799F" w:rsidRDefault="00000000">
      <w:pPr>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(táto príloha sa vypĺňa k podpisu zmluvy)</w:t>
      </w:r>
    </w:p>
    <w:p w14:paraId="617D6E8E" w14:textId="77777777" w:rsidR="003C799F" w:rsidRDefault="003C799F">
      <w:pPr>
        <w:tabs>
          <w:tab w:val="left" w:pos="3119"/>
          <w:tab w:val="left" w:pos="3402"/>
        </w:tabs>
        <w:spacing w:after="0" w:line="276" w:lineRule="auto"/>
        <w:jc w:val="both"/>
        <w:rPr>
          <w:rFonts w:ascii="Times New Roman" w:hAnsi="Times New Roman" w:cs="Times New Roman"/>
          <w:color w:val="000000" w:themeColor="text1"/>
          <w:sz w:val="24"/>
          <w:szCs w:val="24"/>
        </w:rPr>
      </w:pPr>
    </w:p>
    <w:p w14:paraId="24072391" w14:textId="77777777" w:rsidR="003C799F" w:rsidRDefault="00000000">
      <w:pPr>
        <w:tabs>
          <w:tab w:val="left" w:pos="3119"/>
          <w:tab w:val="left" w:pos="3402"/>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Zmluvné strany sa dohodli, že oprávnení zástupcovia zmluvných strán pre zabezpečovanie vzájomného kontaktu a riadnu realizáciu tejto zmluvy sú: </w:t>
      </w:r>
    </w:p>
    <w:p w14:paraId="40EC2D52" w14:textId="77777777" w:rsidR="003C799F" w:rsidRDefault="00000000">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t>
      </w:r>
      <w:r>
        <w:rPr>
          <w:rFonts w:ascii="Times New Roman" w:hAnsi="Times New Roman" w:cs="Times New Roman"/>
          <w:b/>
          <w:color w:val="000000" w:themeColor="text1"/>
          <w:sz w:val="24"/>
          <w:szCs w:val="24"/>
        </w:rPr>
        <w:tab/>
        <w:t>za objednávateľa:</w:t>
      </w:r>
    </w:p>
    <w:p w14:paraId="3F936CBE"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vo veciach technických: </w:t>
      </w:r>
    </w:p>
    <w:p w14:paraId="15BF9995"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72739376"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p>
    <w:p w14:paraId="56ED07C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 xml:space="preserve">+421 </w:t>
      </w:r>
    </w:p>
    <w:p w14:paraId="5E4F7AE9"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2A2B29E4"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zmluvných:</w:t>
      </w:r>
    </w:p>
    <w:p w14:paraId="54F2E339"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0503E1EB"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00FEB08B"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45C77281"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0F808693"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súvisiacich so Zmluvou o dotácií:</w:t>
      </w:r>
    </w:p>
    <w:p w14:paraId="50B76DD3"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27FD08E0"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14A4F5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0AD1BD61"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2B5AFBBF"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technický dozor objednávateľa:</w:t>
      </w:r>
    </w:p>
    <w:p w14:paraId="5C788921"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1731A06A"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5E3CBC9"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F0DD095" w14:textId="77777777" w:rsidR="003C799F" w:rsidRDefault="003C799F">
      <w:pPr>
        <w:pStyle w:val="Odsekzoznamu"/>
        <w:tabs>
          <w:tab w:val="left" w:pos="993"/>
          <w:tab w:val="left" w:pos="2977"/>
          <w:tab w:val="left" w:pos="3261"/>
          <w:tab w:val="left" w:pos="3402"/>
          <w:tab w:val="left" w:pos="3828"/>
        </w:tabs>
        <w:spacing w:after="0" w:line="276" w:lineRule="auto"/>
        <w:ind w:left="567" w:right="-340"/>
        <w:rPr>
          <w:rFonts w:ascii="Times New Roman" w:hAnsi="Times New Roman" w:cs="Times New Roman"/>
          <w:b/>
          <w:color w:val="000000" w:themeColor="text1"/>
          <w:sz w:val="24"/>
          <w:szCs w:val="24"/>
        </w:rPr>
      </w:pPr>
    </w:p>
    <w:p w14:paraId="0007D9EC" w14:textId="77777777" w:rsidR="003C799F" w:rsidRDefault="00000000">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w:t>
      </w:r>
      <w:r>
        <w:rPr>
          <w:rFonts w:ascii="Times New Roman" w:hAnsi="Times New Roman" w:cs="Times New Roman"/>
          <w:b/>
          <w:color w:val="000000" w:themeColor="text1"/>
          <w:sz w:val="24"/>
          <w:szCs w:val="24"/>
        </w:rPr>
        <w:tab/>
        <w:t xml:space="preserve">za zhotoviteľa: </w:t>
      </w:r>
    </w:p>
    <w:p w14:paraId="483FD487"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vo veciach technických: </w:t>
      </w:r>
    </w:p>
    <w:p w14:paraId="53C915CF"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64569AB6"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p>
    <w:p w14:paraId="697A2343"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 xml:space="preserve">+421 </w:t>
      </w:r>
    </w:p>
    <w:p w14:paraId="0DA7B7CE"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764313FA"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vo veciach zmluvných:</w:t>
      </w:r>
    </w:p>
    <w:p w14:paraId="06625C3A"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meno a priezvisko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r>
      <w:r>
        <w:rPr>
          <w:rFonts w:ascii="Times New Roman" w:hAnsi="Times New Roman" w:cs="Times New Roman"/>
          <w:i/>
          <w:iCs/>
          <w:color w:val="000000" w:themeColor="text1"/>
          <w:sz w:val="24"/>
          <w:szCs w:val="24"/>
        </w:rPr>
        <w:t>bude doplnené k podpisu zmluvy</w:t>
      </w:r>
    </w:p>
    <w:p w14:paraId="0678E109" w14:textId="77777777" w:rsidR="003C799F" w:rsidRDefault="00000000">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665DC014"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59EA6BE" w14:textId="77777777" w:rsidR="003C799F" w:rsidRDefault="003C799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226F9AF2" w14:textId="77777777" w:rsidR="003C799F" w:rsidRDefault="00000000">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2E97FA2D" w14:textId="77777777" w:rsidR="003C799F" w:rsidRDefault="003C799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sz w:val="24"/>
          <w:szCs w:val="24"/>
        </w:rPr>
      </w:pPr>
    </w:p>
    <w:sectPr w:rsidR="003C799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010D1" w14:textId="77777777" w:rsidR="00FD6091" w:rsidRDefault="00FD6091">
      <w:pPr>
        <w:spacing w:after="0" w:line="240" w:lineRule="auto"/>
      </w:pPr>
      <w:r>
        <w:separator/>
      </w:r>
    </w:p>
  </w:endnote>
  <w:endnote w:type="continuationSeparator" w:id="0">
    <w:p w14:paraId="592E835A" w14:textId="77777777" w:rsidR="00FD6091" w:rsidRDefault="00FD6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1"/>
    <w:family w:val="swiss"/>
    <w:pitch w:val="variable"/>
    <w:sig w:usb0="E0002EFF" w:usb1="C000785B" w:usb2="00000009" w:usb3="00000000" w:csb0="000001FF" w:csb1="00000000"/>
  </w:font>
  <w:font w:name="Liberation Sans Narrow">
    <w:charset w:val="01"/>
    <w:family w:val="swiss"/>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 w:name="TimesNew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2508" w14:textId="77777777" w:rsidR="003C799F" w:rsidRDefault="003C799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28846"/>
      <w:docPartObj>
        <w:docPartGallery w:val="Page Numbers (Bottom of Page)"/>
        <w:docPartUnique/>
      </w:docPartObj>
    </w:sdtPr>
    <w:sdtContent>
      <w:p w14:paraId="317BA561" w14:textId="77777777" w:rsidR="003C799F" w:rsidRDefault="00000000">
        <w:pPr>
          <w:pStyle w:val="Pt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929036"/>
      <w:docPartObj>
        <w:docPartGallery w:val="Page Numbers (Bottom of Page)"/>
        <w:docPartUnique/>
      </w:docPartObj>
    </w:sdtPr>
    <w:sdtContent>
      <w:p w14:paraId="3FBA760C" w14:textId="77777777" w:rsidR="003C799F" w:rsidRDefault="00000000">
        <w:pPr>
          <w:pStyle w:val="Pt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6EA8" w14:textId="77777777" w:rsidR="00FD6091" w:rsidRDefault="00FD6091">
      <w:r>
        <w:separator/>
      </w:r>
    </w:p>
  </w:footnote>
  <w:footnote w:type="continuationSeparator" w:id="0">
    <w:p w14:paraId="2213D631" w14:textId="77777777" w:rsidR="00FD6091" w:rsidRDefault="00FD6091">
      <w:r>
        <w:continuationSeparator/>
      </w:r>
    </w:p>
  </w:footnote>
  <w:footnote w:id="1">
    <w:p w14:paraId="1166747F" w14:textId="77777777" w:rsidR="003C799F" w:rsidRDefault="00000000">
      <w:pPr>
        <w:pStyle w:val="Textpoznmkypodiarou"/>
      </w:pPr>
      <w:r>
        <w:rPr>
          <w:rStyle w:val="FootnoteCharacters"/>
        </w:rPr>
        <w:footnoteRef/>
      </w:r>
      <w:r>
        <w:t xml:space="preserve"> </w:t>
      </w:r>
      <w:r>
        <w:rPr>
          <w:rFonts w:ascii="Times New Roman" w:hAnsi="Times New Roman"/>
        </w:rPr>
        <w:t xml:space="preserve">Odkaz na zdroj: (odkaz: </w:t>
      </w:r>
      <w:hyperlink r:id="rId1" w:anchor="!/view/sk/VBD_SK_WIN/sp1010qs/v_sp1010qs_00_00_00_sk" w:history="1">
        <w:r w:rsidR="003C799F">
          <w:rPr>
            <w:rStyle w:val="Hypertextovprepojenie"/>
            <w:rFonts w:ascii="Times New Roman" w:hAnsi="Times New Roman"/>
          </w:rPr>
          <w:t>https://datacube.statistics.sk/#!/view/sk/VBD_SK_WIN/sp1010qs/v_sp1010qs_00_00_00_sk</w:t>
        </w:r>
      </w:hyperlink>
      <w:r>
        <w:t xml:space="preserve"> </w:t>
      </w:r>
    </w:p>
  </w:footnote>
  <w:footnote w:id="2">
    <w:p w14:paraId="228FF39F" w14:textId="77777777" w:rsidR="003C799F" w:rsidRDefault="00000000">
      <w:pPr>
        <w:pStyle w:val="Textpoznmkypodiarou"/>
        <w:ind w:left="227" w:hanging="227"/>
        <w:jc w:val="both"/>
        <w:rPr>
          <w:rFonts w:ascii="Times New Roman" w:hAnsi="Times New Roman"/>
          <w:sz w:val="20"/>
          <w:szCs w:val="20"/>
          <w:lang w:eastAsia="sk-SK"/>
        </w:rPr>
      </w:pPr>
      <w:r>
        <w:rPr>
          <w:rStyle w:val="FootnoteCharacters"/>
        </w:rPr>
        <w:footnoteRef/>
      </w:r>
      <w:r>
        <w:rPr>
          <w:rFonts w:ascii="Arial Narrow" w:hAnsi="Arial Narrow"/>
          <w:sz w:val="18"/>
          <w:szCs w:val="18"/>
        </w:rPr>
        <w:t xml:space="preserve"> </w:t>
      </w:r>
      <w:r>
        <w:rPr>
          <w:rFonts w:ascii="Arial Narrow" w:hAnsi="Arial Narrow"/>
          <w:sz w:val="18"/>
          <w:szCs w:val="18"/>
        </w:rPr>
        <w:tab/>
        <w:t xml:space="preserve"> Zákon č. 79/2015 Z. z. Zákon o odpadoch a o zmene a doplnení niektorých zákonov.</w:t>
      </w:r>
    </w:p>
  </w:footnote>
  <w:footnote w:id="3">
    <w:p w14:paraId="0781D92E" w14:textId="77777777" w:rsidR="003C799F" w:rsidRDefault="00000000">
      <w:pPr>
        <w:pStyle w:val="Textpoznmkypodiarou"/>
        <w:rPr>
          <w:sz w:val="18"/>
        </w:rPr>
      </w:pPr>
      <w:r>
        <w:rPr>
          <w:rStyle w:val="FootnoteCharacters"/>
        </w:rPr>
        <w:footnoteRef/>
      </w:r>
      <w:r>
        <w:rPr>
          <w:sz w:val="18"/>
        </w:rPr>
        <w:t xml:space="preserve"> Zákon č. 315/2016 </w:t>
      </w:r>
      <w:r>
        <w:rPr>
          <w:sz w:val="18"/>
        </w:rPr>
        <w:t>Z.z. o registri partnerov verejného sektora a o zmene a doplnení niektorých zákonov v znení neskorších predpisov</w:t>
      </w:r>
    </w:p>
  </w:footnote>
  <w:footnote w:id="4">
    <w:p w14:paraId="1B7578F4" w14:textId="77777777" w:rsidR="003C799F" w:rsidRDefault="00000000">
      <w:pPr>
        <w:pStyle w:val="Textpoznmkypodiarou"/>
      </w:pPr>
      <w:r>
        <w:rPr>
          <w:rStyle w:val="FootnoteCharacters"/>
        </w:rPr>
        <w:footnoteRef/>
      </w:r>
      <w:r>
        <w:t xml:space="preserve"> </w:t>
      </w:r>
      <w:r>
        <w:rPr>
          <w:sz w:val="20"/>
        </w:rPr>
        <w:t>Nevhodné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9148" w14:textId="77777777" w:rsidR="00013A72" w:rsidRDefault="00013A7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0E0A" w14:textId="77777777" w:rsidR="00013A72" w:rsidRDefault="00013A7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82B1" w14:textId="77777777" w:rsidR="00013A72" w:rsidRDefault="00013A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29A"/>
    <w:multiLevelType w:val="multilevel"/>
    <w:tmpl w:val="2B4ED9CA"/>
    <w:lvl w:ilvl="0">
      <w:start w:val="1"/>
      <w:numFmt w:val="bullet"/>
      <w:lvlText w:val=""/>
      <w:lvlJc w:val="left"/>
      <w:pPr>
        <w:tabs>
          <w:tab w:val="num" w:pos="0"/>
        </w:tabs>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b w:val="0"/>
        <w:sz w:val="24"/>
        <w:szCs w:val="24"/>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1" w15:restartNumberingAfterBreak="0">
    <w:nsid w:val="05B34EBE"/>
    <w:multiLevelType w:val="multilevel"/>
    <w:tmpl w:val="19122976"/>
    <w:lvl w:ilvl="0">
      <w:start w:val="1"/>
      <w:numFmt w:val="bullet"/>
      <w:lvlText w:val=""/>
      <w:lvlJc w:val="left"/>
      <w:pPr>
        <w:tabs>
          <w:tab w:val="num" w:pos="0"/>
        </w:tabs>
        <w:ind w:left="473" w:hanging="360"/>
      </w:pPr>
      <w:rPr>
        <w:rFonts w:ascii="Symbol" w:hAnsi="Symbol" w:cs="Symbol" w:hint="default"/>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2" w15:restartNumberingAfterBreak="0">
    <w:nsid w:val="080E2626"/>
    <w:multiLevelType w:val="multilevel"/>
    <w:tmpl w:val="833E725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81F3B9F"/>
    <w:multiLevelType w:val="multilevel"/>
    <w:tmpl w:val="F60610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EF33704"/>
    <w:multiLevelType w:val="multilevel"/>
    <w:tmpl w:val="9202E208"/>
    <w:lvl w:ilvl="0">
      <w:start w:val="15"/>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13EF5966"/>
    <w:multiLevelType w:val="multilevel"/>
    <w:tmpl w:val="C49E9200"/>
    <w:lvl w:ilvl="0">
      <w:start w:val="12"/>
      <w:numFmt w:val="decimal"/>
      <w:lvlText w:val="%1"/>
      <w:lvlJc w:val="left"/>
      <w:pPr>
        <w:tabs>
          <w:tab w:val="num" w:pos="0"/>
        </w:tabs>
        <w:ind w:left="420" w:hanging="420"/>
      </w:pPr>
    </w:lvl>
    <w:lvl w:ilvl="1">
      <w:start w:val="1"/>
      <w:numFmt w:val="decimal"/>
      <w:lvlText w:val="%1.%2"/>
      <w:lvlJc w:val="left"/>
      <w:pPr>
        <w:tabs>
          <w:tab w:val="num" w:pos="0"/>
        </w:tabs>
        <w:ind w:left="1260" w:hanging="420"/>
      </w:pPr>
    </w:lvl>
    <w:lvl w:ilvl="2">
      <w:start w:val="1"/>
      <w:numFmt w:val="decimal"/>
      <w:lvlText w:val="%1.%2.%3"/>
      <w:lvlJc w:val="left"/>
      <w:pPr>
        <w:tabs>
          <w:tab w:val="num" w:pos="0"/>
        </w:tabs>
        <w:ind w:left="240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440" w:hanging="1080"/>
      </w:pPr>
    </w:lvl>
    <w:lvl w:ilvl="5">
      <w:start w:val="1"/>
      <w:numFmt w:val="decimal"/>
      <w:lvlText w:val="%1.%2.%3.%4.%5.%6"/>
      <w:lvlJc w:val="left"/>
      <w:pPr>
        <w:tabs>
          <w:tab w:val="num" w:pos="0"/>
        </w:tabs>
        <w:ind w:left="5280" w:hanging="1080"/>
      </w:pPr>
    </w:lvl>
    <w:lvl w:ilvl="6">
      <w:start w:val="1"/>
      <w:numFmt w:val="decimal"/>
      <w:lvlText w:val="%1.%2.%3.%4.%5.%6.%7"/>
      <w:lvlJc w:val="left"/>
      <w:pPr>
        <w:tabs>
          <w:tab w:val="num" w:pos="0"/>
        </w:tabs>
        <w:ind w:left="6480" w:hanging="1440"/>
      </w:pPr>
    </w:lvl>
    <w:lvl w:ilvl="7">
      <w:start w:val="1"/>
      <w:numFmt w:val="decimal"/>
      <w:lvlText w:val="%1.%2.%3.%4.%5.%6.%7.%8"/>
      <w:lvlJc w:val="left"/>
      <w:pPr>
        <w:tabs>
          <w:tab w:val="num" w:pos="0"/>
        </w:tabs>
        <w:ind w:left="7320" w:hanging="1440"/>
      </w:pPr>
    </w:lvl>
    <w:lvl w:ilvl="8">
      <w:start w:val="1"/>
      <w:numFmt w:val="decimal"/>
      <w:lvlText w:val="%1.%2.%3.%4.%5.%6.%7.%8.%9"/>
      <w:lvlJc w:val="left"/>
      <w:pPr>
        <w:tabs>
          <w:tab w:val="num" w:pos="0"/>
        </w:tabs>
        <w:ind w:left="8520" w:hanging="1800"/>
      </w:pPr>
    </w:lvl>
  </w:abstractNum>
  <w:abstractNum w:abstractNumId="6" w15:restartNumberingAfterBreak="0">
    <w:nsid w:val="185D66A6"/>
    <w:multiLevelType w:val="multilevel"/>
    <w:tmpl w:val="56E630FE"/>
    <w:lvl w:ilvl="0">
      <w:start w:val="1"/>
      <w:numFmt w:val="lowerLetter"/>
      <w:lvlText w:val="%1)"/>
      <w:lvlJc w:val="left"/>
      <w:pPr>
        <w:tabs>
          <w:tab w:val="num" w:pos="0"/>
        </w:tabs>
        <w:ind w:left="720" w:hanging="360"/>
      </w:pPr>
    </w:lvl>
    <w:lvl w:ilvl="1">
      <w:start w:val="1"/>
      <w:numFmt w:val="lowerRoman"/>
      <w:lvlText w:val="%2."/>
      <w:lvlJc w:val="righ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B2753DB"/>
    <w:multiLevelType w:val="multilevel"/>
    <w:tmpl w:val="9C588D84"/>
    <w:lvl w:ilvl="0">
      <w:start w:val="14"/>
      <w:numFmt w:val="decimal"/>
      <w:lvlText w:val="%1"/>
      <w:lvlJc w:val="left"/>
      <w:pPr>
        <w:tabs>
          <w:tab w:val="num" w:pos="0"/>
        </w:tabs>
        <w:ind w:left="420" w:hanging="420"/>
      </w:pPr>
    </w:lvl>
    <w:lvl w:ilvl="1">
      <w:start w:val="1"/>
      <w:numFmt w:val="decimal"/>
      <w:lvlText w:val="%1.%2"/>
      <w:lvlJc w:val="left"/>
      <w:pPr>
        <w:tabs>
          <w:tab w:val="num" w:pos="4394"/>
        </w:tabs>
        <w:ind w:left="4814"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1EE44ED6"/>
    <w:multiLevelType w:val="multilevel"/>
    <w:tmpl w:val="4CC0CDEC"/>
    <w:lvl w:ilvl="0">
      <w:start w:val="1"/>
      <w:numFmt w:val="bullet"/>
      <w:lvlText w:val=""/>
      <w:lvlJc w:val="left"/>
      <w:pPr>
        <w:tabs>
          <w:tab w:val="num" w:pos="0"/>
        </w:tabs>
        <w:ind w:left="833" w:hanging="360"/>
      </w:pPr>
      <w:rPr>
        <w:rFonts w:ascii="Symbol" w:hAnsi="Symbol" w:cs="Symbol" w:hint="default"/>
      </w:rPr>
    </w:lvl>
    <w:lvl w:ilvl="1">
      <w:start w:val="1"/>
      <w:numFmt w:val="bullet"/>
      <w:lvlText w:val="o"/>
      <w:lvlJc w:val="left"/>
      <w:pPr>
        <w:tabs>
          <w:tab w:val="num" w:pos="0"/>
        </w:tabs>
        <w:ind w:left="1553" w:hanging="360"/>
      </w:pPr>
      <w:rPr>
        <w:rFonts w:ascii="Courier New" w:hAnsi="Courier New" w:cs="Courier New" w:hint="default"/>
      </w:rPr>
    </w:lvl>
    <w:lvl w:ilvl="2">
      <w:start w:val="1"/>
      <w:numFmt w:val="bullet"/>
      <w:lvlText w:val=""/>
      <w:lvlJc w:val="left"/>
      <w:pPr>
        <w:tabs>
          <w:tab w:val="num" w:pos="0"/>
        </w:tabs>
        <w:ind w:left="2273" w:hanging="360"/>
      </w:pPr>
      <w:rPr>
        <w:rFonts w:ascii="Wingdings" w:hAnsi="Wingdings" w:cs="Wingdings" w:hint="default"/>
      </w:rPr>
    </w:lvl>
    <w:lvl w:ilvl="3">
      <w:start w:val="1"/>
      <w:numFmt w:val="bullet"/>
      <w:lvlText w:val=""/>
      <w:lvlJc w:val="left"/>
      <w:pPr>
        <w:tabs>
          <w:tab w:val="num" w:pos="0"/>
        </w:tabs>
        <w:ind w:left="2993" w:hanging="360"/>
      </w:pPr>
      <w:rPr>
        <w:rFonts w:ascii="Symbol" w:hAnsi="Symbol" w:cs="Symbol" w:hint="default"/>
      </w:rPr>
    </w:lvl>
    <w:lvl w:ilvl="4">
      <w:start w:val="1"/>
      <w:numFmt w:val="bullet"/>
      <w:lvlText w:val="o"/>
      <w:lvlJc w:val="left"/>
      <w:pPr>
        <w:tabs>
          <w:tab w:val="num" w:pos="0"/>
        </w:tabs>
        <w:ind w:left="3713" w:hanging="360"/>
      </w:pPr>
      <w:rPr>
        <w:rFonts w:ascii="Courier New" w:hAnsi="Courier New" w:cs="Courier New" w:hint="default"/>
      </w:rPr>
    </w:lvl>
    <w:lvl w:ilvl="5">
      <w:start w:val="1"/>
      <w:numFmt w:val="bullet"/>
      <w:lvlText w:val=""/>
      <w:lvlJc w:val="left"/>
      <w:pPr>
        <w:tabs>
          <w:tab w:val="num" w:pos="0"/>
        </w:tabs>
        <w:ind w:left="4433" w:hanging="360"/>
      </w:pPr>
      <w:rPr>
        <w:rFonts w:ascii="Wingdings" w:hAnsi="Wingdings" w:cs="Wingdings" w:hint="default"/>
      </w:rPr>
    </w:lvl>
    <w:lvl w:ilvl="6">
      <w:start w:val="1"/>
      <w:numFmt w:val="bullet"/>
      <w:lvlText w:val=""/>
      <w:lvlJc w:val="left"/>
      <w:pPr>
        <w:tabs>
          <w:tab w:val="num" w:pos="0"/>
        </w:tabs>
        <w:ind w:left="5153" w:hanging="360"/>
      </w:pPr>
      <w:rPr>
        <w:rFonts w:ascii="Symbol" w:hAnsi="Symbol" w:cs="Symbol" w:hint="default"/>
      </w:rPr>
    </w:lvl>
    <w:lvl w:ilvl="7">
      <w:start w:val="1"/>
      <w:numFmt w:val="bullet"/>
      <w:lvlText w:val="o"/>
      <w:lvlJc w:val="left"/>
      <w:pPr>
        <w:tabs>
          <w:tab w:val="num" w:pos="0"/>
        </w:tabs>
        <w:ind w:left="5873" w:hanging="360"/>
      </w:pPr>
      <w:rPr>
        <w:rFonts w:ascii="Courier New" w:hAnsi="Courier New" w:cs="Courier New" w:hint="default"/>
      </w:rPr>
    </w:lvl>
    <w:lvl w:ilvl="8">
      <w:start w:val="1"/>
      <w:numFmt w:val="bullet"/>
      <w:lvlText w:val=""/>
      <w:lvlJc w:val="left"/>
      <w:pPr>
        <w:tabs>
          <w:tab w:val="num" w:pos="0"/>
        </w:tabs>
        <w:ind w:left="6593" w:hanging="360"/>
      </w:pPr>
      <w:rPr>
        <w:rFonts w:ascii="Wingdings" w:hAnsi="Wingdings" w:cs="Wingdings" w:hint="default"/>
      </w:rPr>
    </w:lvl>
  </w:abstractNum>
  <w:abstractNum w:abstractNumId="9" w15:restartNumberingAfterBreak="0">
    <w:nsid w:val="22042FC2"/>
    <w:multiLevelType w:val="multilevel"/>
    <w:tmpl w:val="D4C4DFF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27E83632"/>
    <w:multiLevelType w:val="multilevel"/>
    <w:tmpl w:val="BA4A31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829665A"/>
    <w:multiLevelType w:val="multilevel"/>
    <w:tmpl w:val="B5E6B746"/>
    <w:lvl w:ilvl="0">
      <w:start w:val="1"/>
      <w:numFmt w:val="lowerLetter"/>
      <w:lvlText w:val="%1)"/>
      <w:lvlJc w:val="left"/>
      <w:pPr>
        <w:tabs>
          <w:tab w:val="num" w:pos="0"/>
        </w:tabs>
        <w:ind w:left="720" w:hanging="360"/>
      </w:pPr>
      <w:rPr>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8F7AD3"/>
    <w:multiLevelType w:val="multilevel"/>
    <w:tmpl w:val="4014A950"/>
    <w:lvl w:ilvl="0">
      <w:start w:val="1"/>
      <w:numFmt w:val="lowerLetter"/>
      <w:lvlText w:val="%1)"/>
      <w:lvlJc w:val="left"/>
      <w:pPr>
        <w:tabs>
          <w:tab w:val="num" w:pos="0"/>
        </w:tabs>
        <w:ind w:left="360" w:hanging="360"/>
      </w:pPr>
      <w:rPr>
        <w:color w:val="0D0D0D" w:themeColor="text1" w:themeTint="F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C4C1EE3"/>
    <w:multiLevelType w:val="multilevel"/>
    <w:tmpl w:val="2BE2D90A"/>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2F1317AC"/>
    <w:multiLevelType w:val="multilevel"/>
    <w:tmpl w:val="BBAC49EA"/>
    <w:lvl w:ilvl="0">
      <w:start w:val="18"/>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30A85936"/>
    <w:multiLevelType w:val="multilevel"/>
    <w:tmpl w:val="8C424D40"/>
    <w:lvl w:ilvl="0">
      <w:start w:val="17"/>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26D4374"/>
    <w:multiLevelType w:val="multilevel"/>
    <w:tmpl w:val="04FA5CF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7" w15:restartNumberingAfterBreak="0">
    <w:nsid w:val="34363250"/>
    <w:multiLevelType w:val="multilevel"/>
    <w:tmpl w:val="DF242A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6150B28"/>
    <w:multiLevelType w:val="multilevel"/>
    <w:tmpl w:val="5B72A59E"/>
    <w:lvl w:ilvl="0">
      <w:start w:val="13"/>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399B3179"/>
    <w:multiLevelType w:val="multilevel"/>
    <w:tmpl w:val="4CEC81A8"/>
    <w:lvl w:ilvl="0">
      <w:start w:val="16"/>
      <w:numFmt w:val="decimal"/>
      <w:lvlText w:val="%1"/>
      <w:lvlJc w:val="left"/>
      <w:pPr>
        <w:tabs>
          <w:tab w:val="num" w:pos="0"/>
        </w:tabs>
        <w:ind w:left="420" w:hanging="420"/>
      </w:pPr>
    </w:lvl>
    <w:lvl w:ilvl="1">
      <w:start w:val="1"/>
      <w:numFmt w:val="decimal"/>
      <w:lvlText w:val="%1.%2"/>
      <w:lvlJc w:val="left"/>
      <w:pPr>
        <w:tabs>
          <w:tab w:val="num" w:pos="0"/>
        </w:tabs>
        <w:ind w:left="1620" w:hanging="420"/>
      </w:pPr>
    </w:lvl>
    <w:lvl w:ilvl="2">
      <w:start w:val="1"/>
      <w:numFmt w:val="decimal"/>
      <w:lvlText w:val="%1.%2.%3"/>
      <w:lvlJc w:val="left"/>
      <w:pPr>
        <w:tabs>
          <w:tab w:val="num" w:pos="0"/>
        </w:tabs>
        <w:ind w:left="312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880" w:hanging="1080"/>
      </w:pPr>
    </w:lvl>
    <w:lvl w:ilvl="5">
      <w:start w:val="1"/>
      <w:numFmt w:val="decimal"/>
      <w:lvlText w:val="%1.%2.%3.%4.%5.%6"/>
      <w:lvlJc w:val="left"/>
      <w:pPr>
        <w:tabs>
          <w:tab w:val="num" w:pos="0"/>
        </w:tabs>
        <w:ind w:left="7080" w:hanging="1080"/>
      </w:pPr>
    </w:lvl>
    <w:lvl w:ilvl="6">
      <w:start w:val="1"/>
      <w:numFmt w:val="decimal"/>
      <w:lvlText w:val="%1.%2.%3.%4.%5.%6.%7"/>
      <w:lvlJc w:val="left"/>
      <w:pPr>
        <w:tabs>
          <w:tab w:val="num" w:pos="0"/>
        </w:tabs>
        <w:ind w:left="8640" w:hanging="1440"/>
      </w:pPr>
    </w:lvl>
    <w:lvl w:ilvl="7">
      <w:start w:val="1"/>
      <w:numFmt w:val="decimal"/>
      <w:lvlText w:val="%1.%2.%3.%4.%5.%6.%7.%8"/>
      <w:lvlJc w:val="left"/>
      <w:pPr>
        <w:tabs>
          <w:tab w:val="num" w:pos="0"/>
        </w:tabs>
        <w:ind w:left="9840" w:hanging="1440"/>
      </w:pPr>
    </w:lvl>
    <w:lvl w:ilvl="8">
      <w:start w:val="1"/>
      <w:numFmt w:val="decimal"/>
      <w:lvlText w:val="%1.%2.%3.%4.%5.%6.%7.%8.%9"/>
      <w:lvlJc w:val="left"/>
      <w:pPr>
        <w:tabs>
          <w:tab w:val="num" w:pos="0"/>
        </w:tabs>
        <w:ind w:left="11400" w:hanging="1800"/>
      </w:pPr>
    </w:lvl>
  </w:abstractNum>
  <w:abstractNum w:abstractNumId="20" w15:restartNumberingAfterBreak="0">
    <w:nsid w:val="3C0F40E7"/>
    <w:multiLevelType w:val="multilevel"/>
    <w:tmpl w:val="500C4B7E"/>
    <w:lvl w:ilvl="0">
      <w:start w:val="1"/>
      <w:numFmt w:val="bullet"/>
      <w:lvlText w:val=""/>
      <w:lvlJc w:val="left"/>
      <w:pPr>
        <w:tabs>
          <w:tab w:val="num" w:pos="0"/>
        </w:tabs>
        <w:ind w:left="1290" w:hanging="360"/>
      </w:pPr>
      <w:rPr>
        <w:rFonts w:ascii="Symbol" w:hAnsi="Symbol" w:cs="Symbol" w:hint="default"/>
      </w:rPr>
    </w:lvl>
    <w:lvl w:ilvl="1">
      <w:start w:val="1"/>
      <w:numFmt w:val="bullet"/>
      <w:lvlText w:val="o"/>
      <w:lvlJc w:val="left"/>
      <w:pPr>
        <w:tabs>
          <w:tab w:val="num" w:pos="0"/>
        </w:tabs>
        <w:ind w:left="2010" w:hanging="360"/>
      </w:pPr>
      <w:rPr>
        <w:rFonts w:ascii="Courier New" w:hAnsi="Courier New" w:cs="Courier New" w:hint="default"/>
      </w:rPr>
    </w:lvl>
    <w:lvl w:ilvl="2">
      <w:start w:val="1"/>
      <w:numFmt w:val="bullet"/>
      <w:lvlText w:val=""/>
      <w:lvlJc w:val="left"/>
      <w:pPr>
        <w:tabs>
          <w:tab w:val="num" w:pos="0"/>
        </w:tabs>
        <w:ind w:left="2730" w:hanging="360"/>
      </w:pPr>
      <w:rPr>
        <w:rFonts w:ascii="Wingdings" w:hAnsi="Wingdings" w:cs="Wingdings" w:hint="default"/>
      </w:rPr>
    </w:lvl>
    <w:lvl w:ilvl="3">
      <w:start w:val="1"/>
      <w:numFmt w:val="bullet"/>
      <w:lvlText w:val=""/>
      <w:lvlJc w:val="left"/>
      <w:pPr>
        <w:tabs>
          <w:tab w:val="num" w:pos="0"/>
        </w:tabs>
        <w:ind w:left="3450" w:hanging="360"/>
      </w:pPr>
      <w:rPr>
        <w:rFonts w:ascii="Symbol" w:hAnsi="Symbol" w:cs="Symbol" w:hint="default"/>
      </w:rPr>
    </w:lvl>
    <w:lvl w:ilvl="4">
      <w:start w:val="1"/>
      <w:numFmt w:val="bullet"/>
      <w:lvlText w:val="o"/>
      <w:lvlJc w:val="left"/>
      <w:pPr>
        <w:tabs>
          <w:tab w:val="num" w:pos="0"/>
        </w:tabs>
        <w:ind w:left="4170" w:hanging="360"/>
      </w:pPr>
      <w:rPr>
        <w:rFonts w:ascii="Courier New" w:hAnsi="Courier New" w:cs="Courier New" w:hint="default"/>
      </w:rPr>
    </w:lvl>
    <w:lvl w:ilvl="5">
      <w:start w:val="1"/>
      <w:numFmt w:val="bullet"/>
      <w:lvlText w:val=""/>
      <w:lvlJc w:val="left"/>
      <w:pPr>
        <w:tabs>
          <w:tab w:val="num" w:pos="0"/>
        </w:tabs>
        <w:ind w:left="4890" w:hanging="360"/>
      </w:pPr>
      <w:rPr>
        <w:rFonts w:ascii="Wingdings" w:hAnsi="Wingdings" w:cs="Wingdings" w:hint="default"/>
      </w:rPr>
    </w:lvl>
    <w:lvl w:ilvl="6">
      <w:start w:val="1"/>
      <w:numFmt w:val="bullet"/>
      <w:lvlText w:val=""/>
      <w:lvlJc w:val="left"/>
      <w:pPr>
        <w:tabs>
          <w:tab w:val="num" w:pos="0"/>
        </w:tabs>
        <w:ind w:left="5610" w:hanging="360"/>
      </w:pPr>
      <w:rPr>
        <w:rFonts w:ascii="Symbol" w:hAnsi="Symbol" w:cs="Symbol" w:hint="default"/>
      </w:rPr>
    </w:lvl>
    <w:lvl w:ilvl="7">
      <w:start w:val="1"/>
      <w:numFmt w:val="bullet"/>
      <w:lvlText w:val="o"/>
      <w:lvlJc w:val="left"/>
      <w:pPr>
        <w:tabs>
          <w:tab w:val="num" w:pos="0"/>
        </w:tabs>
        <w:ind w:left="6330" w:hanging="360"/>
      </w:pPr>
      <w:rPr>
        <w:rFonts w:ascii="Courier New" w:hAnsi="Courier New" w:cs="Courier New" w:hint="default"/>
      </w:rPr>
    </w:lvl>
    <w:lvl w:ilvl="8">
      <w:start w:val="1"/>
      <w:numFmt w:val="bullet"/>
      <w:lvlText w:val=""/>
      <w:lvlJc w:val="left"/>
      <w:pPr>
        <w:tabs>
          <w:tab w:val="num" w:pos="0"/>
        </w:tabs>
        <w:ind w:left="7050" w:hanging="360"/>
      </w:pPr>
      <w:rPr>
        <w:rFonts w:ascii="Wingdings" w:hAnsi="Wingdings" w:cs="Wingdings" w:hint="default"/>
      </w:rPr>
    </w:lvl>
  </w:abstractNum>
  <w:abstractNum w:abstractNumId="21" w15:restartNumberingAfterBreak="0">
    <w:nsid w:val="3FD808DE"/>
    <w:multiLevelType w:val="multilevel"/>
    <w:tmpl w:val="9E301E7E"/>
    <w:lvl w:ilvl="0">
      <w:start w:val="1"/>
      <w:numFmt w:val="bullet"/>
      <w:lvlText w:val=""/>
      <w:lvlJc w:val="left"/>
      <w:pPr>
        <w:tabs>
          <w:tab w:val="num" w:pos="0"/>
        </w:tabs>
        <w:ind w:left="473" w:hanging="360"/>
      </w:pPr>
      <w:rPr>
        <w:rFonts w:ascii="Symbol" w:hAnsi="Symbol" w:cs="Symbol" w:hint="default"/>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22" w15:restartNumberingAfterBreak="0">
    <w:nsid w:val="42946F5D"/>
    <w:multiLevelType w:val="multilevel"/>
    <w:tmpl w:val="18443DD2"/>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2814" w:hanging="720"/>
      </w:pPr>
    </w:lvl>
    <w:lvl w:ilvl="3">
      <w:start w:val="1"/>
      <w:numFmt w:val="decimal"/>
      <w:lvlText w:val="%1.%2.%3.%4"/>
      <w:lvlJc w:val="left"/>
      <w:pPr>
        <w:tabs>
          <w:tab w:val="num" w:pos="0"/>
        </w:tabs>
        <w:ind w:left="3861" w:hanging="720"/>
      </w:pPr>
    </w:lvl>
    <w:lvl w:ilvl="4">
      <w:start w:val="1"/>
      <w:numFmt w:val="decimal"/>
      <w:lvlText w:val="%1.%2.%3.%4.%5"/>
      <w:lvlJc w:val="left"/>
      <w:pPr>
        <w:tabs>
          <w:tab w:val="num" w:pos="0"/>
        </w:tabs>
        <w:ind w:left="5268" w:hanging="1080"/>
      </w:pPr>
    </w:lvl>
    <w:lvl w:ilvl="5">
      <w:start w:val="1"/>
      <w:numFmt w:val="decimal"/>
      <w:lvlText w:val="%1.%2.%3.%4.%5.%6"/>
      <w:lvlJc w:val="left"/>
      <w:pPr>
        <w:tabs>
          <w:tab w:val="num" w:pos="0"/>
        </w:tabs>
        <w:ind w:left="6315" w:hanging="1080"/>
      </w:pPr>
    </w:lvl>
    <w:lvl w:ilvl="6">
      <w:start w:val="1"/>
      <w:numFmt w:val="decimal"/>
      <w:lvlText w:val="%1.%2.%3.%4.%5.%6.%7"/>
      <w:lvlJc w:val="left"/>
      <w:pPr>
        <w:tabs>
          <w:tab w:val="num" w:pos="0"/>
        </w:tabs>
        <w:ind w:left="7722" w:hanging="1440"/>
      </w:pPr>
    </w:lvl>
    <w:lvl w:ilvl="7">
      <w:start w:val="1"/>
      <w:numFmt w:val="decimal"/>
      <w:lvlText w:val="%1.%2.%3.%4.%5.%6.%7.%8"/>
      <w:lvlJc w:val="left"/>
      <w:pPr>
        <w:tabs>
          <w:tab w:val="num" w:pos="0"/>
        </w:tabs>
        <w:ind w:left="8769" w:hanging="1440"/>
      </w:pPr>
    </w:lvl>
    <w:lvl w:ilvl="8">
      <w:start w:val="1"/>
      <w:numFmt w:val="decimal"/>
      <w:lvlText w:val="%1.%2.%3.%4.%5.%6.%7.%8.%9"/>
      <w:lvlJc w:val="left"/>
      <w:pPr>
        <w:tabs>
          <w:tab w:val="num" w:pos="0"/>
        </w:tabs>
        <w:ind w:left="10176" w:hanging="1800"/>
      </w:pPr>
    </w:lvl>
  </w:abstractNum>
  <w:abstractNum w:abstractNumId="23" w15:restartNumberingAfterBreak="0">
    <w:nsid w:val="460F63DC"/>
    <w:multiLevelType w:val="multilevel"/>
    <w:tmpl w:val="89FE41EE"/>
    <w:lvl w:ilvl="0">
      <w:start w:val="8"/>
      <w:numFmt w:val="decimal"/>
      <w:lvlText w:val="%1"/>
      <w:lvlJc w:val="left"/>
      <w:pPr>
        <w:tabs>
          <w:tab w:val="num" w:pos="0"/>
        </w:tabs>
        <w:ind w:left="480" w:hanging="480"/>
      </w:pPr>
    </w:lvl>
    <w:lvl w:ilvl="1">
      <w:start w:val="16"/>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468A67B5"/>
    <w:multiLevelType w:val="multilevel"/>
    <w:tmpl w:val="BFD2591A"/>
    <w:lvl w:ilvl="0">
      <w:start w:val="5"/>
      <w:numFmt w:val="decimal"/>
      <w:lvlText w:val="%1"/>
      <w:lvlJc w:val="left"/>
      <w:pPr>
        <w:tabs>
          <w:tab w:val="num" w:pos="0"/>
        </w:tabs>
        <w:ind w:left="540" w:hanging="540"/>
      </w:pPr>
    </w:lvl>
    <w:lvl w:ilvl="1">
      <w:start w:val="9"/>
      <w:numFmt w:val="decimal"/>
      <w:lvlText w:val="%1.%2"/>
      <w:lvlJc w:val="left"/>
      <w:pPr>
        <w:tabs>
          <w:tab w:val="num" w:pos="0"/>
        </w:tabs>
        <w:ind w:left="720" w:hanging="540"/>
      </w:pPr>
    </w:lvl>
    <w:lvl w:ilvl="2">
      <w:start w:val="9"/>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5" w15:restartNumberingAfterBreak="0">
    <w:nsid w:val="47A43173"/>
    <w:multiLevelType w:val="multilevel"/>
    <w:tmpl w:val="776E3EC4"/>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A3B7E08"/>
    <w:multiLevelType w:val="multilevel"/>
    <w:tmpl w:val="AD2C0B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BBF23F5"/>
    <w:multiLevelType w:val="multilevel"/>
    <w:tmpl w:val="6A3E52E2"/>
    <w:lvl w:ilvl="0">
      <w:start w:val="7"/>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8" w15:restartNumberingAfterBreak="0">
    <w:nsid w:val="4DF20537"/>
    <w:multiLevelType w:val="multilevel"/>
    <w:tmpl w:val="7DCEE6F6"/>
    <w:lvl w:ilvl="0">
      <w:start w:val="10"/>
      <w:numFmt w:val="decimal"/>
      <w:lvlText w:val="%1"/>
      <w:lvlJc w:val="left"/>
      <w:pPr>
        <w:tabs>
          <w:tab w:val="num" w:pos="0"/>
        </w:tabs>
        <w:ind w:left="420" w:hanging="420"/>
      </w:pPr>
    </w:lvl>
    <w:lvl w:ilvl="1">
      <w:start w:val="1"/>
      <w:numFmt w:val="decimal"/>
      <w:lvlText w:val="%1.%2"/>
      <w:lvlJc w:val="left"/>
      <w:pPr>
        <w:tabs>
          <w:tab w:val="num" w:pos="0"/>
        </w:tabs>
        <w:ind w:left="987" w:hanging="4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9" w15:restartNumberingAfterBreak="0">
    <w:nsid w:val="51543769"/>
    <w:multiLevelType w:val="multilevel"/>
    <w:tmpl w:val="10D8754A"/>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55404E93"/>
    <w:multiLevelType w:val="multilevel"/>
    <w:tmpl w:val="44EA1F2C"/>
    <w:lvl w:ilvl="0">
      <w:start w:val="1"/>
      <w:numFmt w:val="lowerRoman"/>
      <w:lvlText w:val="%1."/>
      <w:lvlJc w:val="right"/>
      <w:pPr>
        <w:tabs>
          <w:tab w:val="num" w:pos="0"/>
        </w:tabs>
        <w:ind w:left="1080" w:hanging="360"/>
      </w:pPr>
    </w:lvl>
    <w:lvl w:ilvl="1">
      <w:start w:val="1"/>
      <w:numFmt w:val="lowerRoman"/>
      <w:lvlText w:val="%2."/>
      <w:lvlJc w:val="righ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15:restartNumberingAfterBreak="0">
    <w:nsid w:val="571209C8"/>
    <w:multiLevelType w:val="multilevel"/>
    <w:tmpl w:val="F1D2A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74D73E2"/>
    <w:multiLevelType w:val="multilevel"/>
    <w:tmpl w:val="EA58E7B0"/>
    <w:lvl w:ilvl="0">
      <w:start w:val="1"/>
      <w:numFmt w:val="lowerRoman"/>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33" w15:restartNumberingAfterBreak="0">
    <w:nsid w:val="58796D75"/>
    <w:multiLevelType w:val="multilevel"/>
    <w:tmpl w:val="BFE2ED24"/>
    <w:lvl w:ilvl="0">
      <w:start w:val="1"/>
      <w:numFmt w:val="decimal"/>
      <w:lvlText w:val="%1."/>
      <w:lvlJc w:val="left"/>
      <w:pPr>
        <w:tabs>
          <w:tab w:val="num" w:pos="0"/>
        </w:tabs>
        <w:ind w:left="720" w:hanging="360"/>
      </w:pPr>
      <w:rPr>
        <w:sz w:val="20"/>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93E6DCC"/>
    <w:multiLevelType w:val="multilevel"/>
    <w:tmpl w:val="D7486422"/>
    <w:lvl w:ilvl="0">
      <w:start w:val="1"/>
      <w:numFmt w:val="lowerLetter"/>
      <w:lvlText w:val="%1)"/>
      <w:lvlJc w:val="left"/>
      <w:pPr>
        <w:tabs>
          <w:tab w:val="num" w:pos="0"/>
        </w:tabs>
        <w:ind w:left="1440" w:hanging="360"/>
      </w:pPr>
      <w:rPr>
        <w:rFonts w:eastAsia="Times New Roman" w:cs="Times New Roman"/>
        <w:b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15:restartNumberingAfterBreak="0">
    <w:nsid w:val="5BC97EA5"/>
    <w:multiLevelType w:val="multilevel"/>
    <w:tmpl w:val="B268D8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60FB52FC"/>
    <w:multiLevelType w:val="multilevel"/>
    <w:tmpl w:val="9DB6B8C4"/>
    <w:lvl w:ilvl="0">
      <w:start w:val="1"/>
      <w:numFmt w:val="lowerLetter"/>
      <w:lvlText w:val="%1)"/>
      <w:lvlJc w:val="left"/>
      <w:pPr>
        <w:tabs>
          <w:tab w:val="num" w:pos="0"/>
        </w:tabs>
        <w:ind w:left="1077" w:hanging="360"/>
      </w:pPr>
      <w:rPr>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37" w15:restartNumberingAfterBreak="0">
    <w:nsid w:val="62BA36E3"/>
    <w:multiLevelType w:val="multilevel"/>
    <w:tmpl w:val="E546513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8A55459"/>
    <w:multiLevelType w:val="multilevel"/>
    <w:tmpl w:val="374CC9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AC7150E"/>
    <w:multiLevelType w:val="multilevel"/>
    <w:tmpl w:val="CE82E0A8"/>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b w:val="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6BFA28CB"/>
    <w:multiLevelType w:val="multilevel"/>
    <w:tmpl w:val="410CF33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1" w15:restartNumberingAfterBreak="0">
    <w:nsid w:val="77C93E53"/>
    <w:multiLevelType w:val="multilevel"/>
    <w:tmpl w:val="4F084D70"/>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2" w15:restartNumberingAfterBreak="0">
    <w:nsid w:val="7847113F"/>
    <w:multiLevelType w:val="multilevel"/>
    <w:tmpl w:val="8AD0DF6C"/>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3" w15:restartNumberingAfterBreak="0">
    <w:nsid w:val="7A404152"/>
    <w:multiLevelType w:val="multilevel"/>
    <w:tmpl w:val="5DA054A4"/>
    <w:lvl w:ilvl="0">
      <w:start w:val="1"/>
      <w:numFmt w:val="bullet"/>
      <w:lvlText w:val=""/>
      <w:lvlJc w:val="left"/>
      <w:pPr>
        <w:tabs>
          <w:tab w:val="num" w:pos="0"/>
        </w:tabs>
        <w:ind w:left="4472"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44" w15:restartNumberingAfterBreak="0">
    <w:nsid w:val="7AB07F5B"/>
    <w:multiLevelType w:val="multilevel"/>
    <w:tmpl w:val="43C40670"/>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5" w15:restartNumberingAfterBreak="0">
    <w:nsid w:val="7D730024"/>
    <w:multiLevelType w:val="multilevel"/>
    <w:tmpl w:val="47526F88"/>
    <w:lvl w:ilvl="0">
      <w:start w:val="1"/>
      <w:numFmt w:val="lowerLetter"/>
      <w:lvlText w:val="%1)"/>
      <w:lvlJc w:val="left"/>
      <w:pPr>
        <w:tabs>
          <w:tab w:val="num" w:pos="0"/>
        </w:tabs>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58286355">
    <w:abstractNumId w:val="2"/>
  </w:num>
  <w:num w:numId="2" w16cid:durableId="194539064">
    <w:abstractNumId w:val="9"/>
  </w:num>
  <w:num w:numId="3" w16cid:durableId="1347757631">
    <w:abstractNumId w:val="6"/>
  </w:num>
  <w:num w:numId="4" w16cid:durableId="1541237843">
    <w:abstractNumId w:val="29"/>
  </w:num>
  <w:num w:numId="5" w16cid:durableId="2065525596">
    <w:abstractNumId w:val="40"/>
  </w:num>
  <w:num w:numId="6" w16cid:durableId="118691776">
    <w:abstractNumId w:val="13"/>
  </w:num>
  <w:num w:numId="7" w16cid:durableId="775490461">
    <w:abstractNumId w:val="39"/>
  </w:num>
  <w:num w:numId="8" w16cid:durableId="1563254006">
    <w:abstractNumId w:val="16"/>
  </w:num>
  <w:num w:numId="9" w16cid:durableId="1412044447">
    <w:abstractNumId w:val="27"/>
  </w:num>
  <w:num w:numId="10" w16cid:durableId="637227699">
    <w:abstractNumId w:val="0"/>
  </w:num>
  <w:num w:numId="11" w16cid:durableId="146940966">
    <w:abstractNumId w:val="45"/>
  </w:num>
  <w:num w:numId="12" w16cid:durableId="2115401918">
    <w:abstractNumId w:val="36"/>
  </w:num>
  <w:num w:numId="13" w16cid:durableId="1461263266">
    <w:abstractNumId w:val="43"/>
  </w:num>
  <w:num w:numId="14" w16cid:durableId="1350447162">
    <w:abstractNumId w:val="41"/>
  </w:num>
  <w:num w:numId="15" w16cid:durableId="1264537283">
    <w:abstractNumId w:val="44"/>
  </w:num>
  <w:num w:numId="16" w16cid:durableId="480847075">
    <w:abstractNumId w:val="28"/>
  </w:num>
  <w:num w:numId="17" w16cid:durableId="2001885202">
    <w:abstractNumId w:val="22"/>
  </w:num>
  <w:num w:numId="18" w16cid:durableId="630750268">
    <w:abstractNumId w:val="5"/>
  </w:num>
  <w:num w:numId="19" w16cid:durableId="1820609705">
    <w:abstractNumId w:val="18"/>
  </w:num>
  <w:num w:numId="20" w16cid:durableId="301540615">
    <w:abstractNumId w:val="7"/>
  </w:num>
  <w:num w:numId="21" w16cid:durableId="967510253">
    <w:abstractNumId w:val="4"/>
  </w:num>
  <w:num w:numId="22" w16cid:durableId="1541286980">
    <w:abstractNumId w:val="19"/>
  </w:num>
  <w:num w:numId="23" w16cid:durableId="478420832">
    <w:abstractNumId w:val="14"/>
  </w:num>
  <w:num w:numId="24" w16cid:durableId="1506089875">
    <w:abstractNumId w:val="15"/>
  </w:num>
  <w:num w:numId="25" w16cid:durableId="1887251003">
    <w:abstractNumId w:val="32"/>
  </w:num>
  <w:num w:numId="26" w16cid:durableId="513156731">
    <w:abstractNumId w:val="37"/>
  </w:num>
  <w:num w:numId="27" w16cid:durableId="1525709586">
    <w:abstractNumId w:val="38"/>
  </w:num>
  <w:num w:numId="28" w16cid:durableId="1418483037">
    <w:abstractNumId w:val="21"/>
  </w:num>
  <w:num w:numId="29" w16cid:durableId="1187670419">
    <w:abstractNumId w:val="3"/>
  </w:num>
  <w:num w:numId="30" w16cid:durableId="1565214542">
    <w:abstractNumId w:val="8"/>
  </w:num>
  <w:num w:numId="31" w16cid:durableId="1145271363">
    <w:abstractNumId w:val="33"/>
  </w:num>
  <w:num w:numId="32" w16cid:durableId="1295258191">
    <w:abstractNumId w:val="1"/>
  </w:num>
  <w:num w:numId="33" w16cid:durableId="1992051238">
    <w:abstractNumId w:val="26"/>
  </w:num>
  <w:num w:numId="34" w16cid:durableId="189027757">
    <w:abstractNumId w:val="11"/>
  </w:num>
  <w:num w:numId="35" w16cid:durableId="1644384721">
    <w:abstractNumId w:val="31"/>
  </w:num>
  <w:num w:numId="36" w16cid:durableId="1154106311">
    <w:abstractNumId w:val="10"/>
  </w:num>
  <w:num w:numId="37" w16cid:durableId="514878733">
    <w:abstractNumId w:val="23"/>
  </w:num>
  <w:num w:numId="38" w16cid:durableId="763887948">
    <w:abstractNumId w:val="12"/>
  </w:num>
  <w:num w:numId="39" w16cid:durableId="937756848">
    <w:abstractNumId w:val="30"/>
  </w:num>
  <w:num w:numId="40" w16cid:durableId="877930119">
    <w:abstractNumId w:val="20"/>
  </w:num>
  <w:num w:numId="41" w16cid:durableId="434061699">
    <w:abstractNumId w:val="42"/>
  </w:num>
  <w:num w:numId="42" w16cid:durableId="1018122319">
    <w:abstractNumId w:val="25"/>
  </w:num>
  <w:num w:numId="43" w16cid:durableId="1831289539">
    <w:abstractNumId w:val="34"/>
  </w:num>
  <w:num w:numId="44" w16cid:durableId="1547444766">
    <w:abstractNumId w:val="17"/>
  </w:num>
  <w:num w:numId="45" w16cid:durableId="899289452">
    <w:abstractNumId w:val="24"/>
  </w:num>
  <w:num w:numId="46" w16cid:durableId="18691010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99F"/>
    <w:rsid w:val="000073E8"/>
    <w:rsid w:val="00013A72"/>
    <w:rsid w:val="00032140"/>
    <w:rsid w:val="000E1E46"/>
    <w:rsid w:val="000E47EA"/>
    <w:rsid w:val="000F4983"/>
    <w:rsid w:val="0010490A"/>
    <w:rsid w:val="00110206"/>
    <w:rsid w:val="00117862"/>
    <w:rsid w:val="00122214"/>
    <w:rsid w:val="00137032"/>
    <w:rsid w:val="001B0011"/>
    <w:rsid w:val="001C6E74"/>
    <w:rsid w:val="001D1F9B"/>
    <w:rsid w:val="001D4A82"/>
    <w:rsid w:val="001E2D5B"/>
    <w:rsid w:val="0021705F"/>
    <w:rsid w:val="00234A6A"/>
    <w:rsid w:val="0027075E"/>
    <w:rsid w:val="00277B44"/>
    <w:rsid w:val="002E25A0"/>
    <w:rsid w:val="00337165"/>
    <w:rsid w:val="00367656"/>
    <w:rsid w:val="003C799F"/>
    <w:rsid w:val="003C7E81"/>
    <w:rsid w:val="00425C85"/>
    <w:rsid w:val="004533CA"/>
    <w:rsid w:val="00496609"/>
    <w:rsid w:val="004F3C0C"/>
    <w:rsid w:val="00533D4F"/>
    <w:rsid w:val="00587117"/>
    <w:rsid w:val="005B20AA"/>
    <w:rsid w:val="00630504"/>
    <w:rsid w:val="00642C36"/>
    <w:rsid w:val="006A18E7"/>
    <w:rsid w:val="006B0D11"/>
    <w:rsid w:val="00716925"/>
    <w:rsid w:val="00750428"/>
    <w:rsid w:val="00782FBB"/>
    <w:rsid w:val="007B61A2"/>
    <w:rsid w:val="007E212D"/>
    <w:rsid w:val="007F3CA1"/>
    <w:rsid w:val="008325F1"/>
    <w:rsid w:val="00856CF9"/>
    <w:rsid w:val="008B481D"/>
    <w:rsid w:val="00901603"/>
    <w:rsid w:val="009102B9"/>
    <w:rsid w:val="00963EEC"/>
    <w:rsid w:val="009C0B9D"/>
    <w:rsid w:val="00A11E43"/>
    <w:rsid w:val="00A76110"/>
    <w:rsid w:val="00C25818"/>
    <w:rsid w:val="00C7221C"/>
    <w:rsid w:val="00C829F3"/>
    <w:rsid w:val="00CE56B3"/>
    <w:rsid w:val="00D3115D"/>
    <w:rsid w:val="00DE2CB6"/>
    <w:rsid w:val="00DF4215"/>
    <w:rsid w:val="00E24D62"/>
    <w:rsid w:val="00E4542E"/>
    <w:rsid w:val="00EF7044"/>
    <w:rsid w:val="00F520FF"/>
    <w:rsid w:val="00F66466"/>
    <w:rsid w:val="00F92A56"/>
    <w:rsid w:val="00FB3DB1"/>
    <w:rsid w:val="00FB7083"/>
    <w:rsid w:val="00FD609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0D5F"/>
  <w15:docId w15:val="{11AF0DA2-A780-49DB-8E90-7CDBEAAE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paragraph" w:styleId="Nadpis1">
    <w:name w:val="heading 1"/>
    <w:basedOn w:val="Normlny"/>
    <w:next w:val="Normlny"/>
    <w:link w:val="Nadpis1Char"/>
    <w:uiPriority w:val="9"/>
    <w:qFormat/>
    <w:rsid w:val="00B84FCE"/>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Nadpis2">
    <w:name w:val="heading 2"/>
    <w:basedOn w:val="Normlny"/>
    <w:next w:val="Normlny"/>
    <w:link w:val="Nadpis2Char"/>
    <w:uiPriority w:val="9"/>
    <w:unhideWhenUsed/>
    <w:qFormat/>
    <w:rsid w:val="00E52C8B"/>
    <w:pPr>
      <w:keepNext/>
      <w:keepLines/>
      <w:spacing w:after="0"/>
      <w:outlineLvl w:val="1"/>
    </w:pPr>
    <w:rPr>
      <w:rFonts w:ascii="Times New Roman" w:eastAsiaTheme="majorEastAsia" w:hAnsi="Times New Roman" w:cstheme="majorBidi"/>
      <w:color w:val="000000" w:themeColor="text1"/>
      <w:sz w:val="24"/>
      <w:szCs w:val="26"/>
    </w:rPr>
  </w:style>
  <w:style w:type="paragraph" w:styleId="Nadpis3">
    <w:name w:val="heading 3"/>
    <w:basedOn w:val="Normlny"/>
    <w:next w:val="Normlny"/>
    <w:link w:val="Nadpis3Char"/>
    <w:uiPriority w:val="9"/>
    <w:semiHidden/>
    <w:unhideWhenUsed/>
    <w:qFormat/>
    <w:rsid w:val="00F753DA"/>
    <w:pPr>
      <w:keepNext/>
      <w:keepLines/>
      <w:spacing w:before="40" w:after="0"/>
      <w:outlineLvl w:val="2"/>
    </w:pPr>
    <w:rPr>
      <w:rFonts w:ascii="Times New Roman" w:eastAsiaTheme="majorEastAsia" w:hAnsi="Times New Roman" w:cstheme="majorBidi"/>
      <w:color w:val="000000" w:themeColor="text1"/>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016D37"/>
  </w:style>
  <w:style w:type="character" w:customStyle="1" w:styleId="PtaChar">
    <w:name w:val="Päta Char"/>
    <w:basedOn w:val="Predvolenpsmoodseku"/>
    <w:link w:val="Pta"/>
    <w:uiPriority w:val="99"/>
    <w:qFormat/>
    <w:rsid w:val="00016D37"/>
  </w:style>
  <w:style w:type="character" w:customStyle="1" w:styleId="TextbublinyChar">
    <w:name w:val="Text bubliny Char"/>
    <w:basedOn w:val="Predvolenpsmoodseku"/>
    <w:link w:val="Textbubliny"/>
    <w:uiPriority w:val="99"/>
    <w:semiHidden/>
    <w:qFormat/>
    <w:rsid w:val="00E844D2"/>
    <w:rPr>
      <w:rFonts w:ascii="Segoe UI" w:hAnsi="Segoe UI" w:cs="Segoe UI"/>
      <w:sz w:val="18"/>
      <w:szCs w:val="18"/>
    </w:rPr>
  </w:style>
  <w:style w:type="character" w:customStyle="1" w:styleId="OdsekzoznamuChar">
    <w:name w:val="Odsek zoznamu Char"/>
    <w:link w:val="Odsekzoznamu"/>
    <w:uiPriority w:val="34"/>
    <w:qFormat/>
    <w:locked/>
    <w:rsid w:val="00645A6F"/>
  </w:style>
  <w:style w:type="character" w:customStyle="1" w:styleId="fontstyle01">
    <w:name w:val="fontstyle01"/>
    <w:basedOn w:val="Predvolenpsmoodseku"/>
    <w:qFormat/>
    <w:rsid w:val="00645A6F"/>
    <w:rPr>
      <w:rFonts w:ascii="Helvetica" w:hAnsi="Helvetica" w:cs="Helvetica"/>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character" w:customStyle="1" w:styleId="ZkladntextChar">
    <w:name w:val="Základný text Char"/>
    <w:basedOn w:val="Predvolenpsmoodseku"/>
    <w:link w:val="Zkladntext"/>
    <w:qFormat/>
    <w:rsid w:val="00ED638A"/>
    <w:rPr>
      <w:rFonts w:ascii="Liberation Sans Narrow" w:eastAsia="Liberation Sans Narrow" w:hAnsi="Liberation Sans Narrow" w:cs="Liberation Sans Narrow"/>
    </w:rPr>
  </w:style>
  <w:style w:type="character" w:customStyle="1" w:styleId="PredformtovanHTMLChar">
    <w:name w:val="Predformátované HTML Char"/>
    <w:basedOn w:val="Predvolenpsmoodseku"/>
    <w:link w:val="PredformtovanHTML"/>
    <w:uiPriority w:val="99"/>
    <w:qFormat/>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character" w:customStyle="1" w:styleId="TextkomentraChar">
    <w:name w:val="Text komentára Char"/>
    <w:basedOn w:val="Predvolenpsmoodseku"/>
    <w:link w:val="Textkomentra"/>
    <w:uiPriority w:val="99"/>
    <w:qFormat/>
    <w:rsid w:val="003C23B4"/>
    <w:rPr>
      <w:sz w:val="20"/>
      <w:szCs w:val="20"/>
    </w:rPr>
  </w:style>
  <w:style w:type="character" w:customStyle="1" w:styleId="PredmetkomentraChar">
    <w:name w:val="Predmet komentára Char"/>
    <w:basedOn w:val="TextkomentraChar"/>
    <w:link w:val="Predmetkomentra"/>
    <w:uiPriority w:val="99"/>
    <w:semiHidden/>
    <w:qFormat/>
    <w:rsid w:val="003C23B4"/>
    <w:rPr>
      <w:b/>
      <w:bCs/>
      <w:sz w:val="20"/>
      <w:szCs w:val="20"/>
    </w:rPr>
  </w:style>
  <w:style w:type="character" w:customStyle="1" w:styleId="TextpoznmkypodiarouChar">
    <w:name w:val="Text poznámky pod čiarou Char"/>
    <w:basedOn w:val="Predvolenpsmoodseku"/>
    <w:link w:val="Textpoznmkypodiarou"/>
    <w:qFormat/>
    <w:rsid w:val="00A45F85"/>
    <w:rPr>
      <w:rFonts w:ascii="Arial" w:eastAsia="Times New Roman" w:hAnsi="Arial" w:cs="Times New Roman"/>
      <w:kern w:val="2"/>
      <w:sz w:val="24"/>
      <w:szCs w:val="24"/>
      <w:lang w:eastAsia="cs-CZ"/>
    </w:rPr>
  </w:style>
  <w:style w:type="character" w:customStyle="1" w:styleId="FootnoteCharacters">
    <w:name w:val="Footnote Characters"/>
    <w:unhideWhenUsed/>
    <w:qFormat/>
    <w:rsid w:val="00A45F85"/>
    <w:rPr>
      <w:vertAlign w:val="superscript"/>
    </w:rPr>
  </w:style>
  <w:style w:type="character" w:styleId="Odkaznapoznmkupodiarou">
    <w:name w:val="footnote reference"/>
    <w:rPr>
      <w:vertAlign w:val="superscript"/>
    </w:rPr>
  </w:style>
  <w:style w:type="character" w:styleId="Hypertextovprepojenie">
    <w:name w:val="Hyperlink"/>
    <w:basedOn w:val="Predvolenpsmoodseku"/>
    <w:unhideWhenUsed/>
    <w:rsid w:val="00300053"/>
    <w:rPr>
      <w:color w:val="0000FF"/>
      <w:u w:val="single"/>
    </w:rPr>
  </w:style>
  <w:style w:type="character" w:customStyle="1" w:styleId="BezriadkovaniaChar">
    <w:name w:val="Bez riadkovania Char"/>
    <w:link w:val="Bezriadkovania"/>
    <w:uiPriority w:val="1"/>
    <w:qFormat/>
    <w:locked/>
    <w:rsid w:val="00EA0517"/>
    <w:rPr>
      <w:rFonts w:ascii="Calibri" w:eastAsia="Times New Roman" w:hAnsi="Calibri" w:cs="Times New Roman"/>
      <w:lang w:eastAsia="sk-SK"/>
    </w:rPr>
  </w:style>
  <w:style w:type="character" w:customStyle="1" w:styleId="Nadpis1Char">
    <w:name w:val="Nadpis 1 Char"/>
    <w:basedOn w:val="Predvolenpsmoodseku"/>
    <w:link w:val="Nadpis1"/>
    <w:uiPriority w:val="9"/>
    <w:qFormat/>
    <w:rsid w:val="00B84FCE"/>
    <w:rPr>
      <w:rFonts w:ascii="Times New Roman" w:eastAsiaTheme="majorEastAsia" w:hAnsi="Times New Roman" w:cstheme="majorBidi"/>
      <w:b/>
      <w:color w:val="000000" w:themeColor="text1"/>
      <w:sz w:val="24"/>
      <w:szCs w:val="32"/>
    </w:rPr>
  </w:style>
  <w:style w:type="character" w:customStyle="1" w:styleId="Nadpis2Char">
    <w:name w:val="Nadpis 2 Char"/>
    <w:basedOn w:val="Predvolenpsmoodseku"/>
    <w:link w:val="Nadpis2"/>
    <w:uiPriority w:val="9"/>
    <w:qFormat/>
    <w:rsid w:val="00E52C8B"/>
    <w:rPr>
      <w:rFonts w:ascii="Times New Roman" w:eastAsiaTheme="majorEastAsia" w:hAnsi="Times New Roman" w:cstheme="majorBidi"/>
      <w:color w:val="000000" w:themeColor="text1"/>
      <w:sz w:val="24"/>
      <w:szCs w:val="26"/>
    </w:rPr>
  </w:style>
  <w:style w:type="character" w:customStyle="1" w:styleId="Nadpis3Char">
    <w:name w:val="Nadpis 3 Char"/>
    <w:basedOn w:val="Predvolenpsmoodseku"/>
    <w:link w:val="Nadpis3"/>
    <w:uiPriority w:val="9"/>
    <w:semiHidden/>
    <w:qFormat/>
    <w:rsid w:val="00F753DA"/>
    <w:rPr>
      <w:rFonts w:ascii="Times New Roman" w:eastAsiaTheme="majorEastAsia" w:hAnsi="Times New Roman" w:cstheme="majorBidi"/>
      <w:color w:val="000000" w:themeColor="text1"/>
      <w:sz w:val="24"/>
      <w:szCs w:val="24"/>
    </w:rPr>
  </w:style>
  <w:style w:type="character" w:styleId="Nevyrieenzmienka">
    <w:name w:val="Unresolved Mention"/>
    <w:basedOn w:val="Predvolenpsmoodseku"/>
    <w:uiPriority w:val="99"/>
    <w:semiHidden/>
    <w:unhideWhenUsed/>
    <w:qFormat/>
    <w:rsid w:val="004906A0"/>
    <w:rPr>
      <w:color w:val="605E5C"/>
      <w:shd w:val="clear" w:color="auto" w:fill="E1DFDD"/>
    </w:rPr>
  </w:style>
  <w:style w:type="character" w:styleId="Zstupntext">
    <w:name w:val="Placeholder Text"/>
    <w:basedOn w:val="Predvolenpsmoodseku"/>
    <w:uiPriority w:val="99"/>
    <w:semiHidden/>
    <w:qFormat/>
    <w:rsid w:val="00F16998"/>
    <w:rPr>
      <w:color w:val="666666"/>
    </w:rPr>
  </w:style>
  <w:style w:type="character" w:styleId="sloriadka">
    <w:name w:val="line number"/>
  </w:style>
  <w:style w:type="character" w:styleId="Odkaznavysvetlivku">
    <w:name w:val="endnote reference"/>
    <w:rPr>
      <w:vertAlign w:val="superscript"/>
    </w:rPr>
  </w:style>
  <w:style w:type="character" w:customStyle="1" w:styleId="EndnoteCharacters">
    <w:name w:val="Endnote Characters"/>
    <w:qFormat/>
  </w:style>
  <w:style w:type="paragraph" w:customStyle="1" w:styleId="Heading">
    <w:name w:val="Heading"/>
    <w:basedOn w:val="Normlny"/>
    <w:next w:val="Zkladntext"/>
    <w:qFormat/>
    <w:pPr>
      <w:keepNext/>
      <w:spacing w:before="240" w:after="120"/>
    </w:pPr>
    <w:rPr>
      <w:rFonts w:ascii="Liberation Sans" w:eastAsia="Noto Sans CJK SC" w:hAnsi="Liberation Sans" w:cs="DejaVu Sans"/>
      <w:sz w:val="28"/>
      <w:szCs w:val="28"/>
    </w:rPr>
  </w:style>
  <w:style w:type="paragraph" w:styleId="Zkladntext">
    <w:name w:val="Body Text"/>
    <w:basedOn w:val="Normlny"/>
    <w:link w:val="ZkladntextChar"/>
    <w:qFormat/>
    <w:rsid w:val="00ED638A"/>
    <w:pPr>
      <w:widowControl w:val="0"/>
      <w:spacing w:after="0" w:line="240" w:lineRule="auto"/>
    </w:pPr>
    <w:rPr>
      <w:rFonts w:ascii="Liberation Sans Narrow" w:eastAsia="Liberation Sans Narrow" w:hAnsi="Liberation Sans Narrow" w:cs="Liberation Sans Narrow"/>
    </w:rPr>
  </w:style>
  <w:style w:type="paragraph" w:styleId="Zoznam">
    <w:name w:val="List"/>
    <w:basedOn w:val="Zkladntext"/>
    <w:rPr>
      <w:rFonts w:cs="DejaVu Sans"/>
    </w:rPr>
  </w:style>
  <w:style w:type="paragraph" w:styleId="Popis">
    <w:name w:val="caption"/>
    <w:basedOn w:val="Normlny"/>
    <w:qFormat/>
    <w:pPr>
      <w:suppressLineNumbers/>
      <w:spacing w:before="120" w:after="120"/>
    </w:pPr>
    <w:rPr>
      <w:rFonts w:cs="DejaVu Sans"/>
      <w:i/>
      <w:iCs/>
      <w:sz w:val="24"/>
      <w:szCs w:val="24"/>
    </w:rPr>
  </w:style>
  <w:style w:type="paragraph" w:customStyle="1" w:styleId="Index">
    <w:name w:val="Index"/>
    <w:basedOn w:val="Normlny"/>
    <w:qFormat/>
    <w:pPr>
      <w:suppressLineNumbers/>
    </w:pPr>
    <w:rPr>
      <w:rFonts w:cs="DejaVu Sans"/>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E844D2"/>
    <w:pPr>
      <w:spacing w:after="0" w:line="240" w:lineRule="auto"/>
    </w:pPr>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paragraph" w:customStyle="1" w:styleId="Default">
    <w:name w:val="Default"/>
    <w:qFormat/>
    <w:rsid w:val="00964532"/>
    <w:rPr>
      <w:rFonts w:ascii="Arial" w:eastAsia="Calibri" w:hAnsi="Arial" w:cs="Arial"/>
      <w:color w:val="000000"/>
      <w:sz w:val="24"/>
      <w:szCs w:val="24"/>
    </w:rPr>
  </w:style>
  <w:style w:type="paragraph" w:styleId="PredformtovanHTML">
    <w:name w:val="HTML Preformatted"/>
    <w:basedOn w:val="Normlny"/>
    <w:link w:val="PredformtovanHTMLChar"/>
    <w:uiPriority w:val="99"/>
    <w:unhideWhenUsed/>
    <w:qFormat/>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paragraph" w:styleId="Textkomentra">
    <w:name w:val="annotation text"/>
    <w:basedOn w:val="Normlny"/>
    <w:link w:val="TextkomentraChar"/>
    <w:uiPriority w:val="99"/>
    <w:unhideWhenUsed/>
    <w:rsid w:val="003C23B4"/>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3C23B4"/>
    <w:rPr>
      <w:b/>
      <w:bCs/>
    </w:rPr>
  </w:style>
  <w:style w:type="paragraph" w:styleId="Normlnywebov">
    <w:name w:val="Normal (Web)"/>
    <w:basedOn w:val="Normlny"/>
    <w:uiPriority w:val="99"/>
    <w:semiHidden/>
    <w:unhideWhenUsed/>
    <w:qFormat/>
    <w:rsid w:val="00C0451F"/>
    <w:pPr>
      <w:spacing w:beforeAutospacing="1" w:afterAutospacing="1" w:line="240" w:lineRule="auto"/>
    </w:pPr>
    <w:rPr>
      <w:rFonts w:ascii="Calibri" w:hAnsi="Calibri" w:cs="Calibri"/>
      <w:lang w:eastAsia="sk-SK"/>
    </w:rPr>
  </w:style>
  <w:style w:type="paragraph" w:styleId="Revzia">
    <w:name w:val="Revision"/>
    <w:uiPriority w:val="99"/>
    <w:semiHidden/>
    <w:qFormat/>
    <w:rsid w:val="003C14AA"/>
  </w:style>
  <w:style w:type="paragraph" w:styleId="Textpoznmkypodiarou">
    <w:name w:val="footnote text"/>
    <w:basedOn w:val="Normlny"/>
    <w:link w:val="TextpoznmkypodiarouChar"/>
    <w:unhideWhenUsed/>
    <w:qFormat/>
    <w:rsid w:val="00A45F85"/>
    <w:pPr>
      <w:spacing w:after="0" w:line="240" w:lineRule="auto"/>
    </w:pPr>
    <w:rPr>
      <w:rFonts w:ascii="Arial" w:eastAsia="Times New Roman" w:hAnsi="Arial" w:cs="Times New Roman"/>
      <w:kern w:val="2"/>
      <w:sz w:val="24"/>
      <w:szCs w:val="24"/>
      <w:lang w:eastAsia="cs-CZ"/>
    </w:rPr>
  </w:style>
  <w:style w:type="paragraph" w:customStyle="1" w:styleId="TITLstradresaspolecnosti">
    <w:name w:val="TITLstr_adresaspolecnosti"/>
    <w:basedOn w:val="Normlny"/>
    <w:qFormat/>
    <w:rsid w:val="00A45F85"/>
    <w:pPr>
      <w:spacing w:before="100" w:after="100" w:line="240" w:lineRule="auto"/>
      <w:jc w:val="center"/>
    </w:pPr>
    <w:rPr>
      <w:rFonts w:ascii="Times New Roman" w:eastAsia="Times New Roman" w:hAnsi="Times New Roman" w:cs="Times New Roman"/>
      <w:b/>
      <w:kern w:val="2"/>
      <w:sz w:val="28"/>
      <w:szCs w:val="24"/>
      <w:lang w:eastAsia="cs-CZ"/>
    </w:rPr>
  </w:style>
  <w:style w:type="paragraph" w:styleId="Bezriadkovania">
    <w:name w:val="No Spacing"/>
    <w:link w:val="BezriadkovaniaChar"/>
    <w:uiPriority w:val="1"/>
    <w:qFormat/>
    <w:rsid w:val="00F6663E"/>
    <w:rPr>
      <w:rFonts w:eastAsia="Times New Roman" w:cs="Times New Roman"/>
      <w:lang w:eastAsia="sk-SK"/>
    </w:rPr>
  </w:style>
  <w:style w:type="paragraph" w:customStyle="1" w:styleId="isselectedend">
    <w:name w:val="isselectedend"/>
    <w:basedOn w:val="Normlny"/>
    <w:qFormat/>
    <w:rsid w:val="00441AE5"/>
    <w:pPr>
      <w:spacing w:beforeAutospacing="1"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atacube.statistics.sk/"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E543A6-A472-4251-BB86-DDB10B4E153E}">
  <we:reference id="WA200010453" version="1.0.0.1" store="Omex" storeType="OMEX"/>
  <we:alternateReferences>
    <we:reference id="WA200010453" version="1.0.0.1" store="WA200010453" storeType="OMEX"/>
  </we:alternateReferences>
  <we:properties>
    <we:property name="claude.fileId" value="&quot;7caf8f95-251e-45d0-b63b-0ccb26da65f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85A98-DF5E-4C88-85DF-1F83FA054ACC}">
  <ds:schemaRefs>
    <ds:schemaRef ds:uri="http://schemas.microsoft.com/sharepoint/v3/contenttype/forms"/>
  </ds:schemaRefs>
</ds:datastoreItem>
</file>

<file path=customXml/itemProps2.xml><?xml version="1.0" encoding="utf-8"?>
<ds:datastoreItem xmlns:ds="http://schemas.openxmlformats.org/officeDocument/2006/customXml" ds:itemID="{A01A00B3-0969-2B43-B931-F55D40DF7719}">
  <ds:schemaRefs>
    <ds:schemaRef ds:uri="http://schemas.openxmlformats.org/officeDocument/2006/bibliography"/>
  </ds:schemaRefs>
</ds:datastoreItem>
</file>

<file path=customXml/itemProps3.xml><?xml version="1.0" encoding="utf-8"?>
<ds:datastoreItem xmlns:ds="http://schemas.openxmlformats.org/officeDocument/2006/customXml" ds:itemID="{8AFBADE4-3237-48BE-A480-0B8341AE79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E6445B0D-181B-48B4-9573-A0E63385F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16368</Words>
  <Characters>102955</Characters>
  <Application>Microsoft Office Word</Application>
  <DocSecurity>0</DocSecurity>
  <Lines>1806</Lines>
  <Paragraphs>666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Fridmanská</dc:creator>
  <dc:description/>
  <cp:lastModifiedBy>Katarína Fridmanská</cp:lastModifiedBy>
  <cp:revision>4</cp:revision>
  <cp:lastPrinted>2025-09-26T22:13:00Z</cp:lastPrinted>
  <dcterms:created xsi:type="dcterms:W3CDTF">2026-07-17T18:40:00Z</dcterms:created>
  <dcterms:modified xsi:type="dcterms:W3CDTF">2026-07-17T19:06:00Z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