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018C" w14:textId="725DCFEB" w:rsidR="00AC61B7" w:rsidRDefault="00AC61B7">
      <w:r>
        <w:t>Specifikace - Technické parametry:</w:t>
      </w:r>
    </w:p>
    <w:p w14:paraId="7ADD49F4" w14:textId="77777777" w:rsidR="00AC61B7" w:rsidRDefault="00AC61B7"/>
    <w:p w14:paraId="3C893E79" w14:textId="77777777" w:rsidR="00AC61B7" w:rsidRDefault="00AC61B7" w:rsidP="00AC61B7">
      <w:r>
        <w:t>Dodané zařízení musí splňovat minimálně následující parametry:</w:t>
      </w:r>
    </w:p>
    <w:p w14:paraId="782E6BEA" w14:textId="77777777" w:rsidR="00AC61B7" w:rsidRDefault="00AC61B7" w:rsidP="00AC61B7">
      <w:r>
        <w:t>plynový zásobníkový ohřívač teplé vody,</w:t>
      </w:r>
    </w:p>
    <w:p w14:paraId="27EEE68C" w14:textId="77777777" w:rsidR="00AC61B7" w:rsidRDefault="00AC61B7" w:rsidP="00AC61B7">
      <w:r>
        <w:t>objem zásobníku minimálně 280 l,</w:t>
      </w:r>
    </w:p>
    <w:p w14:paraId="130F4A20" w14:textId="77777777" w:rsidR="00AC61B7" w:rsidRDefault="00AC61B7" w:rsidP="00AC61B7">
      <w:r>
        <w:t>jmenovitý tepelný výkon minimálně 49 kW,</w:t>
      </w:r>
    </w:p>
    <w:p w14:paraId="4C9B691E" w14:textId="77777777" w:rsidR="00AC61B7" w:rsidRDefault="00AC61B7" w:rsidP="00AC61B7">
      <w:r>
        <w:t xml:space="preserve">trvalý výkon při </w:t>
      </w:r>
      <w:proofErr w:type="spellStart"/>
      <w:r>
        <w:t>Δt</w:t>
      </w:r>
      <w:proofErr w:type="spellEnd"/>
      <w:r>
        <w:t xml:space="preserve"> = 28 °C minimálně 1 400 l/h,</w:t>
      </w:r>
    </w:p>
    <w:p w14:paraId="011C8649" w14:textId="77777777" w:rsidR="00AC61B7" w:rsidRDefault="00AC61B7" w:rsidP="00AC61B7">
      <w:r>
        <w:t>provoz na zemní plyn,</w:t>
      </w:r>
    </w:p>
    <w:p w14:paraId="3E583E97" w14:textId="77777777" w:rsidR="00AC61B7" w:rsidRDefault="00AC61B7" w:rsidP="00AC61B7">
      <w:r>
        <w:t>možnost napojení na stávající rozvody teplé a studené vody,</w:t>
      </w:r>
    </w:p>
    <w:p w14:paraId="5A65F6CE" w14:textId="77777777" w:rsidR="00AC61B7" w:rsidRDefault="00AC61B7" w:rsidP="00AC61B7">
      <w:r>
        <w:t>odvod spalin do stávající nebo upravené komínové soustavy dle platných předpisů,</w:t>
      </w:r>
    </w:p>
    <w:p w14:paraId="14BA1AE0" w14:textId="77777777" w:rsidR="00AC61B7" w:rsidRDefault="00AC61B7" w:rsidP="00AC61B7">
      <w:r>
        <w:t xml:space="preserve">splnění požadavků platné legislativy, požadavků </w:t>
      </w:r>
      <w:proofErr w:type="spellStart"/>
      <w:r>
        <w:t>ErP</w:t>
      </w:r>
      <w:proofErr w:type="spellEnd"/>
      <w:r>
        <w:t xml:space="preserve"> a emisních limitů </w:t>
      </w:r>
      <w:proofErr w:type="spellStart"/>
      <w:r>
        <w:t>NOx</w:t>
      </w:r>
      <w:proofErr w:type="spellEnd"/>
      <w:r>
        <w:t>,</w:t>
      </w:r>
    </w:p>
    <w:p w14:paraId="24D5D55B" w14:textId="42A5B547" w:rsidR="00AC61B7" w:rsidRDefault="00AC61B7" w:rsidP="00AC61B7">
      <w:r>
        <w:t>minimální záruční doba 24 měsíců.</w:t>
      </w:r>
    </w:p>
    <w:sectPr w:rsidR="00AC6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1B7"/>
    <w:rsid w:val="000F626C"/>
    <w:rsid w:val="00AC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8D46"/>
  <w15:chartTrackingRefBased/>
  <w15:docId w15:val="{45C68C46-A47F-4A40-B300-3158DDE3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C6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6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61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6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61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6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6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6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6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61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61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61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61B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61B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61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61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61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61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6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6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6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6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61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61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61B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61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61B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61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457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Dokulilová</dc:creator>
  <cp:keywords/>
  <dc:description/>
  <cp:lastModifiedBy>Dagmar Dokulilová</cp:lastModifiedBy>
  <cp:revision>1</cp:revision>
  <dcterms:created xsi:type="dcterms:W3CDTF">2026-07-22T11:42:00Z</dcterms:created>
  <dcterms:modified xsi:type="dcterms:W3CDTF">2026-07-22T11:44:00Z</dcterms:modified>
</cp:coreProperties>
</file>