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F92" w:rsidRPr="00B037D5" w:rsidRDefault="00C86F92" w:rsidP="00222BA8">
      <w:pPr>
        <w:pStyle w:val="tl1"/>
        <w:jc w:val="center"/>
        <w:rPr>
          <w:rFonts w:ascii="Calibri" w:hAnsi="Calibri" w:cs="Cambria"/>
          <w:b/>
          <w:bCs/>
          <w:sz w:val="22"/>
          <w:szCs w:val="22"/>
        </w:rPr>
      </w:pPr>
      <w:r w:rsidRPr="00B037D5">
        <w:rPr>
          <w:rFonts w:ascii="Calibri" w:hAnsi="Calibri" w:cs="Cambria"/>
          <w:b/>
          <w:bCs/>
          <w:sz w:val="22"/>
          <w:szCs w:val="22"/>
        </w:rPr>
        <w:t>Zmluva o združenej dodávke zemného plynu</w:t>
      </w:r>
    </w:p>
    <w:p w:rsidR="00C86F92" w:rsidRDefault="00C86F92" w:rsidP="00222BA8">
      <w:pPr>
        <w:pStyle w:val="tl1"/>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rsidR="00CC3C3A" w:rsidRPr="00906F12" w:rsidRDefault="00CC3C3A" w:rsidP="00B65436">
      <w:pPr>
        <w:autoSpaceDE w:val="0"/>
        <w:autoSpaceDN w:val="0"/>
        <w:adjustRightInd w:val="0"/>
        <w:jc w:val="center"/>
        <w:rPr>
          <w:rFonts w:ascii="Calibri" w:hAnsi="Calibri" w:cs="Cambria"/>
          <w:sz w:val="22"/>
          <w:szCs w:val="22"/>
        </w:rPr>
      </w:pP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I.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Identifikačné údaje zmluvných strán</w:t>
      </w:r>
    </w:p>
    <w:p w:rsidR="00C86F92" w:rsidRPr="00B037D5" w:rsidRDefault="00C86F92" w:rsidP="00222BA8">
      <w:pPr>
        <w:jc w:val="both"/>
        <w:rPr>
          <w:rFonts w:ascii="Calibri" w:hAnsi="Calibri" w:cs="Cambria"/>
          <w:sz w:val="22"/>
          <w:szCs w:val="22"/>
        </w:rPr>
      </w:pPr>
    </w:p>
    <w:p w:rsidR="009A5282" w:rsidRPr="002B2FFD" w:rsidRDefault="00613B0F" w:rsidP="009A5282">
      <w:pPr>
        <w:rPr>
          <w:rFonts w:asciiTheme="minorHAnsi" w:hAnsiTheme="minorHAnsi" w:cs="Calibri"/>
          <w:b/>
          <w:iCs/>
          <w:sz w:val="22"/>
          <w:szCs w:val="22"/>
        </w:rPr>
      </w:pPr>
      <w:r w:rsidRPr="002B2FFD">
        <w:rPr>
          <w:rFonts w:asciiTheme="minorHAnsi" w:hAnsiTheme="minorHAnsi" w:cs="Cambria"/>
          <w:b/>
          <w:bCs/>
          <w:color w:val="000000"/>
          <w:sz w:val="22"/>
          <w:szCs w:val="22"/>
        </w:rPr>
        <w:t xml:space="preserve">Odberateľ: </w:t>
      </w:r>
      <w:r w:rsidRPr="002B2FFD">
        <w:rPr>
          <w:rFonts w:asciiTheme="minorHAnsi" w:hAnsiTheme="minorHAnsi" w:cs="Cambria"/>
          <w:b/>
          <w:bCs/>
          <w:color w:val="000000"/>
          <w:sz w:val="22"/>
          <w:szCs w:val="22"/>
        </w:rPr>
        <w:tab/>
      </w:r>
      <w:r w:rsidRPr="002B2FFD">
        <w:rPr>
          <w:rFonts w:asciiTheme="minorHAnsi" w:hAnsiTheme="minorHAnsi" w:cs="Cambria"/>
          <w:b/>
          <w:bCs/>
          <w:color w:val="000000"/>
          <w:sz w:val="22"/>
          <w:szCs w:val="22"/>
        </w:rPr>
        <w:tab/>
      </w:r>
      <w:r w:rsidRPr="002B2FFD">
        <w:rPr>
          <w:rFonts w:asciiTheme="minorHAnsi" w:hAnsiTheme="minorHAnsi" w:cs="Cambria"/>
          <w:b/>
          <w:bCs/>
          <w:color w:val="000000"/>
          <w:sz w:val="22"/>
          <w:szCs w:val="22"/>
        </w:rPr>
        <w:tab/>
      </w:r>
      <w:r w:rsidR="009A5282" w:rsidRPr="002B2FFD">
        <w:rPr>
          <w:rFonts w:asciiTheme="minorHAnsi" w:hAnsiTheme="minorHAnsi" w:cs="Calibri"/>
          <w:b/>
          <w:iCs/>
          <w:sz w:val="22"/>
          <w:szCs w:val="22"/>
        </w:rPr>
        <w:t>Banskobystrická regionálna správa ciest, a. s.</w:t>
      </w:r>
    </w:p>
    <w:p w:rsidR="009A528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 xml:space="preserve">Sídlo: </w:t>
      </w:r>
      <w:r w:rsidRPr="002B2FFD">
        <w:rPr>
          <w:rFonts w:asciiTheme="minorHAnsi" w:hAnsiTheme="minorHAnsi" w:cs="Cambria"/>
          <w:color w:val="000000"/>
          <w:sz w:val="22"/>
          <w:szCs w:val="22"/>
        </w:rPr>
        <w:tab/>
      </w:r>
      <w:r w:rsidR="009A5282" w:rsidRPr="002B2FFD">
        <w:rPr>
          <w:rFonts w:asciiTheme="minorHAnsi" w:hAnsiTheme="minorHAnsi" w:cs="Cambria"/>
          <w:color w:val="000000"/>
          <w:sz w:val="22"/>
          <w:szCs w:val="22"/>
        </w:rPr>
        <w:tab/>
      </w:r>
      <w:r w:rsidR="009A5282" w:rsidRPr="002B2FFD">
        <w:rPr>
          <w:rFonts w:asciiTheme="minorHAnsi" w:hAnsiTheme="minorHAnsi" w:cs="Cambria"/>
          <w:color w:val="000000"/>
          <w:sz w:val="22"/>
          <w:szCs w:val="22"/>
        </w:rPr>
        <w:tab/>
      </w:r>
      <w:r w:rsidR="009A5282" w:rsidRPr="002B2FFD">
        <w:rPr>
          <w:rFonts w:asciiTheme="minorHAnsi" w:hAnsiTheme="minorHAnsi" w:cs="Cambria"/>
          <w:color w:val="000000"/>
          <w:sz w:val="22"/>
          <w:szCs w:val="22"/>
        </w:rPr>
        <w:tab/>
      </w:r>
      <w:r w:rsidR="00613B0F" w:rsidRPr="002B2FFD">
        <w:rPr>
          <w:rFonts w:asciiTheme="minorHAnsi" w:hAnsiTheme="minorHAnsi" w:cs="Calibri"/>
          <w:sz w:val="22"/>
          <w:szCs w:val="22"/>
        </w:rPr>
        <w:t>Majerská cesta č. 94, 974 69 Banská Bystrica</w:t>
      </w:r>
    </w:p>
    <w:p w:rsidR="00613B0F" w:rsidRPr="002B2FFD" w:rsidRDefault="00613B0F" w:rsidP="00613B0F">
      <w:pPr>
        <w:ind w:left="2832" w:hanging="2831"/>
        <w:rPr>
          <w:rFonts w:asciiTheme="minorHAnsi" w:hAnsiTheme="minorHAnsi" w:cs="Calibri"/>
          <w:sz w:val="22"/>
          <w:szCs w:val="22"/>
        </w:rPr>
      </w:pPr>
      <w:r w:rsidRPr="002B2FFD">
        <w:rPr>
          <w:rFonts w:asciiTheme="minorHAnsi" w:hAnsiTheme="minorHAnsi" w:cs="Calibri"/>
          <w:sz w:val="22"/>
          <w:szCs w:val="22"/>
        </w:rPr>
        <w:t>Právna forma:</w:t>
      </w:r>
      <w:r w:rsidRPr="002B2FFD">
        <w:rPr>
          <w:rFonts w:asciiTheme="minorHAnsi" w:hAnsiTheme="minorHAnsi" w:cs="Calibri"/>
          <w:sz w:val="22"/>
          <w:szCs w:val="22"/>
        </w:rPr>
        <w:tab/>
        <w:t xml:space="preserve">akciová spoločnosť, </w:t>
      </w:r>
      <w:r w:rsidRPr="002B2FFD">
        <w:rPr>
          <w:rFonts w:asciiTheme="minorHAnsi" w:hAnsiTheme="minorHAnsi"/>
          <w:sz w:val="22"/>
          <w:szCs w:val="22"/>
        </w:rPr>
        <w:t xml:space="preserve">zapísaná </w:t>
      </w:r>
      <w:r w:rsidRPr="002B2FFD">
        <w:rPr>
          <w:rFonts w:asciiTheme="minorHAnsi" w:hAnsiTheme="minorHAnsi" w:cs="Calibri"/>
          <w:sz w:val="22"/>
          <w:szCs w:val="22"/>
        </w:rPr>
        <w:t>v Obchodnom registri Okresného súdu B. Bystrica, Oddiel: Sa, Vložka:909/S</w:t>
      </w:r>
    </w:p>
    <w:p w:rsidR="00613B0F" w:rsidRPr="002B2FFD" w:rsidRDefault="00613B0F" w:rsidP="00613B0F">
      <w:pPr>
        <w:ind w:left="720" w:hanging="720"/>
        <w:rPr>
          <w:rFonts w:asciiTheme="minorHAnsi" w:hAnsiTheme="minorHAnsi" w:cs="Calibri"/>
          <w:sz w:val="22"/>
          <w:szCs w:val="22"/>
        </w:rPr>
      </w:pPr>
      <w:r w:rsidRPr="002B2FFD">
        <w:rPr>
          <w:rFonts w:asciiTheme="minorHAnsi" w:hAnsiTheme="minorHAnsi" w:cs="Calibri"/>
          <w:sz w:val="22"/>
          <w:szCs w:val="22"/>
        </w:rPr>
        <w:t>Štatutárny orgán:</w:t>
      </w:r>
      <w:r w:rsidRPr="002B2FFD">
        <w:rPr>
          <w:rFonts w:asciiTheme="minorHAnsi" w:hAnsiTheme="minorHAnsi" w:cs="Calibri"/>
          <w:sz w:val="22"/>
          <w:szCs w:val="22"/>
        </w:rPr>
        <w:tab/>
      </w:r>
      <w:r w:rsidRPr="002B2FFD">
        <w:rPr>
          <w:rFonts w:asciiTheme="minorHAnsi" w:hAnsiTheme="minorHAnsi" w:cs="Calibri"/>
          <w:sz w:val="22"/>
          <w:szCs w:val="22"/>
        </w:rPr>
        <w:tab/>
        <w:t>Ing. Ján Butkovský, predseda predstavenstva</w:t>
      </w:r>
    </w:p>
    <w:p w:rsidR="00613B0F" w:rsidRPr="002B2FFD" w:rsidRDefault="00613B0F" w:rsidP="00613B0F">
      <w:pPr>
        <w:ind w:left="720" w:hanging="720"/>
        <w:rPr>
          <w:rFonts w:asciiTheme="minorHAnsi" w:hAnsiTheme="minorHAnsi" w:cs="Calibri"/>
          <w:sz w:val="22"/>
          <w:szCs w:val="22"/>
        </w:rPr>
      </w:pPr>
      <w:r w:rsidRPr="002B2FFD">
        <w:rPr>
          <w:rFonts w:asciiTheme="minorHAnsi" w:hAnsiTheme="minorHAnsi" w:cs="Calibri"/>
          <w:sz w:val="22"/>
          <w:szCs w:val="22"/>
        </w:rPr>
        <w:t xml:space="preserve">                                                    </w:t>
      </w:r>
      <w:r w:rsidR="008A54E6">
        <w:rPr>
          <w:rFonts w:asciiTheme="minorHAnsi" w:hAnsiTheme="minorHAnsi" w:cs="Calibri"/>
          <w:sz w:val="22"/>
          <w:szCs w:val="22"/>
        </w:rPr>
        <w:tab/>
      </w:r>
      <w:r w:rsidRPr="002B2FFD">
        <w:rPr>
          <w:rFonts w:asciiTheme="minorHAnsi" w:hAnsiTheme="minorHAnsi" w:cs="Calibri"/>
          <w:sz w:val="22"/>
          <w:szCs w:val="22"/>
        </w:rPr>
        <w:t>JUDr. Drahomír Ivan, podpredseda predstavenstva</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Osoba oprávnená jednať</w:t>
      </w:r>
    </w:p>
    <w:p w:rsidR="00613B0F" w:rsidRPr="002B2FFD" w:rsidRDefault="00613B0F" w:rsidP="00613B0F">
      <w:pPr>
        <w:ind w:left="720" w:hanging="720"/>
        <w:rPr>
          <w:rFonts w:asciiTheme="minorHAnsi" w:hAnsiTheme="minorHAnsi" w:cs="Calibri"/>
          <w:sz w:val="22"/>
          <w:szCs w:val="22"/>
        </w:rPr>
      </w:pPr>
      <w:r w:rsidRPr="002B2FFD">
        <w:rPr>
          <w:rFonts w:asciiTheme="minorHAnsi" w:hAnsiTheme="minorHAnsi" w:cs="Calibri"/>
          <w:sz w:val="22"/>
          <w:szCs w:val="22"/>
        </w:rPr>
        <w:t>v zmluvných veciach:</w:t>
      </w:r>
      <w:r w:rsidRPr="002B2FFD">
        <w:rPr>
          <w:rFonts w:asciiTheme="minorHAnsi" w:hAnsiTheme="minorHAnsi" w:cs="Calibri"/>
          <w:sz w:val="22"/>
          <w:szCs w:val="22"/>
        </w:rPr>
        <w:tab/>
      </w:r>
      <w:r w:rsidRPr="002B2FFD">
        <w:rPr>
          <w:rFonts w:asciiTheme="minorHAnsi" w:hAnsiTheme="minorHAnsi" w:cs="Calibri"/>
          <w:sz w:val="22"/>
          <w:szCs w:val="22"/>
        </w:rPr>
        <w:tab/>
        <w:t>Ing. Ján Butkovský, predseda predstavenstva</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 xml:space="preserve">Osoby oprávnené jednať </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v technických veciach:</w:t>
      </w:r>
      <w:r w:rsidRPr="002B2FFD">
        <w:rPr>
          <w:rFonts w:asciiTheme="minorHAnsi" w:hAnsiTheme="minorHAnsi" w:cs="Calibri"/>
          <w:sz w:val="22"/>
          <w:szCs w:val="22"/>
        </w:rPr>
        <w:tab/>
      </w:r>
      <w:r w:rsidR="002B2FFD">
        <w:rPr>
          <w:rFonts w:asciiTheme="minorHAnsi" w:hAnsiTheme="minorHAnsi" w:cs="Calibri"/>
          <w:sz w:val="22"/>
          <w:szCs w:val="22"/>
        </w:rPr>
        <w:tab/>
      </w:r>
      <w:r w:rsidRPr="002B2FFD">
        <w:rPr>
          <w:rFonts w:asciiTheme="minorHAnsi" w:hAnsiTheme="minorHAnsi" w:cs="Calibri"/>
          <w:sz w:val="22"/>
          <w:szCs w:val="22"/>
        </w:rPr>
        <w:t xml:space="preserve">...................................................... </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IČO:</w:t>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t>36836567</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DIČ:</w:t>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t>2022451189</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IČ DPH:</w:t>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r>
      <w:r w:rsidR="008A54E6">
        <w:rPr>
          <w:rFonts w:asciiTheme="minorHAnsi" w:hAnsiTheme="minorHAnsi" w:cs="Calibri"/>
          <w:sz w:val="22"/>
          <w:szCs w:val="22"/>
        </w:rPr>
        <w:tab/>
      </w:r>
      <w:r w:rsidRPr="002B2FFD">
        <w:rPr>
          <w:rFonts w:asciiTheme="minorHAnsi" w:hAnsiTheme="minorHAnsi" w:cs="Calibri"/>
          <w:sz w:val="22"/>
          <w:szCs w:val="22"/>
        </w:rPr>
        <w:t>SK2022451189</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Bankové spojenie:</w:t>
      </w:r>
      <w:r w:rsidRPr="002B2FFD">
        <w:rPr>
          <w:rFonts w:asciiTheme="minorHAnsi" w:hAnsiTheme="minorHAnsi" w:cs="Calibri"/>
          <w:sz w:val="22"/>
          <w:szCs w:val="22"/>
        </w:rPr>
        <w:tab/>
      </w:r>
      <w:r w:rsidRPr="002B2FFD">
        <w:rPr>
          <w:rFonts w:asciiTheme="minorHAnsi" w:hAnsiTheme="minorHAnsi" w:cs="Calibri"/>
          <w:sz w:val="22"/>
          <w:szCs w:val="22"/>
        </w:rPr>
        <w:tab/>
        <w:t>VÚB, a. s. pobočka Banská Bystrica</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Číslo účtu:</w:t>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t>SK82 0200 0000 0021 8394 4256</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Telefón/ fax:</w:t>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t>+421 48 47 27 351</w:t>
      </w:r>
    </w:p>
    <w:p w:rsidR="00613B0F" w:rsidRPr="002B2FFD" w:rsidRDefault="00613B0F" w:rsidP="00613B0F">
      <w:pPr>
        <w:ind w:hanging="284"/>
        <w:rPr>
          <w:rFonts w:asciiTheme="minorHAnsi" w:hAnsiTheme="minorHAnsi" w:cs="Calibri"/>
          <w:sz w:val="22"/>
          <w:szCs w:val="22"/>
        </w:rPr>
      </w:pPr>
      <w:r w:rsidRPr="002B2FFD">
        <w:rPr>
          <w:rFonts w:asciiTheme="minorHAnsi" w:hAnsiTheme="minorHAnsi" w:cs="Calibri"/>
          <w:sz w:val="22"/>
          <w:szCs w:val="22"/>
        </w:rPr>
        <w:tab/>
        <w:t>E mail:</w:t>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r>
      <w:r w:rsidRPr="002B2FFD">
        <w:rPr>
          <w:rFonts w:asciiTheme="minorHAnsi" w:hAnsiTheme="minorHAnsi" w:cs="Calibri"/>
          <w:sz w:val="22"/>
          <w:szCs w:val="22"/>
        </w:rPr>
        <w:tab/>
      </w:r>
      <w:hyperlink r:id="rId7" w:history="1">
        <w:r w:rsidRPr="002B2FFD">
          <w:rPr>
            <w:rStyle w:val="Hypertextovprepojenie"/>
            <w:rFonts w:asciiTheme="minorHAnsi" w:hAnsiTheme="minorHAnsi" w:cs="Calibri"/>
            <w:sz w:val="22"/>
            <w:szCs w:val="22"/>
          </w:rPr>
          <w:t>sekretariat@bbrsc.sk</w:t>
        </w:r>
      </w:hyperlink>
      <w:r w:rsidRPr="002B2FFD">
        <w:rPr>
          <w:rFonts w:asciiTheme="minorHAnsi" w:hAnsiTheme="minorHAnsi" w:cs="Calibri"/>
          <w:sz w:val="22"/>
          <w:szCs w:val="22"/>
        </w:rPr>
        <w:t xml:space="preserve">, </w:t>
      </w:r>
      <w:hyperlink r:id="rId8" w:history="1">
        <w:r w:rsidRPr="002B2FFD">
          <w:rPr>
            <w:rStyle w:val="Hypertextovprepojenie"/>
            <w:rFonts w:asciiTheme="minorHAnsi" w:hAnsiTheme="minorHAnsi" w:cs="Calibri"/>
            <w:sz w:val="22"/>
            <w:szCs w:val="22"/>
          </w:rPr>
          <w:t>predstavenstvo@bbrsc.sk</w:t>
        </w:r>
      </w:hyperlink>
      <w:r w:rsidRPr="002B2FFD">
        <w:rPr>
          <w:rFonts w:asciiTheme="minorHAnsi" w:hAnsiTheme="minorHAnsi" w:cs="Calibri"/>
          <w:sz w:val="22"/>
          <w:szCs w:val="22"/>
        </w:rPr>
        <w:t xml:space="preserve"> </w:t>
      </w:r>
    </w:p>
    <w:p w:rsidR="00613B0F" w:rsidRPr="002B2FFD" w:rsidRDefault="00613B0F" w:rsidP="00613B0F">
      <w:pPr>
        <w:tabs>
          <w:tab w:val="left" w:pos="284"/>
        </w:tabs>
        <w:rPr>
          <w:rFonts w:asciiTheme="minorHAnsi" w:hAnsiTheme="minorHAnsi" w:cs="Calibri"/>
          <w:sz w:val="22"/>
          <w:szCs w:val="22"/>
        </w:rPr>
      </w:pPr>
      <w:r w:rsidRPr="002B2FFD">
        <w:rPr>
          <w:rFonts w:asciiTheme="minorHAnsi" w:hAnsiTheme="minorHAnsi" w:cs="Calibri"/>
          <w:sz w:val="22"/>
          <w:szCs w:val="22"/>
        </w:rPr>
        <w:t>(ďalej iba „</w:t>
      </w:r>
      <w:r w:rsidRPr="002B2FFD">
        <w:rPr>
          <w:rFonts w:asciiTheme="minorHAnsi" w:hAnsiTheme="minorHAnsi" w:cs="Calibri"/>
          <w:b/>
          <w:sz w:val="22"/>
          <w:szCs w:val="22"/>
        </w:rPr>
        <w:t>objednávateľ</w:t>
      </w:r>
      <w:r w:rsidRPr="002B2FFD">
        <w:rPr>
          <w:rFonts w:asciiTheme="minorHAnsi" w:hAnsiTheme="minorHAnsi" w:cs="Calibri"/>
          <w:sz w:val="22"/>
          <w:szCs w:val="22"/>
        </w:rPr>
        <w:t xml:space="preserve">“ a  v príslušnom gramatickom tvare) </w:t>
      </w:r>
    </w:p>
    <w:p w:rsidR="00C86F92" w:rsidRPr="002B2FFD" w:rsidRDefault="00C86F92" w:rsidP="00222BA8">
      <w:pPr>
        <w:autoSpaceDE w:val="0"/>
        <w:autoSpaceDN w:val="0"/>
        <w:adjustRightInd w:val="0"/>
        <w:jc w:val="both"/>
        <w:rPr>
          <w:rFonts w:asciiTheme="minorHAnsi" w:hAnsiTheme="minorHAnsi" w:cs="Cambria"/>
          <w:b/>
          <w:bCs/>
          <w:color w:val="000000"/>
          <w:sz w:val="22"/>
          <w:szCs w:val="22"/>
        </w:rPr>
      </w:pPr>
    </w:p>
    <w:p w:rsidR="00C86F92" w:rsidRPr="002B2FFD" w:rsidRDefault="00C86F92" w:rsidP="00222BA8">
      <w:pPr>
        <w:autoSpaceDE w:val="0"/>
        <w:autoSpaceDN w:val="0"/>
        <w:adjustRightInd w:val="0"/>
        <w:jc w:val="both"/>
        <w:rPr>
          <w:rFonts w:asciiTheme="minorHAnsi" w:hAnsiTheme="minorHAnsi" w:cs="Cambria"/>
          <w:b/>
          <w:bCs/>
          <w:color w:val="000000"/>
          <w:sz w:val="22"/>
          <w:szCs w:val="22"/>
        </w:rPr>
      </w:pPr>
      <w:r w:rsidRPr="002B2FFD">
        <w:rPr>
          <w:rFonts w:asciiTheme="minorHAnsi" w:hAnsiTheme="minorHAnsi" w:cs="Cambria"/>
          <w:b/>
          <w:bCs/>
          <w:color w:val="000000"/>
          <w:sz w:val="22"/>
          <w:szCs w:val="22"/>
        </w:rPr>
        <w:t xml:space="preserve">Dodávateľ: </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 xml:space="preserve">Sídlo: </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 xml:space="preserve">Poštová adresa: </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Zapísaná:</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 xml:space="preserve">V zastúpení: </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IČO:</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 xml:space="preserve">DIČ: </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IČ DPH:</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bankové spojenie:</w:t>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r>
      <w:r w:rsidR="0084208D" w:rsidRPr="002B2FFD">
        <w:rPr>
          <w:rFonts w:asciiTheme="minorHAnsi" w:hAnsiTheme="minorHAnsi" w:cs="Cambria"/>
          <w:color w:val="000000"/>
          <w:sz w:val="22"/>
          <w:szCs w:val="22"/>
        </w:rPr>
        <w:tab/>
        <w:t>xxxxxxxxxxxxxxxxxxxxxxxxx</w:t>
      </w:r>
    </w:p>
    <w:p w:rsidR="00C86F92" w:rsidRPr="002B2FFD" w:rsidRDefault="00C86F92" w:rsidP="00222BA8">
      <w:pPr>
        <w:autoSpaceDE w:val="0"/>
        <w:autoSpaceDN w:val="0"/>
        <w:adjustRightInd w:val="0"/>
        <w:jc w:val="both"/>
        <w:rPr>
          <w:rFonts w:asciiTheme="minorHAnsi" w:hAnsiTheme="minorHAnsi" w:cs="Cambria"/>
          <w:color w:val="000000"/>
          <w:sz w:val="22"/>
          <w:szCs w:val="22"/>
        </w:rPr>
      </w:pPr>
      <w:r w:rsidRPr="002B2FFD">
        <w:rPr>
          <w:rFonts w:asciiTheme="minorHAnsi" w:hAnsiTheme="minorHAnsi" w:cs="Cambria"/>
          <w:color w:val="000000"/>
          <w:sz w:val="22"/>
          <w:szCs w:val="22"/>
        </w:rPr>
        <w:t>(ďalej „dodávateľ“)</w:t>
      </w:r>
    </w:p>
    <w:p w:rsidR="00C86F92" w:rsidRPr="002B2FFD" w:rsidRDefault="00C86F92" w:rsidP="00222BA8">
      <w:pPr>
        <w:jc w:val="both"/>
        <w:rPr>
          <w:rFonts w:asciiTheme="minorHAnsi" w:hAnsiTheme="minorHAnsi" w:cs="Cambria"/>
          <w:sz w:val="22"/>
          <w:szCs w:val="22"/>
        </w:rPr>
      </w:pPr>
    </w:p>
    <w:p w:rsidR="00C86F92" w:rsidRPr="002B2FFD" w:rsidRDefault="00C86F92" w:rsidP="00222BA8">
      <w:pPr>
        <w:jc w:val="center"/>
        <w:rPr>
          <w:rFonts w:asciiTheme="minorHAnsi" w:hAnsiTheme="minorHAnsi" w:cs="Cambria"/>
          <w:b/>
          <w:bCs/>
          <w:sz w:val="22"/>
          <w:szCs w:val="22"/>
        </w:rPr>
      </w:pPr>
      <w:r w:rsidRPr="002B2FFD">
        <w:rPr>
          <w:rFonts w:asciiTheme="minorHAnsi" w:hAnsiTheme="minorHAnsi" w:cs="Cambria"/>
          <w:b/>
          <w:bCs/>
          <w:sz w:val="22"/>
          <w:szCs w:val="22"/>
        </w:rPr>
        <w:t>II.</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B037D5">
        <w:rPr>
          <w:rFonts w:ascii="Calibri" w:hAnsi="Calibri" w:cs="Cambria"/>
          <w:sz w:val="22"/>
          <w:szCs w:val="22"/>
        </w:rPr>
        <w:t xml:space="preserve">Predmetom zmluvy je dodávka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pre odberné miesta odberateľa vrátane:</w:t>
      </w:r>
    </w:p>
    <w:p w:rsidR="00C86F92" w:rsidRPr="00B037D5" w:rsidRDefault="00C86F92" w:rsidP="00D628C1">
      <w:pPr>
        <w:ind w:left="705"/>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b) prevzatia zodpovednosti za odchýlku za odberné miesta voči zúčtovateľovi odchýlo</w:t>
      </w:r>
      <w:r w:rsidR="007C39EB">
        <w:rPr>
          <w:rFonts w:ascii="Calibri" w:hAnsi="Calibri" w:cs="Cambria"/>
          <w:sz w:val="22"/>
          <w:szCs w:val="22"/>
        </w:rPr>
        <w:t xml:space="preserve">k, </w:t>
      </w:r>
      <w:r w:rsidRPr="00B037D5">
        <w:rPr>
          <w:rFonts w:ascii="Calibri" w:hAnsi="Calibri" w:cs="Cambria"/>
          <w:sz w:val="22"/>
          <w:szCs w:val="22"/>
        </w:rPr>
        <w:tab/>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d) nepožadovania aktivačného a deaktivačného poplatku za prebratie, resp. odovzdanie </w:t>
      </w:r>
      <w:r w:rsidRPr="00B037D5">
        <w:rPr>
          <w:rFonts w:ascii="Calibri" w:hAnsi="Calibri" w:cs="Cambria"/>
          <w:sz w:val="22"/>
          <w:szCs w:val="22"/>
        </w:rPr>
        <w:tab/>
        <w:t>odberného  miesta,</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e) zabezpečenia cestou distribučnej spoločnosti bezodkladného riešenia odstránenia porúch  </w:t>
      </w:r>
      <w:r w:rsidRPr="00B037D5">
        <w:rPr>
          <w:rFonts w:ascii="Calibri" w:hAnsi="Calibri" w:cs="Cambria"/>
          <w:sz w:val="22"/>
          <w:szCs w:val="22"/>
        </w:rPr>
        <w:tab/>
        <w:t xml:space="preserve">spôsobujúcich obmedzenie dodávky zemného plynu pre jednotlivé odberné miesta </w:t>
      </w:r>
      <w:r w:rsidRPr="00B037D5">
        <w:rPr>
          <w:rFonts w:ascii="Calibri" w:hAnsi="Calibri" w:cs="Cambria"/>
          <w:sz w:val="22"/>
          <w:szCs w:val="22"/>
        </w:rPr>
        <w:tab/>
        <w:t xml:space="preserve">objednávateľa, </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lastRenderedPageBreak/>
        <w:tab/>
        <w:t xml:space="preserve">f) garantovania kontinuity dodávky zemného plynu po celú dobu plnenia zmlúv o združenej </w:t>
      </w:r>
      <w:r w:rsidRPr="00B037D5">
        <w:rPr>
          <w:rFonts w:ascii="Calibri" w:hAnsi="Calibri" w:cs="Cambria"/>
          <w:sz w:val="22"/>
          <w:szCs w:val="22"/>
        </w:rPr>
        <w:tab/>
        <w:t xml:space="preserve">dodávke zemného plynu ako aj pri zmene dodávateľa zemného plynu, okrem vyššej moci, </w:t>
      </w:r>
      <w:r w:rsidRPr="00B037D5">
        <w:rPr>
          <w:rFonts w:ascii="Calibri" w:hAnsi="Calibri" w:cs="Cambria"/>
          <w:sz w:val="22"/>
          <w:szCs w:val="22"/>
        </w:rPr>
        <w:tab/>
        <w:t xml:space="preserve">plánovaných odstávok a vzniknutých porúch, </w:t>
      </w:r>
    </w:p>
    <w:p w:rsidR="00C86F92" w:rsidRPr="00B037D5" w:rsidRDefault="00D628C1" w:rsidP="00D628C1">
      <w:pPr>
        <w:ind w:left="705"/>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rsidR="00C86F92" w:rsidRPr="00B037D5" w:rsidRDefault="00D628C1" w:rsidP="00D628C1">
      <w:pPr>
        <w:ind w:left="708"/>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421D9A">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rsidR="00C86F92" w:rsidRPr="00B037D5" w:rsidRDefault="00C86F92" w:rsidP="00222BA8">
      <w:pPr>
        <w:jc w:val="both"/>
        <w:rPr>
          <w:rFonts w:ascii="Calibri" w:hAnsi="Calibri" w:cs="Cambria"/>
          <w:sz w:val="22"/>
          <w:szCs w:val="22"/>
        </w:rPr>
      </w:pP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dňom podpisu oboch zmluvných strán a účinnosť dňom nasledujúcim po zverejnení na webovom sídle odberateľa, avšak nie skôr ako </w:t>
      </w:r>
      <w:r w:rsidR="008A54E6">
        <w:rPr>
          <w:rFonts w:ascii="Calibri" w:hAnsi="Calibri" w:cs="Cambria"/>
          <w:color w:val="000000"/>
          <w:sz w:val="22"/>
          <w:szCs w:val="22"/>
        </w:rPr>
        <w:t>01.10.2018.</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určitú, a to </w:t>
      </w:r>
      <w:r w:rsidRPr="002B2FFD">
        <w:rPr>
          <w:rFonts w:ascii="Calibri" w:hAnsi="Calibri" w:cs="Cambria"/>
          <w:color w:val="000000"/>
          <w:sz w:val="22"/>
          <w:szCs w:val="22"/>
        </w:rPr>
        <w:t xml:space="preserve">do </w:t>
      </w:r>
      <w:r w:rsidR="00CB443C">
        <w:rPr>
          <w:rFonts w:ascii="Calibri" w:hAnsi="Calibri" w:cs="Cambria"/>
          <w:color w:val="000000"/>
          <w:sz w:val="22"/>
          <w:szCs w:val="22"/>
        </w:rPr>
        <w:t>01</w:t>
      </w:r>
      <w:r w:rsidR="008A54E6" w:rsidRPr="002B2FFD">
        <w:rPr>
          <w:rFonts w:ascii="Calibri" w:hAnsi="Calibri" w:cs="Cambria"/>
          <w:color w:val="000000"/>
          <w:sz w:val="22"/>
          <w:szCs w:val="22"/>
        </w:rPr>
        <w:t>.</w:t>
      </w:r>
      <w:r w:rsidR="00CB443C">
        <w:rPr>
          <w:rFonts w:ascii="Calibri" w:hAnsi="Calibri" w:cs="Cambria"/>
          <w:color w:val="000000"/>
          <w:sz w:val="22"/>
          <w:szCs w:val="22"/>
        </w:rPr>
        <w:t>10</w:t>
      </w:r>
      <w:r w:rsidR="008A54E6" w:rsidRPr="002B2FFD">
        <w:rPr>
          <w:rFonts w:ascii="Calibri" w:hAnsi="Calibri" w:cs="Cambria"/>
          <w:color w:val="000000"/>
          <w:sz w:val="22"/>
          <w:szCs w:val="22"/>
        </w:rPr>
        <w:t>.2019</w:t>
      </w:r>
      <w:r w:rsidR="002B2FFD">
        <w:rPr>
          <w:rFonts w:ascii="Calibri" w:hAnsi="Calibri" w:cs="Cambria"/>
          <w:color w:val="000000"/>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rsidR="00C86F92" w:rsidRPr="00B037D5" w:rsidRDefault="00C86F92" w:rsidP="00222BA8">
      <w:pPr>
        <w:jc w:val="both"/>
        <w:rPr>
          <w:rFonts w:ascii="Calibri" w:hAnsi="Calibri" w:cs="Cambria"/>
          <w:sz w:val="22"/>
          <w:szCs w:val="22"/>
        </w:rPr>
      </w:pP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rsidR="00874264" w:rsidRPr="00B037D5" w:rsidRDefault="00874264" w:rsidP="00874264">
      <w:pPr>
        <w:jc w:val="both"/>
        <w:rPr>
          <w:rFonts w:ascii="Calibri" w:hAnsi="Calibri" w:cs="Cambria"/>
          <w:sz w:val="22"/>
          <w:szCs w:val="22"/>
        </w:rPr>
      </w:pP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w:t>
      </w:r>
      <w:r w:rsidRPr="00B037D5">
        <w:rPr>
          <w:rFonts w:ascii="Calibri" w:hAnsi="Calibri" w:cs="Cambria"/>
          <w:sz w:val="22"/>
          <w:szCs w:val="22"/>
        </w:rPr>
        <w:lastRenderedPageBreak/>
        <w:t xml:space="preserve">prerušenie distribúcie vzťahuje. Po odstránení 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rsidR="00874264" w:rsidRPr="00B037D5" w:rsidRDefault="00874264" w:rsidP="00874264">
      <w:pPr>
        <w:jc w:val="both"/>
        <w:rPr>
          <w:rFonts w:ascii="Calibri" w:hAnsi="Calibri" w:cs="Cambria"/>
          <w:sz w:val="22"/>
          <w:szCs w:val="22"/>
        </w:rPr>
      </w:pPr>
    </w:p>
    <w:p w:rsidR="00C86F92" w:rsidRPr="00B037D5" w:rsidRDefault="00874264" w:rsidP="00421D9A">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rsidR="00874264" w:rsidRPr="00B037D5" w:rsidRDefault="00874264"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rsidR="00C86F92" w:rsidRPr="00B037D5" w:rsidRDefault="00C86F92" w:rsidP="009447FE">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poplatok za OM</w:t>
      </w:r>
      <w:r w:rsidRPr="00B037D5">
        <w:rPr>
          <w:rFonts w:ascii="Calibri" w:hAnsi="Calibri" w:cs="Cambria"/>
          <w:color w:val="000000"/>
          <w:sz w:val="22"/>
          <w:szCs w:val="22"/>
        </w:rPr>
        <w:t>)</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rsidR="00C86F92" w:rsidRPr="00B037D5" w:rsidRDefault="00C86F92" w:rsidP="00222BA8">
      <w:pPr>
        <w:jc w:val="both"/>
        <w:rPr>
          <w:rFonts w:ascii="Calibri" w:hAnsi="Calibri" w:cs="Cambria"/>
          <w:b/>
          <w:bCs/>
          <w:sz w:val="22"/>
          <w:szCs w:val="22"/>
        </w:rPr>
      </w:pPr>
    </w:p>
    <w:p w:rsidR="00C86F92" w:rsidRPr="00B037D5"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plynu - maloodber</w:t>
      </w:r>
      <w:r w:rsidR="00C10DFF">
        <w:rPr>
          <w:rFonts w:ascii="Calibri" w:hAnsi="Calibri" w:cs="Cambria"/>
          <w:b/>
          <w:bCs/>
          <w:sz w:val="22"/>
          <w:szCs w:val="22"/>
        </w:rPr>
        <w:tab/>
      </w:r>
      <w:r w:rsidRPr="00B037D5">
        <w:rPr>
          <w:rFonts w:ascii="Calibri" w:hAnsi="Calibri" w:cs="Cambria"/>
          <w:b/>
          <w:bCs/>
          <w:sz w:val="22"/>
          <w:szCs w:val="22"/>
        </w:rPr>
        <w:t>...................... EUR bez DPH/ 1 MWh</w:t>
      </w:r>
      <w:r w:rsidR="002B2FFD">
        <w:rPr>
          <w:rFonts w:ascii="Calibri" w:hAnsi="Calibri" w:cs="Cambria"/>
          <w:b/>
          <w:bCs/>
          <w:sz w:val="22"/>
          <w:szCs w:val="22"/>
        </w:rPr>
        <w:t>.</w:t>
      </w:r>
    </w:p>
    <w:p w:rsidR="00C86F92" w:rsidRPr="00B037D5" w:rsidRDefault="00C86F92" w:rsidP="00222BA8">
      <w:pPr>
        <w:jc w:val="both"/>
        <w:rPr>
          <w:rFonts w:ascii="Calibri" w:hAnsi="Calibri" w:cs="Cambria"/>
          <w:sz w:val="22"/>
          <w:szCs w:val="22"/>
        </w:rPr>
      </w:pPr>
    </w:p>
    <w:p w:rsidR="00C86F92" w:rsidRPr="00B037D5" w:rsidRDefault="008A54E6" w:rsidP="00C10DFF">
      <w:pPr>
        <w:ind w:left="708"/>
        <w:jc w:val="both"/>
        <w:rPr>
          <w:rFonts w:ascii="Calibri" w:hAnsi="Calibri" w:cs="Cambria"/>
          <w:sz w:val="22"/>
          <w:szCs w:val="22"/>
        </w:rPr>
      </w:pPr>
      <w:r w:rsidRPr="00B037D5">
        <w:rPr>
          <w:rFonts w:ascii="Calibri" w:hAnsi="Calibri" w:cs="Cambria"/>
          <w:color w:val="000000"/>
          <w:sz w:val="22"/>
          <w:szCs w:val="22"/>
        </w:rPr>
        <w:t xml:space="preserve">Cena bola určená ako výsledok </w:t>
      </w:r>
      <w:r>
        <w:rPr>
          <w:rFonts w:ascii="Calibri" w:hAnsi="Calibri" w:cs="Cambria"/>
          <w:color w:val="000000"/>
          <w:sz w:val="22"/>
          <w:szCs w:val="22"/>
        </w:rPr>
        <w:t>zadávania zákazky v rámci zriadeného dynamického nákupného systému v súlade s § 60 ZVO pod názvom „</w:t>
      </w:r>
      <w:r>
        <w:rPr>
          <w:rFonts w:ascii="Calibri" w:hAnsi="Calibri" w:cs="Calibri"/>
          <w:b/>
          <w:bCs/>
          <w:sz w:val="22"/>
          <w:szCs w:val="22"/>
        </w:rPr>
        <w:t>Dodávka zemného plynu_Výzva č. 1“</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Pr>
          <w:rFonts w:ascii="Calibri" w:hAnsi="Calibri" w:cs="Cambria"/>
          <w:color w:val="000000"/>
          <w:sz w:val="22"/>
          <w:szCs w:val="22"/>
        </w:rPr>
        <w:t>K</w:t>
      </w:r>
      <w:r w:rsidR="00C86F92" w:rsidRPr="00B037D5">
        <w:rPr>
          <w:rFonts w:ascii="Calibri" w:hAnsi="Calibri" w:cs="Cambria"/>
          <w:color w:val="000000"/>
          <w:sz w:val="22"/>
          <w:szCs w:val="22"/>
        </w:rPr>
        <w:t xml:space="preserve">onečná cena bola stanovená na základe elektronickej aukcie. </w:t>
      </w:r>
    </w:p>
    <w:p w:rsidR="00C86F92" w:rsidRPr="00B037D5" w:rsidRDefault="00C86F92" w:rsidP="00222BA8">
      <w:pPr>
        <w:jc w:val="both"/>
        <w:rPr>
          <w:rFonts w:ascii="Calibri" w:hAnsi="Calibri" w:cs="Cambria"/>
          <w:sz w:val="22"/>
          <w:szCs w:val="22"/>
        </w:rPr>
      </w:pPr>
    </w:p>
    <w:p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rsidR="008A54E6" w:rsidRDefault="008A54E6" w:rsidP="00222BA8">
      <w:pPr>
        <w:jc w:val="both"/>
        <w:rPr>
          <w:rFonts w:ascii="Calibri" w:hAnsi="Calibri" w:cs="Cambria"/>
          <w:sz w:val="22"/>
          <w:szCs w:val="22"/>
        </w:rPr>
      </w:pPr>
    </w:p>
    <w:p w:rsidR="008A54E6" w:rsidRPr="00B037D5" w:rsidRDefault="008A54E6" w:rsidP="002B2FFD">
      <w:pPr>
        <w:ind w:left="705" w:hanging="705"/>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t xml:space="preserve">Predpokladané množstvo odobratého zemného plynu za obdobie trvania zmluvného vzťahu celkom je </w:t>
      </w:r>
      <w:r>
        <w:rPr>
          <w:rFonts w:ascii="Calibri" w:hAnsi="Calibri" w:cs="Cambria"/>
          <w:b/>
          <w:sz w:val="22"/>
          <w:szCs w:val="22"/>
        </w:rPr>
        <w:t>2 530,00 MWh.</w:t>
      </w:r>
    </w:p>
    <w:p w:rsidR="00C86F92" w:rsidRPr="00B037D5" w:rsidRDefault="00C86F92" w:rsidP="00222BA8">
      <w:pPr>
        <w:jc w:val="center"/>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Distribučné služby a cena za distribučné služby.</w:t>
      </w: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rsidR="00710CCA" w:rsidRPr="00B037D5" w:rsidRDefault="00710CCA" w:rsidP="00C10DFF">
      <w:pPr>
        <w:ind w:left="705" w:hanging="705"/>
        <w:jc w:val="both"/>
        <w:rPr>
          <w:rFonts w:ascii="Calibri" w:hAnsi="Calibri" w:cs="Cambria"/>
          <w:sz w:val="22"/>
          <w:szCs w:val="22"/>
        </w:rPr>
      </w:pP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rsidR="00C86F92" w:rsidRPr="00B037D5" w:rsidRDefault="00C86F92" w:rsidP="00222BA8">
      <w:pPr>
        <w:jc w:val="both"/>
        <w:rPr>
          <w:rFonts w:ascii="Calibri" w:hAnsi="Calibri" w:cs="Cambria"/>
          <w:sz w:val="22"/>
          <w:szCs w:val="22"/>
        </w:rPr>
      </w:pP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rsidR="00C86F92" w:rsidRPr="00B037D5" w:rsidRDefault="00C86F92" w:rsidP="00222BA8">
      <w:pPr>
        <w:jc w:val="both"/>
        <w:rPr>
          <w:rFonts w:ascii="Calibri" w:hAnsi="Calibri" w:cs="Cambria"/>
          <w:sz w:val="22"/>
          <w:szCs w:val="22"/>
        </w:rPr>
      </w:pP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rsidR="008A54E6" w:rsidRDefault="008A54E6" w:rsidP="00C10DFF">
      <w:pPr>
        <w:ind w:left="705" w:hanging="705"/>
        <w:jc w:val="both"/>
        <w:rPr>
          <w:rFonts w:ascii="Calibri" w:hAnsi="Calibri" w:cs="Cambria"/>
          <w:sz w:val="22"/>
          <w:szCs w:val="22"/>
        </w:rPr>
      </w:pPr>
    </w:p>
    <w:p w:rsidR="00421D9A" w:rsidRPr="00B037D5" w:rsidRDefault="00421D9A" w:rsidP="00C10DFF">
      <w:pPr>
        <w:ind w:left="705" w:hanging="705"/>
        <w:jc w:val="both"/>
        <w:rPr>
          <w:rFonts w:ascii="Calibri" w:hAnsi="Calibri" w:cs="Cambria"/>
          <w:sz w:val="22"/>
          <w:szCs w:val="22"/>
        </w:rPr>
      </w:pPr>
      <w:r>
        <w:rPr>
          <w:rFonts w:ascii="Calibri" w:hAnsi="Calibri" w:cs="Cambria"/>
          <w:sz w:val="22"/>
          <w:szCs w:val="22"/>
        </w:rPr>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Pr="00B037D5">
        <w:rPr>
          <w:rFonts w:ascii="Calibri" w:hAnsi="Calibri" w:cs="Cambria"/>
          <w:b/>
          <w:bCs/>
          <w:sz w:val="22"/>
          <w:szCs w:val="22"/>
        </w:rPr>
        <w:t>lynu a odpočty.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lastRenderedPageBreak/>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Dodávateľ preberá zodpovednosť za odchýlku za odberné miesta voči zúčtovateľovi odchýlok.</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konštantou má dodávateľ právo upraviť  fakturačné hodnoty podľa údajov, ktoré dodávateľ dostane od PDS. </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rsidR="00C86F92" w:rsidRPr="00B037D5" w:rsidRDefault="00C86F92" w:rsidP="00222BA8">
      <w:pPr>
        <w:jc w:val="both"/>
        <w:rPr>
          <w:rFonts w:ascii="Calibri" w:hAnsi="Calibri" w:cs="Cambria"/>
          <w:sz w:val="22"/>
          <w:szCs w:val="22"/>
        </w:rPr>
      </w:pPr>
    </w:p>
    <w:p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rsidR="00421D9A" w:rsidRDefault="00421D9A" w:rsidP="00710CCA">
      <w:pPr>
        <w:ind w:left="705" w:hanging="705"/>
        <w:jc w:val="both"/>
        <w:rPr>
          <w:rFonts w:ascii="Calibri" w:hAnsi="Calibri" w:cs="Cambria"/>
          <w:sz w:val="22"/>
          <w:szCs w:val="22"/>
        </w:rPr>
      </w:pPr>
      <w:r>
        <w:rPr>
          <w:rFonts w:ascii="Calibri" w:hAnsi="Calibri" w:cs="Cambria"/>
          <w:sz w:val="22"/>
          <w:szCs w:val="22"/>
        </w:rPr>
        <w:t>7.7.</w:t>
      </w:r>
      <w:r>
        <w:rPr>
          <w:rFonts w:ascii="Calibri" w:hAnsi="Calibri" w:cs="Cambria"/>
          <w:sz w:val="22"/>
          <w:szCs w:val="22"/>
        </w:rPr>
        <w:tab/>
        <w:t xml:space="preserve">V prípade, že odberateľ neodoberie zazmluvnené </w:t>
      </w:r>
      <w:r w:rsidR="006E2BE2">
        <w:rPr>
          <w:rFonts w:ascii="Calibri" w:hAnsi="Calibri" w:cs="Cambria"/>
          <w:sz w:val="22"/>
          <w:szCs w:val="22"/>
        </w:rPr>
        <w:t xml:space="preserve">(plánované) </w:t>
      </w:r>
      <w:r>
        <w:rPr>
          <w:rFonts w:ascii="Calibri" w:hAnsi="Calibri" w:cs="Cambria"/>
          <w:sz w:val="22"/>
          <w:szCs w:val="22"/>
        </w:rPr>
        <w:t xml:space="preserve">množstvo zemného plynu dodávateľ </w:t>
      </w:r>
      <w:r w:rsidR="006E2BE2">
        <w:rPr>
          <w:rFonts w:ascii="Calibri" w:hAnsi="Calibri" w:cs="Cambria"/>
          <w:sz w:val="22"/>
          <w:szCs w:val="22"/>
        </w:rPr>
        <w:t>nebude účtovať žiadne poplatky alebo pokuty za neodobratie plánovaného množstva zemného plynu odberateľovi.</w:t>
      </w:r>
    </w:p>
    <w:p w:rsidR="006E2BE2" w:rsidRPr="00B037D5" w:rsidRDefault="006E2BE2" w:rsidP="00710CCA">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t>V prípade, že odberateľ prekročí zazmluvnené (plánované) množstvo zemného plynu dodávateľ nebude účtovať žiadne poplatky alebo pokuty za prekročenie plánovaného množstva zemného plynu odberateľovi. Cena za 1MWh zemného plynu odobratého nad rámec plánovaného množstva zemného plynu musí byť rovnaká ako cena dohodnutá v článku V ods. 5.2 zmluvy.</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VIII.</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Platobné podmienky a fakturácia.</w:t>
      </w:r>
    </w:p>
    <w:p w:rsidR="00C86F92" w:rsidRPr="00613B0F" w:rsidRDefault="00C86F92" w:rsidP="00222BA8">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rsidR="00710CCA" w:rsidRPr="00B037D5" w:rsidRDefault="00710CCA" w:rsidP="00222BA8">
      <w:pPr>
        <w:autoSpaceDE w:val="0"/>
        <w:autoSpaceDN w:val="0"/>
        <w:adjustRightInd w:val="0"/>
        <w:jc w:val="both"/>
        <w:rPr>
          <w:rFonts w:ascii="Calibri" w:hAnsi="Calibri" w:cs="Cambria"/>
          <w:color w:val="000000"/>
          <w:sz w:val="22"/>
          <w:szCs w:val="22"/>
          <w:u w:val="single"/>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8.1.2. Splatnosť faktúry je 30 kalendárnych dní od dátumu jej doručenia Odberateľovi. Ak pripadne deň splatnosti na deň pracovného voľna, dňom splatnosti je najbližší nasledujúci pracovný deň.</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lastRenderedPageBreak/>
        <w:t>8.1.4. Ak Odberateľ neuhradí faktúru v lehote splatnosti, Dodávateľ Odberateľovi zašle bezplatne písomnú upomienku, v ktorej označí deň vystavenia faktúry, jej splatnosť a celkovú čiastku po lehote splatnosti.</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8.2. Platobné podmienky a fakturácia pre maloodber.</w:t>
      </w:r>
    </w:p>
    <w:p w:rsidR="00710CCA" w:rsidRPr="00B037D5" w:rsidRDefault="00710CCA" w:rsidP="00222BA8">
      <w:pPr>
        <w:autoSpaceDE w:val="0"/>
        <w:autoSpaceDN w:val="0"/>
        <w:adjustRightInd w:val="0"/>
        <w:jc w:val="both"/>
        <w:rPr>
          <w:rFonts w:ascii="Calibri" w:hAnsi="Calibri" w:cs="Cambria"/>
          <w:color w:val="000000"/>
          <w:sz w:val="22"/>
          <w:szCs w:val="22"/>
          <w:u w:val="single"/>
        </w:rPr>
      </w:pPr>
    </w:p>
    <w:p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 xml:space="preserve">bude vystavená ako 1/12ina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rsidR="00710CCA" w:rsidRPr="00B037D5" w:rsidRDefault="00710CCA" w:rsidP="00222BA8">
      <w:pPr>
        <w:autoSpaceDE w:val="0"/>
        <w:autoSpaceDN w:val="0"/>
        <w:adjustRightInd w:val="0"/>
        <w:ind w:left="567"/>
        <w:jc w:val="both"/>
        <w:rPr>
          <w:rFonts w:ascii="Calibri" w:hAnsi="Calibri" w:cs="Cambria"/>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rsidR="00C86F92" w:rsidRPr="00B037D5" w:rsidRDefault="00C86F92" w:rsidP="00222BA8">
      <w:pPr>
        <w:autoSpaceDE w:val="0"/>
        <w:autoSpaceDN w:val="0"/>
        <w:adjustRightInd w:val="0"/>
        <w:ind w:left="567"/>
        <w:jc w:val="both"/>
        <w:rPr>
          <w:rFonts w:ascii="Calibri" w:hAnsi="Calibri" w:cs="Cambria"/>
          <w:sz w:val="22"/>
          <w:szCs w:val="22"/>
        </w:rPr>
      </w:pP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p>
    <w:p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rsidR="00710CCA" w:rsidRPr="00B037D5" w:rsidRDefault="00710CCA" w:rsidP="00222BA8">
      <w:pPr>
        <w:autoSpaceDE w:val="0"/>
        <w:autoSpaceDN w:val="0"/>
        <w:adjustRightInd w:val="0"/>
        <w:ind w:left="567"/>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 xml:space="preserve">a) údaje podľa § 71 zákona č. 222/2004 Z.z. o dani z pridanej hodnoty a podľa zákona č. </w:t>
      </w:r>
      <w:r w:rsidRPr="00B037D5">
        <w:rPr>
          <w:rFonts w:ascii="Calibri" w:hAnsi="Calibri" w:cs="Cambria"/>
          <w:color w:val="000000"/>
          <w:sz w:val="22"/>
          <w:szCs w:val="22"/>
        </w:rPr>
        <w:tab/>
        <w:t>431/2002 Z. z. o účtovníctve v znení neskorších predpisov</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lastRenderedPageBreak/>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Reklamácie.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alebo distribučné služby, aritmetickú alebo tlačovú chybu vo faktúre, vyzve dodávateľa písomnou  výzvou t.j. reklamáciou k odstráneniu zisteného stavu a k jeho náprave.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rsidR="00C86F92" w:rsidRPr="00B037D5" w:rsidRDefault="00C86F92" w:rsidP="00222BA8">
      <w:pPr>
        <w:jc w:val="both"/>
        <w:rPr>
          <w:rFonts w:ascii="Calibri" w:hAnsi="Calibri" w:cs="Cambria"/>
          <w:sz w:val="22"/>
          <w:szCs w:val="22"/>
        </w:rPr>
      </w:pPr>
    </w:p>
    <w:p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XI.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Ukončenie a zánik zmluvy.</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w:t>
      </w:r>
    </w:p>
    <w:p w:rsidR="00C86F92" w:rsidRPr="00B037D5" w:rsidRDefault="00C86F92" w:rsidP="00710CCA">
      <w:pPr>
        <w:ind w:firstLine="705"/>
        <w:jc w:val="both"/>
        <w:rPr>
          <w:rFonts w:ascii="Calibri" w:hAnsi="Calibri" w:cs="Cambria"/>
          <w:sz w:val="22"/>
          <w:szCs w:val="22"/>
        </w:rPr>
      </w:pPr>
      <w:r w:rsidRPr="00B037D5">
        <w:rPr>
          <w:rFonts w:ascii="Calibri" w:hAnsi="Calibri" w:cs="Cambria"/>
          <w:sz w:val="22"/>
          <w:szCs w:val="22"/>
        </w:rPr>
        <w:t xml:space="preserve">ak </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rsidR="00710CCA" w:rsidRDefault="00C86F92" w:rsidP="00710CCA">
      <w:pPr>
        <w:ind w:left="708"/>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rsidR="00C86F92" w:rsidRPr="00B037D5" w:rsidRDefault="00C86F92" w:rsidP="00710CCA">
      <w:pPr>
        <w:ind w:left="708"/>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rsidR="00C86F92" w:rsidRPr="00B037D5" w:rsidRDefault="00C86F92" w:rsidP="00710CCA">
      <w:pPr>
        <w:ind w:left="708"/>
        <w:jc w:val="both"/>
        <w:rPr>
          <w:rFonts w:ascii="Calibri" w:hAnsi="Calibri" w:cs="Cambria"/>
          <w:sz w:val="22"/>
          <w:szCs w:val="22"/>
        </w:rPr>
      </w:pPr>
      <w:r w:rsidRPr="00B037D5">
        <w:rPr>
          <w:rFonts w:ascii="Calibri" w:hAnsi="Calibri" w:cs="Cambria"/>
          <w:sz w:val="22"/>
          <w:szCs w:val="22"/>
        </w:rPr>
        <w:lastRenderedPageBreak/>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874264" w:rsidRPr="00B037D5">
        <w:rPr>
          <w:rFonts w:ascii="Calibri" w:hAnsi="Calibri" w:cs="Cambria"/>
          <w:sz w:val="22"/>
          <w:szCs w:val="22"/>
        </w:rPr>
        <w:tab/>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Túto Zmluvu je možné vypovedať v súlade s ustanoveniami zákona č. 251/2012 Z.z. o energetike, a to aj čiastočne (t.j. napríklad v prípade uvedenom v čl. II. bode 2.3. tejto zmluvy).</w:t>
      </w:r>
    </w:p>
    <w:p w:rsidR="00C86F92" w:rsidRPr="00B037D5" w:rsidRDefault="00C86F92" w:rsidP="00222BA8">
      <w:pPr>
        <w:jc w:val="center"/>
        <w:rPr>
          <w:rFonts w:ascii="Calibri" w:hAnsi="Calibri" w:cs="Cambria"/>
          <w:b/>
          <w:bCs/>
          <w:sz w:val="22"/>
          <w:szCs w:val="22"/>
        </w:rPr>
      </w:pPr>
    </w:p>
    <w:p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Všeobecné ustanovenia.</w:t>
      </w: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rsidR="00C86F92" w:rsidRPr="00B037D5" w:rsidRDefault="00C86F92" w:rsidP="008D1276">
      <w:pPr>
        <w:autoSpaceDE w:val="0"/>
        <w:autoSpaceDN w:val="0"/>
        <w:adjustRightInd w:val="0"/>
        <w:ind w:right="-2"/>
        <w:jc w:val="both"/>
        <w:rPr>
          <w:rFonts w:ascii="Calibri" w:hAnsi="Calibri"/>
          <w:sz w:val="22"/>
          <w:szCs w:val="22"/>
          <w:lang w:eastAsia="sk-SK"/>
        </w:rPr>
      </w:pP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Dodávateľ je oprávnený kedykoľvek počas trvania tejto zmluvy vymeniť ktoréhokoľvek subdodávateľa, a to za predpokladu, že nový subdodávateľ spĺňa požiadavky  uvedené v ust. §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oznámiť Odberateľovi akúkoľvek zmenu údajov o novom subdodávateľovi. </w:t>
      </w:r>
    </w:p>
    <w:p w:rsidR="00C86F92" w:rsidRPr="00B037D5" w:rsidRDefault="00C86F92" w:rsidP="008D1276">
      <w:pPr>
        <w:autoSpaceDE w:val="0"/>
        <w:autoSpaceDN w:val="0"/>
        <w:adjustRightInd w:val="0"/>
        <w:ind w:right="-2"/>
        <w:jc w:val="both"/>
        <w:rPr>
          <w:rFonts w:ascii="Calibri" w:hAnsi="Calibri"/>
          <w:sz w:val="22"/>
          <w:szCs w:val="22"/>
          <w:lang w:eastAsia="sk-SK"/>
        </w:rPr>
      </w:pPr>
    </w:p>
    <w:p w:rsidR="00C86F92" w:rsidRPr="00B037D5" w:rsidRDefault="00C86F92" w:rsidP="00710CCA">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ust.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XIII.</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Záverečné ustanovenia.</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250/2012Z.z. o regulácii v sieťových  odvetviach a ďalších právnych predpisov vo vzťahu na predmet a obsah tejto zmluvy.</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13.3. </w:t>
      </w:r>
      <w:r w:rsidR="00710CCA">
        <w:rPr>
          <w:rFonts w:ascii="Calibri" w:hAnsi="Calibri" w:cs="Cambria"/>
          <w:sz w:val="22"/>
          <w:szCs w:val="22"/>
        </w:rPr>
        <w:tab/>
      </w:r>
      <w:r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rsidR="00C86F92" w:rsidRPr="00B037D5" w:rsidRDefault="00C86F92" w:rsidP="00222BA8">
      <w:pPr>
        <w:jc w:val="both"/>
        <w:rPr>
          <w:rFonts w:ascii="Calibri" w:hAnsi="Calibri" w:cs="Cambria"/>
          <w:sz w:val="22"/>
          <w:szCs w:val="22"/>
        </w:rPr>
      </w:pPr>
    </w:p>
    <w:p w:rsidR="00613B0F" w:rsidRPr="008A0452" w:rsidRDefault="00C86F92" w:rsidP="00613B0F">
      <w:pPr>
        <w:pStyle w:val="Odsekzoznamu"/>
        <w:widowControl/>
        <w:ind w:left="709" w:hanging="709"/>
        <w:jc w:val="both"/>
        <w:rPr>
          <w:rFonts w:ascii="Calibri" w:hAnsi="Calibri" w:cs="Calibri"/>
          <w:lang w:eastAsia="cs-CZ"/>
        </w:rPr>
      </w:pPr>
      <w:r w:rsidRPr="00B037D5">
        <w:rPr>
          <w:rFonts w:ascii="Calibri" w:hAnsi="Calibri" w:cs="Cambria"/>
          <w:sz w:val="22"/>
          <w:szCs w:val="22"/>
        </w:rPr>
        <w:t xml:space="preserve">13.4. </w:t>
      </w:r>
      <w:r w:rsidR="00710CCA">
        <w:rPr>
          <w:rFonts w:ascii="Calibri" w:hAnsi="Calibri" w:cs="Cambria"/>
          <w:sz w:val="22"/>
          <w:szCs w:val="22"/>
        </w:rPr>
        <w:tab/>
      </w:r>
      <w:r w:rsidR="00613B0F" w:rsidRPr="008A0452">
        <w:rPr>
          <w:rFonts w:ascii="Calibri" w:hAnsi="Calibri" w:cs="Calibri"/>
          <w:lang w:eastAsia="cs-CZ"/>
        </w:rPr>
        <w:t xml:space="preserve">Akékoľvek </w:t>
      </w:r>
      <w:r w:rsidR="00613B0F" w:rsidRPr="00613B0F">
        <w:rPr>
          <w:rFonts w:ascii="Calibri" w:hAnsi="Calibri" w:cs="Calibri"/>
          <w:lang w:eastAsia="cs-CZ"/>
        </w:rPr>
        <w:t xml:space="preserve">ustanovenie tejto Zmluvy, ktoré je alebo sa stane neplatným, nezákonným, neúčinným alebo nevynútiteľným podľa platného práva, </w:t>
      </w:r>
      <w:r w:rsidR="00613B0F" w:rsidRPr="00613B0F">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rsidR="00C86F92" w:rsidRPr="00B037D5" w:rsidRDefault="00C86F92" w:rsidP="00613B0F">
      <w:pPr>
        <w:ind w:left="705" w:hanging="705"/>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13.5. </w:t>
      </w:r>
      <w:r w:rsidR="00710CCA">
        <w:rPr>
          <w:rFonts w:ascii="Calibri" w:hAnsi="Calibri" w:cs="Cambria"/>
          <w:sz w:val="22"/>
          <w:szCs w:val="22"/>
        </w:rPr>
        <w:tab/>
      </w:r>
      <w:r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rsidR="00C86F92" w:rsidRPr="00B037D5" w:rsidRDefault="00C86F92" w:rsidP="00222BA8">
      <w:pPr>
        <w:jc w:val="both"/>
        <w:rPr>
          <w:rFonts w:ascii="Calibri" w:hAnsi="Calibri" w:cs="Cambria"/>
          <w:sz w:val="22"/>
          <w:szCs w:val="22"/>
        </w:rPr>
      </w:pP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13.6.</w:t>
      </w:r>
      <w:r w:rsidR="00710CCA">
        <w:rPr>
          <w:rFonts w:ascii="Calibri" w:hAnsi="Calibri" w:cs="Cambria"/>
          <w:sz w:val="22"/>
          <w:szCs w:val="22"/>
        </w:rPr>
        <w:tab/>
      </w:r>
      <w:r w:rsidRPr="00B037D5">
        <w:rPr>
          <w:rFonts w:ascii="Calibri" w:hAnsi="Calibri" w:cs="Cambria"/>
          <w:sz w:val="22"/>
          <w:szCs w:val="22"/>
        </w:rPr>
        <w:t>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281B63">
        <w:rPr>
          <w:rFonts w:ascii="Calibri" w:hAnsi="Calibri" w:cs="Cambria"/>
          <w:sz w:val="22"/>
          <w:szCs w:val="22"/>
        </w:rPr>
        <w:t>01</w:t>
      </w:r>
      <w:r w:rsidR="00874264" w:rsidRPr="00B037D5">
        <w:rPr>
          <w:rFonts w:ascii="Calibri" w:hAnsi="Calibri" w:cs="Cambria"/>
          <w:sz w:val="22"/>
          <w:szCs w:val="22"/>
        </w:rPr>
        <w:t>.</w:t>
      </w:r>
      <w:r w:rsidR="00281B63">
        <w:rPr>
          <w:rFonts w:ascii="Calibri" w:hAnsi="Calibri" w:cs="Cambria"/>
          <w:sz w:val="22"/>
          <w:szCs w:val="22"/>
        </w:rPr>
        <w:t>10</w:t>
      </w:r>
      <w:r w:rsidR="00874264" w:rsidRPr="00B037D5">
        <w:rPr>
          <w:rFonts w:ascii="Calibri" w:hAnsi="Calibri" w:cs="Cambria"/>
          <w:sz w:val="22"/>
          <w:szCs w:val="22"/>
        </w:rPr>
        <w:t>.</w:t>
      </w:r>
      <w:r w:rsidR="00281B63">
        <w:rPr>
          <w:rFonts w:ascii="Calibri" w:hAnsi="Calibri" w:cs="Cambria"/>
          <w:sz w:val="22"/>
          <w:szCs w:val="22"/>
        </w:rPr>
        <w:t>2018</w:t>
      </w:r>
      <w:bookmarkStart w:id="0" w:name="_GoBack"/>
      <w:bookmarkEnd w:id="0"/>
      <w:r w:rsidRPr="00B037D5">
        <w:rPr>
          <w:rFonts w:ascii="Calibri" w:hAnsi="Calibri" w:cs="Cambria"/>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13.7. </w:t>
      </w:r>
      <w:r w:rsidR="00710CCA">
        <w:rPr>
          <w:rFonts w:ascii="Calibri" w:hAnsi="Calibri" w:cs="Cambria"/>
          <w:sz w:val="22"/>
          <w:szCs w:val="22"/>
        </w:rPr>
        <w:tab/>
      </w:r>
      <w:r w:rsidRPr="00B037D5">
        <w:rPr>
          <w:rFonts w:ascii="Calibri" w:hAnsi="Calibri" w:cs="Cambria"/>
          <w:sz w:val="22"/>
          <w:szCs w:val="22"/>
        </w:rPr>
        <w:t>Zmluva je vyhotovená v 4 rovnopisoch, z ktorých po 2 obdrží každá zmluvná strana.</w:t>
      </w:r>
    </w:p>
    <w:p w:rsidR="00C86F92" w:rsidRPr="00B037D5" w:rsidRDefault="00C86F92" w:rsidP="00222BA8">
      <w:pPr>
        <w:jc w:val="both"/>
        <w:rPr>
          <w:rFonts w:ascii="Calibri" w:hAnsi="Calibri" w:cs="Cambria"/>
          <w:sz w:val="22"/>
          <w:szCs w:val="22"/>
        </w:rPr>
      </w:pP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sz w:val="22"/>
          <w:szCs w:val="22"/>
        </w:rPr>
        <w:t xml:space="preserve">13.8. </w:t>
      </w:r>
      <w:r w:rsidRPr="00B037D5">
        <w:rPr>
          <w:rFonts w:ascii="Calibri" w:hAnsi="Calibri" w:cs="Cambria"/>
          <w:color w:val="000000"/>
          <w:sz w:val="22"/>
          <w:szCs w:val="22"/>
        </w:rPr>
        <w:t>Neoddeliteľnou súčasťou Zmluvy sú:</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rsidR="00C86F92" w:rsidRPr="00B037D5" w:rsidRDefault="00C86F92" w:rsidP="008D1276">
      <w:pPr>
        <w:jc w:val="both"/>
        <w:rPr>
          <w:rFonts w:ascii="Calibri" w:hAnsi="Calibri" w:cs="Cambria"/>
          <w:b/>
          <w:bCs/>
          <w:sz w:val="22"/>
          <w:szCs w:val="22"/>
        </w:rPr>
      </w:pPr>
    </w:p>
    <w:p w:rsidR="002B2FFD" w:rsidRDefault="002B2FFD"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rsidR="002B2FFD" w:rsidRDefault="002B2FFD" w:rsidP="008D1276">
      <w:pPr>
        <w:autoSpaceDE w:val="0"/>
        <w:autoSpaceDN w:val="0"/>
        <w:adjustRightInd w:val="0"/>
        <w:jc w:val="both"/>
        <w:rPr>
          <w:rFonts w:ascii="Calibri" w:hAnsi="Calibri" w:cs="Cambria"/>
          <w:bCs/>
          <w:i/>
          <w:color w:val="000000"/>
          <w:sz w:val="22"/>
          <w:szCs w:val="22"/>
        </w:rPr>
      </w:pPr>
    </w:p>
    <w:p w:rsidR="002B2FFD" w:rsidRDefault="002B2FFD" w:rsidP="008D1276">
      <w:pPr>
        <w:autoSpaceDE w:val="0"/>
        <w:autoSpaceDN w:val="0"/>
        <w:adjustRightInd w:val="0"/>
        <w:jc w:val="both"/>
        <w:rPr>
          <w:rFonts w:ascii="Calibri" w:hAnsi="Calibri" w:cs="Cambria"/>
          <w:bCs/>
          <w:i/>
          <w:color w:val="000000"/>
          <w:sz w:val="22"/>
          <w:szCs w:val="22"/>
        </w:rPr>
      </w:pPr>
    </w:p>
    <w:p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rsidR="00C86F92" w:rsidRPr="00B037D5" w:rsidRDefault="00C86F92">
      <w:pPr>
        <w:rPr>
          <w:rFonts w:ascii="Calibri" w:hAnsi="Calibri"/>
          <w:sz w:val="22"/>
          <w:szCs w:val="22"/>
        </w:rPr>
      </w:pPr>
    </w:p>
    <w:sectPr w:rsidR="00C86F92" w:rsidRPr="00B037D5" w:rsidSect="008D1276">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56F" w:rsidRDefault="00D5456F" w:rsidP="008D1276">
      <w:r>
        <w:separator/>
      </w:r>
    </w:p>
  </w:endnote>
  <w:endnote w:type="continuationSeparator" w:id="0">
    <w:p w:rsidR="00D5456F" w:rsidRDefault="00D5456F"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56F" w:rsidRDefault="00D5456F" w:rsidP="008D1276">
      <w:r>
        <w:separator/>
      </w:r>
    </w:p>
  </w:footnote>
  <w:footnote w:type="continuationSeparator" w:id="0">
    <w:p w:rsidR="00D5456F" w:rsidRDefault="00D5456F"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282" w:rsidRDefault="009A5282">
                          <w:pPr>
                            <w:pBdr>
                              <w:bottom w:val="single" w:sz="4" w:space="1" w:color="auto"/>
                            </w:pBdr>
                          </w:pPr>
                          <w:r>
                            <w:fldChar w:fldCharType="begin"/>
                          </w:r>
                          <w:r>
                            <w:instrText>PAGE   \* MERGEFORMAT</w:instrText>
                          </w:r>
                          <w:r>
                            <w:fldChar w:fldCharType="separate"/>
                          </w:r>
                          <w:r w:rsidR="00281B63">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" o:allowincell="f" stroked="f">
              <v:textbox>
                <w:txbxContent>
                  <w:p w:rsidR="009A5282" w:rsidRDefault="009A5282">
                    <w:pPr>
                      <w:pBdr>
                        <w:bottom w:val="single" w:sz="4" w:space="1" w:color="auto"/>
                      </w:pBdr>
                    </w:pPr>
                    <w:r>
                      <w:fldChar w:fldCharType="begin"/>
                    </w:r>
                    <w:r>
                      <w:instrText>PAGE   \* MERGEFORMAT</w:instrText>
                    </w:r>
                    <w:r>
                      <w:fldChar w:fldCharType="separate"/>
                    </w:r>
                    <w:r w:rsidR="00281B63">
                      <w:rPr>
                        <w:noProof/>
                      </w:rPr>
                      <w:t>8</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FB" w:rsidRPr="00FB0B57" w:rsidRDefault="00F700FB" w:rsidP="00F700FB">
    <w:pPr>
      <w:jc w:val="right"/>
      <w:rPr>
        <w:rFonts w:ascii="Calibri" w:hAnsi="Calibri"/>
        <w:b/>
        <w:color w:val="000000"/>
        <w:sz w:val="22"/>
        <w:szCs w:val="22"/>
      </w:rPr>
    </w:pPr>
    <w:r w:rsidRPr="00FB0B57">
      <w:rPr>
        <w:rFonts w:ascii="Calibri" w:hAnsi="Calibri"/>
        <w:b/>
        <w:color w:val="000000"/>
        <w:sz w:val="22"/>
        <w:szCs w:val="22"/>
      </w:rPr>
      <w:t>Príloha č. 3 k SP – Návrh zmluvy</w:t>
    </w:r>
    <w:r w:rsidR="008A54E6">
      <w:rPr>
        <w:rFonts w:ascii="Calibri" w:hAnsi="Calibri"/>
        <w:b/>
        <w:color w:val="000000"/>
        <w:sz w:val="22"/>
        <w:szCs w:val="22"/>
      </w:rPr>
      <w:t xml:space="preserve"> o združenej dodávke zemného </w:t>
    </w:r>
    <w:r w:rsidR="002B2FFD">
      <w:rPr>
        <w:rFonts w:ascii="Calibri" w:hAnsi="Calibri"/>
        <w:b/>
        <w:color w:val="000000"/>
        <w:sz w:val="22"/>
        <w:szCs w:val="22"/>
      </w:rPr>
      <w:t>p</w:t>
    </w:r>
    <w:r w:rsidR="008A54E6">
      <w:rPr>
        <w:rFonts w:ascii="Calibri" w:hAnsi="Calibri"/>
        <w:b/>
        <w:color w:val="000000"/>
        <w:sz w:val="22"/>
        <w:szCs w:val="22"/>
      </w:rPr>
      <w:t>lynu</w:t>
    </w:r>
  </w:p>
  <w:p w:rsidR="00F700FB" w:rsidRDefault="00F70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40"/>
    <w:rsid w:val="00003BE8"/>
    <w:rsid w:val="000475CC"/>
    <w:rsid w:val="00131453"/>
    <w:rsid w:val="002058A0"/>
    <w:rsid w:val="00206F2F"/>
    <w:rsid w:val="0021216E"/>
    <w:rsid w:val="00222BA8"/>
    <w:rsid w:val="0025284A"/>
    <w:rsid w:val="00281B63"/>
    <w:rsid w:val="002B2FFD"/>
    <w:rsid w:val="002B6EBF"/>
    <w:rsid w:val="002D4F55"/>
    <w:rsid w:val="00317173"/>
    <w:rsid w:val="00356755"/>
    <w:rsid w:val="003E245C"/>
    <w:rsid w:val="00421D9A"/>
    <w:rsid w:val="004E6BB4"/>
    <w:rsid w:val="004F282D"/>
    <w:rsid w:val="00504EAA"/>
    <w:rsid w:val="00573E56"/>
    <w:rsid w:val="005B6E88"/>
    <w:rsid w:val="00613B0F"/>
    <w:rsid w:val="00635A52"/>
    <w:rsid w:val="006D6905"/>
    <w:rsid w:val="006E2BE2"/>
    <w:rsid w:val="00710CCA"/>
    <w:rsid w:val="00776699"/>
    <w:rsid w:val="007B6009"/>
    <w:rsid w:val="007C39EB"/>
    <w:rsid w:val="007D6EF0"/>
    <w:rsid w:val="00815284"/>
    <w:rsid w:val="0084208D"/>
    <w:rsid w:val="00846A21"/>
    <w:rsid w:val="00850F40"/>
    <w:rsid w:val="008527A4"/>
    <w:rsid w:val="00874264"/>
    <w:rsid w:val="00887C44"/>
    <w:rsid w:val="008A54E6"/>
    <w:rsid w:val="008B626D"/>
    <w:rsid w:val="008D1276"/>
    <w:rsid w:val="008F01BA"/>
    <w:rsid w:val="008F1DB2"/>
    <w:rsid w:val="00906F12"/>
    <w:rsid w:val="0093272C"/>
    <w:rsid w:val="009447FE"/>
    <w:rsid w:val="00980E5F"/>
    <w:rsid w:val="009A26DE"/>
    <w:rsid w:val="009A5282"/>
    <w:rsid w:val="00A41501"/>
    <w:rsid w:val="00A90ACC"/>
    <w:rsid w:val="00AB7208"/>
    <w:rsid w:val="00B037D5"/>
    <w:rsid w:val="00B41A1E"/>
    <w:rsid w:val="00B65436"/>
    <w:rsid w:val="00C10DFF"/>
    <w:rsid w:val="00C20524"/>
    <w:rsid w:val="00C86F92"/>
    <w:rsid w:val="00CB443C"/>
    <w:rsid w:val="00CB7CBA"/>
    <w:rsid w:val="00CC3C3A"/>
    <w:rsid w:val="00D06FDE"/>
    <w:rsid w:val="00D5456F"/>
    <w:rsid w:val="00D628C1"/>
    <w:rsid w:val="00DE060B"/>
    <w:rsid w:val="00DF16CA"/>
    <w:rsid w:val="00E77EB4"/>
    <w:rsid w:val="00E94C6B"/>
    <w:rsid w:val="00EE798C"/>
    <w:rsid w:val="00EF45D3"/>
    <w:rsid w:val="00F61BD7"/>
    <w:rsid w:val="00F700FB"/>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225320"/>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
    <w:link w:val="Odsekzoznamu"/>
    <w:uiPriority w:val="34"/>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3043">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3410</Words>
  <Characters>19443</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Hláčik Ľuboš</cp:lastModifiedBy>
  <cp:revision>12</cp:revision>
  <cp:lastPrinted>2017-10-10T07:11:00Z</cp:lastPrinted>
  <dcterms:created xsi:type="dcterms:W3CDTF">2018-07-20T11:22:00Z</dcterms:created>
  <dcterms:modified xsi:type="dcterms:W3CDTF">2018-07-25T06:08:00Z</dcterms:modified>
</cp:coreProperties>
</file>