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60"/>
        <w:jc w:val="center"/>
      </w:pPr>
      <w:r>
        <w:rPr>
          <w:rFonts w:ascii="Calibri" w:hAnsi="Calibri"/>
          <w:b/>
          <w:color w:val="1F4D78"/>
          <w:sz w:val="34"/>
        </w:rPr>
        <w:t>VÝZVA NA PREDLOŽENIE CENOVEJ PONUKY</w:t>
      </w:r>
    </w:p>
    <w:p>
      <w:pPr>
        <w:spacing w:after="240"/>
        <w:jc w:val="center"/>
      </w:pPr>
      <w:r>
        <w:rPr>
          <w:rFonts w:ascii="Calibri" w:hAnsi="Calibri"/>
          <w:b/>
          <w:color w:val="555555"/>
          <w:sz w:val="24"/>
        </w:rPr>
        <w:t>na určenie predpokladanej hodnoty zákazky</w:t>
      </w:r>
    </w:p>
    <w:p>
      <w:pPr>
        <w:spacing w:after="280"/>
        <w:jc w:val="center"/>
      </w:pPr>
      <w:r>
        <w:rPr>
          <w:rFonts w:ascii="Calibri" w:hAnsi="Calibri"/>
          <w:b/>
          <w:color w:val="000000"/>
          <w:sz w:val="28"/>
        </w:rPr>
        <w:t>Dodanie poľnohospodárskej meteostanice a senzorického systému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200"/>
        <w:gridCol w:w="7160"/>
      </w:tblGrid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Obstarávateľ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ASTEK SERVICE s. r. o.</w:t>
            </w:r>
          </w:p>
        </w:tc>
      </w:tr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Sídlo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Pionierska 2, 934 01 Levice</w:t>
            </w:r>
          </w:p>
        </w:tc>
      </w:tr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IČO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45 667 705</w:t>
            </w:r>
          </w:p>
        </w:tc>
      </w:tr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Číslo spisu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ASTEK-PHZ-05/2026</w:t>
            </w:r>
          </w:p>
        </w:tc>
      </w:tr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JOSEPHINE ID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81072</w:t>
            </w:r>
          </w:p>
        </w:tc>
      </w:tr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Kontaktná osoba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Ing. Eva Turianová</w:t>
            </w:r>
          </w:p>
        </w:tc>
      </w:tr>
      <w:tr>
        <w:tc>
          <w:tcPr>
            <w:tcW w:type="dxa" w:w="2200"/>
            <w:shd w:fill="F2F4F7"/>
            <w:vAlign w:val="center"/>
          </w:tcPr>
          <w:p>
            <w:r>
              <w:rPr>
                <w:rFonts w:ascii="Calibri" w:hAnsi="Calibri"/>
                <w:b/>
                <w:color w:val="000000"/>
                <w:sz w:val="19"/>
              </w:rPr>
              <w:t>Kontakt</w:t>
            </w:r>
          </w:p>
        </w:tc>
        <w:tc>
          <w:tcPr>
            <w:tcW w:type="dxa" w:w="716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9"/>
              </w:rPr>
              <w:t>office@humanit-slovakia.sk | +421 905 704 689</w:t>
            </w:r>
          </w:p>
        </w:tc>
      </w:tr>
    </w:tbl>
    <w:p>
      <w:pPr>
        <w:pStyle w:val="Heading1"/>
      </w:pPr>
      <w:r>
        <w:t>1. Účel prieskumu trhu</w:t>
      </w:r>
    </w:p>
    <w:p>
      <w:r>
        <w:t>Účelom tejto výzvy je získať aktuálne cenové ponuky na určenie predpokladanej hodnoty zákazky v rámci pripravovaného projektu ASTEK SERVICE s. r. o. Výzva nepredstavuje objednávku ani záväzok obstarávateľa uzatvoriť zmluvu.</w:t>
      </w:r>
    </w:p>
    <w:p>
      <w:pPr>
        <w:pStyle w:val="Heading1"/>
      </w:pPr>
      <w:r>
        <w:t>2. Predmet a rozsah dodania</w:t>
      </w:r>
    </w:p>
    <w:p>
      <w:r>
        <w:t>Predmetom je dodanie jedného kompletného funkčného celku poľnohospodárskej meteostanice a senzorického systému určeného na monitorovanie podmienok v ovocnom sade.</w:t>
      </w:r>
    </w:p>
    <w:p>
      <w:pPr>
        <w:pStyle w:val="ListBullet"/>
      </w:pPr>
      <w:r>
        <w:t xml:space="preserve"> meranie teploty a relatívnej vlhkosti vzduchu,</w:t>
      </w:r>
    </w:p>
    <w:p>
      <w:pPr>
        <w:pStyle w:val="ListBullet"/>
      </w:pPr>
      <w:r>
        <w:t xml:space="preserve"> meranie množstva zrážok, rýchlosti a smeru vetra,</w:t>
      </w:r>
    </w:p>
    <w:p>
      <w:pPr>
        <w:pStyle w:val="ListBullet"/>
      </w:pPr>
      <w:r>
        <w:t xml:space="preserve"> snímanie ovlhčenia listov, teploty pôdy a vlhkosti pôdy,</w:t>
      </w:r>
    </w:p>
    <w:p>
      <w:pPr>
        <w:pStyle w:val="ListBullet"/>
      </w:pPr>
      <w:r>
        <w:t xml:space="preserve"> záznam a bezdrôtový prenos nameraných údajov,</w:t>
      </w:r>
    </w:p>
    <w:p>
      <w:pPr>
        <w:pStyle w:val="ListBullet"/>
      </w:pPr>
      <w:r>
        <w:t xml:space="preserve"> zobrazovanie a vyhodnocovanie údajov vo webovej alebo mobilnej aplikácii,</w:t>
      </w:r>
    </w:p>
    <w:p>
      <w:pPr>
        <w:pStyle w:val="ListBullet"/>
      </w:pPr>
      <w:r>
        <w:t xml:space="preserve"> možnosť exportu nameraných údajov,</w:t>
      </w:r>
    </w:p>
    <w:p>
      <w:pPr>
        <w:pStyle w:val="ListBullet"/>
      </w:pPr>
      <w:r>
        <w:t xml:space="preserve"> všetky potrebné snímače, napájanie, komunikačné a montážne prvky,</w:t>
      </w:r>
    </w:p>
    <w:p>
      <w:pPr>
        <w:pStyle w:val="ListBullet"/>
      </w:pPr>
      <w:r>
        <w:t xml:space="preserve"> dopravu, montáž, konfiguráciu, uvedenie do prevádzky a základné zaškolenie používateľa,</w:t>
      </w:r>
    </w:p>
    <w:p>
      <w:pPr>
        <w:pStyle w:val="ListBullet"/>
      </w:pPr>
      <w:r>
        <w:t xml:space="preserve"> záručnú dobu minimálne 24 mesiacov.</w:t>
      </w:r>
    </w:p>
    <w:p>
      <w:r>
        <w:rPr>
          <w:rFonts w:ascii="Calibri" w:hAnsi="Calibri"/>
          <w:b/>
          <w:color w:val="000000"/>
          <w:sz w:val="22"/>
        </w:rPr>
        <w:t xml:space="preserve">Rovnocennosť riešenia: </w:t>
      </w:r>
      <w:r>
        <w:t>Dodávateľ môže ponúknuť technicky rovnocenné alebo lepšie riešenie, ak zachová požadovanú funkčnosť a rozsah dodania.</w:t>
      </w:r>
    </w:p>
    <w:p>
      <w:pPr>
        <w:pStyle w:val="Heading1"/>
      </w:pPr>
      <w:r>
        <w:t>3. Miesto a predpokladaný termín plnenia</w:t>
      </w:r>
    </w:p>
    <w:p>
      <w:r>
        <w:rPr>
          <w:b/>
        </w:rPr>
        <w:t xml:space="preserve">Miesto dodania a inštalácie: </w:t>
      </w:r>
      <w:r>
        <w:t>ovocný sad v katastrálnom území Devičany, okres Levice.</w:t>
      </w:r>
    </w:p>
    <w:p>
      <w:r>
        <w:rPr>
          <w:b/>
        </w:rPr>
        <w:t xml:space="preserve">Predpokladaný termín dodania: </w:t>
      </w:r>
      <w:r>
        <w:t>najneskôr do 31. 1. 2027, prípadne podľa dohody v nadväznosti na realizáciu projektu.</w:t>
      </w:r>
    </w:p>
    <w:p>
      <w:r>
        <w:br w:type="page"/>
      </w:r>
    </w:p>
    <w:p>
      <w:pPr>
        <w:pStyle w:val="Heading1"/>
      </w:pPr>
      <w:r>
        <w:t>4. Obsah cenovej ponuky</w:t>
      </w:r>
    </w:p>
    <w:p>
      <w:pPr>
        <w:pStyle w:val="ListBullet"/>
      </w:pPr>
      <w:r>
        <w:t xml:space="preserve"> obchodné meno, sídlo, IČO, DIČ a IČ DPH dodávateľa, ak bolo pridelené,</w:t>
      </w:r>
    </w:p>
    <w:p>
      <w:pPr>
        <w:pStyle w:val="ListBullet"/>
      </w:pPr>
      <w:r>
        <w:t xml:space="preserve"> opis ponúkaného riešenia a základné technické parametre,</w:t>
      </w:r>
    </w:p>
    <w:p>
      <w:pPr>
        <w:pStyle w:val="ListBullet"/>
      </w:pPr>
      <w:r>
        <w:t xml:space="preserve"> celkovú cenu v EUR bez DPH, výšku DPH a cenu v EUR s DPH,</w:t>
      </w:r>
    </w:p>
    <w:p>
      <w:pPr>
        <w:pStyle w:val="ListBullet"/>
      </w:pPr>
      <w:r>
        <w:t xml:space="preserve"> dodaciu lehotu a dĺžku záruky,</w:t>
      </w:r>
    </w:p>
    <w:p>
      <w:pPr>
        <w:pStyle w:val="ListBullet"/>
      </w:pPr>
      <w:r>
        <w:t xml:space="preserve"> dobu platnosti cenovej ponuky minimálne 60 dní,</w:t>
      </w:r>
    </w:p>
    <w:p>
      <w:pPr>
        <w:pStyle w:val="ListBullet"/>
      </w:pPr>
      <w:r>
        <w:t xml:space="preserve"> meno a kontakt osoby oprávnenej komunikovať za dodávateľa.</w:t>
      </w:r>
    </w:p>
    <w:p>
      <w:pPr>
        <w:pStyle w:val="Heading1"/>
      </w:pPr>
      <w:r>
        <w:t>5. Spôsob a lehota predloženia ponuky</w:t>
      </w:r>
    </w:p>
    <w:p>
      <w:r>
        <w:t>Cenová ponuka sa predkladá výlučne elektronicky prostredníctvom systému JOSEPHINE k zákazke ID 81072.</w:t>
      </w:r>
    </w:p>
    <w:p>
      <w:r>
        <w:rPr>
          <w:rFonts w:ascii="Calibri" w:hAnsi="Calibri"/>
          <w:b/>
          <w:color w:val="1F4D78"/>
          <w:sz w:val="22"/>
        </w:rPr>
        <w:t>Lehota na predkladanie ponúk: 2. 9. 2026 do 12:00 hod.</w:t>
      </w:r>
    </w:p>
    <w:p>
      <w:r>
        <w:t>Ponuka musí byť predložená v slovenskom alebo českom jazyku. Všetky náklady súvisiace s jej vypracovaním znáša dodávateľ.</w:t>
      </w:r>
    </w:p>
    <w:p>
      <w:pPr>
        <w:pStyle w:val="Heading1"/>
      </w:pPr>
      <w:r>
        <w:t>6. Spôsob určenia PHZ</w:t>
      </w:r>
    </w:p>
    <w:p>
      <w:r>
        <w:t>Predpokladaná hodnota zákazky bude určená ako aritmetický priemer akceptovaných cien bez DPH získaných od rôznych potenciálnych dodávateľov, zaokrúhlený na najbližší eurocent nadol, v súlade s platnou metodikou PPA.</w:t>
      </w:r>
    </w:p>
    <w:p>
      <w:pPr>
        <w:pStyle w:val="Heading1"/>
      </w:pPr>
      <w:r>
        <w:t>7. Cenový formulár</w:t>
      </w:r>
    </w:p>
    <w:tbl>
      <w:tblPr>
        <w:tblStyle w:val="TableGrid"/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3400"/>
        <w:gridCol w:w="750"/>
        <w:gridCol w:w="900"/>
        <w:gridCol w:w="1450"/>
        <w:gridCol w:w="1200"/>
        <w:gridCol w:w="1660"/>
      </w:tblGrid>
      <w:tr>
        <w:trPr>
          <w:tblHeader w:val="true"/>
        </w:trPr>
        <w:tc>
          <w:tcPr>
            <w:tcW w:type="dxa" w:w="34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Položka</w:t>
            </w:r>
          </w:p>
        </w:tc>
        <w:tc>
          <w:tcPr>
            <w:tcW w:type="dxa" w:w="75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Množstvo</w:t>
            </w:r>
          </w:p>
        </w:tc>
        <w:tc>
          <w:tcPr>
            <w:tcW w:type="dxa" w:w="9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Jednotka</w:t>
            </w:r>
          </w:p>
        </w:tc>
        <w:tc>
          <w:tcPr>
            <w:tcW w:type="dxa" w:w="145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Cena bez DPH</w:t>
            </w:r>
          </w:p>
        </w:tc>
        <w:tc>
          <w:tcPr>
            <w:tcW w:type="dxa" w:w="120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DPH</w:t>
            </w:r>
          </w:p>
        </w:tc>
        <w:tc>
          <w:tcPr>
            <w:tcW w:type="dxa" w:w="1660"/>
            <w:shd w:fill="E8EEF5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/>
                <w:color w:val="1F4D78"/>
                <w:sz w:val="17"/>
              </w:rPr>
              <w:t>Cena s DPH</w:t>
            </w:r>
          </w:p>
        </w:tc>
      </w:tr>
      <w:tr>
        <w:tc>
          <w:tcPr>
            <w:tcW w:type="dxa" w:w="3400"/>
            <w:vAlign w:val="center"/>
          </w:tcPr>
          <w:p>
            <w:r>
              <w:rPr>
                <w:rFonts w:ascii="Calibri" w:hAnsi="Calibri"/>
                <w:b w:val="0"/>
                <w:color w:val="000000"/>
                <w:sz w:val="17"/>
              </w:rPr>
              <w:t>Poľnohospodárska meteostanica a senzorický systém – kompletné dodanie</w:t>
            </w:r>
          </w:p>
        </w:tc>
        <w:tc>
          <w:tcPr>
            <w:tcW w:type="dxa" w:w="75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17"/>
              </w:rPr>
              <w:t>1</w:t>
            </w:r>
          </w:p>
        </w:tc>
        <w:tc>
          <w:tcPr>
            <w:tcW w:type="dxa" w:w="9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17"/>
              </w:rPr>
              <w:t>komplet</w:t>
            </w:r>
          </w:p>
        </w:tc>
        <w:tc>
          <w:tcPr>
            <w:tcW w:type="dxa" w:w="145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17"/>
              </w:rPr>
            </w:r>
          </w:p>
        </w:tc>
        <w:tc>
          <w:tcPr>
            <w:tcW w:type="dxa" w:w="120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17"/>
              </w:rPr>
            </w:r>
          </w:p>
        </w:tc>
        <w:tc>
          <w:tcPr>
            <w:tcW w:type="dxa" w:w="1660"/>
            <w:vAlign w:val="center"/>
          </w:tcPr>
          <w:p>
            <w:pPr>
              <w:jc w:val="center"/>
            </w:pPr>
            <w:r>
              <w:rPr>
                <w:rFonts w:ascii="Calibri" w:hAnsi="Calibri"/>
                <w:b w:val="0"/>
                <w:color w:val="000000"/>
                <w:sz w:val="17"/>
              </w:rPr>
            </w:r>
          </w:p>
        </w:tc>
      </w:tr>
    </w:tbl>
    <w:p/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3000"/>
        <w:gridCol w:w="6360"/>
      </w:tblGrid>
      <w:tr>
        <w:tc>
          <w:tcPr>
            <w:tcW w:type="dxa" w:w="3000"/>
            <w:shd w:fill="F2F4F7"/>
          </w:tcPr>
          <w:p>
            <w:r>
              <w:rPr>
                <w:rFonts w:ascii="Calibri" w:hAnsi="Calibri"/>
                <w:b/>
                <w:color w:val="000000"/>
                <w:sz w:val="18"/>
              </w:rPr>
              <w:t>Obchodné meno dodávateľa</w:t>
            </w:r>
          </w:p>
        </w:tc>
        <w:tc>
          <w:tcPr>
            <w:tcW w:type="dxa" w:w="6360"/>
          </w:tcPr>
          <w:p>
            <w:r/>
          </w:p>
        </w:tc>
      </w:tr>
      <w:tr>
        <w:tc>
          <w:tcPr>
            <w:tcW w:type="dxa" w:w="3000"/>
            <w:shd w:fill="F2F4F7"/>
          </w:tcPr>
          <w:p>
            <w:r>
              <w:rPr>
                <w:rFonts w:ascii="Calibri" w:hAnsi="Calibri"/>
                <w:b/>
                <w:color w:val="000000"/>
                <w:sz w:val="18"/>
              </w:rPr>
              <w:t>IČO</w:t>
            </w:r>
          </w:p>
        </w:tc>
        <w:tc>
          <w:tcPr>
            <w:tcW w:type="dxa" w:w="6360"/>
          </w:tcPr>
          <w:p>
            <w:r/>
          </w:p>
        </w:tc>
      </w:tr>
      <w:tr>
        <w:tc>
          <w:tcPr>
            <w:tcW w:type="dxa" w:w="3000"/>
            <w:shd w:fill="F2F4F7"/>
          </w:tcPr>
          <w:p>
            <w:r>
              <w:rPr>
                <w:rFonts w:ascii="Calibri" w:hAnsi="Calibri"/>
                <w:b/>
                <w:color w:val="000000"/>
                <w:sz w:val="18"/>
              </w:rPr>
              <w:t>Kontaktná osoba, e-mail, telefón</w:t>
            </w:r>
          </w:p>
        </w:tc>
        <w:tc>
          <w:tcPr>
            <w:tcW w:type="dxa" w:w="6360"/>
          </w:tcPr>
          <w:p>
            <w:r/>
          </w:p>
        </w:tc>
      </w:tr>
      <w:tr>
        <w:tc>
          <w:tcPr>
            <w:tcW w:type="dxa" w:w="3000"/>
            <w:shd w:fill="F2F4F7"/>
          </w:tcPr>
          <w:p>
            <w:r>
              <w:rPr>
                <w:rFonts w:ascii="Calibri" w:hAnsi="Calibri"/>
                <w:b/>
                <w:color w:val="000000"/>
                <w:sz w:val="18"/>
              </w:rPr>
              <w:t>Dátum a meno oprávnenej osoby</w:t>
            </w:r>
          </w:p>
        </w:tc>
        <w:tc>
          <w:tcPr>
            <w:tcW w:type="dxa" w:w="6360"/>
          </w:tcPr>
          <w:p>
            <w:r/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Calibri" w:hAnsi="Calibri"/>
        <w:b w:val="0"/>
        <w:color w:val="777777"/>
        <w:sz w:val="16"/>
      </w:rPr>
      <w:t>Prieskum trhu na určenie PHZ | JOSEPHINE ID 81072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Calibri" w:hAnsi="Calibri"/>
        <w:b/>
        <w:color w:val="666666"/>
        <w:sz w:val="17"/>
      </w:rPr>
      <w:t>ASTEK SERVICE s. r. o. | PHZ 05/2026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20"/>
      <w:outlineLvl w:val="0"/>
    </w:pPr>
    <w:rPr>
      <w:rFonts w:asciiTheme="majorHAnsi" w:eastAsiaTheme="majorEastAsia" w:hAnsiTheme="majorHAnsi" w:cstheme="majorBidi" w:ascii="Calibri" w:hAnsi="Calibri"/>
      <w:b/>
      <w:bCs/>
      <w:color w:val="1F4D78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80" w:after="80"/>
      <w:outlineLvl w:val="1"/>
    </w:pPr>
    <w:rPr>
      <w:rFonts w:asciiTheme="majorHAnsi" w:eastAsiaTheme="majorEastAsia" w:hAnsiTheme="majorHAnsi" w:cstheme="majorBidi" w:ascii="Calibri" w:hAnsi="Calibri"/>
      <w:b/>
      <w:bCs/>
      <w:color w:val="1F4D78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spacing w:after="60"/>
      <w:ind w:left="547" w:hanging="274"/>
      <w:contextualSpacing/>
    </w:pPr>
    <w:rPr>
      <w:rFonts w:ascii="Calibri" w:hAnsi="Calibri"/>
      <w:sz w:val="21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spacing w:after="60"/>
      <w:ind w:left="547" w:hanging="274"/>
      <w:contextualSpacing/>
    </w:pPr>
    <w:rPr>
      <w:rFonts w:ascii="Calibri" w:hAnsi="Calibri"/>
      <w:sz w:val="21"/>
    </w:r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Výzva na predloženie cenovej ponuky – PHZ meteostanica</dc:title>
  <dc:subject>ASTEK SERVICE s. r. o. – JOSEPHINE ID 81072</dc:subject>
  <dc:creator>ASTEK SERVICE s. r. o.</dc:creator>
  <cp:keywords>PHZ, meteostanica, senzorický systém, JOSEPHINE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