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numPr>
          <w:ilvl w:val="0"/>
          <w:numId w:val="0"/>
        </w:numPr>
        <w:spacing w:lineRule="auto" w:line="240" w:before="0" w:after="0"/>
        <w:ind w:hanging="0" w:left="0"/>
        <w:jc w:val="center"/>
        <w:outlineLvl w:val="0"/>
        <w:rPr>
          <w:rFonts w:ascii="Bookman Old Style" w:hAnsi="Bookman Old Style" w:eastAsia="Times New Roman" w:cs="Times New Roman"/>
          <w:b/>
          <w:sz w:val="34"/>
          <w:szCs w:val="34"/>
          <w:lang w:eastAsia="pl-PL"/>
        </w:rPr>
      </w:pPr>
      <w:r>
        <w:rPr>
          <w:rFonts w:eastAsia="Times New Roman" w:cs="Times New Roman" w:ascii="Bookman Old Style" w:hAnsi="Bookman Old Style"/>
          <w:b/>
          <w:sz w:val="34"/>
          <w:szCs w:val="34"/>
          <w:lang w:eastAsia="pl-PL"/>
        </w:rPr>
      </w:r>
    </w:p>
    <w:p>
      <w:pPr>
        <w:pStyle w:val="Normal"/>
        <w:numPr>
          <w:ilvl w:val="0"/>
          <w:numId w:val="0"/>
        </w:numPr>
        <w:spacing w:lineRule="auto" w:line="240" w:before="0" w:after="0"/>
        <w:ind w:hanging="0" w:left="0"/>
        <w:jc w:val="center"/>
        <w:outlineLvl w:val="0"/>
        <w:rPr>
          <w:b w:val="false"/>
          <w:bCs w:val="false"/>
        </w:rPr>
      </w:pPr>
      <w:r>
        <w:rPr>
          <w:rFonts w:eastAsia="Times New Roman" w:cs="Times New Roman" w:ascii="Bookman Old Style" w:hAnsi="Bookman Old Style"/>
          <w:b w:val="false"/>
          <w:bCs w:val="false"/>
          <w:sz w:val="34"/>
          <w:szCs w:val="34"/>
          <w:lang w:eastAsia="pl-PL"/>
        </w:rPr>
        <w:t>UMOWA…………/2026</w:t>
      </w:r>
    </w:p>
    <w:p>
      <w:pPr>
        <w:pStyle w:val="Normal"/>
        <w:numPr>
          <w:ilvl w:val="0"/>
          <w:numId w:val="0"/>
        </w:numPr>
        <w:spacing w:lineRule="auto" w:line="240" w:before="0" w:after="0"/>
        <w:ind w:hanging="0" w:left="0"/>
        <w:jc w:val="both"/>
        <w:outlineLvl w:val="0"/>
        <w:rPr>
          <w:rFonts w:eastAsia="Times New Roman" w:cs="Times New Roman"/>
          <w:lang w:eastAsia="pl-PL"/>
        </w:rPr>
      </w:pPr>
      <w:r>
        <w:rPr>
          <w:rFonts w:eastAsia="Times New Roman" w:cs="Times New Roman"/>
          <w:lang w:eastAsia="pl-PL"/>
        </w:rPr>
      </w:r>
    </w:p>
    <w:p>
      <w:pPr>
        <w:pStyle w:val="Normal"/>
        <w:numPr>
          <w:ilvl w:val="0"/>
          <w:numId w:val="0"/>
        </w:numPr>
        <w:spacing w:lineRule="auto" w:line="240" w:before="0" w:after="0"/>
        <w:ind w:hanging="0" w:left="0"/>
        <w:jc w:val="both"/>
        <w:outlineLvl w:val="0"/>
        <w:rPr>
          <w:rFonts w:eastAsia="Times New Roman" w:cs="Times New Roman"/>
          <w:lang w:eastAsia="pl-PL"/>
        </w:rPr>
      </w:pPr>
      <w:r>
        <w:rPr>
          <w:rFonts w:eastAsia="Times New Roman" w:cs="Times New Roman"/>
          <w:lang w:eastAsia="pl-PL"/>
        </w:rPr>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 xml:space="preserve">zawarta w dniu ……………………r. pomiędzy: </w:t>
      </w:r>
    </w:p>
    <w:p>
      <w:pPr>
        <w:pStyle w:val="Normal"/>
        <w:numPr>
          <w:ilvl w:val="0"/>
          <w:numId w:val="0"/>
        </w:numPr>
        <w:spacing w:lineRule="auto" w:line="240" w:before="0" w:after="0"/>
        <w:ind w:hanging="0" w:left="0"/>
        <w:jc w:val="both"/>
        <w:outlineLvl w:val="0"/>
        <w:rPr>
          <w:rFonts w:eastAsia="Times New Roman" w:cs="Times New Roman"/>
          <w:lang w:eastAsia="pl-PL"/>
        </w:rPr>
      </w:pPr>
      <w:r>
        <w:rPr>
          <w:rFonts w:eastAsia="Times New Roman" w:cs="Times New Roman"/>
          <w:lang w:eastAsia="pl-PL"/>
        </w:rPr>
      </w:r>
    </w:p>
    <w:p>
      <w:pPr>
        <w:pStyle w:val="Normal"/>
        <w:numPr>
          <w:ilvl w:val="0"/>
          <w:numId w:val="0"/>
        </w:numPr>
        <w:spacing w:lineRule="auto" w:line="240" w:before="0" w:after="0"/>
        <w:ind w:hanging="0" w:left="0"/>
        <w:jc w:val="both"/>
        <w:outlineLvl w:val="0"/>
        <w:rPr>
          <w:rFonts w:ascii="Times New Roman" w:hAnsi="Times New Roman"/>
          <w:sz w:val="24"/>
          <w:szCs w:val="24"/>
        </w:rPr>
      </w:pPr>
      <w:r>
        <w:rPr>
          <w:rFonts w:eastAsia="Times New Roman" w:cs="Times New Roman" w:ascii="Times New Roman" w:hAnsi="Times New Roman"/>
          <w:b w:val="false"/>
          <w:bCs w:val="false"/>
          <w:sz w:val="24"/>
          <w:szCs w:val="24"/>
          <w:lang w:eastAsia="pl-PL"/>
        </w:rPr>
        <w:t xml:space="preserve">Zakładem Gospodarki Komunalnej spółką z ograniczoną odpowiedzialnością z siedzibą w Andrychowie ul. S. Batorego 24, 34 – 120 Andrychów, </w:t>
      </w:r>
      <w:r>
        <w:rPr>
          <w:rFonts w:ascii="Times New Roman" w:hAnsi="Times New Roman"/>
          <w:sz w:val="24"/>
          <w:szCs w:val="24"/>
        </w:rPr>
        <w:t xml:space="preserve"> wpisaną do Rejestru Przedsiębiorców prowadzonego przez Sąd Rejonowy dla Krakowa-Śródmieścia w Krakowie Wydział XII Gospodarczy Krajowego Rejestru Sądowego pod numerem 0000248524, NIP  551-000-74-17,  o kapitale zakładowym w kwocie 18 084 000.00 zł, reprezentowanym przez: </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bCs w:val="false"/>
          <w:sz w:val="22"/>
          <w:szCs w:val="24"/>
          <w:lang w:eastAsia="pl-PL"/>
        </w:rPr>
        <w:t>Prezes Zarządu: Szymon Smreczyński</w:t>
      </w:r>
      <w:r>
        <w:rPr>
          <w:rFonts w:eastAsia="Times New Roman" w:cs="Times New Roman" w:ascii="Times New Roman" w:hAnsi="Times New Roman"/>
          <w:b w:val="false"/>
          <w:bCs w:val="false"/>
          <w:sz w:val="24"/>
          <w:szCs w:val="24"/>
          <w:lang w:eastAsia="pl-PL"/>
        </w:rPr>
        <w:t xml:space="preserve">; </w:t>
      </w:r>
    </w:p>
    <w:p>
      <w:pPr>
        <w:pStyle w:val="Normal"/>
        <w:numPr>
          <w:ilvl w:val="0"/>
          <w:numId w:val="0"/>
        </w:numPr>
        <w:spacing w:lineRule="auto" w:line="240" w:before="0" w:after="0"/>
        <w:ind w:hanging="0" w:left="0"/>
        <w:jc w:val="both"/>
        <w:outlineLvl w:val="0"/>
        <w:rPr>
          <w:rFonts w:eastAsia="Times New Roman" w:cs="Times New Roman"/>
          <w:lang w:eastAsia="pl-PL"/>
        </w:rPr>
      </w:pPr>
      <w:r>
        <w:rPr>
          <w:rFonts w:eastAsia="Times New Roman" w:cs="Times New Roman"/>
          <w:lang w:eastAsia="pl-PL"/>
        </w:rPr>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 xml:space="preserve">zwanym dalej Zamawiającym </w:t>
      </w:r>
    </w:p>
    <w:p>
      <w:pPr>
        <w:pStyle w:val="Normal"/>
        <w:numPr>
          <w:ilvl w:val="0"/>
          <w:numId w:val="0"/>
        </w:numPr>
        <w:spacing w:lineRule="auto" w:line="240" w:before="0" w:after="0"/>
        <w:ind w:hanging="0" w:left="0"/>
        <w:jc w:val="both"/>
        <w:outlineLvl w:val="0"/>
        <w:rPr>
          <w:rFonts w:eastAsia="Times New Roman" w:cs="Times New Roman"/>
          <w:lang w:eastAsia="pl-PL"/>
        </w:rPr>
      </w:pPr>
      <w:r>
        <w:rPr>
          <w:rFonts w:eastAsia="Times New Roman" w:cs="Times New Roman"/>
          <w:lang w:eastAsia="pl-PL"/>
        </w:rPr>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 xml:space="preserve">a ………………………………………………………………………………………………… ………………………………………………………………………………………………… ………………………………………………………………………………………………… ………………………………………………………………………………………………… </w:t>
      </w:r>
    </w:p>
    <w:p>
      <w:pPr>
        <w:pStyle w:val="Normal"/>
        <w:numPr>
          <w:ilvl w:val="0"/>
          <w:numId w:val="0"/>
        </w:numPr>
        <w:spacing w:lineRule="auto" w:line="240" w:before="0" w:after="0"/>
        <w:ind w:hanging="0" w:left="0"/>
        <w:jc w:val="both"/>
        <w:outlineLvl w:val="0"/>
        <w:rPr>
          <w:rFonts w:eastAsia="Times New Roman" w:cs="Times New Roman"/>
          <w:lang w:eastAsia="pl-PL"/>
        </w:rPr>
      </w:pPr>
      <w:r>
        <w:rPr>
          <w:rFonts w:eastAsia="Times New Roman" w:cs="Times New Roman"/>
          <w:lang w:eastAsia="pl-PL"/>
        </w:rPr>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w wyniku przeprowadzonego na podstawie art. 132 ustawy z dnia 11 września 2019 r. – Prawo zamówień publicznych (Dz. U. z 20</w:t>
      </w:r>
      <w:r>
        <w:rPr>
          <w:rFonts w:eastAsia="Times New Roman" w:cs="Times New Roman" w:ascii="Times New Roman" w:hAnsi="Times New Roman"/>
          <w:b w:val="false"/>
          <w:bCs w:val="false"/>
          <w:sz w:val="24"/>
          <w:szCs w:val="24"/>
          <w:lang w:eastAsia="pl-PL"/>
        </w:rPr>
        <w:t>26</w:t>
      </w:r>
      <w:r>
        <w:rPr>
          <w:rFonts w:eastAsia="Times New Roman" w:cs="Times New Roman" w:ascii="Times New Roman" w:hAnsi="Times New Roman"/>
          <w:b w:val="false"/>
          <w:bCs w:val="false"/>
          <w:sz w:val="24"/>
          <w:szCs w:val="24"/>
          <w:lang w:eastAsia="pl-PL"/>
        </w:rPr>
        <w:t xml:space="preserve"> r. poz. </w:t>
      </w:r>
      <w:r>
        <w:rPr>
          <w:rFonts w:eastAsia="Times New Roman" w:cs="Times New Roman" w:ascii="Times New Roman" w:hAnsi="Times New Roman"/>
          <w:b w:val="false"/>
          <w:bCs w:val="false"/>
          <w:sz w:val="24"/>
          <w:szCs w:val="24"/>
          <w:lang w:eastAsia="pl-PL"/>
        </w:rPr>
        <w:t>793</w:t>
      </w:r>
      <w:r>
        <w:rPr>
          <w:rFonts w:eastAsia="Times New Roman" w:cs="Times New Roman" w:ascii="Times New Roman" w:hAnsi="Times New Roman"/>
          <w:b w:val="false"/>
          <w:bCs w:val="false"/>
          <w:sz w:val="24"/>
          <w:szCs w:val="24"/>
          <w:lang w:eastAsia="pl-PL"/>
        </w:rPr>
        <w:t xml:space="preserve">.) postępowania o udzielenie zamówienia publicznego pn. Zakup i dostawa śmieciarki </w:t>
      </w:r>
      <w:r>
        <w:rPr>
          <w:rFonts w:eastAsia="Times New Roman" w:cs="Arial" w:ascii="Times New Roman" w:hAnsi="Times New Roman"/>
          <w:b w:val="false"/>
          <w:bCs w:val="false"/>
          <w:color w:val="000000"/>
          <w:sz w:val="24"/>
          <w:szCs w:val="24"/>
          <w:lang w:eastAsia="pl-PL"/>
        </w:rPr>
        <w:t>do zbiórki odpadów komunalnych zmieszanych i selektywnie zbieranych</w:t>
      </w:r>
      <w:r>
        <w:rPr>
          <w:rFonts w:eastAsia="Times New Roman" w:cs="Times New Roman" w:ascii="Times New Roman" w:hAnsi="Times New Roman"/>
          <w:b w:val="false"/>
          <w:bCs w:val="false"/>
          <w:sz w:val="24"/>
          <w:szCs w:val="24"/>
          <w:lang w:eastAsia="pl-PL"/>
        </w:rPr>
        <w:t xml:space="preserve"> została zawarta umowa o następującej treści: </w:t>
      </w:r>
    </w:p>
    <w:p>
      <w:pPr>
        <w:pStyle w:val="Normal"/>
        <w:numPr>
          <w:ilvl w:val="0"/>
          <w:numId w:val="0"/>
        </w:numPr>
        <w:spacing w:lineRule="auto" w:line="240" w:before="0" w:after="0"/>
        <w:ind w:hanging="0" w:left="0"/>
        <w:jc w:val="both"/>
        <w:outlineLvl w:val="0"/>
        <w:rPr>
          <w:rFonts w:eastAsia="Times New Roman" w:cs="Times New Roman"/>
          <w:lang w:eastAsia="pl-PL"/>
        </w:rPr>
      </w:pPr>
      <w:r>
        <w:rPr>
          <w:rFonts w:eastAsia="Times New Roman" w:cs="Times New Roman"/>
          <w:lang w:eastAsia="pl-PL"/>
        </w:rPr>
      </w:r>
    </w:p>
    <w:p>
      <w:pPr>
        <w:pStyle w:val="Normal"/>
        <w:numPr>
          <w:ilvl w:val="0"/>
          <w:numId w:val="0"/>
        </w:numPr>
        <w:spacing w:lineRule="auto" w:line="240" w:before="0" w:after="0"/>
        <w:ind w:hanging="0" w:left="0"/>
        <w:jc w:val="center"/>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 xml:space="preserve">§ 1 </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 xml:space="preserve">1. Przedmiotem zamówienia jest Zakup i dostawa </w:t>
      </w:r>
      <w:r>
        <w:rPr>
          <w:rFonts w:eastAsia="Times New Roman" w:cs="Times New Roman" w:ascii="Times New Roman" w:hAnsi="Times New Roman"/>
          <w:b w:val="false"/>
          <w:bCs w:val="false"/>
          <w:sz w:val="24"/>
          <w:szCs w:val="24"/>
          <w:lang w:eastAsia="pl-PL"/>
        </w:rPr>
        <w:t>fabrycznie nowego pojazdu ciężarowego typu hakowiec przeznaczonego do transportu kontenerów ko</w:t>
      </w:r>
      <w:r>
        <w:rPr>
          <w:rFonts w:eastAsia="Times New Roman" w:cs="Arial" w:ascii="Times New Roman" w:hAnsi="Times New Roman"/>
          <w:b w:val="false"/>
          <w:bCs w:val="false"/>
          <w:color w:val="000000"/>
          <w:sz w:val="24"/>
          <w:szCs w:val="24"/>
          <w:lang w:eastAsia="pl-PL"/>
        </w:rPr>
        <w:t xml:space="preserve">munalnych zmieszanych                          i selektywnie zbieranych. </w:t>
      </w:r>
      <w:r>
        <w:rPr>
          <w:rFonts w:eastAsia="Times New Roman" w:cs="Times New Roman" w:ascii="Times New Roman" w:hAnsi="Times New Roman"/>
          <w:b w:val="false"/>
          <w:bCs w:val="false"/>
          <w:sz w:val="24"/>
          <w:szCs w:val="24"/>
          <w:lang w:eastAsia="pl-PL"/>
        </w:rPr>
        <w:t xml:space="preserve">Parametry techniczne dostarczonego przedmiotu zamówienia: są zgodne z założeniami SWZ do postępowania w sprawie udzielenia zamówienia na Zakup                   i dostawa </w:t>
      </w:r>
      <w:r>
        <w:rPr>
          <w:rFonts w:eastAsia="Times New Roman" w:cs="Times New Roman" w:ascii="Times New Roman" w:hAnsi="Times New Roman"/>
          <w:b w:val="false"/>
          <w:bCs w:val="false"/>
          <w:sz w:val="24"/>
          <w:szCs w:val="24"/>
          <w:lang w:eastAsia="pl-PL"/>
        </w:rPr>
        <w:t>fabrycznie nowego pojazdu ciężarowego typu hakowiec przeznaczonego do transportu kontenerów ko</w:t>
      </w:r>
      <w:r>
        <w:rPr>
          <w:rFonts w:eastAsia="Times New Roman" w:cs="Arial" w:ascii="Times New Roman" w:hAnsi="Times New Roman"/>
          <w:b w:val="false"/>
          <w:bCs w:val="false"/>
          <w:color w:val="000000"/>
          <w:sz w:val="24"/>
          <w:szCs w:val="24"/>
          <w:lang w:eastAsia="pl-PL"/>
        </w:rPr>
        <w:t>munalnych</w:t>
      </w:r>
      <w:r>
        <w:rPr>
          <w:rFonts w:eastAsia="Times New Roman" w:cs="Times New Roman" w:ascii="Times New Roman" w:hAnsi="Times New Roman"/>
          <w:b w:val="false"/>
          <w:bCs w:val="false"/>
          <w:color w:val="000000"/>
          <w:sz w:val="24"/>
          <w:szCs w:val="24"/>
          <w:lang w:eastAsia="pl-PL"/>
        </w:rPr>
        <w:t xml:space="preserve">. </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Arial" w:ascii="Times New Roman" w:hAnsi="Times New Roman"/>
          <w:b w:val="false"/>
          <w:bCs w:val="false"/>
          <w:color w:val="000000"/>
          <w:sz w:val="24"/>
          <w:szCs w:val="24"/>
          <w:lang w:eastAsia="pl-PL"/>
        </w:rPr>
        <w:t>.</w:t>
      </w:r>
    </w:p>
    <w:p>
      <w:pPr>
        <w:pStyle w:val="Normal"/>
        <w:numPr>
          <w:ilvl w:val="0"/>
          <w:numId w:val="0"/>
        </w:numPr>
        <w:spacing w:lineRule="auto" w:line="240" w:before="0" w:after="0"/>
        <w:ind w:hanging="0" w:left="0"/>
        <w:jc w:val="both"/>
        <w:outlineLvl w:val="0"/>
        <w:rPr>
          <w:rFonts w:eastAsia="Times New Roman" w:cs="Times New Roman"/>
          <w:lang w:eastAsia="pl-PL"/>
        </w:rPr>
      </w:pPr>
      <w:r>
        <w:rPr>
          <w:rFonts w:eastAsia="Times New Roman" w:cs="Times New Roman"/>
          <w:lang w:eastAsia="pl-PL"/>
        </w:rPr>
      </w:r>
    </w:p>
    <w:p>
      <w:pPr>
        <w:pStyle w:val="Normal"/>
        <w:numPr>
          <w:ilvl w:val="0"/>
          <w:numId w:val="0"/>
        </w:numPr>
        <w:spacing w:lineRule="auto" w:line="240" w:before="0" w:after="0"/>
        <w:ind w:hanging="0" w:left="0"/>
        <w:jc w:val="center"/>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 xml:space="preserve">§ 2 </w:t>
      </w:r>
    </w:p>
    <w:p>
      <w:pPr>
        <w:pStyle w:val="Normal"/>
        <w:numPr>
          <w:ilvl w:val="0"/>
          <w:numId w:val="0"/>
        </w:numPr>
        <w:spacing w:lineRule="auto" w:line="240" w:before="0" w:after="0"/>
        <w:ind w:hanging="0" w:left="0"/>
        <w:jc w:val="left"/>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1. Wykonawca zobowiązuje się do:</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1) dostarczenia przedmiotu Umowy do Zakładu Zamawiającego w Andrychowie, ul. S. Batorego 24, 34 – 120 Andrychów, na własny koszt i odpowiedzialność, w terminie uzgodnionym przez Strony, ale nie późniejszym niż w terminie określonym w § 3,</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2) przekazania przedmiotu umowy Zamawiającemu na podstawie protokołu zdawczo – odbiorczego podpisanego przez obie Strony. Parametry pojazdu muszą być zgodne z opisem przedmiotu zamówienia w SWZ,</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3) przekazania w języku polskim wraz z dostawą pojazdu następujących dokumentów:</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 xml:space="preserve">a) Instrukcje obsługi, eksploatacji i konserwacji dla podwozia, zabudowy (w języku polskim), b) Katalogi części zamiennych dla podwozia, zabudowy (w języku polskim), </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c) Książki gwarancyjne podwozia, zabudowy</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d) Deklaracja zgodności CE na kompletny pojazd,</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 xml:space="preserve">e) Homologacja, dopuszczenie do ruchu, </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4) Zamawiający ma prawo odmówić odbioru przedmiotu zamówienia i odstąpić od umowy, jeżeli:</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 przedmiot zamówienia, który został przedstawiony do wydania nie posiada parametrów                   i      cech zgodnie ze złożona ofertą,</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 jest uszkodzony, - jest niekompletny,</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 mimo próby uruchomienia nie działa lub po uruchomieniu nieprawidłowo działa,</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 nie przedstawiono dokumentów w języku polskim dotyczących korzystania przedmiotu zamówienia,</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5) W ramach wynagrodzenia Wykonawca zapewni przeszkolenie pracowników Zamawiającego bez limitu osób.</w:t>
      </w:r>
    </w:p>
    <w:p>
      <w:pPr>
        <w:pStyle w:val="Normal"/>
        <w:numPr>
          <w:ilvl w:val="0"/>
          <w:numId w:val="0"/>
        </w:numPr>
        <w:spacing w:lineRule="auto" w:line="240" w:before="0" w:after="0"/>
        <w:ind w:hanging="0" w:left="0"/>
        <w:jc w:val="both"/>
        <w:outlineLvl w:val="0"/>
        <w:rPr>
          <w:rFonts w:eastAsia="Times New Roman" w:cs="Times New Roman"/>
          <w:lang w:eastAsia="pl-PL"/>
        </w:rPr>
      </w:pPr>
      <w:r>
        <w:rPr>
          <w:rFonts w:eastAsia="Times New Roman" w:cs="Times New Roman"/>
          <w:lang w:eastAsia="pl-PL"/>
        </w:rPr>
      </w:r>
    </w:p>
    <w:p>
      <w:pPr>
        <w:pStyle w:val="Normal"/>
        <w:numPr>
          <w:ilvl w:val="0"/>
          <w:numId w:val="0"/>
        </w:numPr>
        <w:spacing w:lineRule="auto" w:line="240" w:before="0" w:after="0"/>
        <w:ind w:hanging="0" w:left="0"/>
        <w:jc w:val="center"/>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 xml:space="preserve">§ 3 </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1. Rękojmia za wady fizyczne i prawne na kompletny przedmiot umowy i poszczególne jego części wynosi 36 miesięcy lub …………….. kilometrów przebiegu licząc od dnia dostarczenia pojazdu i podpisania protokołu zdawczo – odbiorczego bez uwag w zależności od tego które zdarzenie nastąpi wcześniej.</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2. Gwarancja jakości na kompletny przedmiot umowy i poszczególne jego części z wyłączeniem materiałów eksploatacyjnych i części szybko zużywających się w wyniku normalnej eksploatacji wynosi 36 miesięcy lub …………. kilometrów przebiegu w zależności od tego które zdarzenie nastąpi wcześniej, od dnia dostarczenia pojazdu i podpisania protokołu zdawczo – odbiorczego bez uwag.</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3. Wykaz materiałów eksploatacyjnych i części szybko zużywających się w wyniku normalnej eksploatacji stanowi załącznik do umowy.</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4. Zawiadomienie o wykrytej usterce/wadzie nastąpi niezwłocznie po jej wykryciu, najpóźniej do końca kolejnego dnia roboczego po jej wykryciu.</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5. W przypadku wystąpienia usterki, awarii w okresie gwarancji jakości Wykonawca zobowiązuje się do przystąpienia do usunięcia jej nie później niż w ciągu 3 dni roboczych licząc od chwili przyjęcia zgłoszenia wysłanego przez Zmawiającego. Termin usunięcia wady lub usterki strony ustalą wspólnie, a w przypadku braku porozumienia termin ten wyznaczy Zamawiający przy uwzględnieniu technicznych możliwości.</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6. Wykonawca zobowiązuje się do zapewnienia Zamawiającemu na czas naprawy przedmiotu zamówienia samochodu zastępczego – nieodpłatnie, o parametrach podobnych do przedmiotu zamówienia, gdy naprawa potrwa dłużej niż 48 godzin licząc od daty przystąpienia do usunięcia usterki, awarii (dotyczy dni roboczych) lub gdy Wykonawca nie przystąpił do usunięcia usterki, awarii w terminie określonym w pkt 5 niniejszego ustępu. W przypadku nie dostarczenia samochodu zastępczego przez Wykonawcę Zamawiający ma prawo wynająć samochód zastępczy we własnym zakresie, a kosztami wynajmu obciążyć Wykonawcę.</w:t>
      </w:r>
    </w:p>
    <w:p>
      <w:pPr>
        <w:pStyle w:val="Normal"/>
        <w:numPr>
          <w:ilvl w:val="0"/>
          <w:numId w:val="0"/>
        </w:numPr>
        <w:spacing w:lineRule="auto" w:line="240" w:before="0" w:after="0"/>
        <w:ind w:hanging="0" w:left="0"/>
        <w:jc w:val="both"/>
        <w:outlineLvl w:val="0"/>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pl-PL"/>
        </w:rPr>
        <w:t>7. W przypadku niedokonania usunięcia wad, usterek, Zamawiającemu przysługuje prawo zastępczego usunięcia wad, usterek we własnym zakresie bądź przez stronę trzecią na koszt i ryzyko Wykonawcy - bez utraty praw do gwarancji jakości, po uprzednio pisemnym powiadomieniu Wykonawcy o swoich zamiarach z wyznaczeniem mu dodatkowego terminu na przystąpienie do usuwania wad, usterek.</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b w:val="false"/>
          <w:bCs w:val="false"/>
          <w:sz w:val="24"/>
          <w:szCs w:val="24"/>
          <w:lang w:eastAsia="pl-PL"/>
        </w:rPr>
        <w:t xml:space="preserve">8. Wykonawca ponosi odpowiedzialność z tytułu rękojmi za wady fizyczne i prawne za wszelkie </w:t>
      </w:r>
      <w:r>
        <w:rPr>
          <w:rFonts w:eastAsia="Times New Roman" w:cs="Times New Roman" w:ascii="Times New Roman" w:hAnsi="Times New Roman"/>
          <w:sz w:val="24"/>
          <w:szCs w:val="24"/>
          <w:lang w:eastAsia="pl-PL"/>
        </w:rPr>
        <w:t>wady tkwiące w przedmiocie zamówienia w dniu odbioru.</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9. Pozostałe uprawnienia Zamawiającego z tytułu gwarancji i rękojmi za wady fizyczne i prawne regulują odpowiednie przepisy Kodeksu Cywilnego.</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10. Przeglądy gwarancyjne podwozia (m.in. wymiana oleju silnikowego i kompletu filtrów co najmniej jeden raz w roku lub co …………… km w zależności co nastąpi pierwsze) wliczone w cenę przedmiotu zamówienia, zapewniające bezusterkową eksploatację w okresie udzielonej gwarancji wraz z materiałami. Przeglądy gwarancyjne podwozia realizowane w autoryzowanej stacji serwisowej właściwej dla podwozia ………………………….</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11. Czas wykonania przeglądu w okresie gwarancyjnym wynosi do 3 dni roboczych od dnia zgłoszenia.</w:t>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center"/>
        <w:outlineLvl w:val="0"/>
        <w:rPr/>
      </w:pPr>
      <w:r>
        <w:rPr>
          <w:rFonts w:eastAsia="Times New Roman" w:cs="Times New Roman" w:ascii="Times New Roman" w:hAnsi="Times New Roman"/>
          <w:sz w:val="24"/>
          <w:szCs w:val="24"/>
          <w:lang w:eastAsia="pl-PL"/>
        </w:rPr>
        <w:t xml:space="preserve">§ 4 </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 xml:space="preserve">Termin wykonania przedmiotu zamówienia: 30 dni od dnia zawarcia umowy. </w:t>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center"/>
        <w:outlineLvl w:val="0"/>
        <w:rPr/>
      </w:pPr>
      <w:r>
        <w:rPr>
          <w:rFonts w:eastAsia="Times New Roman" w:cs="Times New Roman" w:ascii="Times New Roman" w:hAnsi="Times New Roman"/>
          <w:sz w:val="24"/>
          <w:szCs w:val="24"/>
          <w:lang w:eastAsia="pl-PL"/>
        </w:rPr>
        <w:t xml:space="preserve">§ 5 </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 Całkowita wartość wykonania przedmiotu zamówienia wynosi ………………….. złotych brutto (słownie: ……………………………………), w tym netto ……………………. zł (słownie: …………………………………………………) oraz podatek VAT według stawki ……….. zgodnie z ofertą Wykonawcy stanowiącą Załącznik nr 1 do umowy.</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2. Płatność będzie zrealizowana przelewem na rachunek bankowy Wykonawcy, wskazany na fakturze, w terminie 30 dni od daty dostarczenia Zamawiającemu prawidłowo wystawionej faktury.</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3. Zgodnie z art. 106n ustawy z dnia 11 marca 2004 r. o podatku od towarów i usług, Zamawiający akceptuje otrzymywanie faktur w formie elektronicznej oraz podaje adres, na który należy doręczać te faktury: …………….</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4. Wykonawca oświadcza, że rachunek bankowy wskazany na fakturze VAT będzie rachunkiem zgłoszonym właściwym organom podatkowym i ujętym w wykazie podatników VAT, o którym mowa w art. 96b ust. 1 ustawy o podatku od towarów i usług, prowadzonym przez Szefa Krajowej Administracji Skarbowej (tzw. biała lista podatników VAT).</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5. Wykonawca nie może przenieść na osobę trzecią swoich wierzytelności wynikających z niniejszej umowy bez zgody Zamawiającego wyrażonej na piśmie pod rygorem nieważności. Jakakolwiek wierzytelność, objęta Umową, nie może być przedmiotem przekazu, przejęcia długu ani obciążenia prawami – w tym ograniczonymi prawami rzeczowymi – bez zgody Zamawiającego wyrażonej na piśmie pod rygorem nieważności.</w:t>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center"/>
        <w:outlineLvl w:val="0"/>
        <w:rPr/>
      </w:pPr>
      <w:r>
        <w:rPr>
          <w:rFonts w:eastAsia="Times New Roman" w:cs="Times New Roman" w:ascii="Times New Roman" w:hAnsi="Times New Roman"/>
          <w:sz w:val="24"/>
          <w:szCs w:val="24"/>
          <w:lang w:eastAsia="pl-PL"/>
        </w:rPr>
        <w:t xml:space="preserve">§ 6 </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 Strony ustalają odpowiedzialność za niewykonanie lub nienależyte wykonanie umowy w formie kar umownych i odszkodowań.</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2. Wykonawca zapłaci Zamawiającemu kary umowne:</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 w przypadku odstąpienia od realizacji przedmiotu umowy z przyczyn zawinionych przez Wykonawcę, Zamawiający naliczy karę w wysokości 10% wartości brutto umowy,</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2) w przypadku zwłoki w wydaniu przedmiotu umowy Zamawiający naliczy kary w wysokości 0,15 % wartości brutto umowy za każdy dzień niedotrzymania terminu,</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 xml:space="preserve">3) w przypadku zwłoki w usunięciu wad lub usterek stwierdzonych przy odbiorze lub w okresie gwarancyjnym i rękojmi w wysokości </w:t>
      </w:r>
      <w:r>
        <w:rPr>
          <w:rFonts w:eastAsia="Times New Roman" w:cs="Times New Roman" w:ascii="Times New Roman" w:hAnsi="Times New Roman"/>
          <w:sz w:val="24"/>
          <w:szCs w:val="24"/>
          <w:shd w:fill="FFFF00" w:val="clear"/>
          <w:lang w:eastAsia="pl-PL"/>
        </w:rPr>
        <w:t>500,00 zł</w:t>
      </w:r>
      <w:r>
        <w:rPr>
          <w:rFonts w:eastAsia="Times New Roman" w:cs="Times New Roman" w:ascii="Times New Roman" w:hAnsi="Times New Roman"/>
          <w:sz w:val="24"/>
          <w:szCs w:val="24"/>
          <w:lang w:eastAsia="pl-PL"/>
        </w:rPr>
        <w:t xml:space="preserve"> za każdy rozpoczęty dzień niedotrzymania terminu od dnia wyznaczonego do ich usunięcia,</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4) w przypadku zwłoki w przystąpieniu do usuwania usterek lub/i wad w terminie określonym w §3 ust. 5 w wysokości 500,00 zł za każdy rozpoczęty dzień niedotrzymania tego terminu,</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3. Łączna wysokość kar umownych nie może przekroczyć 20% wartości wynagrodzenia brutto, o którym mowa w § 5 ust. 1 niniejszej umowy.</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4. Zamawiający zapłaci Wykonawcy kary umowne:</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 w przypadku odstąpienia od realizacji przedmiotu umowy z winy Zamawiającego Wykonawca naliczy karę w wysokości 10% wartości brutto umowy.</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5. Jeżeli na skutek niewykonania lub nienależytego wykonania części lub całości przedmiotu umowy powstanie szkoda przewyższająca zastrzeżoną karę umowną bądź szkoda powstanie z innych przyczyn niż te, dla których zastrzeżono karę, Zamawiającemu/Wykonawcy przysługuje prawo do dochodzenia odszkodowań na zasadach ogólnych do wysokości pełnej szkody.</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6. Podstawą naliczania kar umownych będzie wynagrodzenie brutto.</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7. Wykonawca będzie powiadomiony o naliczeniu kar umownych notą księgową przesłaną listem poleconym lub kurierem. Wykonawca wyraża zgodę na potrącanie kar umownych z kwoty wynagrodzenia brutto oznaczonego w § 5 ust. 1 niniejszej umowy.</w:t>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center"/>
        <w:outlineLvl w:val="0"/>
        <w:rPr/>
      </w:pPr>
      <w:r>
        <w:rPr>
          <w:rFonts w:eastAsia="Times New Roman" w:cs="Times New Roman" w:ascii="Times New Roman" w:hAnsi="Times New Roman"/>
          <w:sz w:val="24"/>
          <w:szCs w:val="24"/>
          <w:lang w:eastAsia="pl-PL"/>
        </w:rPr>
        <w:t>§ 7</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 Zamawiający może odstąpić od umowy w następujących przypadkach:</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 opóźnienia w dostawie przedmiotu umowy przekraczającego 30 dni od daty wykonania umowy określonego w §4,</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2) opóźnienia w usunięciu usterek przekraczającego 30 dni od daty wyznaczonej na jej usunięcie,</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3) zaistnienia przesłanek określonych w art. 560 Kodeksu Cywilnego</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4) w razie zaistnienia przesłanek z art. 456 ustawy Pzp,</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5) została ogłoszona upadłość, rozwiązanie lub zakończenie działalności Wykonawcy bądź wydano nakaz zajęcia jego majątku,</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2. Odstąpienie od umowy powinno nastąpić w ciągu 30 dni od dnia powzięcia informacji o okolicznościach uzasadniających odstąpienie, określonych w ust. 1 niniejszego paragrafu w formie pisemnej pod rygorem nieważności i powinno zawierać uzasadnienie.</w:t>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center"/>
        <w:outlineLvl w:val="0"/>
        <w:rPr/>
      </w:pPr>
      <w:r>
        <w:rPr>
          <w:rFonts w:eastAsia="Times New Roman" w:cs="Times New Roman" w:ascii="Times New Roman" w:hAnsi="Times New Roman"/>
          <w:sz w:val="24"/>
          <w:szCs w:val="24"/>
          <w:lang w:eastAsia="pl-PL"/>
        </w:rPr>
        <w:t>§ 8</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 Zmiana postanowień zawartej umowy może nastąpić za zgodą obu stron wyrażoną na piśmie pod rygorem nieważności.</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2. Zamawiający dopuszcza możliwość zmiany umowy w zakresie i na określonych poniżej warunkach tj.:</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 zmian, których wprowadzenie wynika z zaistnienia siły wyższej rozumianej jako zdarzenie lub ciąg zdarzeń o charakterze obiektywnym, niezależnych od Stron Umowy, których nie można było przewidzieć przy dochowaniu należytej staranności. Dla określenia czy dane zdarzenie/zdarzenia stanowią siłę wyższą rozstrzygające jest stanowisko Zamawiającego,</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2) zmiany terminu realizacji przedmiotu umowy, na uzasadniony wniosek Wykonawcy i pod warunkiem, że zmiana ta wynika z okoliczności których wykonawca nie mógł przewidzieć na etapie składania oferty i nie jest przez niego zawiniona,</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3. Zamawiający dopuszcza zmianę umowy w formie aneksu, w sytuacji zmiany obowiązujących przepisów, jeżeli zgodnie z nimi konieczne będzie dostosowanie treści umowy do aktualnego stanu prawnego. Zmiana wymaga zgłoszenia w formie pisemnej w ciągu 14 dni od powzięcia informacji stanowiącej podstawę do wprowadzenia zmian. Zmiana ta może spowodować wydłużenie terminu wykonania prac i nie spowoduje zmiany wynagrodzenia Wykonawcy. Inicjatorem tej zmiany może być Zamawiający lub Wykonawca. 4. Dopuszczalne są wszelkie zmiany nieistotne rozumiane w ten sposób, że wiedza o ich wprowadzeniu na etapie postępowania o zamówienie nie wpłynęłaby na krąg podmiotów ubiegających się o zamówienie ani na wynik postępowania. Takimi zmianami są zmiany o charakterze administracyjno - organizacyjnym umowy np. zmiana nr konta bankowego, dotycząc nazwy, siedziby Wykonawcy lub jego formy organizacyjno - prawnej w trakcie trwania umowy, innych danych identyfikacyjnych, zmiany prowadzące do likwidacji oczywistych omyłek pisarskich i rachunkowych w treści umowy.</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5. Zmiana umowy nastąpić może z inicjatywy Zamawiającego albo Wykonawcy poprzez przedstawienie drugiej stronie propozycji zmian w formie pisemnej, które powinny zawierać: 1) opis zmiany,</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2) uzasadnienie zmiany.</w:t>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center"/>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center"/>
        <w:outlineLvl w:val="0"/>
        <w:rPr/>
      </w:pPr>
      <w:r>
        <w:rPr>
          <w:rFonts w:eastAsia="Times New Roman" w:cs="Times New Roman" w:ascii="Times New Roman" w:hAnsi="Times New Roman"/>
          <w:sz w:val="24"/>
          <w:szCs w:val="24"/>
          <w:lang w:eastAsia="pl-PL"/>
        </w:rPr>
        <w:t>§ 9</w:t>
      </w:r>
    </w:p>
    <w:p>
      <w:pPr>
        <w:pStyle w:val="Normal"/>
        <w:numPr>
          <w:ilvl w:val="0"/>
          <w:numId w:val="0"/>
        </w:numPr>
        <w:spacing w:lineRule="auto" w:line="240" w:before="0" w:after="0"/>
        <w:ind w:hanging="0" w:left="0"/>
        <w:jc w:val="center"/>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 xml:space="preserve">Osoby do kontaktu </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a)ze strony Zamawiającego …………………………………………………………….</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b) ze strony Wykonawcy: ………………………………………………………………</w:t>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center"/>
        <w:outlineLvl w:val="0"/>
        <w:rPr/>
      </w:pPr>
      <w:r>
        <w:rPr>
          <w:rFonts w:eastAsia="Times New Roman" w:cs="Times New Roman" w:ascii="Times New Roman" w:hAnsi="Times New Roman"/>
          <w:sz w:val="24"/>
          <w:szCs w:val="24"/>
          <w:lang w:eastAsia="pl-PL"/>
        </w:rPr>
        <w:t>§ 10</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 Właściwym do rozstrzygania sporów mogących wyniknąć z niniejszej umowy będzie Sąd miejscowo właściwy dla siedziby Zamawiającego.</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2. W sprawach nieuregulowanych niniejszą umową mają zastosowanie odpowiednie przepisy Kodeksu Cywilnego, ustawy Prawo zamówień publicznych i inne obowiązujące przepisy.</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3. Do umowy niniejszej stosuje się Prawo obowiązujące w Rzeczypospolitej Polskiej.</w:t>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center"/>
        <w:outlineLvl w:val="0"/>
        <w:rPr/>
      </w:pPr>
      <w:r>
        <w:rPr>
          <w:rFonts w:eastAsia="Times New Roman" w:cs="Times New Roman" w:ascii="Times New Roman" w:hAnsi="Times New Roman"/>
          <w:sz w:val="24"/>
          <w:szCs w:val="24"/>
          <w:lang w:eastAsia="pl-PL"/>
        </w:rPr>
        <w:t>§ 11</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 Wszelkie zmiany niniejszej umowy mogą być dokonywane:</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 w formie pisemnej w postaci aneksu podpisanego przez Strony pod rygorem nieważności lub</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2) w formie elektronicznej w postaci aneksu opatrzonego kwalifikowanym podpisem elektronicznym przez Strony, z zastrzeżeniem § 12 ust. 2 pod rygorem nieważności.</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2. Wszelkie zawiadomienia, wnioski związane z wykonywaniem niniejszej umowy wymagają formy dokumentowej.</w:t>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center"/>
        <w:outlineLvl w:val="0"/>
        <w:rPr/>
      </w:pPr>
      <w:r>
        <w:rPr>
          <w:rFonts w:eastAsia="Times New Roman" w:cs="Times New Roman" w:ascii="Times New Roman" w:hAnsi="Times New Roman"/>
          <w:sz w:val="24"/>
          <w:szCs w:val="24"/>
          <w:lang w:eastAsia="pl-PL"/>
        </w:rPr>
        <w:t>§ 12</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 Umowę sporządzono w dwóch jednobrzmiących egzemplarzach po jednym dla każdej ze stron lub w postaci elektronicznej opatrzonej kwalifikowanym podpisem przez Strony umowy.</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2. Każda ze Stron potwierdza, że używany przez nią podpis elektroniczny jest kwalifikowanym podpisem elektronicznym w rozumieniu kodeksu cywilnego, wydanym przez kwalifikowanego dostawcę usług zaufania oraz spełnia wymogi dla kwalifikowanego podpisu elektronicznego zawarte w Rozporządzeniu Parlamentu Europejskiego i Rady (UE) nr 910/2014 z dnia 23 lipca 2014 r. w sprawie identyfikacji elektronicznej i usług zaufania w odniesieniu do transakcji elektronicznych na rynku wewnętrznym oraz uchylające dyrektywę 1999/93/WE (eIDAS).</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3. W przypadku zawarcia umowy w formie elektronicznej umowa niniejsza zostaje zawarta z chwilą złożenia ostatniego z podpisów elektronicznych stosownie do wskazania znacznika czasu ujawnionego w szczegółach dokumentu zawartego w postaci elektronicznej.</w:t>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center"/>
        <w:outlineLvl w:val="0"/>
        <w:rPr/>
      </w:pPr>
      <w:r>
        <w:rPr>
          <w:rFonts w:eastAsia="Times New Roman" w:cs="Times New Roman" w:ascii="Times New Roman" w:hAnsi="Times New Roman"/>
          <w:sz w:val="24"/>
          <w:szCs w:val="24"/>
          <w:lang w:eastAsia="pl-PL"/>
        </w:rPr>
        <w:t>§ 13</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 Zamawiający oświadcza, że jest dużym przedsiębiorcą w rozumieniu ustawy z dnia 8 marca 2013 r o przeciwdziałaniu nadmiernym opóźnieniom w transakcjach handlowych (Dz. U. z 2023 r. poz. 771 z późn. zm.).</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2. Wykonawca oświadcza, że jest/nie jest dużym przedsiębiorcą w rozumieniu ustawy z dnia 8 marca 2013 r. o przeciwdziałaniu nadmiernym opóźnieniom w transakcjach handlowych (Dz. U. z 2023 r. poz. 711 z późn. zm. ).</w:t>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center"/>
        <w:outlineLvl w:val="0"/>
        <w:rPr/>
      </w:pPr>
      <w:r>
        <w:rPr>
          <w:rFonts w:eastAsia="Times New Roman" w:cs="Times New Roman" w:ascii="Times New Roman" w:hAnsi="Times New Roman"/>
          <w:sz w:val="24"/>
          <w:szCs w:val="24"/>
          <w:lang w:eastAsia="pl-PL"/>
        </w:rPr>
        <w:t>§ 14</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 xml:space="preserve">Zamawiający informuje, że w Spółce obowiązuje Procedura wewnętrzna zgłaszania naruszeń prawa oraz ochrony sygnalistów w Zakładzie Gospodarki Komunalnej sp. z o.o. z siedzibą w Andrychów, która jest dostępna w biurze Zamawiającego, ul. S. Batorego 24, 34 – 120 Andrychów lub którą Zamawiający prześle na adres Wykonawcy na jego wniosek. </w:t>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center"/>
        <w:outlineLvl w:val="0"/>
        <w:rPr/>
      </w:pPr>
      <w:r>
        <w:rPr>
          <w:rFonts w:eastAsia="Times New Roman" w:cs="Times New Roman" w:ascii="Times New Roman" w:hAnsi="Times New Roman"/>
          <w:sz w:val="24"/>
          <w:szCs w:val="24"/>
          <w:lang w:eastAsia="pl-PL"/>
        </w:rPr>
        <w:t>§ 15</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 xml:space="preserve">Wykonawca, celem zapewnienia prawidłowego stosowania „Rozporządzenia Parlamentu Europejskiego i Rady Europy (UE) 2016/679 z dnia 27 kwietnia 2016 r. w sprawie ochrony osób fizycznych w związku z przetwarzaniem danych osobowych i w sprawie swobodnego przepływu takich danych oraz uchylenia dyrektywy 95/46/679 – ogólne rozporządzenie o ochronie danych” (dalej jako: RODO), oraz prawidłowej ochrony danych osobowych oświadcza, że przed zawarciem niniejszej umowy poinformował każdą osobę, której dane osobowe zostały wpisane w jej treści jako dane osoby reprezentującej Wykonawcę lub jako dane osoby działającej lub współdziałającej w imieniu Wykonawcy przy wykonywaniu umowy, w zakresie określonym w załączniku nr 2 do umowy. </w:t>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center"/>
        <w:outlineLvl w:val="0"/>
        <w:rPr/>
      </w:pPr>
      <w:r>
        <w:rPr>
          <w:rFonts w:eastAsia="Times New Roman" w:cs="Times New Roman" w:ascii="Times New Roman" w:hAnsi="Times New Roman"/>
          <w:sz w:val="24"/>
          <w:szCs w:val="24"/>
          <w:lang w:eastAsia="pl-PL"/>
        </w:rPr>
        <w:t>§ 16</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 xml:space="preserve">Integralną część niniejszej umowy stanowią załączniki: </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1. oferta wykonawcy</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2</w:t>
      </w:r>
      <w:r>
        <w:rPr>
          <w:rFonts w:eastAsia="Times New Roman" w:cs="Times New Roman" w:ascii="Times New Roman" w:hAnsi="Times New Roman"/>
          <w:sz w:val="24"/>
          <w:szCs w:val="24"/>
          <w:lang w:eastAsia="pl-PL"/>
        </w:rPr>
        <w:t>. wykaz materiałów eksploatacyjnych i części szybko zużywających się w wyniku normalnej eksploatacji</w:t>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3</w:t>
      </w:r>
      <w:r>
        <w:rPr>
          <w:rFonts w:eastAsia="Times New Roman" w:cs="Times New Roman" w:ascii="Times New Roman" w:hAnsi="Times New Roman"/>
          <w:sz w:val="24"/>
          <w:szCs w:val="24"/>
          <w:lang w:eastAsia="pl-PL"/>
        </w:rPr>
        <w:t>. SWZ.</w:t>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both"/>
        <w:outlineLvl w:val="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numPr>
          <w:ilvl w:val="0"/>
          <w:numId w:val="0"/>
        </w:numPr>
        <w:spacing w:lineRule="auto" w:line="240" w:before="0" w:after="0"/>
        <w:ind w:hanging="0" w:left="0"/>
        <w:jc w:val="both"/>
        <w:outlineLvl w:val="0"/>
        <w:rPr/>
      </w:pPr>
      <w:r>
        <w:rPr>
          <w:rFonts w:eastAsia="Times New Roman" w:cs="Times New Roman" w:ascii="Times New Roman" w:hAnsi="Times New Roman"/>
          <w:sz w:val="24"/>
          <w:szCs w:val="24"/>
          <w:lang w:eastAsia="pl-PL"/>
        </w:rPr>
        <w:t xml:space="preserve">ZAMAWIAJĄCY </w:t>
        <w:tab/>
        <w:tab/>
        <w:tab/>
        <w:tab/>
        <w:tab/>
        <w:tab/>
        <w:tab/>
        <w:tab/>
        <w:t xml:space="preserve">WYKONAWCA </w:t>
      </w:r>
    </w:p>
    <w:sectPr>
      <w:footerReference w:type="even" r:id="rId2"/>
      <w:footerReference w:type="default" r:id="rId3"/>
      <w:footerReference w:type="first" r:id="rId4"/>
      <w:type w:val="nextPage"/>
      <w:pgSz w:w="11906" w:h="16838"/>
      <w:pgMar w:left="1417" w:right="1417" w:gutter="0" w:header="0" w:top="1417" w:footer="708"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roman"/>
    <w:pitch w:val="variable"/>
  </w:font>
  <w:font w:name="Bookman Old Style">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52024594"/>
    </w:sdtPr>
    <w:sdtContent>
      <w:p>
        <w:pPr>
          <w:pStyle w:val="Footer"/>
          <w:jc w:val="center"/>
          <w:rPr/>
        </w:pPr>
        <w:r>
          <w:rPr/>
          <w:fldChar w:fldCharType="begin"/>
        </w:r>
        <w:r>
          <w:rPr/>
          <w:instrText xml:space="preserve"> PAGE </w:instrText>
        </w:r>
        <w:r>
          <w:rPr/>
          <w:fldChar w:fldCharType="separate"/>
        </w:r>
        <w:r>
          <w:rPr/>
          <w:t>6</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52024594"/>
    </w:sdtPr>
    <w:sdtContent>
      <w:p>
        <w:pPr>
          <w:pStyle w:val="Footer"/>
          <w:jc w:val="center"/>
          <w:rPr/>
        </w:pPr>
        <w:r>
          <w:rPr/>
          <w:fldChar w:fldCharType="begin"/>
        </w:r>
        <w:r>
          <w:rPr/>
          <w:instrText xml:space="preserve"> PAGE </w:instrText>
        </w:r>
        <w:r>
          <w:rPr/>
          <w:fldChar w:fldCharType="separate"/>
        </w:r>
        <w:r>
          <w:rPr/>
          <w:t>6</w:t>
        </w:r>
        <w:r>
          <w:rPr/>
          <w:fldChar w:fldCharType="end"/>
        </w:r>
      </w:p>
    </w:sdtContent>
  </w:sdt>
  <w:p>
    <w:pPr>
      <w:pStyle w:val="Footer"/>
      <w:rPr/>
    </w:pPr>
    <w:r>
      <w:rPr/>
    </w:r>
  </w:p>
</w:ftr>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StopkaZnak" w:customStyle="1">
    <w:name w:val="Stopka Znak"/>
    <w:basedOn w:val="DefaultParagraphFont"/>
    <w:uiPriority w:val="99"/>
    <w:semiHidden/>
    <w:qFormat/>
    <w:rsid w:val="00a410a5"/>
    <w:rPr/>
  </w:style>
  <w:style w:type="character" w:styleId="TekstpodstawowywcityZnak" w:customStyle="1">
    <w:name w:val="Tekst podstawowy wcięty Znak"/>
    <w:basedOn w:val="DefaultParagraphFont"/>
    <w:qFormat/>
    <w:rsid w:val="00a410a5"/>
    <w:rPr>
      <w:rFonts w:ascii="Times New Roman" w:hAnsi="Times New Roman" w:eastAsia="Times New Roman" w:cs="Times New Roman"/>
      <w:sz w:val="24"/>
      <w:szCs w:val="24"/>
      <w:lang w:eastAsia="ar-SA"/>
    </w:rPr>
  </w:style>
  <w:style w:type="paragraph" w:styleId="Nagwek">
    <w:name w:val="Nagłówek"/>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lang w:val="zxx" w:eastAsia="zxx" w:bidi="zxx"/>
    </w:rPr>
  </w:style>
  <w:style w:type="paragraph" w:styleId="Gwkaistopka">
    <w:name w:val="Główka i stopka"/>
    <w:basedOn w:val="Normal"/>
    <w:qFormat/>
    <w:pPr/>
    <w:rPr/>
  </w:style>
  <w:style w:type="paragraph" w:styleId="Footer">
    <w:name w:val="footer"/>
    <w:basedOn w:val="Normal"/>
    <w:link w:val="StopkaZnak"/>
    <w:uiPriority w:val="99"/>
    <w:semiHidden/>
    <w:unhideWhenUsed/>
    <w:rsid w:val="00a410a5"/>
    <w:pPr>
      <w:tabs>
        <w:tab w:val="clear" w:pos="708"/>
        <w:tab w:val="center" w:pos="4536" w:leader="none"/>
        <w:tab w:val="right" w:pos="9072" w:leader="none"/>
      </w:tabs>
      <w:spacing w:lineRule="auto" w:line="240" w:before="0" w:after="0"/>
    </w:pPr>
    <w:rPr/>
  </w:style>
  <w:style w:type="paragraph" w:styleId="ListParagraph">
    <w:name w:val="List Paragraph"/>
    <w:basedOn w:val="Normal"/>
    <w:uiPriority w:val="34"/>
    <w:qFormat/>
    <w:rsid w:val="00a410a5"/>
    <w:pPr>
      <w:spacing w:before="0" w:after="200"/>
      <w:ind w:hanging="0" w:left="720"/>
      <w:contextualSpacing/>
    </w:pPr>
    <w:rPr/>
  </w:style>
  <w:style w:type="paragraph" w:styleId="BodyTextIndented">
    <w:name w:val="Body Text, Indented"/>
    <w:basedOn w:val="Normal"/>
    <w:link w:val="TekstpodstawowywcityZnak"/>
    <w:qFormat/>
    <w:rsid w:val="00a410a5"/>
    <w:pPr>
      <w:suppressAutoHyphens w:val="true"/>
      <w:spacing w:lineRule="auto" w:line="240" w:before="0" w:after="120"/>
      <w:ind w:hanging="0" w:left="283"/>
    </w:pPr>
    <w:rPr>
      <w:rFonts w:ascii="Times New Roman" w:hAnsi="Times New Roman" w:eastAsia="Times New Roman" w:cs="Times New Roman"/>
      <w:sz w:val="24"/>
      <w:szCs w:val="24"/>
      <w:lang w:eastAsia="ar-SA"/>
    </w:rPr>
  </w:style>
  <w:style w:type="paragraph" w:styleId="Zawartoramki">
    <w:name w:val="Zawartość ramki"/>
    <w:basedOn w:val="Normal"/>
    <w:qFormat/>
    <w:pPr/>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3270B-104D-48EC-A8D8-8AB70A1CA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Application>LibreOffice/24.8.0.3$Windows_X86_64 LibreOffice_project/0bdf1299c94fe897b119f97f3c613e9dca6be583</Application>
  <AppVersion>15.0000</AppVersion>
  <Pages>6</Pages>
  <Words>2145</Words>
  <Characters>13548</Characters>
  <CharactersWithSpaces>15696</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2016-11-16T09:05:00Z</dcterms:created>
  <dc:creator>Katarzyna</dc:creator>
  <dc:description/>
  <dc:language>pl-PL</dc:language>
  <cp:lastModifiedBy/>
  <dcterms:modified xsi:type="dcterms:W3CDTF">2026-08-27T09:21:52Z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