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177FA" w14:textId="77777777" w:rsidR="00756F67" w:rsidRPr="00367F81" w:rsidRDefault="00756F67" w:rsidP="00756F67">
      <w:pPr>
        <w:spacing w:after="44" w:line="259" w:lineRule="auto"/>
        <w:ind w:left="292" w:right="-165"/>
        <w:rPr>
          <w:rFonts w:asciiTheme="minorHAnsi" w:hAnsiTheme="minorHAnsi" w:cstheme="minorBidi"/>
        </w:rPr>
      </w:pPr>
      <w:r w:rsidRPr="00367F81">
        <w:rPr>
          <w:noProof/>
        </w:rPr>
        <w:drawing>
          <wp:inline distT="0" distB="0" distL="0" distR="0" wp14:anchorId="4420E14C" wp14:editId="5342F3E0">
            <wp:extent cx="1657350" cy="352425"/>
            <wp:effectExtent l="0" t="0" r="0" b="9525"/>
            <wp:docPr id="1" name="Obrázok 1" descr="A blue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 name="Obrázok 1" descr="A blue text on a black background&#10;&#10;AI-generated content may be incorrect."/>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7350" cy="352425"/>
                    </a:xfrm>
                    <a:prstGeom prst="rect">
                      <a:avLst/>
                    </a:prstGeom>
                    <a:noFill/>
                    <a:ln>
                      <a:noFill/>
                    </a:ln>
                  </pic:spPr>
                </pic:pic>
              </a:graphicData>
            </a:graphic>
          </wp:inline>
        </w:drawing>
      </w:r>
      <w:r w:rsidRPr="00367F81">
        <w:rPr>
          <w:noProof/>
        </w:rPr>
        <mc:AlternateContent>
          <mc:Choice Requires="wpg">
            <w:drawing>
              <wp:inline distT="0" distB="0" distL="0" distR="0" wp14:anchorId="0825F9CB" wp14:editId="57A65E65">
                <wp:extent cx="6400801" cy="714375"/>
                <wp:effectExtent l="0" t="0" r="19050" b="0"/>
                <wp:docPr id="1851786570" name="Group 9007"/>
                <wp:cNvGraphicFramePr/>
                <a:graphic xmlns:a="http://schemas.openxmlformats.org/drawingml/2006/main">
                  <a:graphicData uri="http://schemas.microsoft.com/office/word/2010/wordprocessingGroup">
                    <wpg:wgp>
                      <wpg:cNvGrpSpPr/>
                      <wpg:grpSpPr>
                        <a:xfrm>
                          <a:off x="0" y="0"/>
                          <a:ext cx="6400801" cy="714375"/>
                          <a:chOff x="0" y="590093"/>
                          <a:chExt cx="6400801" cy="714375"/>
                        </a:xfrm>
                      </wpg:grpSpPr>
                      <wps:wsp>
                        <wps:cNvPr id="6" name="Rectangle 6"/>
                        <wps:cNvSpPr/>
                        <wps:spPr>
                          <a:xfrm>
                            <a:off x="2146681" y="590093"/>
                            <a:ext cx="50673" cy="224380"/>
                          </a:xfrm>
                          <a:prstGeom prst="rect">
                            <a:avLst/>
                          </a:prstGeom>
                          <a:ln>
                            <a:noFill/>
                          </a:ln>
                        </wps:spPr>
                        <wps:txbx>
                          <w:txbxContent>
                            <w:p w14:paraId="46A61912" w14:textId="77777777" w:rsidR="00756F67" w:rsidRDefault="00756F67" w:rsidP="00756F67">
                              <w:pPr>
                                <w:spacing w:after="160" w:line="259" w:lineRule="auto"/>
                              </w:pPr>
                              <w:r>
                                <w:t xml:space="preserve"> </w:t>
                              </w:r>
                            </w:p>
                          </w:txbxContent>
                        </wps:txbx>
                        <wps:bodyPr horzOverflow="overflow" vert="horz" lIns="0" tIns="0" rIns="0" bIns="0" rtlCol="0">
                          <a:noAutofit/>
                        </wps:bodyPr>
                      </wps:wsp>
                      <wps:wsp>
                        <wps:cNvPr id="7" name="Rectangle 7"/>
                        <wps:cNvSpPr/>
                        <wps:spPr>
                          <a:xfrm>
                            <a:off x="85903" y="728776"/>
                            <a:ext cx="50673" cy="224380"/>
                          </a:xfrm>
                          <a:prstGeom prst="rect">
                            <a:avLst/>
                          </a:prstGeom>
                          <a:ln>
                            <a:noFill/>
                          </a:ln>
                        </wps:spPr>
                        <wps:txbx>
                          <w:txbxContent>
                            <w:p w14:paraId="7CAD2BD3" w14:textId="77777777" w:rsidR="00756F67" w:rsidRDefault="00756F67" w:rsidP="00756F67">
                              <w:pPr>
                                <w:spacing w:after="160" w:line="259" w:lineRule="auto"/>
                              </w:pPr>
                              <w:r>
                                <w:t xml:space="preserve"> </w:t>
                              </w:r>
                            </w:p>
                          </w:txbxContent>
                        </wps:txbx>
                        <wps:bodyPr horzOverflow="overflow" vert="horz" lIns="0" tIns="0" rIns="0" bIns="0" rtlCol="0">
                          <a:noAutofit/>
                        </wps:bodyPr>
                      </wps:wsp>
                      <wps:wsp>
                        <wps:cNvPr id="31" name="Rectangle 31"/>
                        <wps:cNvSpPr/>
                        <wps:spPr>
                          <a:xfrm>
                            <a:off x="3146437" y="928063"/>
                            <a:ext cx="2711438" cy="376405"/>
                          </a:xfrm>
                          <a:prstGeom prst="rect">
                            <a:avLst/>
                          </a:prstGeom>
                          <a:ln>
                            <a:noFill/>
                          </a:ln>
                        </wps:spPr>
                        <wps:txbx>
                          <w:txbxContent>
                            <w:p w14:paraId="68DAEB57" w14:textId="77777777" w:rsidR="00756F67" w:rsidRPr="00BE6050" w:rsidRDefault="00756F67" w:rsidP="00756F67">
                              <w:pPr>
                                <w:spacing w:after="160" w:line="259" w:lineRule="auto"/>
                                <w:rPr>
                                  <w:b/>
                                  <w:bCs/>
                                  <w:sz w:val="28"/>
                                  <w:szCs w:val="28"/>
                                </w:rPr>
                              </w:pPr>
                              <w:r w:rsidRPr="00BE6050">
                                <w:rPr>
                                  <w:b/>
                                  <w:bCs/>
                                  <w:sz w:val="28"/>
                                  <w:szCs w:val="28"/>
                                </w:rPr>
                                <w:t>MH Teplárenský holding, úsek IT</w:t>
                              </w:r>
                            </w:p>
                          </w:txbxContent>
                        </wps:txbx>
                        <wps:bodyPr horzOverflow="overflow" vert="horz" lIns="0" tIns="0" rIns="0" bIns="0" rtlCol="0">
                          <a:noAutofit/>
                        </wps:bodyPr>
                      </wps:wsp>
                      <wps:wsp>
                        <wps:cNvPr id="32" name="Rectangle 32"/>
                        <wps:cNvSpPr/>
                        <wps:spPr>
                          <a:xfrm>
                            <a:off x="3969639" y="928573"/>
                            <a:ext cx="42143" cy="189937"/>
                          </a:xfrm>
                          <a:prstGeom prst="rect">
                            <a:avLst/>
                          </a:prstGeom>
                          <a:ln>
                            <a:noFill/>
                          </a:ln>
                        </wps:spPr>
                        <wps:txbx>
                          <w:txbxContent>
                            <w:p w14:paraId="1910C21B" w14:textId="77777777" w:rsidR="00756F67" w:rsidRDefault="00756F67" w:rsidP="00756F67">
                              <w:pPr>
                                <w:spacing w:after="160" w:line="259" w:lineRule="auto"/>
                              </w:pPr>
                              <w:r>
                                <w:rPr>
                                  <w:b/>
                                </w:rPr>
                                <w:t xml:space="preserve"> </w:t>
                              </w:r>
                            </w:p>
                          </w:txbxContent>
                        </wps:txbx>
                        <wps:bodyPr horzOverflow="overflow" vert="horz" lIns="0" tIns="0" rIns="0" bIns="0" rtlCol="0">
                          <a:noAutofit/>
                        </wps:bodyPr>
                      </wps:wsp>
                      <wps:wsp>
                        <wps:cNvPr id="35" name="Rectangle 35"/>
                        <wps:cNvSpPr/>
                        <wps:spPr>
                          <a:xfrm>
                            <a:off x="6061202" y="1097737"/>
                            <a:ext cx="42144" cy="189937"/>
                          </a:xfrm>
                          <a:prstGeom prst="rect">
                            <a:avLst/>
                          </a:prstGeom>
                          <a:ln>
                            <a:noFill/>
                          </a:ln>
                        </wps:spPr>
                        <wps:txbx>
                          <w:txbxContent>
                            <w:p w14:paraId="3BC92A93" w14:textId="77777777" w:rsidR="00756F67" w:rsidRDefault="00756F67" w:rsidP="00756F67">
                              <w:pPr>
                                <w:spacing w:after="160" w:line="259" w:lineRule="auto"/>
                              </w:pPr>
                              <w:r>
                                <w:rPr>
                                  <w:b/>
                                </w:rPr>
                                <w:t xml:space="preserve"> </w:t>
                              </w:r>
                            </w:p>
                          </w:txbxContent>
                        </wps:txbx>
                        <wps:bodyPr horzOverflow="overflow" vert="horz" lIns="0" tIns="0" rIns="0" bIns="0" rtlCol="0">
                          <a:noAutofit/>
                        </wps:bodyPr>
                      </wps:wsp>
                      <wps:wsp>
                        <wps:cNvPr id="256" name="Shape 256"/>
                        <wps:cNvSpPr/>
                        <wps:spPr>
                          <a:xfrm>
                            <a:off x="0" y="841959"/>
                            <a:ext cx="6400801" cy="19050"/>
                          </a:xfrm>
                          <a:custGeom>
                            <a:avLst/>
                            <a:gdLst/>
                            <a:ahLst/>
                            <a:cxnLst/>
                            <a:rect l="0" t="0" r="0" b="0"/>
                            <a:pathLst>
                              <a:path w="6400801" h="19050">
                                <a:moveTo>
                                  <a:pt x="0" y="19050"/>
                                </a:moveTo>
                                <a:lnTo>
                                  <a:pt x="6400801" y="0"/>
                                </a:lnTo>
                              </a:path>
                            </a:pathLst>
                          </a:custGeom>
                          <a:ln w="9525" cap="flat">
                            <a:round/>
                          </a:ln>
                        </wps:spPr>
                        <wps:style>
                          <a:lnRef idx="1">
                            <a:srgbClr val="4A7EBB"/>
                          </a:lnRef>
                          <a:fillRef idx="0">
                            <a:srgbClr val="000000">
                              <a:alpha val="0"/>
                            </a:srgbClr>
                          </a:fillRef>
                          <a:effectRef idx="0">
                            <a:scrgbClr r="0" g="0" b="0"/>
                          </a:effectRef>
                          <a:fontRef idx="none"/>
                        </wps:style>
                        <wps:bodyPr/>
                      </wps:wsp>
                    </wpg:wgp>
                  </a:graphicData>
                </a:graphic>
              </wp:inline>
            </w:drawing>
          </mc:Choice>
          <mc:Fallback>
            <w:pict>
              <v:group w14:anchorId="0825F9CB" id="Group 9007" o:spid="_x0000_s1026" style="width:7in;height:56.25pt;mso-position-horizontal-relative:char;mso-position-vertical-relative:line" coordorigin=",5900" coordsize="64008,7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">
                <v:rect id="Rectangle 6" o:spid="_x0000_s1027" style="position:absolute;left:21466;top:590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46A61912" w14:textId="77777777" w:rsidR="00756F67" w:rsidRDefault="00756F67" w:rsidP="00756F67">
                        <w:pPr>
                          <w:spacing w:after="160" w:line="259" w:lineRule="auto"/>
                        </w:pPr>
                        <w:r>
                          <w:t xml:space="preserve"> </w:t>
                        </w:r>
                      </w:p>
                    </w:txbxContent>
                  </v:textbox>
                </v:rect>
                <v:rect id="Rectangle 7" o:spid="_x0000_s1028" style="position:absolute;left:859;top:7287;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7CAD2BD3" w14:textId="77777777" w:rsidR="00756F67" w:rsidRDefault="00756F67" w:rsidP="00756F67">
                        <w:pPr>
                          <w:spacing w:after="160" w:line="259" w:lineRule="auto"/>
                        </w:pPr>
                        <w:r>
                          <w:t xml:space="preserve"> </w:t>
                        </w:r>
                      </w:p>
                    </w:txbxContent>
                  </v:textbox>
                </v:rect>
                <v:rect id="Rectangle 31" o:spid="_x0000_s1029" style="position:absolute;left:31464;top:9280;width:27114;height:3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68DAEB57" w14:textId="77777777" w:rsidR="00756F67" w:rsidRPr="00BE6050" w:rsidRDefault="00756F67" w:rsidP="00756F67">
                        <w:pPr>
                          <w:spacing w:after="160" w:line="259" w:lineRule="auto"/>
                          <w:rPr>
                            <w:b/>
                            <w:bCs/>
                            <w:sz w:val="28"/>
                            <w:szCs w:val="28"/>
                          </w:rPr>
                        </w:pPr>
                        <w:r w:rsidRPr="00BE6050">
                          <w:rPr>
                            <w:b/>
                            <w:bCs/>
                            <w:sz w:val="28"/>
                            <w:szCs w:val="28"/>
                          </w:rPr>
                          <w:t>MH Teplárenský holding, úsek IT</w:t>
                        </w:r>
                      </w:p>
                    </w:txbxContent>
                  </v:textbox>
                </v:rect>
                <v:rect id="Rectangle 32" o:spid="_x0000_s1030" style="position:absolute;left:39696;top:928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1910C21B" w14:textId="77777777" w:rsidR="00756F67" w:rsidRDefault="00756F67" w:rsidP="00756F67">
                        <w:pPr>
                          <w:spacing w:after="160" w:line="259" w:lineRule="auto"/>
                        </w:pPr>
                        <w:r>
                          <w:rPr>
                            <w:b/>
                          </w:rPr>
                          <w:t xml:space="preserve"> </w:t>
                        </w:r>
                      </w:p>
                    </w:txbxContent>
                  </v:textbox>
                </v:rect>
                <v:rect id="Rectangle 35" o:spid="_x0000_s1031" style="position:absolute;left:60612;top:1097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3BC92A93" w14:textId="77777777" w:rsidR="00756F67" w:rsidRDefault="00756F67" w:rsidP="00756F67">
                        <w:pPr>
                          <w:spacing w:after="160" w:line="259" w:lineRule="auto"/>
                        </w:pPr>
                        <w:r>
                          <w:rPr>
                            <w:b/>
                          </w:rPr>
                          <w:t xml:space="preserve"> </w:t>
                        </w:r>
                      </w:p>
                    </w:txbxContent>
                  </v:textbox>
                </v:rect>
                <v:shape id="Shape 256" o:spid="_x0000_s1032" style="position:absolute;top:8419;width:64008;height:191;visibility:visible;mso-wrap-style:square;v-text-anchor:top" coordsize="6400801,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" path="m,19050l6400801,e" filled="f" strokecolor="#4a7ebb">
                  <v:path arrowok="t" textboxrect="0,0,6400801,19050"/>
                </v:shape>
                <w10:anchorlock/>
              </v:group>
            </w:pict>
          </mc:Fallback>
        </mc:AlternateContent>
      </w:r>
    </w:p>
    <w:p w14:paraId="2954B09A" w14:textId="77777777" w:rsidR="00756F67" w:rsidRPr="00367F81" w:rsidRDefault="00756F67" w:rsidP="00756F67">
      <w:pPr>
        <w:spacing w:line="259" w:lineRule="auto"/>
        <w:rPr>
          <w:rFonts w:asciiTheme="minorHAnsi" w:hAnsiTheme="minorHAnsi" w:cstheme="minorBidi"/>
        </w:rPr>
      </w:pPr>
      <w:r w:rsidRPr="00367F81">
        <w:rPr>
          <w:rFonts w:asciiTheme="minorHAnsi" w:hAnsiTheme="minorHAnsi" w:cstheme="minorBidi"/>
        </w:rPr>
        <w:t xml:space="preserve"> </w:t>
      </w:r>
    </w:p>
    <w:p w14:paraId="183FBD6D" w14:textId="0ACF6894" w:rsidR="00321C1A" w:rsidRPr="00367F81" w:rsidRDefault="00321C1A" w:rsidP="00EA3419">
      <w:pPr>
        <w:pStyle w:val="Nzov"/>
        <w:jc w:val="center"/>
      </w:pPr>
      <w:r>
        <w:t xml:space="preserve">Poskytovanie služieb </w:t>
      </w:r>
      <w:r w:rsidR="00F81916">
        <w:t>zabezpečenia softvérovej podpory licencií SAP a služby podpory prevádzky, servisnej údržby, technickej podpory a rozvoja systému SAP ERP</w:t>
      </w:r>
    </w:p>
    <w:p w14:paraId="6052CCAC" w14:textId="77777777" w:rsidR="00321C1A" w:rsidRPr="00367F81" w:rsidRDefault="00321C1A" w:rsidP="00EA3419">
      <w:pPr>
        <w:pStyle w:val="Podtitul"/>
        <w:jc w:val="center"/>
      </w:pPr>
      <w:r w:rsidRPr="00367F81">
        <w:t>MH Teplárenský Holding, a.s.</w:t>
      </w:r>
    </w:p>
    <w:p w14:paraId="6382C6A9" w14:textId="77777777" w:rsidR="00321C1A" w:rsidRPr="00367F81" w:rsidRDefault="00321C1A" w:rsidP="00321C1A">
      <w:pPr>
        <w:spacing w:after="160" w:line="259" w:lineRule="auto"/>
        <w:rPr>
          <w:rFonts w:ascii="Calibri Light" w:hAnsi="Calibri Light"/>
        </w:rPr>
      </w:pPr>
      <w:r w:rsidRPr="00367F81">
        <w:rPr>
          <w:rFonts w:ascii="Calibri Light" w:hAnsi="Calibri Light"/>
        </w:rPr>
        <w:t xml:space="preserve"> </w:t>
      </w:r>
    </w:p>
    <w:p w14:paraId="2B0C3BFB" w14:textId="77777777" w:rsidR="00321C1A" w:rsidRPr="00367F81" w:rsidRDefault="00321C1A" w:rsidP="50491A15">
      <w:pPr>
        <w:pStyle w:val="Nadpis1"/>
      </w:pPr>
      <w:bookmarkStart w:id="0" w:name="_Toc1223473175"/>
      <w:r w:rsidRPr="00367F81">
        <w:t>Opis predmetu zákazky</w:t>
      </w:r>
      <w:bookmarkEnd w:id="0"/>
    </w:p>
    <w:p w14:paraId="7CE90351" w14:textId="77777777" w:rsidR="00EA3419" w:rsidRPr="00367F81" w:rsidRDefault="00EA3419" w:rsidP="00E31412">
      <w:pPr>
        <w:spacing w:after="160" w:line="259" w:lineRule="auto"/>
      </w:pPr>
    </w:p>
    <w:p w14:paraId="4F0A6FB0" w14:textId="36CD9D63" w:rsidR="00E31412" w:rsidRPr="00367F81" w:rsidRDefault="00613DB6" w:rsidP="50491A15">
      <w:pPr>
        <w:spacing w:after="160" w:line="259" w:lineRule="auto"/>
        <w:jc w:val="both"/>
        <w:rPr>
          <w:rFonts w:asciiTheme="minorHAnsi" w:eastAsiaTheme="minorEastAsia" w:hAnsiTheme="minorHAnsi" w:cstheme="minorBidi"/>
        </w:rPr>
      </w:pPr>
      <w:r w:rsidRPr="00367F81">
        <w:rPr>
          <w:rFonts w:asciiTheme="minorHAnsi" w:eastAsiaTheme="minorEastAsia" w:hAnsiTheme="minorHAnsi" w:cstheme="minorBidi"/>
        </w:rPr>
        <w:t>Predmetom zákazky je poskytnutie systémovej a aplikačnej podpory prevádzky, servisnej údržby a rozvoja existujúceho systému SAP ERP (EHP8) spoločnosti MH TH, a.s. a služby  zabezpečenia podpory (</w:t>
      </w:r>
      <w:proofErr w:type="spellStart"/>
      <w:r w:rsidRPr="00367F81">
        <w:rPr>
          <w:rFonts w:asciiTheme="minorHAnsi" w:eastAsiaTheme="minorEastAsia" w:hAnsiTheme="minorHAnsi" w:cstheme="minorBidi"/>
        </w:rPr>
        <w:t>maintenance</w:t>
      </w:r>
      <w:proofErr w:type="spellEnd"/>
      <w:r w:rsidRPr="00367F81">
        <w:rPr>
          <w:rFonts w:asciiTheme="minorHAnsi" w:eastAsiaTheme="minorEastAsia" w:hAnsiTheme="minorHAnsi" w:cstheme="minorBidi"/>
        </w:rPr>
        <w:t>) SAP Standard </w:t>
      </w:r>
      <w:proofErr w:type="spellStart"/>
      <w:r w:rsidRPr="00367F81">
        <w:rPr>
          <w:rFonts w:asciiTheme="minorHAnsi" w:eastAsiaTheme="minorEastAsia" w:hAnsiTheme="minorHAnsi" w:cstheme="minorBidi"/>
        </w:rPr>
        <w:t>Support</w:t>
      </w:r>
      <w:proofErr w:type="spellEnd"/>
      <w:r w:rsidRPr="00367F81">
        <w:rPr>
          <w:rFonts w:asciiTheme="minorHAnsi" w:eastAsiaTheme="minorEastAsia" w:hAnsiTheme="minorHAnsi" w:cstheme="minorBidi"/>
        </w:rPr>
        <w:t> </w:t>
      </w:r>
      <w:proofErr w:type="spellStart"/>
      <w:r w:rsidRPr="00367F81">
        <w:rPr>
          <w:rFonts w:asciiTheme="minorHAnsi" w:eastAsiaTheme="minorEastAsia" w:hAnsiTheme="minorHAnsi" w:cstheme="minorBidi"/>
        </w:rPr>
        <w:t>vendora</w:t>
      </w:r>
      <w:proofErr w:type="spellEnd"/>
      <w:r w:rsidRPr="00367F81">
        <w:rPr>
          <w:rFonts w:asciiTheme="minorHAnsi" w:eastAsiaTheme="minorEastAsia" w:hAnsiTheme="minorHAnsi" w:cstheme="minorBidi"/>
        </w:rPr>
        <w:t> licencií spoločnosti SAP</w:t>
      </w:r>
      <w:r w:rsidR="00E31412" w:rsidRPr="00367F81">
        <w:rPr>
          <w:rFonts w:asciiTheme="minorHAnsi" w:eastAsiaTheme="minorEastAsia" w:hAnsiTheme="minorHAnsi" w:cstheme="minorBidi"/>
        </w:rPr>
        <w:t xml:space="preserve">, za účelom zabezpečenia ich riadnej prevádzkyschopnosti a úprav funkcionalít tak, aby mohla byť zabezpečená sústavná </w:t>
      </w:r>
      <w:proofErr w:type="spellStart"/>
      <w:r w:rsidR="00E31412" w:rsidRPr="00367F81">
        <w:rPr>
          <w:rFonts w:asciiTheme="minorHAnsi" w:eastAsiaTheme="minorEastAsia" w:hAnsiTheme="minorHAnsi" w:cstheme="minorBidi"/>
        </w:rPr>
        <w:t>interoperabilita</w:t>
      </w:r>
      <w:proofErr w:type="spellEnd"/>
      <w:r w:rsidR="00E31412" w:rsidRPr="00367F81">
        <w:rPr>
          <w:rFonts w:asciiTheme="minorHAnsi" w:eastAsiaTheme="minorEastAsia" w:hAnsiTheme="minorHAnsi" w:cstheme="minorBidi"/>
        </w:rPr>
        <w:t xml:space="preserve"> so všetkými informačnými systémami, s ktorými sú integrované.</w:t>
      </w:r>
    </w:p>
    <w:p w14:paraId="2BDCCD85" w14:textId="30BC9E1C" w:rsidR="00613DB6" w:rsidRPr="00367F81" w:rsidRDefault="00613DB6" w:rsidP="50491A15">
      <w:pPr>
        <w:spacing w:after="160" w:line="259" w:lineRule="auto"/>
        <w:jc w:val="both"/>
        <w:rPr>
          <w:rFonts w:asciiTheme="minorHAnsi" w:eastAsiaTheme="minorEastAsia" w:hAnsiTheme="minorHAnsi" w:cstheme="minorBidi"/>
        </w:rPr>
      </w:pPr>
      <w:r w:rsidRPr="00367F81">
        <w:rPr>
          <w:rFonts w:asciiTheme="minorHAnsi" w:eastAsiaTheme="minorEastAsia" w:hAnsiTheme="minorHAnsi" w:cstheme="minorBidi"/>
        </w:rPr>
        <w:t>Tento systém bol implementovaný v rokoch 2021 a 2022 na základe zlúčenia teplárenských spoločností: Bratislavská teplárenská, a.s., Trnavská Teplárenská, a.s., Žilinská teplárenská, a.s., Martinská teplárenská, a.s., Zvolenská tepláreň, a.s. a Tepláreň Košice, a.s.</w:t>
      </w:r>
    </w:p>
    <w:p w14:paraId="50C544E7" w14:textId="3E57E634" w:rsidR="00613DB6" w:rsidRPr="00367F81" w:rsidRDefault="00613DB6" w:rsidP="50491A15">
      <w:pPr>
        <w:spacing w:after="160" w:line="259" w:lineRule="auto"/>
        <w:jc w:val="both"/>
        <w:rPr>
          <w:rFonts w:asciiTheme="minorHAnsi" w:eastAsiaTheme="minorEastAsia" w:hAnsiTheme="minorHAnsi" w:cstheme="minorBidi"/>
        </w:rPr>
      </w:pPr>
      <w:r w:rsidRPr="00367F81">
        <w:rPr>
          <w:rFonts w:asciiTheme="minorHAnsi" w:eastAsiaTheme="minorEastAsia" w:hAnsiTheme="minorHAnsi" w:cstheme="minorBidi"/>
        </w:rPr>
        <w:t>Rozsah požadovanej licenčnej podpory, aplikačnej a systémovej podpory, údržby a rozvoja je popísaný v nasledujúcich kapitolách.</w:t>
      </w:r>
    </w:p>
    <w:p w14:paraId="3AF126BD" w14:textId="72C98D80" w:rsidR="00613DB6" w:rsidRPr="00367F81" w:rsidRDefault="00613DB6" w:rsidP="50491A15">
      <w:pPr>
        <w:spacing w:after="160" w:line="259" w:lineRule="auto"/>
        <w:jc w:val="both"/>
        <w:rPr>
          <w:rFonts w:asciiTheme="minorHAnsi" w:eastAsiaTheme="minorEastAsia" w:hAnsiTheme="minorHAnsi" w:cstheme="minorBidi"/>
        </w:rPr>
      </w:pPr>
      <w:r w:rsidRPr="00367F81">
        <w:rPr>
          <w:rFonts w:asciiTheme="minorHAnsi" w:eastAsiaTheme="minorEastAsia" w:hAnsiTheme="minorHAnsi" w:cstheme="minorBidi"/>
        </w:rPr>
        <w:t>Súčasná zmluva licenčnej podpory SAP je platná do 31.12.2026. </w:t>
      </w:r>
    </w:p>
    <w:p w14:paraId="5067EBD0" w14:textId="527DFCCB" w:rsidR="00613DB6" w:rsidRPr="00367F81" w:rsidRDefault="00613DB6" w:rsidP="50491A15">
      <w:pPr>
        <w:spacing w:after="160" w:line="259" w:lineRule="auto"/>
        <w:jc w:val="both"/>
        <w:rPr>
          <w:rFonts w:asciiTheme="minorHAnsi" w:eastAsiaTheme="minorEastAsia" w:hAnsiTheme="minorHAnsi" w:cstheme="minorBidi"/>
        </w:rPr>
      </w:pPr>
      <w:r w:rsidRPr="00367F81">
        <w:rPr>
          <w:rFonts w:asciiTheme="minorHAnsi" w:eastAsiaTheme="minorEastAsia" w:hAnsiTheme="minorHAnsi" w:cstheme="minorBidi"/>
        </w:rPr>
        <w:t xml:space="preserve">Požiadavka na zabezpečenie služby licenčnej podpory je na </w:t>
      </w:r>
      <w:r w:rsidR="5F7CEDBE" w:rsidRPr="00A927AA">
        <w:rPr>
          <w:rFonts w:asciiTheme="minorHAnsi" w:eastAsiaTheme="minorEastAsia" w:hAnsiTheme="minorHAnsi" w:cstheme="minorBidi"/>
        </w:rPr>
        <w:t>48</w:t>
      </w:r>
      <w:r w:rsidRPr="00A927AA">
        <w:rPr>
          <w:rFonts w:asciiTheme="minorHAnsi" w:eastAsiaTheme="minorEastAsia" w:hAnsiTheme="minorHAnsi" w:cstheme="minorBidi"/>
        </w:rPr>
        <w:t xml:space="preserve"> mesiacov v období od 1.1.202</w:t>
      </w:r>
      <w:r w:rsidR="38A9FA66" w:rsidRPr="00A927AA">
        <w:rPr>
          <w:rFonts w:asciiTheme="minorHAnsi" w:eastAsiaTheme="minorEastAsia" w:hAnsiTheme="minorHAnsi" w:cstheme="minorBidi"/>
        </w:rPr>
        <w:t>7</w:t>
      </w:r>
      <w:r w:rsidRPr="00A927AA">
        <w:rPr>
          <w:rFonts w:asciiTheme="minorHAnsi" w:eastAsiaTheme="minorEastAsia" w:hAnsiTheme="minorHAnsi" w:cstheme="minorBidi"/>
        </w:rPr>
        <w:t xml:space="preserve"> do 31.12.20</w:t>
      </w:r>
      <w:r w:rsidR="7530CBB5" w:rsidRPr="00A927AA">
        <w:rPr>
          <w:rFonts w:asciiTheme="minorHAnsi" w:eastAsiaTheme="minorEastAsia" w:hAnsiTheme="minorHAnsi" w:cstheme="minorBidi"/>
        </w:rPr>
        <w:t>3</w:t>
      </w:r>
      <w:r w:rsidR="003D7411" w:rsidRPr="00A927AA">
        <w:rPr>
          <w:rFonts w:asciiTheme="minorHAnsi" w:eastAsiaTheme="minorEastAsia" w:hAnsiTheme="minorHAnsi" w:cstheme="minorBidi"/>
        </w:rPr>
        <w:t>0</w:t>
      </w:r>
      <w:r w:rsidRPr="00A927AA">
        <w:rPr>
          <w:rFonts w:asciiTheme="minorHAnsi" w:eastAsiaTheme="minorEastAsia" w:hAnsiTheme="minorHAnsi" w:cstheme="minorBidi"/>
        </w:rPr>
        <w:t>. </w:t>
      </w:r>
    </w:p>
    <w:p w14:paraId="3DCE6B85" w14:textId="34DD2E80" w:rsidR="00613DB6" w:rsidRPr="00367F81" w:rsidRDefault="00613DB6" w:rsidP="50491A15">
      <w:pPr>
        <w:spacing w:after="160" w:line="259" w:lineRule="auto"/>
        <w:jc w:val="both"/>
        <w:rPr>
          <w:rFonts w:asciiTheme="minorHAnsi" w:eastAsiaTheme="minorEastAsia" w:hAnsiTheme="minorHAnsi" w:cstheme="minorBidi"/>
        </w:rPr>
      </w:pPr>
      <w:r w:rsidRPr="00367F81">
        <w:rPr>
          <w:rFonts w:asciiTheme="minorHAnsi" w:eastAsiaTheme="minorEastAsia" w:hAnsiTheme="minorHAnsi" w:cstheme="minorBidi"/>
        </w:rPr>
        <w:t>Súčasná zmluva servisných služieb a podpory SAP je platná do 31.12.2026. </w:t>
      </w:r>
    </w:p>
    <w:p w14:paraId="2CCEEDBA" w14:textId="7E24E623" w:rsidR="00613DB6" w:rsidRPr="00367F81" w:rsidRDefault="00613DB6" w:rsidP="420BD9C5">
      <w:pPr>
        <w:spacing w:after="160" w:line="259" w:lineRule="auto"/>
        <w:jc w:val="both"/>
        <w:rPr>
          <w:rFonts w:asciiTheme="minorHAnsi" w:eastAsiaTheme="minorEastAsia" w:hAnsiTheme="minorHAnsi" w:cstheme="minorBidi"/>
        </w:rPr>
      </w:pPr>
      <w:r w:rsidRPr="00367F81">
        <w:rPr>
          <w:rFonts w:asciiTheme="minorHAnsi" w:eastAsiaTheme="minorEastAsia" w:hAnsiTheme="minorHAnsi" w:cstheme="minorBidi"/>
        </w:rPr>
        <w:t xml:space="preserve">Požiadavka na zabezpečenie servisných služieb a podpory a rozvoja SAP je na </w:t>
      </w:r>
      <w:r w:rsidR="250615BC" w:rsidRPr="00A927AA">
        <w:rPr>
          <w:rFonts w:asciiTheme="minorHAnsi" w:eastAsiaTheme="minorEastAsia" w:hAnsiTheme="minorHAnsi" w:cstheme="minorBidi"/>
        </w:rPr>
        <w:t>48 mesiacov v období od 1.1.2027 do 31.12.203</w:t>
      </w:r>
      <w:r w:rsidR="001972BB" w:rsidRPr="00A927AA">
        <w:rPr>
          <w:rFonts w:asciiTheme="minorHAnsi" w:eastAsiaTheme="minorEastAsia" w:hAnsiTheme="minorHAnsi" w:cstheme="minorBidi"/>
        </w:rPr>
        <w:t>0</w:t>
      </w:r>
      <w:r w:rsidR="250615BC" w:rsidRPr="00A927AA">
        <w:rPr>
          <w:rFonts w:asciiTheme="minorHAnsi" w:eastAsiaTheme="minorEastAsia" w:hAnsiTheme="minorHAnsi" w:cstheme="minorBidi"/>
        </w:rPr>
        <w:t>.</w:t>
      </w:r>
      <w:r w:rsidR="250615BC" w:rsidRPr="00367F81">
        <w:rPr>
          <w:rFonts w:asciiTheme="minorHAnsi" w:eastAsiaTheme="minorEastAsia" w:hAnsiTheme="minorHAnsi" w:cstheme="minorBidi"/>
        </w:rPr>
        <w:t> </w:t>
      </w:r>
    </w:p>
    <w:p w14:paraId="78CB72F9" w14:textId="77777777" w:rsidR="00E34EDA" w:rsidRPr="00367F81" w:rsidRDefault="00E34EDA" w:rsidP="00321C1A">
      <w:pPr>
        <w:spacing w:after="160" w:line="259" w:lineRule="auto"/>
      </w:pPr>
    </w:p>
    <w:p w14:paraId="085AD12C" w14:textId="73C49E99" w:rsidR="6735DCB2" w:rsidRPr="00367F81" w:rsidRDefault="6735DCB2" w:rsidP="6735DCB2">
      <w:pPr>
        <w:spacing w:after="160" w:line="259" w:lineRule="auto"/>
      </w:pPr>
    </w:p>
    <w:sdt>
      <w:sdtPr>
        <w:rPr>
          <w:rFonts w:ascii="Times New Roman" w:eastAsia="Times New Roman" w:hAnsi="Times New Roman" w:cs="Times New Roman"/>
          <w:b w:val="0"/>
          <w:bCs w:val="0"/>
          <w:color w:val="auto"/>
          <w:sz w:val="24"/>
          <w:szCs w:val="24"/>
          <w:lang w:val="sk-SK" w:eastAsia="en-GB"/>
        </w:rPr>
        <w:id w:val="1743216000"/>
        <w:docPartObj>
          <w:docPartGallery w:val="Table of Contents"/>
          <w:docPartUnique/>
        </w:docPartObj>
      </w:sdtPr>
      <w:sdtContent>
        <w:p w14:paraId="32C2B48E" w14:textId="5087DFE9" w:rsidR="00E34EDA" w:rsidRPr="00367F81" w:rsidRDefault="00E34EDA">
          <w:pPr>
            <w:pStyle w:val="Hlavikaobsahu"/>
            <w:rPr>
              <w:lang w:val="sk-SK"/>
            </w:rPr>
          </w:pPr>
          <w:r w:rsidRPr="00367F81">
            <w:rPr>
              <w:lang w:val="sk-SK"/>
            </w:rPr>
            <w:t>Obsah</w:t>
          </w:r>
        </w:p>
        <w:p w14:paraId="7A4A1399" w14:textId="15125D5F" w:rsidR="008E475B" w:rsidRPr="00367F81" w:rsidRDefault="00E34EDA" w:rsidP="6735DCB2">
          <w:pPr>
            <w:pStyle w:val="Obsah1"/>
            <w:tabs>
              <w:tab w:val="left" w:pos="480"/>
              <w:tab w:val="right" w:leader="dot" w:pos="10185"/>
            </w:tabs>
          </w:pPr>
          <w:r w:rsidRPr="00367F81">
            <w:fldChar w:fldCharType="begin"/>
          </w:r>
          <w:r w:rsidRPr="00367F81">
            <w:instrText>TOC \o "1-3" \z \u \h</w:instrText>
          </w:r>
          <w:r w:rsidRPr="00367F81">
            <w:fldChar w:fldCharType="separate"/>
          </w:r>
          <w:hyperlink w:anchor="_Toc1223473175" w:history="1">
            <w:r w:rsidR="6735DCB2" w:rsidRPr="00367F81">
              <w:t>1</w:t>
            </w:r>
            <w:r w:rsidRPr="00367F81">
              <w:tab/>
            </w:r>
            <w:r w:rsidR="6735DCB2" w:rsidRPr="00367F81">
              <w:t>Opis predmetu zákazky</w:t>
            </w:r>
            <w:r w:rsidRPr="00367F81">
              <w:tab/>
            </w:r>
            <w:r w:rsidRPr="00367F81">
              <w:fldChar w:fldCharType="begin"/>
            </w:r>
            <w:r w:rsidRPr="00367F81">
              <w:instrText>PAGEREF _Toc1223473175 \h</w:instrText>
            </w:r>
            <w:r w:rsidRPr="00367F81">
              <w:fldChar w:fldCharType="separate"/>
            </w:r>
            <w:r w:rsidR="6735DCB2" w:rsidRPr="00367F81">
              <w:t>1</w:t>
            </w:r>
            <w:r w:rsidRPr="00367F81">
              <w:fldChar w:fldCharType="end"/>
            </w:r>
          </w:hyperlink>
        </w:p>
        <w:p w14:paraId="06DECB7F" w14:textId="7CAACAB4" w:rsidR="008E475B" w:rsidRPr="00367F81" w:rsidRDefault="6735DCB2" w:rsidP="6735DCB2">
          <w:pPr>
            <w:pStyle w:val="Obsah1"/>
            <w:tabs>
              <w:tab w:val="left" w:pos="480"/>
              <w:tab w:val="right" w:leader="dot" w:pos="10185"/>
            </w:tabs>
          </w:pPr>
          <w:hyperlink w:anchor="_Toc1805645213" w:history="1">
            <w:r w:rsidRPr="00367F81">
              <w:t>2</w:t>
            </w:r>
            <w:r w:rsidR="50491A15" w:rsidRPr="00367F81">
              <w:tab/>
            </w:r>
            <w:r w:rsidRPr="00367F81">
              <w:t>ÚVOD</w:t>
            </w:r>
            <w:r w:rsidR="50491A15" w:rsidRPr="00367F81">
              <w:tab/>
            </w:r>
            <w:r w:rsidR="50491A15" w:rsidRPr="00367F81">
              <w:fldChar w:fldCharType="begin"/>
            </w:r>
            <w:r w:rsidR="50491A15" w:rsidRPr="00367F81">
              <w:instrText>PAGEREF _Toc1805645213 \h</w:instrText>
            </w:r>
            <w:r w:rsidR="50491A15" w:rsidRPr="00367F81">
              <w:fldChar w:fldCharType="separate"/>
            </w:r>
            <w:r w:rsidRPr="00367F81">
              <w:t>2</w:t>
            </w:r>
            <w:r w:rsidR="50491A15" w:rsidRPr="00367F81">
              <w:fldChar w:fldCharType="end"/>
            </w:r>
          </w:hyperlink>
        </w:p>
        <w:p w14:paraId="2C3184CE" w14:textId="0E37819C" w:rsidR="008E475B" w:rsidRPr="00367F81" w:rsidRDefault="6735DCB2" w:rsidP="6735DCB2">
          <w:pPr>
            <w:pStyle w:val="Obsah2"/>
            <w:tabs>
              <w:tab w:val="left" w:pos="660"/>
              <w:tab w:val="right" w:leader="dot" w:pos="10185"/>
            </w:tabs>
          </w:pPr>
          <w:hyperlink w:anchor="_Toc328809439" w:history="1">
            <w:r w:rsidRPr="00367F81">
              <w:t>2.1</w:t>
            </w:r>
            <w:r w:rsidR="50491A15" w:rsidRPr="00367F81">
              <w:tab/>
            </w:r>
            <w:r w:rsidRPr="00367F81">
              <w:t>Popis informačného systému SAP ERP – Súčasný stav</w:t>
            </w:r>
            <w:r w:rsidR="50491A15" w:rsidRPr="00367F81">
              <w:tab/>
            </w:r>
            <w:r w:rsidR="50491A15" w:rsidRPr="00367F81">
              <w:fldChar w:fldCharType="begin"/>
            </w:r>
            <w:r w:rsidR="50491A15" w:rsidRPr="00367F81">
              <w:instrText>PAGEREF _Toc328809439 \h</w:instrText>
            </w:r>
            <w:r w:rsidR="50491A15" w:rsidRPr="00367F81">
              <w:fldChar w:fldCharType="separate"/>
            </w:r>
            <w:r w:rsidRPr="00367F81">
              <w:t>2</w:t>
            </w:r>
            <w:r w:rsidR="50491A15" w:rsidRPr="00367F81">
              <w:fldChar w:fldCharType="end"/>
            </w:r>
          </w:hyperlink>
        </w:p>
        <w:p w14:paraId="02C0991F" w14:textId="0E7845A0" w:rsidR="008E475B" w:rsidRPr="00367F81" w:rsidRDefault="6735DCB2" w:rsidP="6735DCB2">
          <w:pPr>
            <w:pStyle w:val="Obsah2"/>
            <w:tabs>
              <w:tab w:val="left" w:pos="660"/>
              <w:tab w:val="right" w:leader="dot" w:pos="10185"/>
            </w:tabs>
          </w:pPr>
          <w:hyperlink w:anchor="_Toc558099036" w:history="1">
            <w:r w:rsidRPr="00367F81">
              <w:t>2.2</w:t>
            </w:r>
            <w:r w:rsidR="50491A15" w:rsidRPr="00367F81">
              <w:tab/>
            </w:r>
            <w:r w:rsidRPr="00367F81">
              <w:t>Aktuálny licenčný model</w:t>
            </w:r>
            <w:r w:rsidR="50491A15" w:rsidRPr="00367F81">
              <w:tab/>
            </w:r>
            <w:r w:rsidR="50491A15" w:rsidRPr="00367F81">
              <w:fldChar w:fldCharType="begin"/>
            </w:r>
            <w:r w:rsidR="50491A15" w:rsidRPr="00367F81">
              <w:instrText>PAGEREF _Toc558099036 \h</w:instrText>
            </w:r>
            <w:r w:rsidR="50491A15" w:rsidRPr="00367F81">
              <w:fldChar w:fldCharType="separate"/>
            </w:r>
            <w:r w:rsidRPr="00367F81">
              <w:t>3</w:t>
            </w:r>
            <w:r w:rsidR="50491A15" w:rsidRPr="00367F81">
              <w:fldChar w:fldCharType="end"/>
            </w:r>
          </w:hyperlink>
        </w:p>
        <w:p w14:paraId="31BEFC46" w14:textId="044962FD" w:rsidR="008E475B" w:rsidRPr="00367F81" w:rsidRDefault="6735DCB2" w:rsidP="6735DCB2">
          <w:pPr>
            <w:pStyle w:val="Obsah2"/>
            <w:tabs>
              <w:tab w:val="left" w:pos="660"/>
              <w:tab w:val="right" w:leader="dot" w:pos="10185"/>
            </w:tabs>
          </w:pPr>
          <w:hyperlink w:anchor="_Toc1818246833" w:history="1">
            <w:r w:rsidRPr="00367F81">
              <w:t>2.3</w:t>
            </w:r>
            <w:r w:rsidR="50491A15" w:rsidRPr="00367F81">
              <w:tab/>
            </w:r>
            <w:r w:rsidRPr="00367F81">
              <w:t>Súčasná architektúra</w:t>
            </w:r>
            <w:r w:rsidR="50491A15" w:rsidRPr="00367F81">
              <w:tab/>
            </w:r>
            <w:r w:rsidR="50491A15" w:rsidRPr="00367F81">
              <w:fldChar w:fldCharType="begin"/>
            </w:r>
            <w:r w:rsidR="50491A15" w:rsidRPr="00367F81">
              <w:instrText>PAGEREF _Toc1818246833 \h</w:instrText>
            </w:r>
            <w:r w:rsidR="50491A15" w:rsidRPr="00367F81">
              <w:fldChar w:fldCharType="separate"/>
            </w:r>
            <w:r w:rsidRPr="00367F81">
              <w:t>3</w:t>
            </w:r>
            <w:r w:rsidR="50491A15" w:rsidRPr="00367F81">
              <w:fldChar w:fldCharType="end"/>
            </w:r>
          </w:hyperlink>
        </w:p>
        <w:p w14:paraId="06E0E440" w14:textId="2FABAF5B" w:rsidR="008E475B" w:rsidRPr="00367F81" w:rsidRDefault="6735DCB2" w:rsidP="6735DCB2">
          <w:pPr>
            <w:pStyle w:val="Obsah3"/>
            <w:tabs>
              <w:tab w:val="left" w:pos="990"/>
              <w:tab w:val="right" w:leader="dot" w:pos="10185"/>
            </w:tabs>
          </w:pPr>
          <w:hyperlink w:anchor="_Toc1019274188" w:history="1">
            <w:r w:rsidRPr="00367F81">
              <w:t>2.3.1</w:t>
            </w:r>
            <w:r w:rsidR="50491A15" w:rsidRPr="00367F81">
              <w:tab/>
            </w:r>
            <w:r w:rsidRPr="00367F81">
              <w:t>Zoznam používaných modulov SAP</w:t>
            </w:r>
            <w:r w:rsidR="50491A15" w:rsidRPr="00367F81">
              <w:tab/>
            </w:r>
            <w:r w:rsidR="50491A15" w:rsidRPr="00367F81">
              <w:fldChar w:fldCharType="begin"/>
            </w:r>
            <w:r w:rsidR="50491A15" w:rsidRPr="00367F81">
              <w:instrText>PAGEREF _Toc1019274188 \h</w:instrText>
            </w:r>
            <w:r w:rsidR="50491A15" w:rsidRPr="00367F81">
              <w:fldChar w:fldCharType="separate"/>
            </w:r>
            <w:r w:rsidRPr="00367F81">
              <w:t>5</w:t>
            </w:r>
            <w:r w:rsidR="50491A15" w:rsidRPr="00367F81">
              <w:fldChar w:fldCharType="end"/>
            </w:r>
          </w:hyperlink>
        </w:p>
        <w:p w14:paraId="7CA1150E" w14:textId="7B8BE448" w:rsidR="008E475B" w:rsidRPr="00367F81" w:rsidRDefault="6735DCB2" w:rsidP="6735DCB2">
          <w:pPr>
            <w:pStyle w:val="Obsah3"/>
            <w:tabs>
              <w:tab w:val="left" w:pos="990"/>
              <w:tab w:val="right" w:leader="dot" w:pos="10185"/>
            </w:tabs>
          </w:pPr>
          <w:hyperlink w:anchor="_Toc1705591645" w:history="1">
            <w:r w:rsidRPr="00367F81">
              <w:t>2.3.2</w:t>
            </w:r>
            <w:r w:rsidR="50491A15" w:rsidRPr="00367F81">
              <w:tab/>
            </w:r>
            <w:r w:rsidRPr="00367F81">
              <w:t>Zoznam aktuálnych integrácií interných systému SAP</w:t>
            </w:r>
            <w:r w:rsidR="50491A15" w:rsidRPr="00367F81">
              <w:tab/>
            </w:r>
            <w:r w:rsidR="50491A15" w:rsidRPr="00367F81">
              <w:fldChar w:fldCharType="begin"/>
            </w:r>
            <w:r w:rsidR="50491A15" w:rsidRPr="00367F81">
              <w:instrText>PAGEREF _Toc1705591645 \h</w:instrText>
            </w:r>
            <w:r w:rsidR="50491A15" w:rsidRPr="00367F81">
              <w:fldChar w:fldCharType="separate"/>
            </w:r>
            <w:r w:rsidRPr="00367F81">
              <w:t>5</w:t>
            </w:r>
            <w:r w:rsidR="50491A15" w:rsidRPr="00367F81">
              <w:fldChar w:fldCharType="end"/>
            </w:r>
          </w:hyperlink>
        </w:p>
        <w:p w14:paraId="4AB1C7ED" w14:textId="4F49531B" w:rsidR="008E475B" w:rsidRPr="00367F81" w:rsidRDefault="6735DCB2" w:rsidP="6735DCB2">
          <w:pPr>
            <w:pStyle w:val="Obsah2"/>
            <w:tabs>
              <w:tab w:val="left" w:pos="660"/>
              <w:tab w:val="right" w:leader="dot" w:pos="10185"/>
            </w:tabs>
          </w:pPr>
          <w:hyperlink w:anchor="_Toc1086970238" w:history="1">
            <w:r w:rsidRPr="00367F81">
              <w:t>2.4</w:t>
            </w:r>
            <w:r w:rsidR="50491A15" w:rsidRPr="00367F81">
              <w:tab/>
            </w:r>
            <w:r w:rsidRPr="00367F81">
              <w:t>Finančné účtovníctvo (FI)</w:t>
            </w:r>
            <w:r w:rsidR="50491A15" w:rsidRPr="00367F81">
              <w:tab/>
            </w:r>
            <w:r w:rsidR="50491A15" w:rsidRPr="00367F81">
              <w:fldChar w:fldCharType="begin"/>
            </w:r>
            <w:r w:rsidR="50491A15" w:rsidRPr="00367F81">
              <w:instrText>PAGEREF _Toc1086970238 \h</w:instrText>
            </w:r>
            <w:r w:rsidR="50491A15" w:rsidRPr="00367F81">
              <w:fldChar w:fldCharType="separate"/>
            </w:r>
            <w:r w:rsidRPr="00367F81">
              <w:t>6</w:t>
            </w:r>
            <w:r w:rsidR="50491A15" w:rsidRPr="00367F81">
              <w:fldChar w:fldCharType="end"/>
            </w:r>
          </w:hyperlink>
        </w:p>
        <w:p w14:paraId="214FA318" w14:textId="425B71C1" w:rsidR="008E475B" w:rsidRPr="00367F81" w:rsidRDefault="6735DCB2" w:rsidP="6735DCB2">
          <w:pPr>
            <w:pStyle w:val="Obsah2"/>
            <w:tabs>
              <w:tab w:val="left" w:pos="660"/>
              <w:tab w:val="right" w:leader="dot" w:pos="10185"/>
            </w:tabs>
          </w:pPr>
          <w:hyperlink w:anchor="_Toc897204492" w:history="1">
            <w:r w:rsidRPr="00367F81">
              <w:t>2.5</w:t>
            </w:r>
            <w:r w:rsidR="50491A15" w:rsidRPr="00367F81">
              <w:tab/>
            </w:r>
            <w:r w:rsidRPr="00367F81">
              <w:t>Kontroling (CO)</w:t>
            </w:r>
            <w:r w:rsidR="50491A15" w:rsidRPr="00367F81">
              <w:tab/>
            </w:r>
            <w:r w:rsidR="50491A15" w:rsidRPr="00367F81">
              <w:fldChar w:fldCharType="begin"/>
            </w:r>
            <w:r w:rsidR="50491A15" w:rsidRPr="00367F81">
              <w:instrText>PAGEREF _Toc897204492 \h</w:instrText>
            </w:r>
            <w:r w:rsidR="50491A15" w:rsidRPr="00367F81">
              <w:fldChar w:fldCharType="separate"/>
            </w:r>
            <w:r w:rsidRPr="00367F81">
              <w:t>7</w:t>
            </w:r>
            <w:r w:rsidR="50491A15" w:rsidRPr="00367F81">
              <w:fldChar w:fldCharType="end"/>
            </w:r>
          </w:hyperlink>
        </w:p>
        <w:p w14:paraId="07309AF3" w14:textId="20AFC062" w:rsidR="008E475B" w:rsidRPr="00367F81" w:rsidRDefault="6735DCB2" w:rsidP="6735DCB2">
          <w:pPr>
            <w:pStyle w:val="Obsah2"/>
            <w:tabs>
              <w:tab w:val="left" w:pos="660"/>
              <w:tab w:val="right" w:leader="dot" w:pos="10185"/>
            </w:tabs>
          </w:pPr>
          <w:hyperlink w:anchor="_Toc365051459" w:history="1">
            <w:r w:rsidRPr="00367F81">
              <w:t>2.6</w:t>
            </w:r>
            <w:r w:rsidR="50491A15" w:rsidRPr="00367F81">
              <w:tab/>
            </w:r>
            <w:r w:rsidRPr="00367F81">
              <w:t>Majetok (FI-AA)</w:t>
            </w:r>
            <w:r w:rsidR="50491A15" w:rsidRPr="00367F81">
              <w:tab/>
            </w:r>
            <w:r w:rsidR="50491A15" w:rsidRPr="00367F81">
              <w:fldChar w:fldCharType="begin"/>
            </w:r>
            <w:r w:rsidR="50491A15" w:rsidRPr="00367F81">
              <w:instrText>PAGEREF _Toc365051459 \h</w:instrText>
            </w:r>
            <w:r w:rsidR="50491A15" w:rsidRPr="00367F81">
              <w:fldChar w:fldCharType="separate"/>
            </w:r>
            <w:r w:rsidRPr="00367F81">
              <w:t>7</w:t>
            </w:r>
            <w:r w:rsidR="50491A15" w:rsidRPr="00367F81">
              <w:fldChar w:fldCharType="end"/>
            </w:r>
          </w:hyperlink>
        </w:p>
        <w:p w14:paraId="6EB51DD6" w14:textId="4F7D7F91" w:rsidR="008E475B" w:rsidRPr="00367F81" w:rsidRDefault="6735DCB2" w:rsidP="6735DCB2">
          <w:pPr>
            <w:pStyle w:val="Obsah2"/>
            <w:tabs>
              <w:tab w:val="left" w:pos="660"/>
              <w:tab w:val="right" w:leader="dot" w:pos="10185"/>
            </w:tabs>
          </w:pPr>
          <w:hyperlink w:anchor="_Toc80373465" w:history="1">
            <w:r w:rsidRPr="00367F81">
              <w:t>2.7</w:t>
            </w:r>
            <w:r w:rsidR="50491A15" w:rsidRPr="00367F81">
              <w:tab/>
            </w:r>
            <w:r w:rsidRPr="00367F81">
              <w:t>Projektové riadenie (PS)</w:t>
            </w:r>
            <w:r w:rsidR="50491A15" w:rsidRPr="00367F81">
              <w:tab/>
            </w:r>
            <w:r w:rsidR="50491A15" w:rsidRPr="00367F81">
              <w:fldChar w:fldCharType="begin"/>
            </w:r>
            <w:r w:rsidR="50491A15" w:rsidRPr="00367F81">
              <w:instrText>PAGEREF _Toc80373465 \h</w:instrText>
            </w:r>
            <w:r w:rsidR="50491A15" w:rsidRPr="00367F81">
              <w:fldChar w:fldCharType="separate"/>
            </w:r>
            <w:r w:rsidRPr="00367F81">
              <w:t>8</w:t>
            </w:r>
            <w:r w:rsidR="50491A15" w:rsidRPr="00367F81">
              <w:fldChar w:fldCharType="end"/>
            </w:r>
          </w:hyperlink>
        </w:p>
        <w:p w14:paraId="35469879" w14:textId="20394F9E" w:rsidR="008E475B" w:rsidRPr="00367F81" w:rsidRDefault="6735DCB2" w:rsidP="6735DCB2">
          <w:pPr>
            <w:pStyle w:val="Obsah2"/>
            <w:tabs>
              <w:tab w:val="left" w:pos="660"/>
              <w:tab w:val="right" w:leader="dot" w:pos="10185"/>
            </w:tabs>
          </w:pPr>
          <w:hyperlink w:anchor="_Toc920899914" w:history="1">
            <w:r w:rsidRPr="00367F81">
              <w:t>2.8</w:t>
            </w:r>
            <w:r w:rsidR="50491A15" w:rsidRPr="00367F81">
              <w:tab/>
            </w:r>
            <w:r w:rsidRPr="00367F81">
              <w:t>Riadenie investícií (IM)</w:t>
            </w:r>
            <w:r w:rsidR="50491A15" w:rsidRPr="00367F81">
              <w:tab/>
            </w:r>
            <w:r w:rsidR="50491A15" w:rsidRPr="00367F81">
              <w:fldChar w:fldCharType="begin"/>
            </w:r>
            <w:r w:rsidR="50491A15" w:rsidRPr="00367F81">
              <w:instrText>PAGEREF _Toc920899914 \h</w:instrText>
            </w:r>
            <w:r w:rsidR="50491A15" w:rsidRPr="00367F81">
              <w:fldChar w:fldCharType="separate"/>
            </w:r>
            <w:r w:rsidRPr="00367F81">
              <w:t>9</w:t>
            </w:r>
            <w:r w:rsidR="50491A15" w:rsidRPr="00367F81">
              <w:fldChar w:fldCharType="end"/>
            </w:r>
          </w:hyperlink>
        </w:p>
        <w:p w14:paraId="70542BDA" w14:textId="79FA05C5" w:rsidR="008E475B" w:rsidRPr="00367F81" w:rsidRDefault="6735DCB2" w:rsidP="6735DCB2">
          <w:pPr>
            <w:pStyle w:val="Obsah2"/>
            <w:tabs>
              <w:tab w:val="left" w:pos="660"/>
              <w:tab w:val="right" w:leader="dot" w:pos="10185"/>
            </w:tabs>
          </w:pPr>
          <w:hyperlink w:anchor="_Toc915809182" w:history="1">
            <w:r w:rsidRPr="00367F81">
              <w:t>2.9</w:t>
            </w:r>
            <w:r w:rsidR="50491A15" w:rsidRPr="00367F81">
              <w:tab/>
            </w:r>
            <w:r w:rsidRPr="00367F81">
              <w:t>Materiálové hospodárstvo a nákup (MM)</w:t>
            </w:r>
            <w:r w:rsidR="50491A15" w:rsidRPr="00367F81">
              <w:tab/>
            </w:r>
            <w:r w:rsidR="50491A15" w:rsidRPr="00367F81">
              <w:fldChar w:fldCharType="begin"/>
            </w:r>
            <w:r w:rsidR="50491A15" w:rsidRPr="00367F81">
              <w:instrText>PAGEREF _Toc915809182 \h</w:instrText>
            </w:r>
            <w:r w:rsidR="50491A15" w:rsidRPr="00367F81">
              <w:fldChar w:fldCharType="separate"/>
            </w:r>
            <w:r w:rsidRPr="00367F81">
              <w:t>9</w:t>
            </w:r>
            <w:r w:rsidR="50491A15" w:rsidRPr="00367F81">
              <w:fldChar w:fldCharType="end"/>
            </w:r>
          </w:hyperlink>
        </w:p>
        <w:p w14:paraId="6823387D" w14:textId="7A9E1AC6" w:rsidR="008E475B" w:rsidRPr="00367F81" w:rsidRDefault="6735DCB2" w:rsidP="6735DCB2">
          <w:pPr>
            <w:pStyle w:val="Obsah2"/>
            <w:tabs>
              <w:tab w:val="left" w:pos="660"/>
              <w:tab w:val="right" w:leader="dot" w:pos="10185"/>
            </w:tabs>
          </w:pPr>
          <w:hyperlink w:anchor="_Toc721972758" w:history="1">
            <w:r w:rsidRPr="00367F81">
              <w:t>2.10</w:t>
            </w:r>
            <w:r w:rsidR="50491A15" w:rsidRPr="00367F81">
              <w:tab/>
            </w:r>
            <w:r w:rsidRPr="00367F81">
              <w:t>Predaj a distribúcia (SD)</w:t>
            </w:r>
            <w:r w:rsidR="50491A15" w:rsidRPr="00367F81">
              <w:tab/>
            </w:r>
            <w:r w:rsidR="50491A15" w:rsidRPr="00367F81">
              <w:fldChar w:fldCharType="begin"/>
            </w:r>
            <w:r w:rsidR="50491A15" w:rsidRPr="00367F81">
              <w:instrText>PAGEREF _Toc721972758 \h</w:instrText>
            </w:r>
            <w:r w:rsidR="50491A15" w:rsidRPr="00367F81">
              <w:fldChar w:fldCharType="separate"/>
            </w:r>
            <w:r w:rsidRPr="00367F81">
              <w:t>10</w:t>
            </w:r>
            <w:r w:rsidR="50491A15" w:rsidRPr="00367F81">
              <w:fldChar w:fldCharType="end"/>
            </w:r>
          </w:hyperlink>
        </w:p>
        <w:p w14:paraId="2A3AFBA3" w14:textId="33EE75F2" w:rsidR="008E475B" w:rsidRPr="00367F81" w:rsidRDefault="6735DCB2" w:rsidP="6735DCB2">
          <w:pPr>
            <w:pStyle w:val="Obsah2"/>
            <w:tabs>
              <w:tab w:val="left" w:pos="660"/>
              <w:tab w:val="right" w:leader="dot" w:pos="10185"/>
            </w:tabs>
          </w:pPr>
          <w:hyperlink w:anchor="_Toc160908578" w:history="1">
            <w:r w:rsidRPr="00367F81">
              <w:t>2.11</w:t>
            </w:r>
            <w:r w:rsidR="50491A15" w:rsidRPr="00367F81">
              <w:tab/>
            </w:r>
            <w:r w:rsidRPr="00367F81">
              <w:t>Plánovanie a údržba (PM)</w:t>
            </w:r>
            <w:r w:rsidR="50491A15" w:rsidRPr="00367F81">
              <w:tab/>
            </w:r>
            <w:r w:rsidR="50491A15" w:rsidRPr="00367F81">
              <w:fldChar w:fldCharType="begin"/>
            </w:r>
            <w:r w:rsidR="50491A15" w:rsidRPr="00367F81">
              <w:instrText>PAGEREF _Toc160908578 \h</w:instrText>
            </w:r>
            <w:r w:rsidR="50491A15" w:rsidRPr="00367F81">
              <w:fldChar w:fldCharType="separate"/>
            </w:r>
            <w:r w:rsidRPr="00367F81">
              <w:t>11</w:t>
            </w:r>
            <w:r w:rsidR="50491A15" w:rsidRPr="00367F81">
              <w:fldChar w:fldCharType="end"/>
            </w:r>
          </w:hyperlink>
        </w:p>
        <w:p w14:paraId="33D46918" w14:textId="0ADCB849" w:rsidR="008E475B" w:rsidRPr="00367F81" w:rsidRDefault="6735DCB2" w:rsidP="6735DCB2">
          <w:pPr>
            <w:pStyle w:val="Obsah2"/>
            <w:tabs>
              <w:tab w:val="left" w:pos="660"/>
              <w:tab w:val="right" w:leader="dot" w:pos="10185"/>
            </w:tabs>
          </w:pPr>
          <w:hyperlink w:anchor="_Toc1526257913" w:history="1">
            <w:r w:rsidRPr="00367F81">
              <w:t>2.12</w:t>
            </w:r>
            <w:r w:rsidR="50491A15" w:rsidRPr="00367F81">
              <w:tab/>
            </w:r>
            <w:r w:rsidRPr="00367F81">
              <w:t>Workflow (WF)</w:t>
            </w:r>
            <w:r w:rsidR="50491A15" w:rsidRPr="00367F81">
              <w:tab/>
            </w:r>
            <w:r w:rsidR="50491A15" w:rsidRPr="00367F81">
              <w:fldChar w:fldCharType="begin"/>
            </w:r>
            <w:r w:rsidR="50491A15" w:rsidRPr="00367F81">
              <w:instrText>PAGEREF _Toc1526257913 \h</w:instrText>
            </w:r>
            <w:r w:rsidR="50491A15" w:rsidRPr="00367F81">
              <w:fldChar w:fldCharType="separate"/>
            </w:r>
            <w:r w:rsidRPr="00367F81">
              <w:t>12</w:t>
            </w:r>
            <w:r w:rsidR="50491A15" w:rsidRPr="00367F81">
              <w:fldChar w:fldCharType="end"/>
            </w:r>
          </w:hyperlink>
        </w:p>
        <w:p w14:paraId="76D07F21" w14:textId="62D13431" w:rsidR="008E475B" w:rsidRPr="00367F81" w:rsidRDefault="6735DCB2" w:rsidP="6735DCB2">
          <w:pPr>
            <w:pStyle w:val="Obsah2"/>
            <w:tabs>
              <w:tab w:val="left" w:pos="660"/>
              <w:tab w:val="right" w:leader="dot" w:pos="10185"/>
            </w:tabs>
          </w:pPr>
          <w:hyperlink w:anchor="_Toc1104089531" w:history="1">
            <w:r w:rsidRPr="00367F81">
              <w:t>2.13</w:t>
            </w:r>
            <w:r w:rsidR="50491A15" w:rsidRPr="00367F81">
              <w:tab/>
            </w:r>
            <w:r w:rsidRPr="00367F81">
              <w:t>Báza (BC)</w:t>
            </w:r>
            <w:r w:rsidR="50491A15" w:rsidRPr="00367F81">
              <w:tab/>
            </w:r>
            <w:r w:rsidR="50491A15" w:rsidRPr="00367F81">
              <w:fldChar w:fldCharType="begin"/>
            </w:r>
            <w:r w:rsidR="50491A15" w:rsidRPr="00367F81">
              <w:instrText>PAGEREF _Toc1104089531 \h</w:instrText>
            </w:r>
            <w:r w:rsidR="50491A15" w:rsidRPr="00367F81">
              <w:fldChar w:fldCharType="separate"/>
            </w:r>
            <w:r w:rsidRPr="00367F81">
              <w:t>12</w:t>
            </w:r>
            <w:r w:rsidR="50491A15" w:rsidRPr="00367F81">
              <w:fldChar w:fldCharType="end"/>
            </w:r>
          </w:hyperlink>
        </w:p>
        <w:p w14:paraId="37AA04C8" w14:textId="1BA2E046" w:rsidR="008E475B" w:rsidRPr="00367F81" w:rsidRDefault="6735DCB2" w:rsidP="6735DCB2">
          <w:pPr>
            <w:pStyle w:val="Obsah2"/>
            <w:tabs>
              <w:tab w:val="left" w:pos="660"/>
              <w:tab w:val="right" w:leader="dot" w:pos="10185"/>
            </w:tabs>
          </w:pPr>
          <w:hyperlink w:anchor="_Toc2081205029" w:history="1">
            <w:r w:rsidRPr="00367F81">
              <w:t>2.14</w:t>
            </w:r>
            <w:r w:rsidR="50491A15" w:rsidRPr="00367F81">
              <w:tab/>
            </w:r>
            <w:r w:rsidRPr="00367F81">
              <w:t>Bezpečnosť SAP</w:t>
            </w:r>
            <w:r w:rsidR="50491A15" w:rsidRPr="00367F81">
              <w:tab/>
            </w:r>
            <w:r w:rsidR="50491A15" w:rsidRPr="00367F81">
              <w:fldChar w:fldCharType="begin"/>
            </w:r>
            <w:r w:rsidR="50491A15" w:rsidRPr="00367F81">
              <w:instrText>PAGEREF _Toc2081205029 \h</w:instrText>
            </w:r>
            <w:r w:rsidR="50491A15" w:rsidRPr="00367F81">
              <w:fldChar w:fldCharType="separate"/>
            </w:r>
            <w:r w:rsidRPr="00367F81">
              <w:t>12</w:t>
            </w:r>
            <w:r w:rsidR="50491A15" w:rsidRPr="00367F81">
              <w:fldChar w:fldCharType="end"/>
            </w:r>
          </w:hyperlink>
        </w:p>
        <w:p w14:paraId="108646CC" w14:textId="49CE2685" w:rsidR="008E475B" w:rsidRPr="00367F81" w:rsidRDefault="6735DCB2" w:rsidP="6735DCB2">
          <w:pPr>
            <w:pStyle w:val="Obsah1"/>
            <w:tabs>
              <w:tab w:val="left" w:pos="480"/>
              <w:tab w:val="right" w:leader="dot" w:pos="10185"/>
            </w:tabs>
          </w:pPr>
          <w:hyperlink w:anchor="_Toc630216237" w:history="1">
            <w:r w:rsidRPr="00367F81">
              <w:t>3</w:t>
            </w:r>
            <w:r w:rsidR="50491A15" w:rsidRPr="00367F81">
              <w:tab/>
            </w:r>
            <w:r w:rsidRPr="00367F81">
              <w:t>ŠPECIFIKÁCIA PAUŠÁLNYCH SLUŽIEB A SPÔSOBU PLNENIA</w:t>
            </w:r>
            <w:r w:rsidR="50491A15" w:rsidRPr="00367F81">
              <w:tab/>
            </w:r>
            <w:r w:rsidR="50491A15" w:rsidRPr="00367F81">
              <w:fldChar w:fldCharType="begin"/>
            </w:r>
            <w:r w:rsidR="50491A15" w:rsidRPr="00367F81">
              <w:instrText>PAGEREF _Toc630216237 \h</w:instrText>
            </w:r>
            <w:r w:rsidR="50491A15" w:rsidRPr="00367F81">
              <w:fldChar w:fldCharType="separate"/>
            </w:r>
            <w:r w:rsidRPr="00367F81">
              <w:t>13</w:t>
            </w:r>
            <w:r w:rsidR="50491A15" w:rsidRPr="00367F81">
              <w:fldChar w:fldCharType="end"/>
            </w:r>
          </w:hyperlink>
        </w:p>
        <w:p w14:paraId="0A56C74B" w14:textId="09A204F1" w:rsidR="008E475B" w:rsidRPr="00367F81" w:rsidRDefault="6735DCB2" w:rsidP="6735DCB2">
          <w:pPr>
            <w:pStyle w:val="Obsah2"/>
            <w:tabs>
              <w:tab w:val="left" w:pos="660"/>
              <w:tab w:val="right" w:leader="dot" w:pos="10185"/>
            </w:tabs>
          </w:pPr>
          <w:hyperlink w:anchor="_Toc2047951683" w:history="1">
            <w:r w:rsidRPr="00367F81">
              <w:t>3.1</w:t>
            </w:r>
            <w:r w:rsidR="50491A15" w:rsidRPr="00367F81">
              <w:tab/>
            </w:r>
            <w:r w:rsidRPr="00367F81">
              <w:t>Služby licenčnej podpory k licencovaným produktom</w:t>
            </w:r>
            <w:r w:rsidR="50491A15" w:rsidRPr="00367F81">
              <w:tab/>
            </w:r>
            <w:r w:rsidR="50491A15" w:rsidRPr="00367F81">
              <w:fldChar w:fldCharType="begin"/>
            </w:r>
            <w:r w:rsidR="50491A15" w:rsidRPr="00367F81">
              <w:instrText>PAGEREF _Toc2047951683 \h</w:instrText>
            </w:r>
            <w:r w:rsidR="50491A15" w:rsidRPr="00367F81">
              <w:fldChar w:fldCharType="separate"/>
            </w:r>
            <w:r w:rsidRPr="00367F81">
              <w:t>14</w:t>
            </w:r>
            <w:r w:rsidR="50491A15" w:rsidRPr="00367F81">
              <w:fldChar w:fldCharType="end"/>
            </w:r>
          </w:hyperlink>
        </w:p>
        <w:p w14:paraId="3E285127" w14:textId="5CAFF851" w:rsidR="008E475B" w:rsidRPr="00367F81" w:rsidRDefault="6735DCB2" w:rsidP="6735DCB2">
          <w:pPr>
            <w:pStyle w:val="Obsah2"/>
            <w:tabs>
              <w:tab w:val="left" w:pos="660"/>
              <w:tab w:val="right" w:leader="dot" w:pos="10185"/>
            </w:tabs>
          </w:pPr>
          <w:hyperlink w:anchor="_Toc198411676" w:history="1">
            <w:r w:rsidRPr="00367F81">
              <w:t>3.2</w:t>
            </w:r>
            <w:r w:rsidR="50491A15" w:rsidRPr="00367F81">
              <w:tab/>
            </w:r>
            <w:r w:rsidRPr="00367F81">
              <w:t>Služby podpory prevádzky a údržby - obsah a rozsah paušálnych služieb</w:t>
            </w:r>
            <w:r w:rsidR="50491A15" w:rsidRPr="00367F81">
              <w:tab/>
            </w:r>
            <w:r w:rsidR="50491A15" w:rsidRPr="00367F81">
              <w:fldChar w:fldCharType="begin"/>
            </w:r>
            <w:r w:rsidR="50491A15" w:rsidRPr="00367F81">
              <w:instrText>PAGEREF _Toc198411676 \h</w:instrText>
            </w:r>
            <w:r w:rsidR="50491A15" w:rsidRPr="00367F81">
              <w:fldChar w:fldCharType="separate"/>
            </w:r>
            <w:r w:rsidRPr="00367F81">
              <w:t>15</w:t>
            </w:r>
            <w:r w:rsidR="50491A15" w:rsidRPr="00367F81">
              <w:fldChar w:fldCharType="end"/>
            </w:r>
          </w:hyperlink>
        </w:p>
        <w:p w14:paraId="2BBE14E5" w14:textId="529E6EE3" w:rsidR="008E475B" w:rsidRPr="00367F81" w:rsidRDefault="6735DCB2" w:rsidP="6735DCB2">
          <w:pPr>
            <w:pStyle w:val="Obsah3"/>
            <w:tabs>
              <w:tab w:val="left" w:pos="990"/>
              <w:tab w:val="right" w:leader="dot" w:pos="10185"/>
            </w:tabs>
          </w:pPr>
          <w:hyperlink w:anchor="_Toc2083527044" w:history="1">
            <w:r w:rsidRPr="00367F81">
              <w:t>3.2.1</w:t>
            </w:r>
            <w:r w:rsidR="50491A15" w:rsidRPr="00367F81">
              <w:tab/>
            </w:r>
            <w:r w:rsidRPr="00367F81">
              <w:t>Všeobecná servisná a technická podpora SAP prostredia a technické konzultácie</w:t>
            </w:r>
            <w:r w:rsidR="50491A15" w:rsidRPr="00367F81">
              <w:tab/>
            </w:r>
            <w:r w:rsidR="50491A15" w:rsidRPr="00367F81">
              <w:fldChar w:fldCharType="begin"/>
            </w:r>
            <w:r w:rsidR="50491A15" w:rsidRPr="00367F81">
              <w:instrText>PAGEREF _Toc2083527044 \h</w:instrText>
            </w:r>
            <w:r w:rsidR="50491A15" w:rsidRPr="00367F81">
              <w:fldChar w:fldCharType="separate"/>
            </w:r>
            <w:r w:rsidRPr="00367F81">
              <w:t>15</w:t>
            </w:r>
            <w:r w:rsidR="50491A15" w:rsidRPr="00367F81">
              <w:fldChar w:fldCharType="end"/>
            </w:r>
          </w:hyperlink>
        </w:p>
        <w:p w14:paraId="363452DC" w14:textId="4A1990F9" w:rsidR="008E475B" w:rsidRPr="00367F81" w:rsidRDefault="6735DCB2" w:rsidP="6735DCB2">
          <w:pPr>
            <w:pStyle w:val="Obsah3"/>
            <w:tabs>
              <w:tab w:val="left" w:pos="990"/>
              <w:tab w:val="right" w:leader="dot" w:pos="10185"/>
            </w:tabs>
          </w:pPr>
          <w:hyperlink w:anchor="_Toc1903893203" w:history="1">
            <w:r w:rsidRPr="00367F81">
              <w:t>3.2.2</w:t>
            </w:r>
            <w:r w:rsidR="50491A15" w:rsidRPr="00367F81">
              <w:tab/>
            </w:r>
            <w:r w:rsidRPr="00367F81">
              <w:t>Servisné služby a aplikačná podpora</w:t>
            </w:r>
            <w:r w:rsidR="50491A15" w:rsidRPr="00367F81">
              <w:tab/>
            </w:r>
            <w:r w:rsidR="50491A15" w:rsidRPr="00367F81">
              <w:fldChar w:fldCharType="begin"/>
            </w:r>
            <w:r w:rsidR="50491A15" w:rsidRPr="00367F81">
              <w:instrText>PAGEREF _Toc1903893203 \h</w:instrText>
            </w:r>
            <w:r w:rsidR="50491A15" w:rsidRPr="00367F81">
              <w:fldChar w:fldCharType="separate"/>
            </w:r>
            <w:r w:rsidRPr="00367F81">
              <w:t>15</w:t>
            </w:r>
            <w:r w:rsidR="50491A15" w:rsidRPr="00367F81">
              <w:fldChar w:fldCharType="end"/>
            </w:r>
          </w:hyperlink>
        </w:p>
        <w:p w14:paraId="105B8835" w14:textId="15587060" w:rsidR="008E475B" w:rsidRPr="00367F81" w:rsidRDefault="6735DCB2" w:rsidP="6735DCB2">
          <w:pPr>
            <w:pStyle w:val="Obsah3"/>
            <w:tabs>
              <w:tab w:val="left" w:pos="990"/>
              <w:tab w:val="right" w:leader="dot" w:pos="10185"/>
            </w:tabs>
          </w:pPr>
          <w:hyperlink w:anchor="_Toc1176196217" w:history="1">
            <w:r w:rsidRPr="00367F81">
              <w:t>3.2.3</w:t>
            </w:r>
            <w:r w:rsidR="50491A15" w:rsidRPr="00367F81">
              <w:tab/>
            </w:r>
            <w:r w:rsidRPr="00367F81">
              <w:t>Evidencia a reportovanie služieb</w:t>
            </w:r>
            <w:r w:rsidR="50491A15" w:rsidRPr="00367F81">
              <w:tab/>
            </w:r>
            <w:r w:rsidR="50491A15" w:rsidRPr="00367F81">
              <w:fldChar w:fldCharType="begin"/>
            </w:r>
            <w:r w:rsidR="50491A15" w:rsidRPr="00367F81">
              <w:instrText>PAGEREF _Toc1176196217 \h</w:instrText>
            </w:r>
            <w:r w:rsidR="50491A15" w:rsidRPr="00367F81">
              <w:fldChar w:fldCharType="separate"/>
            </w:r>
            <w:r w:rsidRPr="00367F81">
              <w:t>16</w:t>
            </w:r>
            <w:r w:rsidR="50491A15" w:rsidRPr="00367F81">
              <w:fldChar w:fldCharType="end"/>
            </w:r>
          </w:hyperlink>
        </w:p>
        <w:p w14:paraId="22851B45" w14:textId="543F5C15" w:rsidR="008E475B" w:rsidRPr="00367F81" w:rsidRDefault="6735DCB2" w:rsidP="6735DCB2">
          <w:pPr>
            <w:pStyle w:val="Obsah3"/>
            <w:tabs>
              <w:tab w:val="left" w:pos="990"/>
              <w:tab w:val="right" w:leader="dot" w:pos="10185"/>
            </w:tabs>
          </w:pPr>
          <w:hyperlink w:anchor="_Toc1959591927" w:history="1">
            <w:r w:rsidRPr="00367F81">
              <w:t>3.2.4</w:t>
            </w:r>
            <w:r w:rsidR="50491A15" w:rsidRPr="00367F81">
              <w:tab/>
            </w:r>
            <w:r w:rsidRPr="00367F81">
              <w:t>Podmienky poskytovania služieb podpory prevádzky a údržby</w:t>
            </w:r>
            <w:r w:rsidR="50491A15" w:rsidRPr="00367F81">
              <w:tab/>
            </w:r>
            <w:r w:rsidR="50491A15" w:rsidRPr="00367F81">
              <w:fldChar w:fldCharType="begin"/>
            </w:r>
            <w:r w:rsidR="50491A15" w:rsidRPr="00367F81">
              <w:instrText>PAGEREF _Toc1959591927 \h</w:instrText>
            </w:r>
            <w:r w:rsidR="50491A15" w:rsidRPr="00367F81">
              <w:fldChar w:fldCharType="separate"/>
            </w:r>
            <w:r w:rsidRPr="00367F81">
              <w:t>16</w:t>
            </w:r>
            <w:r w:rsidR="50491A15" w:rsidRPr="00367F81">
              <w:fldChar w:fldCharType="end"/>
            </w:r>
          </w:hyperlink>
        </w:p>
        <w:p w14:paraId="6773DA84" w14:textId="0250A66B" w:rsidR="008E475B" w:rsidRPr="00367F81" w:rsidRDefault="6735DCB2" w:rsidP="6735DCB2">
          <w:pPr>
            <w:pStyle w:val="Obsah3"/>
            <w:tabs>
              <w:tab w:val="left" w:pos="990"/>
              <w:tab w:val="right" w:leader="dot" w:pos="10185"/>
            </w:tabs>
          </w:pPr>
          <w:hyperlink w:anchor="_Toc824102798" w:history="1">
            <w:r w:rsidRPr="00367F81">
              <w:t>3.2.5</w:t>
            </w:r>
            <w:r w:rsidR="50491A15" w:rsidRPr="00367F81">
              <w:tab/>
            </w:r>
            <w:r w:rsidRPr="00367F81">
              <w:t>Parametre kvality poskytovanej služby podpory</w:t>
            </w:r>
            <w:r w:rsidR="50491A15" w:rsidRPr="00367F81">
              <w:tab/>
            </w:r>
            <w:r w:rsidR="50491A15" w:rsidRPr="00367F81">
              <w:fldChar w:fldCharType="begin"/>
            </w:r>
            <w:r w:rsidR="50491A15" w:rsidRPr="00367F81">
              <w:instrText>PAGEREF _Toc824102798 \h</w:instrText>
            </w:r>
            <w:r w:rsidR="50491A15" w:rsidRPr="00367F81">
              <w:fldChar w:fldCharType="separate"/>
            </w:r>
            <w:r w:rsidRPr="00367F81">
              <w:t>16</w:t>
            </w:r>
            <w:r w:rsidR="50491A15" w:rsidRPr="00367F81">
              <w:fldChar w:fldCharType="end"/>
            </w:r>
          </w:hyperlink>
        </w:p>
        <w:p w14:paraId="6292D97C" w14:textId="03FF970E" w:rsidR="008E475B" w:rsidRPr="00367F81" w:rsidRDefault="6735DCB2" w:rsidP="6735DCB2">
          <w:pPr>
            <w:pStyle w:val="Obsah2"/>
            <w:tabs>
              <w:tab w:val="left" w:pos="660"/>
              <w:tab w:val="right" w:leader="dot" w:pos="10185"/>
            </w:tabs>
          </w:pPr>
          <w:hyperlink w:anchor="_Toc1699456754" w:history="1">
            <w:r w:rsidRPr="00367F81">
              <w:t>3.3</w:t>
            </w:r>
            <w:r w:rsidR="50491A15" w:rsidRPr="00367F81">
              <w:tab/>
            </w:r>
            <w:r w:rsidRPr="00367F81">
              <w:t>Služby zmien malého rozsahu v rámci podpory prevádzky</w:t>
            </w:r>
            <w:r w:rsidR="50491A15" w:rsidRPr="00367F81">
              <w:tab/>
            </w:r>
            <w:r w:rsidR="50491A15" w:rsidRPr="00367F81">
              <w:fldChar w:fldCharType="begin"/>
            </w:r>
            <w:r w:rsidR="50491A15" w:rsidRPr="00367F81">
              <w:instrText>PAGEREF _Toc1699456754 \h</w:instrText>
            </w:r>
            <w:r w:rsidR="50491A15" w:rsidRPr="00367F81">
              <w:fldChar w:fldCharType="separate"/>
            </w:r>
            <w:r w:rsidRPr="00367F81">
              <w:t>22</w:t>
            </w:r>
            <w:r w:rsidR="50491A15" w:rsidRPr="00367F81">
              <w:fldChar w:fldCharType="end"/>
            </w:r>
          </w:hyperlink>
        </w:p>
        <w:p w14:paraId="36AE5A97" w14:textId="4A0012E5" w:rsidR="008E475B" w:rsidRPr="00367F81" w:rsidRDefault="6735DCB2" w:rsidP="6735DCB2">
          <w:pPr>
            <w:pStyle w:val="Obsah2"/>
            <w:tabs>
              <w:tab w:val="left" w:pos="660"/>
              <w:tab w:val="right" w:leader="dot" w:pos="10185"/>
            </w:tabs>
          </w:pPr>
          <w:hyperlink w:anchor="_Toc1694263620" w:history="1">
            <w:r w:rsidRPr="00367F81">
              <w:t>3.4</w:t>
            </w:r>
            <w:r w:rsidR="50491A15" w:rsidRPr="00367F81">
              <w:tab/>
            </w:r>
            <w:r w:rsidRPr="00367F81">
              <w:t>Rozsah poskytovaných služieb podpory prevádzky a rozvoja v rámci paušálnych služieb</w:t>
            </w:r>
            <w:r w:rsidR="50491A15" w:rsidRPr="00367F81">
              <w:tab/>
            </w:r>
            <w:r w:rsidR="50491A15" w:rsidRPr="00367F81">
              <w:fldChar w:fldCharType="begin"/>
            </w:r>
            <w:r w:rsidR="50491A15" w:rsidRPr="00367F81">
              <w:instrText>PAGEREF _Toc1694263620 \h</w:instrText>
            </w:r>
            <w:r w:rsidR="50491A15" w:rsidRPr="00367F81">
              <w:fldChar w:fldCharType="separate"/>
            </w:r>
            <w:r w:rsidRPr="00367F81">
              <w:t>23</w:t>
            </w:r>
            <w:r w:rsidR="50491A15" w:rsidRPr="00367F81">
              <w:fldChar w:fldCharType="end"/>
            </w:r>
          </w:hyperlink>
        </w:p>
        <w:p w14:paraId="59D625F3" w14:textId="3483CCBC" w:rsidR="008E475B" w:rsidRPr="00367F81" w:rsidRDefault="6735DCB2" w:rsidP="6735DCB2">
          <w:pPr>
            <w:pStyle w:val="Obsah1"/>
            <w:tabs>
              <w:tab w:val="left" w:pos="480"/>
              <w:tab w:val="right" w:leader="dot" w:pos="10185"/>
            </w:tabs>
          </w:pPr>
          <w:hyperlink w:anchor="_Toc672440636" w:history="1">
            <w:r w:rsidRPr="00367F81">
              <w:t>4</w:t>
            </w:r>
            <w:r w:rsidR="50491A15" w:rsidRPr="00367F81">
              <w:tab/>
            </w:r>
            <w:r w:rsidRPr="00367F81">
              <w:t>ŠPECIFIKÁCIA OBJEDNÁVKOVÝCH SLUŽIEB A  SPÔSOBU PLNENIA</w:t>
            </w:r>
            <w:r w:rsidR="50491A15" w:rsidRPr="00367F81">
              <w:tab/>
            </w:r>
            <w:r w:rsidR="50491A15" w:rsidRPr="00367F81">
              <w:fldChar w:fldCharType="begin"/>
            </w:r>
            <w:r w:rsidR="50491A15" w:rsidRPr="00367F81">
              <w:instrText>PAGEREF _Toc672440636 \h</w:instrText>
            </w:r>
            <w:r w:rsidR="50491A15" w:rsidRPr="00367F81">
              <w:fldChar w:fldCharType="separate"/>
            </w:r>
            <w:r w:rsidRPr="00367F81">
              <w:t>23</w:t>
            </w:r>
            <w:r w:rsidR="50491A15" w:rsidRPr="00367F81">
              <w:fldChar w:fldCharType="end"/>
            </w:r>
          </w:hyperlink>
        </w:p>
        <w:p w14:paraId="077AC5FB" w14:textId="40E2BBA0" w:rsidR="008E475B" w:rsidRPr="00367F81" w:rsidRDefault="6735DCB2" w:rsidP="6735DCB2">
          <w:pPr>
            <w:pStyle w:val="Obsah2"/>
            <w:tabs>
              <w:tab w:val="left" w:pos="660"/>
              <w:tab w:val="right" w:leader="dot" w:pos="10185"/>
            </w:tabs>
          </w:pPr>
          <w:hyperlink w:anchor="_Toc1993633713" w:history="1">
            <w:r w:rsidRPr="00367F81">
              <w:t>4.1</w:t>
            </w:r>
            <w:r w:rsidR="50491A15" w:rsidRPr="00367F81">
              <w:tab/>
            </w:r>
            <w:r w:rsidRPr="00367F81">
              <w:t>Zapracovávanie požiadaviek Obstarávateľa na implementáciu zmien v systéme</w:t>
            </w:r>
            <w:r w:rsidR="50491A15" w:rsidRPr="00367F81">
              <w:tab/>
            </w:r>
            <w:r w:rsidR="50491A15" w:rsidRPr="00367F81">
              <w:fldChar w:fldCharType="begin"/>
            </w:r>
            <w:r w:rsidR="50491A15" w:rsidRPr="00367F81">
              <w:instrText>PAGEREF _Toc1993633713 \h</w:instrText>
            </w:r>
            <w:r w:rsidR="50491A15" w:rsidRPr="00367F81">
              <w:fldChar w:fldCharType="separate"/>
            </w:r>
            <w:r w:rsidRPr="00367F81">
              <w:t>24</w:t>
            </w:r>
            <w:r w:rsidR="50491A15" w:rsidRPr="00367F81">
              <w:fldChar w:fldCharType="end"/>
            </w:r>
          </w:hyperlink>
        </w:p>
        <w:p w14:paraId="0C09D47A" w14:textId="66E29EAD" w:rsidR="008E475B" w:rsidRPr="00367F81" w:rsidRDefault="6735DCB2" w:rsidP="6735DCB2">
          <w:pPr>
            <w:pStyle w:val="Obsah2"/>
            <w:tabs>
              <w:tab w:val="left" w:pos="660"/>
              <w:tab w:val="right" w:leader="dot" w:pos="10185"/>
            </w:tabs>
          </w:pPr>
          <w:hyperlink w:anchor="_Toc521725090" w:history="1">
            <w:r w:rsidRPr="00367F81">
              <w:t>4.2</w:t>
            </w:r>
            <w:r w:rsidR="50491A15" w:rsidRPr="00367F81">
              <w:tab/>
            </w:r>
            <w:r w:rsidRPr="00367F81">
              <w:t>Zoznam činností, ktoré sú predmetom objednávkových služieb</w:t>
            </w:r>
            <w:r w:rsidR="50491A15" w:rsidRPr="00367F81">
              <w:tab/>
            </w:r>
            <w:r w:rsidR="50491A15" w:rsidRPr="00367F81">
              <w:fldChar w:fldCharType="begin"/>
            </w:r>
            <w:r w:rsidR="50491A15" w:rsidRPr="00367F81">
              <w:instrText>PAGEREF _Toc521725090 \h</w:instrText>
            </w:r>
            <w:r w:rsidR="50491A15" w:rsidRPr="00367F81">
              <w:fldChar w:fldCharType="separate"/>
            </w:r>
            <w:r w:rsidRPr="00367F81">
              <w:t>25</w:t>
            </w:r>
            <w:r w:rsidR="50491A15" w:rsidRPr="00367F81">
              <w:fldChar w:fldCharType="end"/>
            </w:r>
          </w:hyperlink>
        </w:p>
        <w:p w14:paraId="7028F8D3" w14:textId="34459DA7" w:rsidR="008E475B" w:rsidRPr="00367F81" w:rsidRDefault="6735DCB2" w:rsidP="6735DCB2">
          <w:pPr>
            <w:pStyle w:val="Obsah3"/>
            <w:tabs>
              <w:tab w:val="right" w:leader="dot" w:pos="10185"/>
            </w:tabs>
          </w:pPr>
          <w:hyperlink w:anchor="_Toc723812309" w:history="1">
            <w:r w:rsidRPr="00367F81">
              <w:t>Posúdenie špecifikácie a kategorizácie Požiadaviek na zmenu</w:t>
            </w:r>
            <w:r w:rsidR="50491A15" w:rsidRPr="00367F81">
              <w:tab/>
            </w:r>
            <w:r w:rsidR="50491A15" w:rsidRPr="00367F81">
              <w:fldChar w:fldCharType="begin"/>
            </w:r>
            <w:r w:rsidR="50491A15" w:rsidRPr="00367F81">
              <w:instrText>PAGEREF _Toc723812309 \h</w:instrText>
            </w:r>
            <w:r w:rsidR="50491A15" w:rsidRPr="00367F81">
              <w:fldChar w:fldCharType="separate"/>
            </w:r>
            <w:r w:rsidRPr="00367F81">
              <w:t>25</w:t>
            </w:r>
            <w:r w:rsidR="50491A15" w:rsidRPr="00367F81">
              <w:fldChar w:fldCharType="end"/>
            </w:r>
          </w:hyperlink>
        </w:p>
        <w:p w14:paraId="6EDEB2CE" w14:textId="5DDEC94C" w:rsidR="008E475B" w:rsidRPr="00367F81" w:rsidRDefault="6735DCB2" w:rsidP="6735DCB2">
          <w:pPr>
            <w:pStyle w:val="Obsah3"/>
            <w:tabs>
              <w:tab w:val="right" w:leader="dot" w:pos="10185"/>
            </w:tabs>
          </w:pPr>
          <w:hyperlink w:anchor="_Toc542677520" w:history="1">
            <w:r w:rsidRPr="00367F81">
              <w:t>Vypracovanie a schválenie Analýzy dopadov a cenovej ponuky</w:t>
            </w:r>
            <w:r w:rsidR="50491A15" w:rsidRPr="00367F81">
              <w:tab/>
            </w:r>
            <w:r w:rsidR="50491A15" w:rsidRPr="00367F81">
              <w:fldChar w:fldCharType="begin"/>
            </w:r>
            <w:r w:rsidR="50491A15" w:rsidRPr="00367F81">
              <w:instrText>PAGEREF _Toc542677520 \h</w:instrText>
            </w:r>
            <w:r w:rsidR="50491A15" w:rsidRPr="00367F81">
              <w:fldChar w:fldCharType="separate"/>
            </w:r>
            <w:r w:rsidRPr="00367F81">
              <w:t>25</w:t>
            </w:r>
            <w:r w:rsidR="50491A15" w:rsidRPr="00367F81">
              <w:fldChar w:fldCharType="end"/>
            </w:r>
          </w:hyperlink>
        </w:p>
        <w:p w14:paraId="707E8849" w14:textId="6047C24C" w:rsidR="008E475B" w:rsidRPr="00367F81" w:rsidRDefault="6735DCB2" w:rsidP="6735DCB2">
          <w:pPr>
            <w:pStyle w:val="Obsah3"/>
            <w:tabs>
              <w:tab w:val="right" w:leader="dot" w:pos="10185"/>
            </w:tabs>
          </w:pPr>
          <w:hyperlink w:anchor="_Toc474320305" w:history="1">
            <w:r w:rsidRPr="00367F81">
              <w:t>Objednanie realizácie Objednávkových služieb</w:t>
            </w:r>
            <w:r w:rsidR="50491A15" w:rsidRPr="00367F81">
              <w:tab/>
            </w:r>
            <w:r w:rsidR="50491A15" w:rsidRPr="00367F81">
              <w:fldChar w:fldCharType="begin"/>
            </w:r>
            <w:r w:rsidR="50491A15" w:rsidRPr="00367F81">
              <w:instrText>PAGEREF _Toc474320305 \h</w:instrText>
            </w:r>
            <w:r w:rsidR="50491A15" w:rsidRPr="00367F81">
              <w:fldChar w:fldCharType="separate"/>
            </w:r>
            <w:r w:rsidRPr="00367F81">
              <w:t>26</w:t>
            </w:r>
            <w:r w:rsidR="50491A15" w:rsidRPr="00367F81">
              <w:fldChar w:fldCharType="end"/>
            </w:r>
          </w:hyperlink>
        </w:p>
        <w:p w14:paraId="413F57AC" w14:textId="7116AC3F" w:rsidR="008E475B" w:rsidRPr="00367F81" w:rsidRDefault="6735DCB2" w:rsidP="6735DCB2">
          <w:pPr>
            <w:pStyle w:val="Obsah3"/>
            <w:tabs>
              <w:tab w:val="right" w:leader="dot" w:pos="10185"/>
            </w:tabs>
          </w:pPr>
          <w:hyperlink w:anchor="_Toc92469804" w:history="1">
            <w:r w:rsidRPr="00367F81">
              <w:t>Realizácia Objednávkových služieb</w:t>
            </w:r>
            <w:r w:rsidR="50491A15" w:rsidRPr="00367F81">
              <w:tab/>
            </w:r>
            <w:r w:rsidR="50491A15" w:rsidRPr="00367F81">
              <w:fldChar w:fldCharType="begin"/>
            </w:r>
            <w:r w:rsidR="50491A15" w:rsidRPr="00367F81">
              <w:instrText>PAGEREF _Toc92469804 \h</w:instrText>
            </w:r>
            <w:r w:rsidR="50491A15" w:rsidRPr="00367F81">
              <w:fldChar w:fldCharType="separate"/>
            </w:r>
            <w:r w:rsidRPr="00367F81">
              <w:t>26</w:t>
            </w:r>
            <w:r w:rsidR="50491A15" w:rsidRPr="00367F81">
              <w:fldChar w:fldCharType="end"/>
            </w:r>
          </w:hyperlink>
        </w:p>
        <w:p w14:paraId="361344C4" w14:textId="50A00F52" w:rsidR="008E475B" w:rsidRPr="00367F81" w:rsidRDefault="6735DCB2" w:rsidP="6735DCB2">
          <w:pPr>
            <w:pStyle w:val="Obsah3"/>
            <w:tabs>
              <w:tab w:val="right" w:leader="dot" w:pos="10185"/>
            </w:tabs>
          </w:pPr>
          <w:hyperlink w:anchor="_Toc2003583994" w:history="1">
            <w:r w:rsidRPr="00367F81">
              <w:t>Otestovanie zmeny Poskytovateľom</w:t>
            </w:r>
            <w:r w:rsidR="50491A15" w:rsidRPr="00367F81">
              <w:tab/>
            </w:r>
            <w:r w:rsidR="50491A15" w:rsidRPr="00367F81">
              <w:fldChar w:fldCharType="begin"/>
            </w:r>
            <w:r w:rsidR="50491A15" w:rsidRPr="00367F81">
              <w:instrText>PAGEREF _Toc2003583994 \h</w:instrText>
            </w:r>
            <w:r w:rsidR="50491A15" w:rsidRPr="00367F81">
              <w:fldChar w:fldCharType="separate"/>
            </w:r>
            <w:r w:rsidRPr="00367F81">
              <w:t>26</w:t>
            </w:r>
            <w:r w:rsidR="50491A15" w:rsidRPr="00367F81">
              <w:fldChar w:fldCharType="end"/>
            </w:r>
          </w:hyperlink>
        </w:p>
        <w:p w14:paraId="1C41E088" w14:textId="3C79548F" w:rsidR="008E475B" w:rsidRPr="00367F81" w:rsidRDefault="6735DCB2" w:rsidP="6735DCB2">
          <w:pPr>
            <w:pStyle w:val="Obsah3"/>
            <w:tabs>
              <w:tab w:val="right" w:leader="dot" w:pos="10185"/>
            </w:tabs>
          </w:pPr>
          <w:hyperlink w:anchor="_Toc947314407" w:history="1">
            <w:r w:rsidRPr="00367F81">
              <w:t>Zmenové príručky a dokumentácia</w:t>
            </w:r>
            <w:r w:rsidR="50491A15" w:rsidRPr="00367F81">
              <w:tab/>
            </w:r>
            <w:r w:rsidR="50491A15" w:rsidRPr="00367F81">
              <w:fldChar w:fldCharType="begin"/>
            </w:r>
            <w:r w:rsidR="50491A15" w:rsidRPr="00367F81">
              <w:instrText>PAGEREF _Toc947314407 \h</w:instrText>
            </w:r>
            <w:r w:rsidR="50491A15" w:rsidRPr="00367F81">
              <w:fldChar w:fldCharType="separate"/>
            </w:r>
            <w:r w:rsidRPr="00367F81">
              <w:t>27</w:t>
            </w:r>
            <w:r w:rsidR="50491A15" w:rsidRPr="00367F81">
              <w:fldChar w:fldCharType="end"/>
            </w:r>
          </w:hyperlink>
        </w:p>
        <w:p w14:paraId="264F8644" w14:textId="5E8E9AAD" w:rsidR="008E475B" w:rsidRPr="00367F81" w:rsidRDefault="6735DCB2" w:rsidP="6735DCB2">
          <w:pPr>
            <w:pStyle w:val="Obsah3"/>
            <w:tabs>
              <w:tab w:val="right" w:leader="dot" w:pos="10185"/>
            </w:tabs>
          </w:pPr>
          <w:hyperlink w:anchor="_Toc935564979" w:history="1">
            <w:r w:rsidRPr="00367F81">
              <w:t>Školenie</w:t>
            </w:r>
            <w:r w:rsidR="50491A15" w:rsidRPr="00367F81">
              <w:tab/>
            </w:r>
            <w:r w:rsidR="50491A15" w:rsidRPr="00367F81">
              <w:fldChar w:fldCharType="begin"/>
            </w:r>
            <w:r w:rsidR="50491A15" w:rsidRPr="00367F81">
              <w:instrText>PAGEREF _Toc935564979 \h</w:instrText>
            </w:r>
            <w:r w:rsidR="50491A15" w:rsidRPr="00367F81">
              <w:fldChar w:fldCharType="separate"/>
            </w:r>
            <w:r w:rsidRPr="00367F81">
              <w:t>27</w:t>
            </w:r>
            <w:r w:rsidR="50491A15" w:rsidRPr="00367F81">
              <w:fldChar w:fldCharType="end"/>
            </w:r>
          </w:hyperlink>
        </w:p>
        <w:p w14:paraId="53DEB5C5" w14:textId="45578ED3" w:rsidR="008E475B" w:rsidRPr="00367F81" w:rsidRDefault="6735DCB2" w:rsidP="6735DCB2">
          <w:pPr>
            <w:pStyle w:val="Obsah2"/>
            <w:tabs>
              <w:tab w:val="left" w:pos="660"/>
              <w:tab w:val="right" w:leader="dot" w:pos="10185"/>
            </w:tabs>
          </w:pPr>
          <w:hyperlink w:anchor="_Toc111696649" w:history="1">
            <w:r w:rsidRPr="00367F81">
              <w:t>4.3</w:t>
            </w:r>
            <w:r w:rsidR="50491A15" w:rsidRPr="00367F81">
              <w:tab/>
            </w:r>
            <w:r w:rsidRPr="00367F81">
              <w:t>Plánované zmeny ERP systému</w:t>
            </w:r>
            <w:r w:rsidR="50491A15" w:rsidRPr="00367F81">
              <w:tab/>
            </w:r>
            <w:r w:rsidR="50491A15" w:rsidRPr="00367F81">
              <w:fldChar w:fldCharType="begin"/>
            </w:r>
            <w:r w:rsidR="50491A15" w:rsidRPr="00367F81">
              <w:instrText>PAGEREF _Toc111696649 \h</w:instrText>
            </w:r>
            <w:r w:rsidR="50491A15" w:rsidRPr="00367F81">
              <w:fldChar w:fldCharType="separate"/>
            </w:r>
            <w:r w:rsidRPr="00367F81">
              <w:t>27</w:t>
            </w:r>
            <w:r w:rsidR="50491A15" w:rsidRPr="00367F81">
              <w:fldChar w:fldCharType="end"/>
            </w:r>
          </w:hyperlink>
        </w:p>
        <w:p w14:paraId="21F022F5" w14:textId="4EBE0911" w:rsidR="008E475B" w:rsidRPr="00367F81" w:rsidRDefault="6735DCB2" w:rsidP="6735DCB2">
          <w:pPr>
            <w:pStyle w:val="Obsah3"/>
            <w:tabs>
              <w:tab w:val="left" w:pos="990"/>
              <w:tab w:val="right" w:leader="dot" w:pos="10185"/>
            </w:tabs>
          </w:pPr>
          <w:hyperlink w:anchor="_Toc1443965343" w:history="1">
            <w:r w:rsidRPr="00367F81">
              <w:t>4.3.1</w:t>
            </w:r>
            <w:r w:rsidR="50491A15" w:rsidRPr="00367F81">
              <w:tab/>
            </w:r>
            <w:r w:rsidRPr="00367F81">
              <w:t>Prechod na SAP S/4 HANA</w:t>
            </w:r>
            <w:r w:rsidR="50491A15" w:rsidRPr="00367F81">
              <w:tab/>
            </w:r>
            <w:r w:rsidR="50491A15" w:rsidRPr="00367F81">
              <w:fldChar w:fldCharType="begin"/>
            </w:r>
            <w:r w:rsidR="50491A15" w:rsidRPr="00367F81">
              <w:instrText>PAGEREF _Toc1443965343 \h</w:instrText>
            </w:r>
            <w:r w:rsidR="50491A15" w:rsidRPr="00367F81">
              <w:fldChar w:fldCharType="separate"/>
            </w:r>
            <w:r w:rsidRPr="00367F81">
              <w:t>28</w:t>
            </w:r>
            <w:r w:rsidR="50491A15" w:rsidRPr="00367F81">
              <w:fldChar w:fldCharType="end"/>
            </w:r>
          </w:hyperlink>
        </w:p>
        <w:p w14:paraId="1479C30F" w14:textId="7153E79C" w:rsidR="008E475B" w:rsidRPr="00367F81" w:rsidRDefault="6735DCB2" w:rsidP="6735DCB2">
          <w:pPr>
            <w:pStyle w:val="Obsah2"/>
            <w:tabs>
              <w:tab w:val="left" w:pos="660"/>
              <w:tab w:val="right" w:leader="dot" w:pos="10185"/>
            </w:tabs>
          </w:pPr>
          <w:hyperlink w:anchor="_Toc1730039503" w:history="1">
            <w:r w:rsidRPr="00367F81">
              <w:t>4.4</w:t>
            </w:r>
            <w:r w:rsidR="50491A15" w:rsidRPr="00367F81">
              <w:tab/>
            </w:r>
            <w:r w:rsidRPr="00367F81">
              <w:t>Plánované integrácie externých systémov</w:t>
            </w:r>
            <w:r w:rsidR="50491A15" w:rsidRPr="00367F81">
              <w:tab/>
            </w:r>
            <w:r w:rsidR="50491A15" w:rsidRPr="00367F81">
              <w:fldChar w:fldCharType="begin"/>
            </w:r>
            <w:r w:rsidR="50491A15" w:rsidRPr="00367F81">
              <w:instrText>PAGEREF _Toc1730039503 \h</w:instrText>
            </w:r>
            <w:r w:rsidR="50491A15" w:rsidRPr="00367F81">
              <w:fldChar w:fldCharType="separate"/>
            </w:r>
            <w:r w:rsidRPr="00367F81">
              <w:t>28</w:t>
            </w:r>
            <w:r w:rsidR="50491A15" w:rsidRPr="00367F81">
              <w:fldChar w:fldCharType="end"/>
            </w:r>
          </w:hyperlink>
        </w:p>
        <w:p w14:paraId="1E3CD6D1" w14:textId="57AAA1F1" w:rsidR="008E475B" w:rsidRPr="00367F81" w:rsidRDefault="6735DCB2" w:rsidP="6735DCB2">
          <w:pPr>
            <w:pStyle w:val="Obsah2"/>
            <w:tabs>
              <w:tab w:val="left" w:pos="660"/>
              <w:tab w:val="right" w:leader="dot" w:pos="10185"/>
            </w:tabs>
          </w:pPr>
          <w:hyperlink w:anchor="_Toc732638892" w:history="1">
            <w:r w:rsidRPr="00367F81">
              <w:t>4.5</w:t>
            </w:r>
            <w:r w:rsidR="50491A15" w:rsidRPr="00367F81">
              <w:tab/>
            </w:r>
            <w:r w:rsidRPr="00367F81">
              <w:t>Rozsah poskytovaných služieb</w:t>
            </w:r>
            <w:r w:rsidR="50491A15" w:rsidRPr="00367F81">
              <w:tab/>
            </w:r>
            <w:r w:rsidR="50491A15" w:rsidRPr="00367F81">
              <w:fldChar w:fldCharType="begin"/>
            </w:r>
            <w:r w:rsidR="50491A15" w:rsidRPr="00367F81">
              <w:instrText>PAGEREF _Toc732638892 \h</w:instrText>
            </w:r>
            <w:r w:rsidR="50491A15" w:rsidRPr="00367F81">
              <w:fldChar w:fldCharType="separate"/>
            </w:r>
            <w:r w:rsidRPr="00367F81">
              <w:t>29</w:t>
            </w:r>
            <w:r w:rsidR="50491A15" w:rsidRPr="00367F81">
              <w:fldChar w:fldCharType="end"/>
            </w:r>
          </w:hyperlink>
        </w:p>
        <w:p w14:paraId="1F09C487" w14:textId="021F7264" w:rsidR="008E475B" w:rsidRPr="00367F81" w:rsidRDefault="6735DCB2" w:rsidP="6735DCB2">
          <w:pPr>
            <w:pStyle w:val="Obsah1"/>
            <w:tabs>
              <w:tab w:val="left" w:pos="480"/>
              <w:tab w:val="right" w:leader="dot" w:pos="10185"/>
            </w:tabs>
          </w:pPr>
          <w:hyperlink w:anchor="_Toc2095298047" w:history="1">
            <w:r w:rsidRPr="00367F81">
              <w:t>5</w:t>
            </w:r>
            <w:r w:rsidR="50491A15" w:rsidRPr="00367F81">
              <w:tab/>
            </w:r>
            <w:r w:rsidRPr="00367F81">
              <w:t>Požadovaný rozsah SAP podpory (na obdobie 48 mesiacov)</w:t>
            </w:r>
            <w:r w:rsidR="50491A15" w:rsidRPr="00367F81">
              <w:tab/>
            </w:r>
            <w:r w:rsidR="50491A15" w:rsidRPr="00367F81">
              <w:fldChar w:fldCharType="begin"/>
            </w:r>
            <w:r w:rsidR="50491A15" w:rsidRPr="00367F81">
              <w:instrText>PAGEREF _Toc2095298047 \h</w:instrText>
            </w:r>
            <w:r w:rsidR="50491A15" w:rsidRPr="00367F81">
              <w:fldChar w:fldCharType="separate"/>
            </w:r>
            <w:r w:rsidRPr="00367F81">
              <w:t>29</w:t>
            </w:r>
            <w:r w:rsidR="50491A15" w:rsidRPr="00367F81">
              <w:fldChar w:fldCharType="end"/>
            </w:r>
          </w:hyperlink>
        </w:p>
        <w:p w14:paraId="729571A4" w14:textId="54C53626" w:rsidR="00E34EDA" w:rsidRPr="00367F81" w:rsidRDefault="00E34EDA">
          <w:r w:rsidRPr="00367F81">
            <w:rPr>
              <w:b/>
              <w:bCs/>
              <w:noProof/>
            </w:rPr>
            <w:fldChar w:fldCharType="end"/>
          </w:r>
        </w:p>
      </w:sdtContent>
    </w:sdt>
    <w:p w14:paraId="6A75B984" w14:textId="77777777" w:rsidR="00E34EDA" w:rsidRPr="00367F81" w:rsidRDefault="00E34EDA">
      <w:pPr>
        <w:pStyle w:val="Zoznamobrzkov"/>
        <w:tabs>
          <w:tab w:val="right" w:leader="dot" w:pos="10196"/>
        </w:tabs>
      </w:pPr>
    </w:p>
    <w:p w14:paraId="5664AA9B" w14:textId="34180131" w:rsidR="00E34EDA" w:rsidRPr="00367F81" w:rsidRDefault="00E34EDA" w:rsidP="00E34EDA">
      <w:pPr>
        <w:rPr>
          <w:rFonts w:asciiTheme="majorHAnsi" w:eastAsiaTheme="majorEastAsia" w:hAnsiTheme="majorHAnsi" w:cstheme="majorBidi"/>
          <w:b/>
          <w:color w:val="0F4761" w:themeColor="accent1" w:themeShade="BF"/>
          <w:sz w:val="28"/>
          <w:szCs w:val="28"/>
          <w:lang w:eastAsia="en-US"/>
        </w:rPr>
      </w:pPr>
      <w:r w:rsidRPr="00367F81">
        <w:rPr>
          <w:rFonts w:asciiTheme="majorHAnsi" w:eastAsiaTheme="majorEastAsia" w:hAnsiTheme="majorHAnsi" w:cstheme="majorBidi"/>
          <w:b/>
          <w:color w:val="0F4761" w:themeColor="accent1" w:themeShade="BF"/>
          <w:sz w:val="28"/>
          <w:szCs w:val="28"/>
        </w:rPr>
        <w:t>Zoznam obrázkov</w:t>
      </w:r>
    </w:p>
    <w:p w14:paraId="78ABE349" w14:textId="0D4C0C90" w:rsidR="008E475B" w:rsidRPr="00367F81" w:rsidRDefault="00E34EDA" w:rsidP="6735DCB2">
      <w:pPr>
        <w:pStyle w:val="Zoznamobrzkov"/>
        <w:tabs>
          <w:tab w:val="right" w:leader="dot" w:pos="10196"/>
        </w:tabs>
        <w:rPr>
          <w:rFonts w:asciiTheme="minorHAnsi" w:eastAsiaTheme="minorEastAsia" w:hAnsiTheme="minorHAnsi" w:cstheme="minorBidi"/>
          <w:noProof/>
        </w:rPr>
      </w:pPr>
      <w:r w:rsidRPr="00367F81">
        <w:fldChar w:fldCharType="begin"/>
      </w:r>
      <w:r w:rsidRPr="00367F81">
        <w:instrText xml:space="preserve"> TOC \h \z \c "Obrázok" </w:instrText>
      </w:r>
      <w:r w:rsidRPr="00367F81">
        <w:fldChar w:fldCharType="separate"/>
      </w:r>
      <w:hyperlink w:anchor="_Toc238406027" w:history="1">
        <w:r w:rsidR="008E475B" w:rsidRPr="00367F81">
          <w:rPr>
            <w:rStyle w:val="Hypertextovprepojenie"/>
            <w:noProof/>
          </w:rPr>
          <w:t>Obrázok 1 Architektúra súčasného stavu</w:t>
        </w:r>
        <w:r w:rsidRPr="00367F81">
          <w:tab/>
        </w:r>
        <w:r w:rsidR="008E475B" w:rsidRPr="00367F81">
          <w:rPr>
            <w:noProof/>
            <w:webHidden/>
          </w:rPr>
          <w:fldChar w:fldCharType="begin"/>
        </w:r>
        <w:r w:rsidR="008E475B" w:rsidRPr="00367F81">
          <w:rPr>
            <w:noProof/>
            <w:webHidden/>
          </w:rPr>
          <w:instrText xml:space="preserve"> PAGEREF _Toc238406027 \h </w:instrText>
        </w:r>
        <w:r w:rsidR="008E475B" w:rsidRPr="00367F81">
          <w:rPr>
            <w:noProof/>
            <w:webHidden/>
          </w:rPr>
        </w:r>
        <w:r w:rsidR="008E475B" w:rsidRPr="00367F81">
          <w:rPr>
            <w:noProof/>
            <w:webHidden/>
          </w:rPr>
          <w:fldChar w:fldCharType="separate"/>
        </w:r>
        <w:r w:rsidR="008E475B" w:rsidRPr="00367F81">
          <w:rPr>
            <w:noProof/>
            <w:webHidden/>
          </w:rPr>
          <w:t>5</w:t>
        </w:r>
        <w:r w:rsidR="008E475B" w:rsidRPr="00367F81">
          <w:rPr>
            <w:noProof/>
            <w:webHidden/>
          </w:rPr>
          <w:fldChar w:fldCharType="end"/>
        </w:r>
      </w:hyperlink>
    </w:p>
    <w:p w14:paraId="0A0EDB5B" w14:textId="753B59B5" w:rsidR="00E34EDA" w:rsidRPr="00367F81" w:rsidRDefault="00E34EDA" w:rsidP="00321C1A">
      <w:pPr>
        <w:spacing w:after="160" w:line="259" w:lineRule="auto"/>
        <w:rPr>
          <w:rFonts w:asciiTheme="minorHAnsi" w:hAnsiTheme="minorHAnsi"/>
        </w:rPr>
      </w:pPr>
      <w:r w:rsidRPr="00367F81">
        <w:fldChar w:fldCharType="end"/>
      </w:r>
    </w:p>
    <w:p w14:paraId="46BA749A" w14:textId="77777777" w:rsidR="00321C1A" w:rsidRPr="00367F81" w:rsidRDefault="00321C1A" w:rsidP="00EA3419">
      <w:pPr>
        <w:pStyle w:val="Nadpis1"/>
      </w:pPr>
      <w:bookmarkStart w:id="1" w:name="_Toc1805645213"/>
      <w:r w:rsidRPr="00367F81">
        <w:t>ÚVOD</w:t>
      </w:r>
      <w:bookmarkEnd w:id="1"/>
    </w:p>
    <w:p w14:paraId="7A181CB8" w14:textId="412C2564" w:rsidR="00321C1A" w:rsidRPr="00367F81" w:rsidRDefault="00B53915" w:rsidP="50491A15">
      <w:pPr>
        <w:spacing w:after="160" w:line="259" w:lineRule="auto"/>
        <w:jc w:val="both"/>
        <w:rPr>
          <w:rFonts w:asciiTheme="minorHAnsi" w:eastAsia="Yu Mincho" w:hAnsiTheme="minorHAnsi" w:cs="Arial"/>
        </w:rPr>
      </w:pPr>
      <w:r w:rsidRPr="00367F81">
        <w:rPr>
          <w:rFonts w:asciiTheme="minorHAnsi" w:eastAsia="Yu Mincho" w:hAnsiTheme="minorHAnsi" w:cs="Arial"/>
        </w:rPr>
        <w:t>Zákazka pokrýva</w:t>
      </w:r>
      <w:r w:rsidR="00FB27FF" w:rsidRPr="00367F81">
        <w:rPr>
          <w:rFonts w:asciiTheme="minorHAnsi" w:eastAsia="Yu Mincho" w:hAnsiTheme="minorHAnsi" w:cs="Arial"/>
        </w:rPr>
        <w:t xml:space="preserve"> </w:t>
      </w:r>
      <w:r w:rsidR="00321C1A" w:rsidRPr="00367F81">
        <w:rPr>
          <w:rFonts w:asciiTheme="minorHAnsi" w:eastAsia="Yu Mincho" w:hAnsiTheme="minorHAnsi" w:cs="Arial"/>
          <w:b/>
        </w:rPr>
        <w:t>zabezpečenie kontinuálnej prevádzky, podpory a servisných služieb (SLA) pre SAP riešenie MH Teplárenského holdingu, a.s.</w:t>
      </w:r>
      <w:r w:rsidR="00321C1A">
        <w:rPr>
          <w:rFonts w:asciiTheme="minorHAnsi" w:eastAsia="Yu Mincho" w:hAnsiTheme="minorHAnsi" w:cs="Arial"/>
          <w:b/>
        </w:rPr>
        <w:t xml:space="preserve"> </w:t>
      </w:r>
      <w:r w:rsidR="00AF64FF" w:rsidRPr="00AF64FF">
        <w:rPr>
          <w:rFonts w:asciiTheme="minorHAnsi" w:eastAsia="Yu Mincho" w:hAnsiTheme="minorHAnsi" w:cs="Arial"/>
          <w:bCs/>
        </w:rPr>
        <w:t xml:space="preserve">(ďalej </w:t>
      </w:r>
      <w:r w:rsidR="00AF64FF">
        <w:rPr>
          <w:rFonts w:asciiTheme="minorHAnsi" w:eastAsia="Yu Mincho" w:hAnsiTheme="minorHAnsi" w:cs="Arial"/>
          <w:bCs/>
        </w:rPr>
        <w:t>„</w:t>
      </w:r>
      <w:r w:rsidR="00AF64FF" w:rsidRPr="00AF64FF">
        <w:rPr>
          <w:rFonts w:asciiTheme="minorHAnsi" w:eastAsia="Yu Mincho" w:hAnsiTheme="minorHAnsi" w:cs="Arial"/>
          <w:bCs/>
        </w:rPr>
        <w:t>MHTH</w:t>
      </w:r>
      <w:r w:rsidR="00AF64FF">
        <w:rPr>
          <w:rFonts w:asciiTheme="minorHAnsi" w:eastAsia="Yu Mincho" w:hAnsiTheme="minorHAnsi" w:cs="Arial"/>
          <w:bCs/>
        </w:rPr>
        <w:t>“</w:t>
      </w:r>
      <w:r w:rsidR="000C08B3">
        <w:rPr>
          <w:rFonts w:asciiTheme="minorHAnsi" w:eastAsia="Yu Mincho" w:hAnsiTheme="minorHAnsi" w:cs="Arial"/>
          <w:bCs/>
        </w:rPr>
        <w:t xml:space="preserve"> alebo „Obstarávateľ“</w:t>
      </w:r>
      <w:r w:rsidR="00AF64FF" w:rsidRPr="00AF64FF">
        <w:rPr>
          <w:rFonts w:asciiTheme="minorHAnsi" w:eastAsia="Yu Mincho" w:hAnsiTheme="minorHAnsi" w:cs="Arial"/>
          <w:bCs/>
        </w:rPr>
        <w:t>)</w:t>
      </w:r>
      <w:r w:rsidR="00321C1A" w:rsidRPr="6735DCB2">
        <w:rPr>
          <w:rFonts w:asciiTheme="minorHAnsi" w:eastAsia="Yu Mincho" w:hAnsiTheme="minorHAnsi" w:cs="Arial"/>
        </w:rPr>
        <w:t xml:space="preserve"> </w:t>
      </w:r>
      <w:r w:rsidR="00321C1A" w:rsidRPr="00367F81">
        <w:rPr>
          <w:rFonts w:asciiTheme="minorHAnsi" w:eastAsia="Yu Mincho" w:hAnsiTheme="minorHAnsi" w:cs="Arial"/>
        </w:rPr>
        <w:t>a vytvorenie podmienok pre jeho ďalší a  rozvoj.</w:t>
      </w:r>
    </w:p>
    <w:p w14:paraId="0A12CAD0" w14:textId="2C911666"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 xml:space="preserve">Základným princípom projektu je </w:t>
      </w:r>
      <w:r w:rsidRPr="00367F81">
        <w:rPr>
          <w:rFonts w:asciiTheme="minorHAnsi" w:hAnsiTheme="minorHAnsi" w:cs="Arial"/>
          <w:b/>
        </w:rPr>
        <w:t xml:space="preserve">zachovanie existujúcich procesov a funkcionalít </w:t>
      </w:r>
      <w:r w:rsidR="00472867" w:rsidRPr="00367F81">
        <w:rPr>
          <w:rFonts w:asciiTheme="minorHAnsi" w:hAnsiTheme="minorHAnsi" w:cs="Arial"/>
          <w:b/>
        </w:rPr>
        <w:t>a ich rozvoj</w:t>
      </w:r>
      <w:r w:rsidRPr="00367F81">
        <w:rPr>
          <w:rFonts w:asciiTheme="minorHAnsi" w:hAnsiTheme="minorHAnsi" w:cs="Arial"/>
          <w:b/>
        </w:rPr>
        <w:t>a</w:t>
      </w:r>
      <w:r w:rsidRPr="00367F81">
        <w:rPr>
          <w:rFonts w:asciiTheme="minorHAnsi" w:hAnsiTheme="minorHAnsi" w:cs="Arial"/>
        </w:rPr>
        <w:t xml:space="preserve">, pričom cieľom je najmä zabezpečenie ďalšej </w:t>
      </w:r>
      <w:proofErr w:type="spellStart"/>
      <w:r w:rsidRPr="00367F81">
        <w:rPr>
          <w:rFonts w:asciiTheme="minorHAnsi" w:hAnsiTheme="minorHAnsi" w:cs="Arial"/>
        </w:rPr>
        <w:t>podporovateľnosti</w:t>
      </w:r>
      <w:proofErr w:type="spellEnd"/>
      <w:r w:rsidRPr="00367F81">
        <w:rPr>
          <w:rFonts w:asciiTheme="minorHAnsi" w:hAnsiTheme="minorHAnsi" w:cs="Arial"/>
        </w:rPr>
        <w:t xml:space="preserve"> a predĺženie životného cyklu SAP riešenia. Požadované je </w:t>
      </w:r>
      <w:r w:rsidR="00B53915" w:rsidRPr="00367F81">
        <w:rPr>
          <w:rFonts w:asciiTheme="minorHAnsi" w:hAnsiTheme="minorHAnsi" w:cs="Arial"/>
          <w:b/>
        </w:rPr>
        <w:t>zachovanie</w:t>
      </w:r>
      <w:r w:rsidRPr="00367F81">
        <w:rPr>
          <w:rFonts w:asciiTheme="minorHAnsi" w:hAnsiTheme="minorHAnsi" w:cs="Arial"/>
          <w:b/>
        </w:rPr>
        <w:t xml:space="preserve"> centrálne</w:t>
      </w:r>
      <w:r w:rsidR="00B53915" w:rsidRPr="00367F81">
        <w:rPr>
          <w:rFonts w:asciiTheme="minorHAnsi" w:hAnsiTheme="minorHAnsi" w:cs="Arial"/>
          <w:b/>
        </w:rPr>
        <w:t>ho</w:t>
      </w:r>
      <w:r w:rsidRPr="00367F81">
        <w:rPr>
          <w:rFonts w:asciiTheme="minorHAnsi" w:hAnsiTheme="minorHAnsi" w:cs="Arial"/>
          <w:b/>
        </w:rPr>
        <w:t xml:space="preserve"> riešenie pre celý holding</w:t>
      </w:r>
      <w:r w:rsidRPr="00367F81">
        <w:rPr>
          <w:rFonts w:asciiTheme="minorHAnsi" w:hAnsiTheme="minorHAnsi" w:cs="Arial"/>
        </w:rPr>
        <w:t xml:space="preserve">. Súčasťou predmetu zákazky je najmä zabezpečenie </w:t>
      </w:r>
      <w:r w:rsidRPr="00367F81">
        <w:rPr>
          <w:rFonts w:asciiTheme="minorHAnsi" w:hAnsiTheme="minorHAnsi" w:cs="Arial"/>
          <w:b/>
        </w:rPr>
        <w:t>SLA a prevádzkovej podpory</w:t>
      </w:r>
      <w:r w:rsidRPr="00367F81">
        <w:rPr>
          <w:rFonts w:asciiTheme="minorHAnsi" w:hAnsiTheme="minorHAnsi" w:cs="Arial"/>
        </w:rPr>
        <w:t xml:space="preserve"> centrálneho SAP riešenia.</w:t>
      </w:r>
    </w:p>
    <w:p w14:paraId="0DFB4CBB"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Predmet zákazky má zároveň vytvoriť</w:t>
      </w:r>
      <w:r w:rsidRPr="00367F81">
        <w:rPr>
          <w:rFonts w:asciiTheme="minorHAnsi" w:hAnsiTheme="minorHAnsi" w:cs="Arial"/>
          <w:b/>
        </w:rPr>
        <w:t xml:space="preserve"> stabilný technologický a aplikačný základ pre budúci rozvoj SAP prostredia MHTH</w:t>
      </w:r>
      <w:r w:rsidRPr="00367F81">
        <w:rPr>
          <w:rFonts w:asciiTheme="minorHAnsi" w:hAnsiTheme="minorHAnsi" w:cs="Arial"/>
        </w:rPr>
        <w:t>, pričom konkrétne rozvojové požiadavky a integrácie budú realizované podľa potrieb Obstarávateľa.</w:t>
      </w:r>
    </w:p>
    <w:p w14:paraId="7CBB5A20"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Budúce rozvojové požiadavky Obstarávateľa budú zahŕňať:</w:t>
      </w:r>
    </w:p>
    <w:p w14:paraId="3A7D86AB" w14:textId="77777777" w:rsidR="00321C1A" w:rsidRPr="00367F81" w:rsidRDefault="00321C1A" w:rsidP="50491A15">
      <w:pPr>
        <w:numPr>
          <w:ilvl w:val="0"/>
          <w:numId w:val="2"/>
        </w:numPr>
        <w:spacing w:after="160" w:line="259" w:lineRule="auto"/>
        <w:contextualSpacing/>
        <w:jc w:val="both"/>
        <w:rPr>
          <w:rFonts w:asciiTheme="minorHAnsi" w:hAnsiTheme="minorHAnsi" w:cs="Arial"/>
        </w:rPr>
      </w:pPr>
      <w:r w:rsidRPr="00367F81">
        <w:rPr>
          <w:rFonts w:asciiTheme="minorHAnsi" w:hAnsiTheme="minorHAnsi" w:cs="Arial"/>
          <w:b/>
        </w:rPr>
        <w:t xml:space="preserve">konverziu SAP </w:t>
      </w:r>
      <w:r w:rsidRPr="00367F81">
        <w:rPr>
          <w:rFonts w:asciiTheme="minorHAnsi" w:hAnsiTheme="minorHAnsi" w:cs="Arial"/>
        </w:rPr>
        <w:t>na cieľovú technologickú platformu pri zachovaní existujúcich procesov s cieľom optimalizácie týchto procesov,</w:t>
      </w:r>
    </w:p>
    <w:p w14:paraId="7CA43080" w14:textId="77777777" w:rsidR="00321C1A" w:rsidRPr="00367F81" w:rsidRDefault="00321C1A" w:rsidP="50491A15">
      <w:pPr>
        <w:numPr>
          <w:ilvl w:val="0"/>
          <w:numId w:val="2"/>
        </w:numPr>
        <w:spacing w:after="160" w:line="259" w:lineRule="auto"/>
        <w:contextualSpacing/>
        <w:jc w:val="both"/>
        <w:rPr>
          <w:rFonts w:asciiTheme="minorHAnsi" w:hAnsiTheme="minorHAnsi" w:cs="Arial"/>
        </w:rPr>
      </w:pPr>
      <w:r w:rsidRPr="00367F81">
        <w:rPr>
          <w:rFonts w:asciiTheme="minorHAnsi" w:hAnsiTheme="minorHAnsi" w:cs="Arial"/>
        </w:rPr>
        <w:t xml:space="preserve">realizáciu </w:t>
      </w:r>
      <w:r w:rsidRPr="00367F81">
        <w:rPr>
          <w:rFonts w:asciiTheme="minorHAnsi" w:hAnsiTheme="minorHAnsi" w:cs="Arial"/>
          <w:b/>
        </w:rPr>
        <w:t>rozvojových požiadaviek na základe jednotlivých objednávok</w:t>
      </w:r>
      <w:r w:rsidRPr="00367F81">
        <w:rPr>
          <w:rFonts w:asciiTheme="minorHAnsi" w:hAnsiTheme="minorHAnsi" w:cs="Arial"/>
        </w:rPr>
        <w:t>,</w:t>
      </w:r>
    </w:p>
    <w:p w14:paraId="6BCCD099" w14:textId="7B25F7C8" w:rsidR="00321C1A" w:rsidRPr="00367F81" w:rsidRDefault="00321C1A" w:rsidP="50491A15">
      <w:pPr>
        <w:numPr>
          <w:ilvl w:val="0"/>
          <w:numId w:val="2"/>
        </w:numPr>
        <w:spacing w:after="160" w:line="259" w:lineRule="auto"/>
        <w:contextualSpacing/>
        <w:jc w:val="both"/>
        <w:rPr>
          <w:rFonts w:asciiTheme="minorHAnsi" w:hAnsiTheme="minorHAnsi" w:cs="Arial"/>
        </w:rPr>
      </w:pPr>
      <w:r w:rsidRPr="00367F81">
        <w:rPr>
          <w:rFonts w:asciiTheme="minorHAnsi" w:hAnsiTheme="minorHAnsi" w:cs="Arial"/>
        </w:rPr>
        <w:t xml:space="preserve">zabezpečenie a rozvoj </w:t>
      </w:r>
      <w:r w:rsidRPr="00367F81">
        <w:rPr>
          <w:rFonts w:asciiTheme="minorHAnsi" w:hAnsiTheme="minorHAnsi" w:cs="Arial"/>
          <w:b/>
        </w:rPr>
        <w:t>integrácií s ďalšími systémami</w:t>
      </w:r>
      <w:r w:rsidRPr="00367F81">
        <w:rPr>
          <w:rFonts w:asciiTheme="minorHAnsi" w:hAnsiTheme="minorHAnsi" w:cs="Arial"/>
        </w:rPr>
        <w:t>, najmä GIS, CRM a ďalšími súčasnými alebo budúcimi riešeniami Obstarávateľa.</w:t>
      </w:r>
    </w:p>
    <w:p w14:paraId="0BEF3A6F" w14:textId="77777777" w:rsidR="00C442DA" w:rsidRPr="00367F81" w:rsidRDefault="00C442DA" w:rsidP="50491A15">
      <w:pPr>
        <w:spacing w:after="160" w:line="259" w:lineRule="auto"/>
        <w:contextualSpacing/>
        <w:jc w:val="both"/>
        <w:rPr>
          <w:rFonts w:asciiTheme="minorHAnsi" w:hAnsiTheme="minorHAnsi" w:cs="Arial"/>
        </w:rPr>
      </w:pPr>
    </w:p>
    <w:p w14:paraId="2B6B6728" w14:textId="77777777" w:rsidR="00321C1A" w:rsidRPr="00367F81" w:rsidRDefault="00321C1A" w:rsidP="50491A15">
      <w:pPr>
        <w:pStyle w:val="Nadpis2"/>
        <w:rPr>
          <w:lang w:eastAsia="en-US"/>
        </w:rPr>
      </w:pPr>
      <w:bookmarkStart w:id="2" w:name="_Toc218800065"/>
      <w:bookmarkStart w:id="3" w:name="_Toc328809439"/>
      <w:r w:rsidRPr="00367F81">
        <w:t xml:space="preserve">Popis informačného systému </w:t>
      </w:r>
      <w:bookmarkEnd w:id="2"/>
      <w:r w:rsidRPr="00367F81">
        <w:t>SAP ERP – Súčasný stav</w:t>
      </w:r>
      <w:bookmarkEnd w:id="3"/>
    </w:p>
    <w:p w14:paraId="526140D2" w14:textId="312989BF"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 xml:space="preserve">Spoločnosť v súčasnosti prevádzkuje podnikový informačný systém SAP ERP </w:t>
      </w:r>
      <w:r w:rsidR="00891509" w:rsidRPr="00367F81">
        <w:rPr>
          <w:rFonts w:asciiTheme="minorHAnsi" w:hAnsiTheme="minorHAnsi" w:cs="Arial"/>
        </w:rPr>
        <w:t xml:space="preserve">ECC </w:t>
      </w:r>
      <w:r w:rsidRPr="00367F81">
        <w:rPr>
          <w:rFonts w:asciiTheme="minorHAnsi" w:hAnsiTheme="minorHAnsi" w:cs="Arial"/>
        </w:rPr>
        <w:t xml:space="preserve">6.0 </w:t>
      </w:r>
      <w:proofErr w:type="spellStart"/>
      <w:r w:rsidRPr="00367F81">
        <w:rPr>
          <w:rFonts w:asciiTheme="minorHAnsi" w:hAnsiTheme="minorHAnsi" w:cs="Arial"/>
        </w:rPr>
        <w:t>Enhancement</w:t>
      </w:r>
      <w:proofErr w:type="spellEnd"/>
      <w:r w:rsidRPr="00367F81">
        <w:rPr>
          <w:rFonts w:asciiTheme="minorHAnsi" w:hAnsiTheme="minorHAnsi" w:cs="Arial"/>
        </w:rPr>
        <w:t xml:space="preserve"> </w:t>
      </w:r>
      <w:proofErr w:type="spellStart"/>
      <w:r w:rsidRPr="00367F81">
        <w:rPr>
          <w:rFonts w:asciiTheme="minorHAnsi" w:hAnsiTheme="minorHAnsi" w:cs="Arial"/>
        </w:rPr>
        <w:t>Package</w:t>
      </w:r>
      <w:proofErr w:type="spellEnd"/>
      <w:r w:rsidRPr="00367F81">
        <w:rPr>
          <w:rFonts w:asciiTheme="minorHAnsi" w:hAnsiTheme="minorHAnsi" w:cs="Arial"/>
        </w:rPr>
        <w:t xml:space="preserve"> 8 v prostredí on-premise infraštruktúry. Riešenie využíva databázu Microsoft SQL Server a prevádzkované na </w:t>
      </w:r>
      <w:proofErr w:type="spellStart"/>
      <w:r w:rsidRPr="00367F81">
        <w:rPr>
          <w:rFonts w:asciiTheme="minorHAnsi" w:hAnsiTheme="minorHAnsi" w:cs="Arial"/>
        </w:rPr>
        <w:t>virtualizovanej</w:t>
      </w:r>
      <w:proofErr w:type="spellEnd"/>
      <w:r w:rsidRPr="00367F81">
        <w:rPr>
          <w:rFonts w:asciiTheme="minorHAnsi" w:hAnsiTheme="minorHAnsi" w:cs="Arial"/>
        </w:rPr>
        <w:t xml:space="preserve"> platforme pod operačným systémom Windows Server 2019. Prevádzka SAP riešenia je zabezpečená prostredníctvom samostatných vývojových, testovacích a produkčných prostredí, ktoré tvoria štandardnú trojsystémovú architektúru.</w:t>
      </w:r>
    </w:p>
    <w:p w14:paraId="7800A994" w14:textId="77777777" w:rsidR="00321C1A" w:rsidRPr="00367F81" w:rsidRDefault="00321C1A" w:rsidP="00321C1A">
      <w:pPr>
        <w:spacing w:after="160" w:line="259" w:lineRule="auto"/>
        <w:rPr>
          <w:rFonts w:asciiTheme="minorHAnsi" w:hAnsiTheme="minorHAnsi" w:cs="Arial"/>
          <w:b/>
          <w:bCs/>
        </w:rPr>
      </w:pPr>
      <w:r w:rsidRPr="00367F81">
        <w:rPr>
          <w:rFonts w:asciiTheme="minorHAnsi" w:hAnsiTheme="minorHAnsi" w:cs="Arial"/>
          <w:b/>
        </w:rPr>
        <w:t>Základné technické parametre súčasného SAP ERP prostredia</w:t>
      </w:r>
      <w:r w:rsidRPr="00367F81">
        <w:rPr>
          <w:rFonts w:asciiTheme="minorHAnsi" w:hAnsiTheme="minorHAnsi" w:cs="Arial"/>
          <w:b/>
          <w:bCs/>
        </w:rPr>
        <w:t>:</w:t>
      </w:r>
    </w:p>
    <w:tbl>
      <w:tblPr>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098"/>
        <w:gridCol w:w="3098"/>
      </w:tblGrid>
      <w:tr w:rsidR="00321C1A" w:rsidRPr="00367F81" w14:paraId="79E01DA2" w14:textId="77777777" w:rsidTr="420BD9C5">
        <w:trPr>
          <w:trHeight w:val="285"/>
          <w:jc w:val="center"/>
        </w:trPr>
        <w:tc>
          <w:tcPr>
            <w:tcW w:w="6196" w:type="dxa"/>
            <w:gridSpan w:val="2"/>
            <w:tcBorders>
              <w:top w:val="single" w:sz="6" w:space="0" w:color="auto"/>
              <w:left w:val="single" w:sz="6" w:space="0" w:color="auto"/>
              <w:bottom w:val="single" w:sz="6" w:space="0" w:color="auto"/>
              <w:right w:val="single" w:sz="6" w:space="0" w:color="auto"/>
            </w:tcBorders>
            <w:shd w:val="clear" w:color="auto" w:fill="83CAEB" w:themeFill="accent1" w:themeFillTint="66"/>
            <w:tcMar>
              <w:left w:w="60" w:type="dxa"/>
              <w:right w:w="60" w:type="dxa"/>
            </w:tcMar>
            <w:vAlign w:val="bottom"/>
          </w:tcPr>
          <w:p w14:paraId="4C76852E" w14:textId="77777777" w:rsidR="00321C1A" w:rsidRPr="00367F81" w:rsidRDefault="00321C1A" w:rsidP="50491A15">
            <w:pPr>
              <w:rPr>
                <w:rFonts w:asciiTheme="minorHAnsi" w:eastAsia="Aptos" w:hAnsiTheme="minorHAnsi" w:cs="Arial"/>
              </w:rPr>
            </w:pPr>
            <w:r w:rsidRPr="00367F81">
              <w:rPr>
                <w:rFonts w:asciiTheme="minorHAnsi" w:eastAsia="Aptos" w:hAnsiTheme="minorHAnsi" w:cs="Arial"/>
                <w:b/>
                <w:bCs/>
              </w:rPr>
              <w:lastRenderedPageBreak/>
              <w:t xml:space="preserve">Technické informácie aktuálneho systému SAP   </w:t>
            </w:r>
          </w:p>
        </w:tc>
      </w:tr>
      <w:tr w:rsidR="00321C1A" w:rsidRPr="00367F81" w14:paraId="1CF5977A" w14:textId="77777777" w:rsidTr="420BD9C5">
        <w:trPr>
          <w:trHeight w:val="285"/>
          <w:jc w:val="center"/>
        </w:trPr>
        <w:tc>
          <w:tcPr>
            <w:tcW w:w="3098"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25DDCD95" w14:textId="77777777" w:rsidR="00321C1A" w:rsidRPr="00367F81" w:rsidRDefault="00321C1A" w:rsidP="50491A15">
            <w:pPr>
              <w:rPr>
                <w:rFonts w:asciiTheme="minorHAnsi" w:eastAsia="Aptos" w:hAnsiTheme="minorHAnsi" w:cs="Arial"/>
              </w:rPr>
            </w:pPr>
            <w:r w:rsidRPr="00367F81">
              <w:rPr>
                <w:rFonts w:asciiTheme="minorHAnsi" w:eastAsia="Aptos" w:hAnsiTheme="minorHAnsi" w:cs="Arial"/>
              </w:rPr>
              <w:t>Názov produktu</w:t>
            </w:r>
          </w:p>
        </w:tc>
        <w:tc>
          <w:tcPr>
            <w:tcW w:w="3098" w:type="dxa"/>
            <w:tcBorders>
              <w:top w:val="nil"/>
              <w:left w:val="single" w:sz="6" w:space="0" w:color="auto"/>
              <w:bottom w:val="single" w:sz="6" w:space="0" w:color="auto"/>
              <w:right w:val="single" w:sz="6" w:space="0" w:color="auto"/>
            </w:tcBorders>
            <w:tcMar>
              <w:left w:w="60" w:type="dxa"/>
              <w:right w:w="60" w:type="dxa"/>
            </w:tcMar>
            <w:vAlign w:val="bottom"/>
          </w:tcPr>
          <w:p w14:paraId="49249F06" w14:textId="77777777" w:rsidR="00321C1A" w:rsidRPr="00367F81" w:rsidRDefault="00321C1A" w:rsidP="00321C1A">
            <w:pPr>
              <w:rPr>
                <w:rFonts w:asciiTheme="minorHAnsi" w:eastAsia="Aptos" w:hAnsiTheme="minorHAnsi" w:cs="Arial"/>
              </w:rPr>
            </w:pPr>
            <w:r w:rsidRPr="00367F81">
              <w:rPr>
                <w:rFonts w:asciiTheme="minorHAnsi" w:eastAsia="Aptos" w:hAnsiTheme="minorHAnsi" w:cs="Arial"/>
              </w:rPr>
              <w:t>SAP ERP ECC6.0 EHP8</w:t>
            </w:r>
          </w:p>
        </w:tc>
      </w:tr>
      <w:tr w:rsidR="00321C1A" w:rsidRPr="00367F81" w14:paraId="00514619" w14:textId="77777777" w:rsidTr="420BD9C5">
        <w:trPr>
          <w:trHeight w:val="285"/>
          <w:jc w:val="center"/>
        </w:trPr>
        <w:tc>
          <w:tcPr>
            <w:tcW w:w="3098" w:type="dxa"/>
            <w:tcBorders>
              <w:top w:val="single" w:sz="6" w:space="0" w:color="auto"/>
              <w:left w:val="single" w:sz="6" w:space="0" w:color="auto"/>
              <w:bottom w:val="single" w:sz="6" w:space="0" w:color="auto"/>
              <w:right w:val="single" w:sz="6" w:space="0" w:color="auto"/>
            </w:tcBorders>
            <w:tcMar>
              <w:left w:w="60" w:type="dxa"/>
              <w:right w:w="60" w:type="dxa"/>
            </w:tcMar>
          </w:tcPr>
          <w:p w14:paraId="14C0E52F" w14:textId="77777777" w:rsidR="00321C1A" w:rsidRPr="00367F81" w:rsidRDefault="00321C1A" w:rsidP="50491A15">
            <w:pPr>
              <w:ind w:left="-10"/>
              <w:rPr>
                <w:rFonts w:asciiTheme="minorHAnsi" w:eastAsia="Aptos" w:hAnsiTheme="minorHAnsi" w:cs="Arial"/>
              </w:rPr>
            </w:pPr>
            <w:proofErr w:type="spellStart"/>
            <w:r w:rsidRPr="00367F81">
              <w:rPr>
                <w:rFonts w:asciiTheme="minorHAnsi" w:eastAsia="Aptos" w:hAnsiTheme="minorHAnsi" w:cs="Arial"/>
              </w:rPr>
              <w:t>SIDs</w:t>
            </w:r>
            <w:proofErr w:type="spellEnd"/>
            <w:r w:rsidRPr="00367F81">
              <w:rPr>
                <w:rFonts w:asciiTheme="minorHAnsi" w:eastAsia="Aptos" w:hAnsiTheme="minorHAnsi" w:cs="Arial"/>
              </w:rPr>
              <w:t xml:space="preserve"> systémov</w:t>
            </w:r>
          </w:p>
        </w:tc>
        <w:tc>
          <w:tcPr>
            <w:tcW w:w="3098"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72508F3" w14:textId="77777777" w:rsidR="00321C1A" w:rsidRPr="00367F81" w:rsidRDefault="00321C1A" w:rsidP="420BD9C5">
            <w:pPr>
              <w:rPr>
                <w:rFonts w:asciiTheme="minorHAnsi" w:hAnsiTheme="minorHAnsi"/>
              </w:rPr>
            </w:pPr>
            <w:r w:rsidRPr="00367F81">
              <w:rPr>
                <w:rFonts w:asciiTheme="minorHAnsi" w:eastAsia="Aptos" w:hAnsiTheme="minorHAnsi" w:cs="Arial"/>
              </w:rPr>
              <w:t xml:space="preserve">T3D (vývojové), </w:t>
            </w:r>
          </w:p>
          <w:p w14:paraId="72D53A0D" w14:textId="77777777" w:rsidR="00321C1A" w:rsidRPr="008359BD" w:rsidRDefault="00321C1A" w:rsidP="420BD9C5">
            <w:pPr>
              <w:rPr>
                <w:rFonts w:asciiTheme="minorHAnsi" w:hAnsiTheme="minorHAnsi"/>
              </w:rPr>
            </w:pPr>
            <w:r w:rsidRPr="00367F81">
              <w:rPr>
                <w:rFonts w:asciiTheme="minorHAnsi" w:eastAsia="Aptos" w:hAnsiTheme="minorHAnsi" w:cs="Arial"/>
              </w:rPr>
              <w:t xml:space="preserve">T3Q (testovacie), </w:t>
            </w:r>
          </w:p>
          <w:p w14:paraId="7920F483" w14:textId="77777777" w:rsidR="00321C1A" w:rsidRPr="00367F81" w:rsidRDefault="00321C1A" w:rsidP="420BD9C5">
            <w:pPr>
              <w:rPr>
                <w:rFonts w:asciiTheme="minorHAnsi" w:eastAsia="Aptos" w:hAnsiTheme="minorHAnsi" w:cs="Arial"/>
              </w:rPr>
            </w:pPr>
            <w:r w:rsidRPr="00367F81">
              <w:rPr>
                <w:rFonts w:asciiTheme="minorHAnsi" w:eastAsia="Aptos" w:hAnsiTheme="minorHAnsi" w:cs="Arial"/>
              </w:rPr>
              <w:t>T3P (produkčné)</w:t>
            </w:r>
          </w:p>
        </w:tc>
      </w:tr>
      <w:tr w:rsidR="00321C1A" w:rsidRPr="00367F81" w14:paraId="5C12E9A7" w14:textId="77777777" w:rsidTr="420BD9C5">
        <w:trPr>
          <w:trHeight w:val="285"/>
          <w:jc w:val="center"/>
        </w:trPr>
        <w:tc>
          <w:tcPr>
            <w:tcW w:w="3098"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8FACDFA" w14:textId="77777777" w:rsidR="00321C1A" w:rsidRPr="00367F81" w:rsidRDefault="00321C1A" w:rsidP="420BD9C5">
            <w:pPr>
              <w:rPr>
                <w:rFonts w:asciiTheme="minorHAnsi" w:eastAsia="Aptos" w:hAnsiTheme="minorHAnsi" w:cs="Arial"/>
              </w:rPr>
            </w:pPr>
            <w:r w:rsidRPr="00367F81">
              <w:rPr>
                <w:rFonts w:asciiTheme="minorHAnsi" w:eastAsia="Aptos" w:hAnsiTheme="minorHAnsi" w:cs="Arial"/>
              </w:rPr>
              <w:t>Operačný systém</w:t>
            </w:r>
          </w:p>
        </w:tc>
        <w:tc>
          <w:tcPr>
            <w:tcW w:w="3098"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8BCBFB2" w14:textId="77777777" w:rsidR="00321C1A" w:rsidRPr="00367F81" w:rsidRDefault="00321C1A" w:rsidP="00321C1A">
            <w:pPr>
              <w:rPr>
                <w:rFonts w:asciiTheme="minorHAnsi" w:eastAsia="Aptos" w:hAnsiTheme="minorHAnsi" w:cs="Arial"/>
              </w:rPr>
            </w:pPr>
            <w:r w:rsidRPr="00367F81">
              <w:rPr>
                <w:rFonts w:asciiTheme="minorHAnsi" w:eastAsia="Aptos" w:hAnsiTheme="minorHAnsi" w:cs="Arial"/>
              </w:rPr>
              <w:t xml:space="preserve">Windows Server 2019 </w:t>
            </w:r>
          </w:p>
        </w:tc>
      </w:tr>
      <w:tr w:rsidR="00321C1A" w:rsidRPr="00367F81" w14:paraId="70E43386" w14:textId="77777777" w:rsidTr="420BD9C5">
        <w:trPr>
          <w:trHeight w:val="285"/>
          <w:jc w:val="center"/>
        </w:trPr>
        <w:tc>
          <w:tcPr>
            <w:tcW w:w="3098"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C9A8B46" w14:textId="77777777" w:rsidR="00321C1A" w:rsidRPr="00367F81" w:rsidRDefault="00321C1A" w:rsidP="420BD9C5">
            <w:pPr>
              <w:rPr>
                <w:rFonts w:asciiTheme="minorHAnsi" w:eastAsia="Aptos" w:hAnsiTheme="minorHAnsi" w:cs="Arial"/>
              </w:rPr>
            </w:pPr>
            <w:r w:rsidRPr="00367F81">
              <w:rPr>
                <w:rFonts w:asciiTheme="minorHAnsi" w:eastAsia="Aptos" w:hAnsiTheme="minorHAnsi" w:cs="Arial"/>
              </w:rPr>
              <w:t>Aktuálna databáza</w:t>
            </w:r>
          </w:p>
        </w:tc>
        <w:tc>
          <w:tcPr>
            <w:tcW w:w="3098"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2FDDF3F1" w14:textId="77777777" w:rsidR="00321C1A" w:rsidRPr="00367F81" w:rsidRDefault="00321C1A" w:rsidP="00321C1A">
            <w:pPr>
              <w:rPr>
                <w:rFonts w:asciiTheme="minorHAnsi" w:eastAsia="Aptos" w:hAnsiTheme="minorHAnsi" w:cs="Arial"/>
              </w:rPr>
            </w:pPr>
            <w:r w:rsidRPr="00367F81">
              <w:rPr>
                <w:rFonts w:asciiTheme="minorHAnsi" w:eastAsia="Aptos" w:hAnsiTheme="minorHAnsi" w:cs="Arial"/>
              </w:rPr>
              <w:t>MS SQL server 2019</w:t>
            </w:r>
          </w:p>
        </w:tc>
      </w:tr>
      <w:tr w:rsidR="00321C1A" w:rsidRPr="00367F81" w14:paraId="1996061A" w14:textId="77777777" w:rsidTr="420BD9C5">
        <w:trPr>
          <w:trHeight w:val="285"/>
          <w:jc w:val="center"/>
        </w:trPr>
        <w:tc>
          <w:tcPr>
            <w:tcW w:w="3098"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7D9986C0" w14:textId="77777777" w:rsidR="00321C1A" w:rsidRPr="00367F81" w:rsidRDefault="00321C1A" w:rsidP="50491A15">
            <w:pPr>
              <w:rPr>
                <w:rFonts w:asciiTheme="minorHAnsi" w:eastAsia="Aptos" w:hAnsiTheme="minorHAnsi" w:cs="Arial"/>
              </w:rPr>
            </w:pPr>
            <w:r w:rsidRPr="00367F81">
              <w:rPr>
                <w:rFonts w:asciiTheme="minorHAnsi" w:eastAsia="Aptos" w:hAnsiTheme="minorHAnsi" w:cs="Arial"/>
              </w:rPr>
              <w:t>CS (</w:t>
            </w:r>
            <w:proofErr w:type="spellStart"/>
            <w:r w:rsidRPr="00367F81">
              <w:rPr>
                <w:rFonts w:asciiTheme="minorHAnsi" w:eastAsia="Aptos" w:hAnsiTheme="minorHAnsi" w:cs="Arial"/>
              </w:rPr>
              <w:t>Content</w:t>
            </w:r>
            <w:proofErr w:type="spellEnd"/>
            <w:r w:rsidRPr="00367F81">
              <w:rPr>
                <w:rFonts w:asciiTheme="minorHAnsi" w:eastAsia="Aptos" w:hAnsiTheme="minorHAnsi" w:cs="Arial"/>
              </w:rPr>
              <w:t xml:space="preserve"> Server)</w:t>
            </w:r>
          </w:p>
        </w:tc>
        <w:tc>
          <w:tcPr>
            <w:tcW w:w="3098"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05D36352" w14:textId="77777777" w:rsidR="00321C1A" w:rsidRPr="00367F81" w:rsidRDefault="00321C1A" w:rsidP="00321C1A">
            <w:pPr>
              <w:rPr>
                <w:rFonts w:asciiTheme="minorHAnsi" w:eastAsia="Aptos" w:hAnsiTheme="minorHAnsi" w:cs="Arial"/>
              </w:rPr>
            </w:pPr>
            <w:r w:rsidRPr="00367F81">
              <w:rPr>
                <w:rFonts w:asciiTheme="minorHAnsi" w:eastAsia="Aptos" w:hAnsiTheme="minorHAnsi" w:cs="Arial"/>
              </w:rPr>
              <w:t>SAP CS 7.53</w:t>
            </w:r>
          </w:p>
        </w:tc>
      </w:tr>
      <w:tr w:rsidR="00321C1A" w:rsidRPr="00367F81" w14:paraId="11EEB131" w14:textId="77777777" w:rsidTr="420BD9C5">
        <w:trPr>
          <w:trHeight w:val="285"/>
          <w:jc w:val="center"/>
        </w:trPr>
        <w:tc>
          <w:tcPr>
            <w:tcW w:w="3098"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2B74C799" w14:textId="77777777" w:rsidR="00321C1A" w:rsidRPr="00367F81" w:rsidRDefault="00321C1A" w:rsidP="420BD9C5">
            <w:pPr>
              <w:rPr>
                <w:rFonts w:asciiTheme="minorHAnsi" w:eastAsia="Aptos" w:hAnsiTheme="minorHAnsi" w:cs="Arial"/>
              </w:rPr>
            </w:pPr>
            <w:r w:rsidRPr="00367F81">
              <w:rPr>
                <w:rFonts w:asciiTheme="minorHAnsi" w:eastAsia="Aptos" w:hAnsiTheme="minorHAnsi" w:cs="Arial"/>
              </w:rPr>
              <w:t xml:space="preserve">Databáza CS </w:t>
            </w:r>
          </w:p>
        </w:tc>
        <w:tc>
          <w:tcPr>
            <w:tcW w:w="3098"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3A19FC3E" w14:textId="77777777" w:rsidR="00321C1A" w:rsidRPr="00367F81" w:rsidRDefault="00321C1A" w:rsidP="50491A15">
            <w:pPr>
              <w:rPr>
                <w:rFonts w:asciiTheme="minorHAnsi" w:eastAsia="Aptos" w:hAnsiTheme="minorHAnsi" w:cs="Arial"/>
              </w:rPr>
            </w:pPr>
            <w:proofErr w:type="spellStart"/>
            <w:r w:rsidRPr="00367F81">
              <w:rPr>
                <w:rFonts w:asciiTheme="minorHAnsi" w:eastAsia="Aptos" w:hAnsiTheme="minorHAnsi" w:cs="Arial"/>
              </w:rPr>
              <w:t>MaxDB</w:t>
            </w:r>
            <w:proofErr w:type="spellEnd"/>
          </w:p>
        </w:tc>
      </w:tr>
      <w:tr w:rsidR="00321C1A" w:rsidRPr="00367F81" w14:paraId="068DC7A7" w14:textId="77777777" w:rsidTr="420BD9C5">
        <w:trPr>
          <w:trHeight w:val="285"/>
          <w:jc w:val="center"/>
        </w:trPr>
        <w:tc>
          <w:tcPr>
            <w:tcW w:w="3098"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0D10500A" w14:textId="77777777" w:rsidR="00321C1A" w:rsidRPr="00367F81" w:rsidRDefault="00321C1A" w:rsidP="50491A15">
            <w:pPr>
              <w:rPr>
                <w:rFonts w:asciiTheme="minorHAnsi" w:eastAsia="Aptos" w:hAnsiTheme="minorHAnsi" w:cs="Arial"/>
              </w:rPr>
            </w:pPr>
            <w:proofErr w:type="spellStart"/>
            <w:r w:rsidRPr="00367F81">
              <w:rPr>
                <w:rFonts w:asciiTheme="minorHAnsi" w:eastAsia="Aptos" w:hAnsiTheme="minorHAnsi" w:cs="Arial"/>
              </w:rPr>
              <w:t>Virtualizačná</w:t>
            </w:r>
            <w:proofErr w:type="spellEnd"/>
            <w:r w:rsidRPr="00367F81">
              <w:rPr>
                <w:rFonts w:asciiTheme="minorHAnsi" w:eastAsia="Aptos" w:hAnsiTheme="minorHAnsi" w:cs="Arial"/>
              </w:rPr>
              <w:t xml:space="preserve"> platforma</w:t>
            </w:r>
          </w:p>
        </w:tc>
        <w:tc>
          <w:tcPr>
            <w:tcW w:w="3098"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5DB3BB1" w14:textId="77777777" w:rsidR="00321C1A" w:rsidRPr="00367F81" w:rsidRDefault="00321C1A" w:rsidP="50491A15">
            <w:pPr>
              <w:rPr>
                <w:rFonts w:asciiTheme="minorHAnsi" w:eastAsia="Aptos" w:hAnsiTheme="minorHAnsi" w:cs="Arial"/>
              </w:rPr>
            </w:pPr>
            <w:proofErr w:type="spellStart"/>
            <w:r w:rsidRPr="00367F81">
              <w:rPr>
                <w:rFonts w:asciiTheme="minorHAnsi" w:eastAsia="Aptos" w:hAnsiTheme="minorHAnsi" w:cs="Arial"/>
              </w:rPr>
              <w:t>Vmware</w:t>
            </w:r>
            <w:proofErr w:type="spellEnd"/>
          </w:p>
        </w:tc>
      </w:tr>
    </w:tbl>
    <w:p w14:paraId="0830F6B0" w14:textId="77777777" w:rsidR="00321C1A" w:rsidRPr="00367F81" w:rsidRDefault="00321C1A" w:rsidP="00581393">
      <w:pPr>
        <w:spacing w:after="160" w:line="259" w:lineRule="auto"/>
        <w:ind w:left="10" w:hanging="10"/>
        <w:rPr>
          <w:rFonts w:asciiTheme="minorHAnsi" w:eastAsia="Arial" w:hAnsiTheme="minorHAnsi" w:cs="Arial"/>
        </w:rPr>
      </w:pPr>
    </w:p>
    <w:p w14:paraId="59746712" w14:textId="7645C93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Systém predstavuje kľúčovú platformu pre podporu ekonomických, logistických, obchodných, investičných a údržbových procesov spoločnosti. V priebehu rokov bol prispôsobovaný špecifickým požiadavkám organizácie prostredníctvom zákazníckych rozšírení, integrácií a vlastného vývoja. Aktuálne systém využíva približne 208 používateľov s rôznou mierou aktivity a obsahuje rozsiahlu historickú databázu obchodných transakcií a kmeňových údajov.</w:t>
      </w:r>
    </w:p>
    <w:p w14:paraId="61A31306" w14:textId="77777777" w:rsidR="00321C1A" w:rsidRPr="00367F81" w:rsidRDefault="00321C1A" w:rsidP="50491A15">
      <w:pPr>
        <w:spacing w:after="160" w:line="259" w:lineRule="auto"/>
        <w:jc w:val="both"/>
        <w:rPr>
          <w:rFonts w:cs="Arial"/>
        </w:rPr>
      </w:pPr>
      <w:r w:rsidRPr="00367F81">
        <w:rPr>
          <w:rFonts w:asciiTheme="minorHAnsi" w:hAnsiTheme="minorHAnsi" w:cs="Arial"/>
        </w:rPr>
        <w:t>V ďalších podkapitolách sú predstavené architektúra súčasného stavu riešenia SAP ERP a funkcionality jednotlivých modulov systému.</w:t>
      </w:r>
    </w:p>
    <w:p w14:paraId="38E52F93" w14:textId="77777777" w:rsidR="00A77B06" w:rsidRPr="00367F81" w:rsidRDefault="00A77B06" w:rsidP="00321C1A">
      <w:pPr>
        <w:spacing w:after="160" w:line="259" w:lineRule="auto"/>
        <w:rPr>
          <w:rFonts w:cs="Arial"/>
        </w:rPr>
      </w:pPr>
    </w:p>
    <w:p w14:paraId="73670816" w14:textId="7D78C4A0" w:rsidR="00A77B06" w:rsidRPr="00367F81" w:rsidRDefault="00A77B06" w:rsidP="00A77B06">
      <w:pPr>
        <w:pStyle w:val="Nadpis2"/>
      </w:pPr>
      <w:bookmarkStart w:id="4" w:name="_Toc558099036"/>
      <w:r w:rsidRPr="00367F81">
        <w:t>Aktuálny licenčný model</w:t>
      </w:r>
      <w:bookmarkEnd w:id="4"/>
    </w:p>
    <w:p w14:paraId="0BA241C1" w14:textId="77777777" w:rsidR="00A77B06" w:rsidRPr="00367F81" w:rsidRDefault="00A77B06" w:rsidP="00A77B06">
      <w:pPr>
        <w:textAlignment w:val="baseline"/>
        <w:rPr>
          <w:rFonts w:ascii="Calibri" w:hAnsi="Calibri"/>
        </w:rPr>
      </w:pPr>
    </w:p>
    <w:p w14:paraId="52AE28A8" w14:textId="3A8E56AD" w:rsidR="00A77B06" w:rsidRPr="00367F81" w:rsidRDefault="00A77B06" w:rsidP="50491A15">
      <w:pPr>
        <w:textAlignment w:val="baseline"/>
        <w:rPr>
          <w:rFonts w:ascii="Segoe UI" w:hAnsi="Segoe UI" w:cs="Segoe UI"/>
        </w:rPr>
      </w:pPr>
      <w:r w:rsidRPr="00367F81">
        <w:rPr>
          <w:rFonts w:ascii="Aptos" w:hAnsi="Aptos" w:cs="Segoe UI"/>
        </w:rPr>
        <w:t>Spoločnosť MH TH, a. s. má v súčasnej dobe zakúpené nasledovné licencie uvedené v tabuľke.</w:t>
      </w:r>
    </w:p>
    <w:p w14:paraId="7E5A87D3" w14:textId="3F9DF689" w:rsidR="00A77B06" w:rsidRPr="00367F81" w:rsidRDefault="00A77B06" w:rsidP="00A77B06">
      <w:pPr>
        <w:ind w:right="135"/>
        <w:textAlignment w:val="baseline"/>
        <w:rPr>
          <w:rFonts w:ascii="Segoe UI" w:hAnsi="Segoe UI" w:cs="Segoe UI"/>
          <w:sz w:val="18"/>
          <w:szCs w:val="18"/>
        </w:rPr>
      </w:pP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79"/>
        <w:gridCol w:w="2031"/>
        <w:gridCol w:w="1613"/>
        <w:gridCol w:w="1559"/>
      </w:tblGrid>
      <w:tr w:rsidR="007F67CB" w:rsidRPr="00367F81" w14:paraId="7C1276F0" w14:textId="6B51C1A3" w:rsidTr="007F67CB">
        <w:trPr>
          <w:trHeight w:val="285"/>
        </w:trPr>
        <w:tc>
          <w:tcPr>
            <w:tcW w:w="5279" w:type="dxa"/>
            <w:tcBorders>
              <w:top w:val="single" w:sz="6" w:space="0" w:color="auto"/>
              <w:left w:val="single" w:sz="6" w:space="0" w:color="auto"/>
              <w:bottom w:val="single" w:sz="6" w:space="0" w:color="auto"/>
              <w:right w:val="single" w:sz="6" w:space="0" w:color="auto"/>
            </w:tcBorders>
            <w:shd w:val="clear" w:color="auto" w:fill="83CAEB" w:themeFill="accent1" w:themeFillTint="66"/>
            <w:hideMark/>
          </w:tcPr>
          <w:p w14:paraId="72199ED6" w14:textId="77777777" w:rsidR="007F67CB" w:rsidRPr="00367F81" w:rsidRDefault="007F67CB" w:rsidP="50491A15">
            <w:pPr>
              <w:ind w:right="135"/>
              <w:jc w:val="center"/>
              <w:textAlignment w:val="baseline"/>
              <w:rPr>
                <w:rFonts w:asciiTheme="minorHAnsi" w:hAnsiTheme="minorHAnsi"/>
              </w:rPr>
            </w:pPr>
            <w:r w:rsidRPr="00367F81">
              <w:rPr>
                <w:rFonts w:asciiTheme="minorHAnsi" w:hAnsiTheme="minorHAnsi"/>
                <w:b/>
                <w:bCs/>
                <w:sz w:val="22"/>
                <w:szCs w:val="22"/>
              </w:rPr>
              <w:t>Produkt / </w:t>
            </w:r>
            <w:proofErr w:type="spellStart"/>
            <w:r w:rsidRPr="00367F81">
              <w:rPr>
                <w:rFonts w:asciiTheme="minorHAnsi" w:hAnsiTheme="minorHAnsi"/>
                <w:b/>
                <w:bCs/>
                <w:sz w:val="22"/>
                <w:szCs w:val="22"/>
              </w:rPr>
              <w:t>Product</w:t>
            </w:r>
            <w:proofErr w:type="spellEnd"/>
            <w:r w:rsidRPr="00367F81">
              <w:rPr>
                <w:rFonts w:asciiTheme="minorHAnsi" w:hAnsiTheme="minorHAnsi"/>
                <w:b/>
                <w:bCs/>
                <w:sz w:val="22"/>
                <w:szCs w:val="22"/>
              </w:rPr>
              <w:t> </w:t>
            </w:r>
            <w:proofErr w:type="spellStart"/>
            <w:r w:rsidRPr="00367F81">
              <w:rPr>
                <w:rFonts w:asciiTheme="minorHAnsi" w:hAnsiTheme="minorHAnsi"/>
                <w:b/>
                <w:bCs/>
                <w:sz w:val="22"/>
                <w:szCs w:val="22"/>
              </w:rPr>
              <w:t>name</w:t>
            </w:r>
            <w:proofErr w:type="spellEnd"/>
            <w:r w:rsidRPr="00367F81">
              <w:rPr>
                <w:rFonts w:asciiTheme="minorHAnsi" w:hAnsiTheme="minorHAnsi"/>
                <w:sz w:val="22"/>
                <w:szCs w:val="22"/>
              </w:rPr>
              <w:t> </w:t>
            </w:r>
          </w:p>
        </w:tc>
        <w:tc>
          <w:tcPr>
            <w:tcW w:w="2031" w:type="dxa"/>
            <w:tcBorders>
              <w:top w:val="single" w:sz="6" w:space="0" w:color="auto"/>
              <w:left w:val="single" w:sz="6" w:space="0" w:color="auto"/>
              <w:bottom w:val="single" w:sz="6" w:space="0" w:color="auto"/>
              <w:right w:val="single" w:sz="6" w:space="0" w:color="auto"/>
            </w:tcBorders>
            <w:shd w:val="clear" w:color="auto" w:fill="83CAEB" w:themeFill="accent1" w:themeFillTint="66"/>
            <w:hideMark/>
          </w:tcPr>
          <w:p w14:paraId="5BEF7B3D" w14:textId="77777777" w:rsidR="007F67CB" w:rsidRPr="00367F81" w:rsidRDefault="007F67CB" w:rsidP="50491A15">
            <w:pPr>
              <w:ind w:right="135"/>
              <w:jc w:val="center"/>
              <w:textAlignment w:val="baseline"/>
              <w:rPr>
                <w:rFonts w:asciiTheme="minorHAnsi" w:hAnsiTheme="minorHAnsi"/>
              </w:rPr>
            </w:pPr>
            <w:r w:rsidRPr="00367F81">
              <w:rPr>
                <w:rFonts w:asciiTheme="minorHAnsi" w:hAnsiTheme="minorHAnsi"/>
                <w:b/>
                <w:bCs/>
                <w:sz w:val="22"/>
                <w:szCs w:val="22"/>
              </w:rPr>
              <w:t>Jednotka / </w:t>
            </w:r>
            <w:proofErr w:type="spellStart"/>
            <w:r w:rsidRPr="00367F81">
              <w:rPr>
                <w:rFonts w:asciiTheme="minorHAnsi" w:hAnsiTheme="minorHAnsi"/>
                <w:b/>
                <w:bCs/>
                <w:sz w:val="22"/>
                <w:szCs w:val="22"/>
              </w:rPr>
              <w:t>Sales</w:t>
            </w:r>
            <w:proofErr w:type="spellEnd"/>
            <w:r w:rsidRPr="00367F81">
              <w:rPr>
                <w:rFonts w:asciiTheme="minorHAnsi" w:hAnsiTheme="minorHAnsi"/>
                <w:b/>
                <w:bCs/>
                <w:sz w:val="22"/>
                <w:szCs w:val="22"/>
              </w:rPr>
              <w:t> </w:t>
            </w:r>
            <w:proofErr w:type="spellStart"/>
            <w:r w:rsidRPr="00367F81">
              <w:rPr>
                <w:rFonts w:asciiTheme="minorHAnsi" w:hAnsiTheme="minorHAnsi"/>
                <w:b/>
                <w:bCs/>
                <w:sz w:val="22"/>
                <w:szCs w:val="22"/>
              </w:rPr>
              <w:t>unit</w:t>
            </w:r>
            <w:proofErr w:type="spellEnd"/>
            <w:r w:rsidRPr="00367F81">
              <w:rPr>
                <w:rFonts w:asciiTheme="minorHAnsi" w:hAnsiTheme="minorHAnsi"/>
                <w:sz w:val="22"/>
                <w:szCs w:val="22"/>
              </w:rPr>
              <w:t> </w:t>
            </w:r>
          </w:p>
        </w:tc>
        <w:tc>
          <w:tcPr>
            <w:tcW w:w="1613" w:type="dxa"/>
            <w:tcBorders>
              <w:top w:val="single" w:sz="6" w:space="0" w:color="auto"/>
              <w:left w:val="single" w:sz="6" w:space="0" w:color="auto"/>
              <w:bottom w:val="single" w:sz="6" w:space="0" w:color="auto"/>
              <w:right w:val="single" w:sz="6" w:space="0" w:color="auto"/>
            </w:tcBorders>
            <w:shd w:val="clear" w:color="auto" w:fill="83CAEB" w:themeFill="accent1" w:themeFillTint="66"/>
            <w:hideMark/>
          </w:tcPr>
          <w:p w14:paraId="0D57CAF9" w14:textId="77777777" w:rsidR="007F67CB" w:rsidRPr="00367F81" w:rsidRDefault="007F67CB" w:rsidP="50491A15">
            <w:pPr>
              <w:ind w:right="135"/>
              <w:jc w:val="center"/>
              <w:textAlignment w:val="baseline"/>
              <w:rPr>
                <w:rFonts w:asciiTheme="minorHAnsi" w:hAnsiTheme="minorHAnsi"/>
              </w:rPr>
            </w:pPr>
            <w:r w:rsidRPr="00367F81">
              <w:rPr>
                <w:rFonts w:asciiTheme="minorHAnsi" w:hAnsiTheme="minorHAnsi"/>
                <w:b/>
                <w:bCs/>
                <w:sz w:val="22"/>
                <w:szCs w:val="22"/>
              </w:rPr>
              <w:t>Množstvo / </w:t>
            </w:r>
            <w:proofErr w:type="spellStart"/>
            <w:r w:rsidRPr="00367F81">
              <w:rPr>
                <w:rFonts w:asciiTheme="minorHAnsi" w:hAnsiTheme="minorHAnsi"/>
                <w:b/>
                <w:bCs/>
                <w:sz w:val="22"/>
                <w:szCs w:val="22"/>
              </w:rPr>
              <w:t>Quantity</w:t>
            </w:r>
            <w:proofErr w:type="spellEnd"/>
            <w:r w:rsidRPr="00367F81">
              <w:rPr>
                <w:rFonts w:asciiTheme="minorHAnsi" w:hAnsiTheme="minorHAnsi"/>
                <w:sz w:val="22"/>
                <w:szCs w:val="22"/>
              </w:rPr>
              <w:t> </w:t>
            </w:r>
          </w:p>
        </w:tc>
        <w:tc>
          <w:tcPr>
            <w:tcW w:w="1559" w:type="dxa"/>
            <w:tcBorders>
              <w:top w:val="single" w:sz="6" w:space="0" w:color="auto"/>
              <w:left w:val="single" w:sz="6" w:space="0" w:color="auto"/>
              <w:bottom w:val="single" w:sz="6" w:space="0" w:color="auto"/>
              <w:right w:val="single" w:sz="6" w:space="0" w:color="auto"/>
            </w:tcBorders>
            <w:shd w:val="clear" w:color="auto" w:fill="83CAEB" w:themeFill="accent1" w:themeFillTint="66"/>
          </w:tcPr>
          <w:p w14:paraId="3A7E82ED" w14:textId="21F0AC4E" w:rsidR="007F67CB" w:rsidRPr="00367F81" w:rsidRDefault="007F67CB" w:rsidP="50491A15">
            <w:pPr>
              <w:ind w:right="135"/>
              <w:jc w:val="center"/>
              <w:textAlignment w:val="baseline"/>
              <w:rPr>
                <w:rFonts w:asciiTheme="minorHAnsi" w:hAnsiTheme="minorHAnsi"/>
                <w:b/>
                <w:bCs/>
                <w:sz w:val="22"/>
                <w:szCs w:val="22"/>
              </w:rPr>
            </w:pPr>
            <w:r>
              <w:rPr>
                <w:rFonts w:asciiTheme="minorHAnsi" w:hAnsiTheme="minorHAnsi"/>
                <w:b/>
                <w:bCs/>
                <w:sz w:val="22"/>
                <w:szCs w:val="22"/>
              </w:rPr>
              <w:t>Platnosť licencii do</w:t>
            </w:r>
          </w:p>
        </w:tc>
      </w:tr>
      <w:tr w:rsidR="007F67CB" w:rsidRPr="00367F81" w14:paraId="3EA4F258" w14:textId="15719D4F" w:rsidTr="007F67CB">
        <w:trPr>
          <w:trHeight w:val="555"/>
        </w:trPr>
        <w:tc>
          <w:tcPr>
            <w:tcW w:w="527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B69D623" w14:textId="77777777" w:rsidR="007F67CB" w:rsidRPr="00367F81" w:rsidRDefault="007F67CB" w:rsidP="00A77B06">
            <w:pPr>
              <w:ind w:right="135"/>
              <w:textAlignment w:val="baseline"/>
              <w:rPr>
                <w:rFonts w:asciiTheme="minorHAnsi" w:hAnsiTheme="minorHAnsi"/>
              </w:rPr>
            </w:pPr>
            <w:r w:rsidRPr="00367F81">
              <w:rPr>
                <w:rFonts w:asciiTheme="minorHAnsi" w:hAnsiTheme="minorHAnsi"/>
                <w:sz w:val="22"/>
                <w:szCs w:val="22"/>
              </w:rPr>
              <w:t>SAP Developer User </w:t>
            </w:r>
          </w:p>
        </w:tc>
        <w:tc>
          <w:tcPr>
            <w:tcW w:w="203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648EDC8" w14:textId="77777777" w:rsidR="007F67CB" w:rsidRPr="00367F81" w:rsidRDefault="007F67CB" w:rsidP="50491A15">
            <w:pPr>
              <w:ind w:right="135"/>
              <w:textAlignment w:val="baseline"/>
              <w:rPr>
                <w:rFonts w:asciiTheme="minorHAnsi" w:hAnsiTheme="minorHAnsi"/>
              </w:rPr>
            </w:pPr>
            <w:proofErr w:type="spellStart"/>
            <w:r w:rsidRPr="00367F81">
              <w:rPr>
                <w:rFonts w:asciiTheme="minorHAnsi" w:hAnsiTheme="minorHAnsi"/>
                <w:sz w:val="22"/>
                <w:szCs w:val="22"/>
              </w:rPr>
              <w:t>Users</w:t>
            </w:r>
            <w:proofErr w:type="spellEnd"/>
            <w:r w:rsidRPr="00367F81">
              <w:rPr>
                <w:rFonts w:asciiTheme="minorHAnsi" w:hAnsiTheme="minorHAnsi"/>
                <w:sz w:val="22"/>
                <w:szCs w:val="22"/>
              </w:rPr>
              <w:t> </w:t>
            </w:r>
          </w:p>
        </w:tc>
        <w:tc>
          <w:tcPr>
            <w:tcW w:w="161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6D6EF3E" w14:textId="77777777" w:rsidR="007F67CB" w:rsidRPr="00367F81" w:rsidRDefault="007F67CB" w:rsidP="00A77B06">
            <w:pPr>
              <w:ind w:right="135"/>
              <w:jc w:val="center"/>
              <w:textAlignment w:val="baseline"/>
              <w:rPr>
                <w:rFonts w:asciiTheme="minorHAnsi" w:hAnsiTheme="minorHAnsi"/>
              </w:rPr>
            </w:pPr>
            <w:r w:rsidRPr="00367F81">
              <w:rPr>
                <w:rFonts w:asciiTheme="minorHAnsi" w:hAnsiTheme="minorHAnsi"/>
                <w:sz w:val="22"/>
                <w:szCs w:val="22"/>
              </w:rPr>
              <w:t>2 </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14:paraId="42AC8C6E" w14:textId="46F6F2DF" w:rsidR="007F67CB" w:rsidRPr="00367F81" w:rsidRDefault="007F67CB" w:rsidP="00A77B06">
            <w:pPr>
              <w:ind w:right="135"/>
              <w:jc w:val="center"/>
              <w:textAlignment w:val="baseline"/>
              <w:rPr>
                <w:rFonts w:asciiTheme="minorHAnsi" w:hAnsiTheme="minorHAnsi"/>
                <w:sz w:val="22"/>
                <w:szCs w:val="22"/>
              </w:rPr>
            </w:pPr>
            <w:r>
              <w:rPr>
                <w:rFonts w:asciiTheme="minorHAnsi" w:hAnsiTheme="minorHAnsi"/>
                <w:sz w:val="22"/>
                <w:szCs w:val="22"/>
              </w:rPr>
              <w:t>31.12.2026</w:t>
            </w:r>
          </w:p>
        </w:tc>
      </w:tr>
      <w:tr w:rsidR="007F67CB" w:rsidRPr="00367F81" w14:paraId="3A904EE7" w14:textId="37CA114E" w:rsidTr="007F67CB">
        <w:trPr>
          <w:trHeight w:val="555"/>
        </w:trPr>
        <w:tc>
          <w:tcPr>
            <w:tcW w:w="527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8F1E51F" w14:textId="77777777" w:rsidR="007F67CB" w:rsidRPr="00367F81" w:rsidRDefault="007F67CB" w:rsidP="007F67CB">
            <w:pPr>
              <w:ind w:right="135"/>
              <w:textAlignment w:val="baseline"/>
              <w:rPr>
                <w:rFonts w:asciiTheme="minorHAnsi" w:hAnsiTheme="minorHAnsi"/>
              </w:rPr>
            </w:pPr>
            <w:r w:rsidRPr="00367F81">
              <w:rPr>
                <w:rFonts w:asciiTheme="minorHAnsi" w:hAnsiTheme="minorHAnsi"/>
                <w:sz w:val="22"/>
                <w:szCs w:val="22"/>
              </w:rPr>
              <w:t>SAP Professional User </w:t>
            </w:r>
          </w:p>
        </w:tc>
        <w:tc>
          <w:tcPr>
            <w:tcW w:w="203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2EFB738" w14:textId="77777777" w:rsidR="007F67CB" w:rsidRPr="00367F81" w:rsidRDefault="007F67CB" w:rsidP="007F67CB">
            <w:pPr>
              <w:ind w:right="135"/>
              <w:textAlignment w:val="baseline"/>
              <w:rPr>
                <w:rFonts w:asciiTheme="minorHAnsi" w:hAnsiTheme="minorHAnsi"/>
              </w:rPr>
            </w:pPr>
            <w:proofErr w:type="spellStart"/>
            <w:r w:rsidRPr="00367F81">
              <w:rPr>
                <w:rFonts w:asciiTheme="minorHAnsi" w:hAnsiTheme="minorHAnsi"/>
                <w:sz w:val="22"/>
                <w:szCs w:val="22"/>
              </w:rPr>
              <w:t>Users</w:t>
            </w:r>
            <w:proofErr w:type="spellEnd"/>
            <w:r w:rsidRPr="00367F81">
              <w:rPr>
                <w:rFonts w:asciiTheme="minorHAnsi" w:hAnsiTheme="minorHAnsi"/>
                <w:sz w:val="22"/>
                <w:szCs w:val="22"/>
              </w:rPr>
              <w:t> </w:t>
            </w:r>
          </w:p>
        </w:tc>
        <w:tc>
          <w:tcPr>
            <w:tcW w:w="161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154BAD5" w14:textId="77777777" w:rsidR="007F67CB" w:rsidRPr="00367F81" w:rsidRDefault="007F67CB" w:rsidP="007F67CB">
            <w:pPr>
              <w:ind w:right="135"/>
              <w:jc w:val="center"/>
              <w:textAlignment w:val="baseline"/>
              <w:rPr>
                <w:rFonts w:asciiTheme="minorHAnsi" w:hAnsiTheme="minorHAnsi"/>
              </w:rPr>
            </w:pPr>
            <w:r w:rsidRPr="00367F81">
              <w:rPr>
                <w:rFonts w:asciiTheme="minorHAnsi" w:hAnsiTheme="minorHAnsi"/>
                <w:sz w:val="22"/>
                <w:szCs w:val="22"/>
              </w:rPr>
              <w:t>230 </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14:paraId="5E06BA19" w14:textId="4CB271C6" w:rsidR="007F67CB" w:rsidRPr="00367F81" w:rsidRDefault="007F67CB" w:rsidP="007F67CB">
            <w:pPr>
              <w:ind w:right="135"/>
              <w:jc w:val="center"/>
              <w:textAlignment w:val="baseline"/>
              <w:rPr>
                <w:rFonts w:asciiTheme="minorHAnsi" w:hAnsiTheme="minorHAnsi"/>
                <w:sz w:val="22"/>
                <w:szCs w:val="22"/>
              </w:rPr>
            </w:pPr>
            <w:r>
              <w:rPr>
                <w:rFonts w:asciiTheme="minorHAnsi" w:hAnsiTheme="minorHAnsi"/>
                <w:sz w:val="22"/>
                <w:szCs w:val="22"/>
              </w:rPr>
              <w:t>31.12.2026</w:t>
            </w:r>
          </w:p>
        </w:tc>
      </w:tr>
      <w:tr w:rsidR="007F67CB" w:rsidRPr="00367F81" w14:paraId="6685A975" w14:textId="40922BD2" w:rsidTr="007F67CB">
        <w:trPr>
          <w:trHeight w:val="555"/>
        </w:trPr>
        <w:tc>
          <w:tcPr>
            <w:tcW w:w="527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D2FBF5F" w14:textId="77777777" w:rsidR="007F67CB" w:rsidRPr="00367F81" w:rsidRDefault="007F67CB" w:rsidP="007F67CB">
            <w:pPr>
              <w:ind w:right="135"/>
              <w:textAlignment w:val="baseline"/>
              <w:rPr>
                <w:rFonts w:asciiTheme="minorHAnsi" w:hAnsiTheme="minorHAnsi"/>
              </w:rPr>
            </w:pPr>
            <w:r w:rsidRPr="00367F81">
              <w:rPr>
                <w:rFonts w:asciiTheme="minorHAnsi" w:hAnsiTheme="minorHAnsi"/>
                <w:sz w:val="22"/>
                <w:szCs w:val="22"/>
              </w:rPr>
              <w:t>SAP </w:t>
            </w:r>
            <w:proofErr w:type="spellStart"/>
            <w:r w:rsidRPr="00367F81">
              <w:rPr>
                <w:rFonts w:asciiTheme="minorHAnsi" w:hAnsiTheme="minorHAnsi"/>
                <w:sz w:val="22"/>
                <w:szCs w:val="22"/>
              </w:rPr>
              <w:t>Application</w:t>
            </w:r>
            <w:proofErr w:type="spellEnd"/>
            <w:r w:rsidRPr="00367F81">
              <w:rPr>
                <w:rFonts w:asciiTheme="minorHAnsi" w:hAnsiTheme="minorHAnsi"/>
                <w:sz w:val="22"/>
                <w:szCs w:val="22"/>
              </w:rPr>
              <w:t> </w:t>
            </w:r>
            <w:proofErr w:type="spellStart"/>
            <w:r w:rsidRPr="00367F81">
              <w:rPr>
                <w:rFonts w:asciiTheme="minorHAnsi" w:hAnsiTheme="minorHAnsi"/>
                <w:sz w:val="22"/>
                <w:szCs w:val="22"/>
              </w:rPr>
              <w:t>Limited</w:t>
            </w:r>
            <w:proofErr w:type="spellEnd"/>
            <w:r w:rsidRPr="00367F81">
              <w:rPr>
                <w:rFonts w:asciiTheme="minorHAnsi" w:hAnsiTheme="minorHAnsi"/>
                <w:sz w:val="22"/>
                <w:szCs w:val="22"/>
              </w:rPr>
              <w:t> Professional User </w:t>
            </w:r>
          </w:p>
        </w:tc>
        <w:tc>
          <w:tcPr>
            <w:tcW w:w="203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BCD75FB" w14:textId="77777777" w:rsidR="007F67CB" w:rsidRPr="00367F81" w:rsidRDefault="007F67CB" w:rsidP="007F67CB">
            <w:pPr>
              <w:ind w:right="135"/>
              <w:textAlignment w:val="baseline"/>
              <w:rPr>
                <w:rFonts w:asciiTheme="minorHAnsi" w:hAnsiTheme="minorHAnsi"/>
              </w:rPr>
            </w:pPr>
            <w:proofErr w:type="spellStart"/>
            <w:r w:rsidRPr="00367F81">
              <w:rPr>
                <w:rFonts w:asciiTheme="minorHAnsi" w:hAnsiTheme="minorHAnsi"/>
                <w:sz w:val="22"/>
                <w:szCs w:val="22"/>
              </w:rPr>
              <w:t>Users</w:t>
            </w:r>
            <w:proofErr w:type="spellEnd"/>
            <w:r w:rsidRPr="00367F81">
              <w:rPr>
                <w:rFonts w:asciiTheme="minorHAnsi" w:hAnsiTheme="minorHAnsi"/>
                <w:sz w:val="22"/>
                <w:szCs w:val="22"/>
              </w:rPr>
              <w:t> </w:t>
            </w:r>
          </w:p>
        </w:tc>
        <w:tc>
          <w:tcPr>
            <w:tcW w:w="161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433E930" w14:textId="77777777" w:rsidR="007F67CB" w:rsidRPr="00367F81" w:rsidRDefault="007F67CB" w:rsidP="007F67CB">
            <w:pPr>
              <w:ind w:right="135"/>
              <w:jc w:val="center"/>
              <w:textAlignment w:val="baseline"/>
              <w:rPr>
                <w:rFonts w:asciiTheme="minorHAnsi" w:hAnsiTheme="minorHAnsi"/>
              </w:rPr>
            </w:pPr>
            <w:r w:rsidRPr="00367F81">
              <w:rPr>
                <w:rFonts w:asciiTheme="minorHAnsi" w:hAnsiTheme="minorHAnsi"/>
                <w:sz w:val="22"/>
                <w:szCs w:val="22"/>
              </w:rPr>
              <w:t>30 </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14:paraId="42A7F314" w14:textId="74C39F5B" w:rsidR="007F67CB" w:rsidRPr="00367F81" w:rsidRDefault="007F67CB" w:rsidP="007F67CB">
            <w:pPr>
              <w:ind w:right="135"/>
              <w:jc w:val="center"/>
              <w:textAlignment w:val="baseline"/>
              <w:rPr>
                <w:rFonts w:asciiTheme="minorHAnsi" w:hAnsiTheme="minorHAnsi"/>
                <w:sz w:val="22"/>
                <w:szCs w:val="22"/>
              </w:rPr>
            </w:pPr>
            <w:r>
              <w:rPr>
                <w:rFonts w:asciiTheme="minorHAnsi" w:hAnsiTheme="minorHAnsi"/>
                <w:sz w:val="22"/>
                <w:szCs w:val="22"/>
              </w:rPr>
              <w:t>31.12.2026</w:t>
            </w:r>
          </w:p>
        </w:tc>
      </w:tr>
      <w:tr w:rsidR="007F67CB" w:rsidRPr="00367F81" w14:paraId="16993B16" w14:textId="77C9DE83" w:rsidTr="007F67CB">
        <w:trPr>
          <w:trHeight w:val="555"/>
        </w:trPr>
        <w:tc>
          <w:tcPr>
            <w:tcW w:w="527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0C2D13C" w14:textId="77777777" w:rsidR="007F67CB" w:rsidRPr="00367F81" w:rsidRDefault="007F67CB" w:rsidP="007F67CB">
            <w:pPr>
              <w:ind w:right="135"/>
              <w:textAlignment w:val="baseline"/>
              <w:rPr>
                <w:rFonts w:asciiTheme="minorHAnsi" w:hAnsiTheme="minorHAnsi"/>
              </w:rPr>
            </w:pPr>
            <w:r w:rsidRPr="00367F81">
              <w:rPr>
                <w:rFonts w:asciiTheme="minorHAnsi" w:hAnsiTheme="minorHAnsi"/>
                <w:sz w:val="22"/>
                <w:szCs w:val="22"/>
              </w:rPr>
              <w:t>SAP </w:t>
            </w:r>
            <w:proofErr w:type="spellStart"/>
            <w:r w:rsidRPr="00367F81">
              <w:rPr>
                <w:rFonts w:asciiTheme="minorHAnsi" w:hAnsiTheme="minorHAnsi"/>
                <w:sz w:val="22"/>
                <w:szCs w:val="22"/>
              </w:rPr>
              <w:t>Payroll</w:t>
            </w:r>
            <w:proofErr w:type="spellEnd"/>
            <w:r w:rsidRPr="00367F81">
              <w:rPr>
                <w:rFonts w:asciiTheme="minorHAnsi" w:hAnsiTheme="minorHAnsi"/>
                <w:sz w:val="22"/>
                <w:szCs w:val="22"/>
              </w:rPr>
              <w:t> </w:t>
            </w:r>
            <w:proofErr w:type="spellStart"/>
            <w:r w:rsidRPr="00367F81">
              <w:rPr>
                <w:rFonts w:asciiTheme="minorHAnsi" w:hAnsiTheme="minorHAnsi"/>
                <w:sz w:val="22"/>
                <w:szCs w:val="22"/>
              </w:rPr>
              <w:t>Processing</w:t>
            </w:r>
            <w:proofErr w:type="spellEnd"/>
            <w:r w:rsidRPr="00367F81">
              <w:rPr>
                <w:rFonts w:asciiTheme="minorHAnsi" w:hAnsiTheme="minorHAnsi"/>
                <w:sz w:val="22"/>
                <w:szCs w:val="22"/>
              </w:rPr>
              <w:t> </w:t>
            </w:r>
          </w:p>
        </w:tc>
        <w:tc>
          <w:tcPr>
            <w:tcW w:w="203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CE1BB92" w14:textId="77777777" w:rsidR="007F67CB" w:rsidRPr="00367F81" w:rsidRDefault="007F67CB" w:rsidP="007F67CB">
            <w:pPr>
              <w:ind w:right="135"/>
              <w:textAlignment w:val="baseline"/>
              <w:rPr>
                <w:rFonts w:asciiTheme="minorHAnsi" w:hAnsiTheme="minorHAnsi"/>
              </w:rPr>
            </w:pPr>
            <w:r w:rsidRPr="00367F81">
              <w:rPr>
                <w:rFonts w:asciiTheme="minorHAnsi" w:hAnsiTheme="minorHAnsi"/>
                <w:sz w:val="22"/>
                <w:szCs w:val="22"/>
              </w:rPr>
              <w:t>500 </w:t>
            </w:r>
            <w:proofErr w:type="spellStart"/>
            <w:r w:rsidRPr="00367F81">
              <w:rPr>
                <w:rFonts w:asciiTheme="minorHAnsi" w:hAnsiTheme="minorHAnsi"/>
                <w:sz w:val="22"/>
                <w:szCs w:val="22"/>
              </w:rPr>
              <w:t>master</w:t>
            </w:r>
            <w:proofErr w:type="spellEnd"/>
            <w:r w:rsidRPr="00367F81">
              <w:rPr>
                <w:rFonts w:asciiTheme="minorHAnsi" w:hAnsiTheme="minorHAnsi"/>
                <w:sz w:val="22"/>
                <w:szCs w:val="22"/>
              </w:rPr>
              <w:t> </w:t>
            </w:r>
            <w:proofErr w:type="spellStart"/>
            <w:r w:rsidRPr="00367F81">
              <w:rPr>
                <w:rFonts w:asciiTheme="minorHAnsi" w:hAnsiTheme="minorHAnsi"/>
                <w:sz w:val="22"/>
                <w:szCs w:val="22"/>
              </w:rPr>
              <w:t>records</w:t>
            </w:r>
            <w:proofErr w:type="spellEnd"/>
            <w:r w:rsidRPr="00367F81">
              <w:rPr>
                <w:rFonts w:asciiTheme="minorHAnsi" w:hAnsiTheme="minorHAnsi"/>
                <w:sz w:val="22"/>
                <w:szCs w:val="22"/>
              </w:rPr>
              <w:t> </w:t>
            </w:r>
          </w:p>
        </w:tc>
        <w:tc>
          <w:tcPr>
            <w:tcW w:w="161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AE5A289" w14:textId="77777777" w:rsidR="007F67CB" w:rsidRPr="00367F81" w:rsidRDefault="007F67CB" w:rsidP="007F67CB">
            <w:pPr>
              <w:ind w:right="135"/>
              <w:jc w:val="center"/>
              <w:textAlignment w:val="baseline"/>
              <w:rPr>
                <w:rFonts w:asciiTheme="minorHAnsi" w:hAnsiTheme="minorHAnsi"/>
              </w:rPr>
            </w:pPr>
            <w:r w:rsidRPr="00367F81">
              <w:rPr>
                <w:rFonts w:asciiTheme="minorHAnsi" w:hAnsiTheme="minorHAnsi"/>
                <w:sz w:val="22"/>
                <w:szCs w:val="22"/>
              </w:rPr>
              <w:t>2 </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14:paraId="166A513C" w14:textId="0FC54B84" w:rsidR="007F67CB" w:rsidRPr="00367F81" w:rsidRDefault="007F67CB" w:rsidP="007F67CB">
            <w:pPr>
              <w:ind w:right="135"/>
              <w:jc w:val="center"/>
              <w:textAlignment w:val="baseline"/>
              <w:rPr>
                <w:rFonts w:asciiTheme="minorHAnsi" w:hAnsiTheme="minorHAnsi"/>
                <w:sz w:val="22"/>
                <w:szCs w:val="22"/>
              </w:rPr>
            </w:pPr>
            <w:r>
              <w:rPr>
                <w:rFonts w:asciiTheme="minorHAnsi" w:hAnsiTheme="minorHAnsi"/>
                <w:sz w:val="22"/>
                <w:szCs w:val="22"/>
              </w:rPr>
              <w:t>31.12.2026</w:t>
            </w:r>
          </w:p>
        </w:tc>
      </w:tr>
      <w:tr w:rsidR="007F67CB" w:rsidRPr="00367F81" w14:paraId="6D83D979" w14:textId="0C7E1E02" w:rsidTr="007F67CB">
        <w:trPr>
          <w:trHeight w:val="555"/>
        </w:trPr>
        <w:tc>
          <w:tcPr>
            <w:tcW w:w="527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F7C8241" w14:textId="77777777" w:rsidR="007F67CB" w:rsidRPr="00367F81" w:rsidRDefault="007F67CB" w:rsidP="007F67CB">
            <w:pPr>
              <w:ind w:right="135"/>
              <w:textAlignment w:val="baseline"/>
              <w:rPr>
                <w:rFonts w:asciiTheme="minorHAnsi" w:hAnsiTheme="minorHAnsi"/>
              </w:rPr>
            </w:pPr>
            <w:r w:rsidRPr="00367F81">
              <w:rPr>
                <w:rFonts w:asciiTheme="minorHAnsi" w:hAnsiTheme="minorHAnsi"/>
                <w:sz w:val="22"/>
                <w:szCs w:val="22"/>
              </w:rPr>
              <w:t>SAP </w:t>
            </w:r>
            <w:proofErr w:type="spellStart"/>
            <w:r w:rsidRPr="00367F81">
              <w:rPr>
                <w:rFonts w:asciiTheme="minorHAnsi" w:hAnsiTheme="minorHAnsi"/>
                <w:sz w:val="22"/>
                <w:szCs w:val="22"/>
              </w:rPr>
              <w:t>NetWeaver</w:t>
            </w:r>
            <w:proofErr w:type="spellEnd"/>
            <w:r w:rsidRPr="00367F81">
              <w:rPr>
                <w:rFonts w:asciiTheme="minorHAnsi" w:hAnsiTheme="minorHAnsi"/>
                <w:sz w:val="22"/>
                <w:szCs w:val="22"/>
              </w:rPr>
              <w:t> PI Base </w:t>
            </w:r>
            <w:proofErr w:type="spellStart"/>
            <w:r w:rsidRPr="00367F81">
              <w:rPr>
                <w:rFonts w:asciiTheme="minorHAnsi" w:hAnsiTheme="minorHAnsi"/>
                <w:sz w:val="22"/>
                <w:szCs w:val="22"/>
              </w:rPr>
              <w:t>Engine</w:t>
            </w:r>
            <w:proofErr w:type="spellEnd"/>
            <w:r w:rsidRPr="00367F81">
              <w:rPr>
                <w:rFonts w:asciiTheme="minorHAnsi" w:hAnsiTheme="minorHAnsi"/>
                <w:sz w:val="22"/>
                <w:szCs w:val="22"/>
              </w:rPr>
              <w:t> </w:t>
            </w:r>
          </w:p>
        </w:tc>
        <w:tc>
          <w:tcPr>
            <w:tcW w:w="203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69DA120" w14:textId="77777777" w:rsidR="007F67CB" w:rsidRPr="00367F81" w:rsidRDefault="007F67CB" w:rsidP="007F67CB">
            <w:pPr>
              <w:ind w:right="135"/>
              <w:textAlignment w:val="baseline"/>
              <w:rPr>
                <w:rFonts w:asciiTheme="minorHAnsi" w:hAnsiTheme="minorHAnsi"/>
              </w:rPr>
            </w:pPr>
            <w:r w:rsidRPr="00367F81">
              <w:rPr>
                <w:rFonts w:asciiTheme="minorHAnsi" w:hAnsiTheme="minorHAnsi"/>
                <w:sz w:val="22"/>
                <w:szCs w:val="22"/>
              </w:rPr>
              <w:t>50 GB/</w:t>
            </w:r>
            <w:proofErr w:type="spellStart"/>
            <w:r w:rsidRPr="00367F81">
              <w:rPr>
                <w:rFonts w:asciiTheme="minorHAnsi" w:hAnsiTheme="minorHAnsi"/>
                <w:sz w:val="22"/>
                <w:szCs w:val="22"/>
              </w:rPr>
              <w:t>month</w:t>
            </w:r>
            <w:proofErr w:type="spellEnd"/>
            <w:r w:rsidRPr="00367F81">
              <w:rPr>
                <w:rFonts w:asciiTheme="minorHAnsi" w:hAnsiTheme="minorHAnsi"/>
                <w:sz w:val="22"/>
                <w:szCs w:val="22"/>
              </w:rPr>
              <w:t> </w:t>
            </w:r>
          </w:p>
        </w:tc>
        <w:tc>
          <w:tcPr>
            <w:tcW w:w="161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83B143A" w14:textId="77777777" w:rsidR="007F67CB" w:rsidRPr="00367F81" w:rsidRDefault="007F67CB" w:rsidP="007F67CB">
            <w:pPr>
              <w:ind w:right="135"/>
              <w:jc w:val="center"/>
              <w:textAlignment w:val="baseline"/>
              <w:rPr>
                <w:rFonts w:asciiTheme="minorHAnsi" w:hAnsiTheme="minorHAnsi"/>
              </w:rPr>
            </w:pPr>
            <w:r w:rsidRPr="00367F81">
              <w:rPr>
                <w:rFonts w:asciiTheme="minorHAnsi" w:hAnsiTheme="minorHAnsi"/>
                <w:sz w:val="22"/>
                <w:szCs w:val="22"/>
              </w:rPr>
              <w:t>2 </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14:paraId="5D51E91F" w14:textId="1EEEB82F" w:rsidR="007F67CB" w:rsidRPr="00367F81" w:rsidRDefault="007F67CB" w:rsidP="007F67CB">
            <w:pPr>
              <w:ind w:right="135"/>
              <w:jc w:val="center"/>
              <w:textAlignment w:val="baseline"/>
              <w:rPr>
                <w:rFonts w:asciiTheme="minorHAnsi" w:hAnsiTheme="minorHAnsi"/>
                <w:sz w:val="22"/>
                <w:szCs w:val="22"/>
              </w:rPr>
            </w:pPr>
            <w:r>
              <w:rPr>
                <w:rFonts w:asciiTheme="minorHAnsi" w:hAnsiTheme="minorHAnsi"/>
                <w:sz w:val="22"/>
                <w:szCs w:val="22"/>
              </w:rPr>
              <w:t>31.12.2026</w:t>
            </w:r>
          </w:p>
        </w:tc>
      </w:tr>
      <w:tr w:rsidR="007F67CB" w:rsidRPr="00367F81" w14:paraId="4FAFE2B6" w14:textId="521B9286" w:rsidTr="007F67CB">
        <w:trPr>
          <w:trHeight w:val="555"/>
        </w:trPr>
        <w:tc>
          <w:tcPr>
            <w:tcW w:w="527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63AE014" w14:textId="77777777" w:rsidR="007F67CB" w:rsidRPr="00367F81" w:rsidRDefault="007F67CB" w:rsidP="007F67CB">
            <w:pPr>
              <w:ind w:right="135"/>
              <w:textAlignment w:val="baseline"/>
              <w:rPr>
                <w:rFonts w:asciiTheme="minorHAnsi" w:hAnsiTheme="minorHAnsi"/>
              </w:rPr>
            </w:pPr>
            <w:r w:rsidRPr="00367F81">
              <w:rPr>
                <w:rFonts w:asciiTheme="minorHAnsi" w:hAnsiTheme="minorHAnsi"/>
                <w:sz w:val="22"/>
                <w:szCs w:val="22"/>
              </w:rPr>
              <w:t>SAP Enterprise </w:t>
            </w:r>
            <w:proofErr w:type="spellStart"/>
            <w:r w:rsidRPr="00367F81">
              <w:rPr>
                <w:rFonts w:asciiTheme="minorHAnsi" w:hAnsiTheme="minorHAnsi"/>
                <w:sz w:val="22"/>
                <w:szCs w:val="22"/>
              </w:rPr>
              <w:t>Integration</w:t>
            </w:r>
            <w:proofErr w:type="spellEnd"/>
            <w:r w:rsidRPr="00367F81">
              <w:rPr>
                <w:rFonts w:asciiTheme="minorHAnsi" w:hAnsiTheme="minorHAnsi"/>
                <w:sz w:val="22"/>
                <w:szCs w:val="22"/>
              </w:rPr>
              <w:t> </w:t>
            </w:r>
            <w:proofErr w:type="spellStart"/>
            <w:r w:rsidRPr="00367F81">
              <w:rPr>
                <w:rFonts w:asciiTheme="minorHAnsi" w:hAnsiTheme="minorHAnsi"/>
                <w:sz w:val="22"/>
                <w:szCs w:val="22"/>
              </w:rPr>
              <w:t>for</w:t>
            </w:r>
            <w:proofErr w:type="spellEnd"/>
            <w:r w:rsidRPr="00367F81">
              <w:rPr>
                <w:rFonts w:asciiTheme="minorHAnsi" w:hAnsiTheme="minorHAnsi"/>
                <w:sz w:val="22"/>
                <w:szCs w:val="22"/>
              </w:rPr>
              <w:t> </w:t>
            </w:r>
            <w:proofErr w:type="spellStart"/>
            <w:r w:rsidRPr="00367F81">
              <w:rPr>
                <w:rFonts w:asciiTheme="minorHAnsi" w:hAnsiTheme="minorHAnsi"/>
                <w:sz w:val="22"/>
                <w:szCs w:val="22"/>
              </w:rPr>
              <w:t>Work</w:t>
            </w:r>
            <w:proofErr w:type="spellEnd"/>
            <w:r w:rsidRPr="00367F81">
              <w:rPr>
                <w:rFonts w:asciiTheme="minorHAnsi" w:hAnsiTheme="minorHAnsi"/>
                <w:sz w:val="22"/>
                <w:szCs w:val="22"/>
              </w:rPr>
              <w:t> Manager mobile </w:t>
            </w:r>
            <w:proofErr w:type="spellStart"/>
            <w:r w:rsidRPr="00367F81">
              <w:rPr>
                <w:rFonts w:asciiTheme="minorHAnsi" w:hAnsiTheme="minorHAnsi"/>
                <w:sz w:val="22"/>
                <w:szCs w:val="22"/>
              </w:rPr>
              <w:t>app</w:t>
            </w:r>
            <w:proofErr w:type="spellEnd"/>
            <w:r w:rsidRPr="00367F81">
              <w:rPr>
                <w:rFonts w:asciiTheme="minorHAnsi" w:hAnsiTheme="minorHAnsi"/>
                <w:sz w:val="22"/>
                <w:szCs w:val="22"/>
              </w:rPr>
              <w:t> </w:t>
            </w:r>
          </w:p>
        </w:tc>
        <w:tc>
          <w:tcPr>
            <w:tcW w:w="203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BB35979" w14:textId="77777777" w:rsidR="007F67CB" w:rsidRPr="00367F81" w:rsidRDefault="007F67CB" w:rsidP="007F67CB">
            <w:pPr>
              <w:ind w:right="135"/>
              <w:textAlignment w:val="baseline"/>
              <w:rPr>
                <w:rFonts w:asciiTheme="minorHAnsi" w:hAnsiTheme="minorHAnsi"/>
              </w:rPr>
            </w:pPr>
            <w:proofErr w:type="spellStart"/>
            <w:r w:rsidRPr="00367F81">
              <w:rPr>
                <w:rFonts w:asciiTheme="minorHAnsi" w:hAnsiTheme="minorHAnsi"/>
                <w:sz w:val="22"/>
                <w:szCs w:val="22"/>
              </w:rPr>
              <w:t>Users</w:t>
            </w:r>
            <w:proofErr w:type="spellEnd"/>
            <w:r w:rsidRPr="00367F81">
              <w:rPr>
                <w:rFonts w:asciiTheme="minorHAnsi" w:hAnsiTheme="minorHAnsi"/>
                <w:sz w:val="22"/>
                <w:szCs w:val="22"/>
              </w:rPr>
              <w:t> </w:t>
            </w:r>
          </w:p>
        </w:tc>
        <w:tc>
          <w:tcPr>
            <w:tcW w:w="161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A7C5AB0" w14:textId="77777777" w:rsidR="007F67CB" w:rsidRPr="00367F81" w:rsidRDefault="007F67CB" w:rsidP="007F67CB">
            <w:pPr>
              <w:ind w:right="135"/>
              <w:jc w:val="center"/>
              <w:textAlignment w:val="baseline"/>
              <w:rPr>
                <w:rFonts w:asciiTheme="minorHAnsi" w:hAnsiTheme="minorHAnsi"/>
              </w:rPr>
            </w:pPr>
            <w:r w:rsidRPr="00367F81">
              <w:rPr>
                <w:rFonts w:asciiTheme="minorHAnsi" w:hAnsiTheme="minorHAnsi"/>
                <w:sz w:val="22"/>
                <w:szCs w:val="22"/>
              </w:rPr>
              <w:t>50 </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14:paraId="06D0FA8C" w14:textId="471CA383" w:rsidR="007F67CB" w:rsidRPr="00367F81" w:rsidRDefault="007F67CB" w:rsidP="007F67CB">
            <w:pPr>
              <w:ind w:right="135"/>
              <w:jc w:val="center"/>
              <w:textAlignment w:val="baseline"/>
              <w:rPr>
                <w:rFonts w:asciiTheme="minorHAnsi" w:hAnsiTheme="minorHAnsi"/>
                <w:sz w:val="22"/>
                <w:szCs w:val="22"/>
              </w:rPr>
            </w:pPr>
            <w:r>
              <w:rPr>
                <w:rFonts w:asciiTheme="minorHAnsi" w:hAnsiTheme="minorHAnsi"/>
                <w:sz w:val="22"/>
                <w:szCs w:val="22"/>
              </w:rPr>
              <w:t>31.12.2026</w:t>
            </w:r>
          </w:p>
        </w:tc>
      </w:tr>
      <w:tr w:rsidR="007F67CB" w:rsidRPr="00367F81" w14:paraId="592B1197" w14:textId="251573AD" w:rsidTr="007F67CB">
        <w:trPr>
          <w:trHeight w:val="555"/>
        </w:trPr>
        <w:tc>
          <w:tcPr>
            <w:tcW w:w="527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999329D" w14:textId="77777777" w:rsidR="007F67CB" w:rsidRPr="00367F81" w:rsidRDefault="007F67CB" w:rsidP="007F67CB">
            <w:pPr>
              <w:ind w:right="135"/>
              <w:textAlignment w:val="baseline"/>
              <w:rPr>
                <w:rFonts w:asciiTheme="minorHAnsi" w:hAnsiTheme="minorHAnsi"/>
              </w:rPr>
            </w:pPr>
            <w:r w:rsidRPr="00367F81">
              <w:rPr>
                <w:rFonts w:asciiTheme="minorHAnsi" w:hAnsiTheme="minorHAnsi"/>
                <w:sz w:val="22"/>
                <w:szCs w:val="22"/>
              </w:rPr>
              <w:t>SAP </w:t>
            </w:r>
            <w:proofErr w:type="spellStart"/>
            <w:r w:rsidRPr="00367F81">
              <w:rPr>
                <w:rFonts w:asciiTheme="minorHAnsi" w:hAnsiTheme="minorHAnsi"/>
                <w:sz w:val="22"/>
                <w:szCs w:val="22"/>
              </w:rPr>
              <w:t>Digital</w:t>
            </w:r>
            <w:proofErr w:type="spellEnd"/>
            <w:r w:rsidRPr="00367F81">
              <w:rPr>
                <w:rFonts w:asciiTheme="minorHAnsi" w:hAnsiTheme="minorHAnsi"/>
                <w:sz w:val="22"/>
                <w:szCs w:val="22"/>
              </w:rPr>
              <w:t> Access </w:t>
            </w:r>
          </w:p>
        </w:tc>
        <w:tc>
          <w:tcPr>
            <w:tcW w:w="203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5378A59" w14:textId="77777777" w:rsidR="007F67CB" w:rsidRPr="00367F81" w:rsidRDefault="007F67CB" w:rsidP="007F67CB">
            <w:pPr>
              <w:ind w:right="135"/>
              <w:textAlignment w:val="baseline"/>
              <w:rPr>
                <w:rFonts w:asciiTheme="minorHAnsi" w:hAnsiTheme="minorHAnsi"/>
              </w:rPr>
            </w:pPr>
            <w:r w:rsidRPr="00367F81">
              <w:rPr>
                <w:rFonts w:asciiTheme="minorHAnsi" w:hAnsiTheme="minorHAnsi"/>
                <w:sz w:val="22"/>
                <w:szCs w:val="22"/>
              </w:rPr>
              <w:t>1000 </w:t>
            </w:r>
            <w:proofErr w:type="spellStart"/>
            <w:r w:rsidRPr="00367F81">
              <w:rPr>
                <w:rFonts w:asciiTheme="minorHAnsi" w:hAnsiTheme="minorHAnsi"/>
                <w:sz w:val="22"/>
                <w:szCs w:val="22"/>
              </w:rPr>
              <w:t>Documents</w:t>
            </w:r>
            <w:proofErr w:type="spellEnd"/>
            <w:r w:rsidRPr="00367F81">
              <w:rPr>
                <w:rFonts w:asciiTheme="minorHAnsi" w:hAnsiTheme="minorHAnsi"/>
                <w:sz w:val="22"/>
                <w:szCs w:val="22"/>
              </w:rPr>
              <w:t> </w:t>
            </w:r>
          </w:p>
        </w:tc>
        <w:tc>
          <w:tcPr>
            <w:tcW w:w="161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EC365F3" w14:textId="77777777" w:rsidR="007F67CB" w:rsidRPr="00367F81" w:rsidRDefault="007F67CB" w:rsidP="007F67CB">
            <w:pPr>
              <w:ind w:right="135"/>
              <w:jc w:val="center"/>
              <w:textAlignment w:val="baseline"/>
              <w:rPr>
                <w:rFonts w:asciiTheme="minorHAnsi" w:hAnsiTheme="minorHAnsi"/>
              </w:rPr>
            </w:pPr>
            <w:r w:rsidRPr="00367F81">
              <w:rPr>
                <w:rFonts w:asciiTheme="minorHAnsi" w:hAnsiTheme="minorHAnsi"/>
                <w:sz w:val="22"/>
                <w:szCs w:val="22"/>
              </w:rPr>
              <w:t>400 </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14:paraId="43036D3E" w14:textId="30B9BA86" w:rsidR="007F67CB" w:rsidRPr="00367F81" w:rsidRDefault="007F67CB" w:rsidP="007F67CB">
            <w:pPr>
              <w:ind w:right="135"/>
              <w:jc w:val="center"/>
              <w:textAlignment w:val="baseline"/>
              <w:rPr>
                <w:rFonts w:asciiTheme="minorHAnsi" w:hAnsiTheme="minorHAnsi"/>
                <w:sz w:val="22"/>
                <w:szCs w:val="22"/>
              </w:rPr>
            </w:pPr>
            <w:r>
              <w:rPr>
                <w:rFonts w:asciiTheme="minorHAnsi" w:hAnsiTheme="minorHAnsi"/>
                <w:sz w:val="22"/>
                <w:szCs w:val="22"/>
              </w:rPr>
              <w:t>31.12.2026</w:t>
            </w:r>
          </w:p>
        </w:tc>
      </w:tr>
      <w:tr w:rsidR="007F67CB" w:rsidRPr="00367F81" w14:paraId="11D17E9D" w14:textId="5FECD83D" w:rsidTr="007F67CB">
        <w:trPr>
          <w:trHeight w:val="555"/>
        </w:trPr>
        <w:tc>
          <w:tcPr>
            <w:tcW w:w="5279" w:type="dxa"/>
            <w:tcBorders>
              <w:top w:val="single" w:sz="6" w:space="0" w:color="auto"/>
              <w:left w:val="single" w:sz="6" w:space="0" w:color="auto"/>
              <w:bottom w:val="single" w:sz="6" w:space="0" w:color="auto"/>
              <w:right w:val="single" w:sz="6" w:space="0" w:color="auto"/>
            </w:tcBorders>
            <w:hideMark/>
          </w:tcPr>
          <w:p w14:paraId="644EA080" w14:textId="77777777" w:rsidR="007F67CB" w:rsidRPr="00367F81" w:rsidRDefault="007F67CB" w:rsidP="007F67CB">
            <w:pPr>
              <w:ind w:right="135"/>
              <w:textAlignment w:val="baseline"/>
              <w:rPr>
                <w:rFonts w:asciiTheme="minorHAnsi" w:hAnsiTheme="minorHAnsi"/>
              </w:rPr>
            </w:pPr>
            <w:r w:rsidRPr="00367F81">
              <w:rPr>
                <w:rFonts w:asciiTheme="minorHAnsi" w:hAnsiTheme="minorHAnsi"/>
                <w:sz w:val="22"/>
                <w:szCs w:val="22"/>
              </w:rPr>
              <w:t>SAP S/4HANA Enterprise Management </w:t>
            </w:r>
            <w:proofErr w:type="spellStart"/>
            <w:r w:rsidRPr="00367F81">
              <w:rPr>
                <w:rFonts w:asciiTheme="minorHAnsi" w:hAnsiTheme="minorHAnsi"/>
                <w:sz w:val="22"/>
                <w:szCs w:val="22"/>
              </w:rPr>
              <w:t>for</w:t>
            </w:r>
            <w:proofErr w:type="spellEnd"/>
            <w:r w:rsidRPr="00367F81">
              <w:rPr>
                <w:rFonts w:asciiTheme="minorHAnsi" w:hAnsiTheme="minorHAnsi"/>
                <w:sz w:val="22"/>
                <w:szCs w:val="22"/>
              </w:rPr>
              <w:t> ERP </w:t>
            </w:r>
            <w:proofErr w:type="spellStart"/>
            <w:r w:rsidRPr="00367F81">
              <w:rPr>
                <w:rFonts w:asciiTheme="minorHAnsi" w:hAnsiTheme="minorHAnsi"/>
                <w:sz w:val="22"/>
                <w:szCs w:val="22"/>
              </w:rPr>
              <w:t>customers</w:t>
            </w:r>
            <w:proofErr w:type="spellEnd"/>
            <w:r w:rsidRPr="00367F81">
              <w:rPr>
                <w:rFonts w:asciiTheme="minorHAnsi" w:hAnsiTheme="minorHAnsi"/>
                <w:sz w:val="22"/>
                <w:szCs w:val="22"/>
              </w:rPr>
              <w:t> </w:t>
            </w:r>
          </w:p>
        </w:tc>
        <w:tc>
          <w:tcPr>
            <w:tcW w:w="2031" w:type="dxa"/>
            <w:tcBorders>
              <w:top w:val="single" w:sz="6" w:space="0" w:color="auto"/>
              <w:left w:val="single" w:sz="6" w:space="0" w:color="auto"/>
              <w:bottom w:val="single" w:sz="6" w:space="0" w:color="auto"/>
              <w:right w:val="single" w:sz="6" w:space="0" w:color="auto"/>
            </w:tcBorders>
            <w:hideMark/>
          </w:tcPr>
          <w:p w14:paraId="377035C1" w14:textId="77777777" w:rsidR="007F67CB" w:rsidRPr="00367F81" w:rsidRDefault="007F67CB" w:rsidP="007F67CB">
            <w:pPr>
              <w:ind w:right="135"/>
              <w:textAlignment w:val="baseline"/>
              <w:rPr>
                <w:rFonts w:asciiTheme="minorHAnsi" w:hAnsiTheme="minorHAnsi"/>
              </w:rPr>
            </w:pPr>
            <w:proofErr w:type="spellStart"/>
            <w:r w:rsidRPr="00367F81">
              <w:rPr>
                <w:rFonts w:asciiTheme="minorHAnsi" w:hAnsiTheme="minorHAnsi"/>
                <w:sz w:val="22"/>
                <w:szCs w:val="22"/>
              </w:rPr>
              <w:t>Flat</w:t>
            </w:r>
            <w:proofErr w:type="spellEnd"/>
            <w:r w:rsidRPr="00367F81">
              <w:rPr>
                <w:rFonts w:asciiTheme="minorHAnsi" w:hAnsiTheme="minorHAnsi"/>
                <w:sz w:val="22"/>
                <w:szCs w:val="22"/>
              </w:rPr>
              <w:t> </w:t>
            </w:r>
            <w:proofErr w:type="spellStart"/>
            <w:r w:rsidRPr="00367F81">
              <w:rPr>
                <w:rFonts w:asciiTheme="minorHAnsi" w:hAnsiTheme="minorHAnsi"/>
                <w:sz w:val="22"/>
                <w:szCs w:val="22"/>
              </w:rPr>
              <w:t>Fee</w:t>
            </w:r>
            <w:proofErr w:type="spellEnd"/>
            <w:r w:rsidRPr="00367F81">
              <w:rPr>
                <w:rFonts w:asciiTheme="minorHAnsi" w:hAnsiTheme="minorHAnsi"/>
                <w:sz w:val="22"/>
                <w:szCs w:val="22"/>
              </w:rPr>
              <w:t> </w:t>
            </w:r>
          </w:p>
        </w:tc>
        <w:tc>
          <w:tcPr>
            <w:tcW w:w="1613" w:type="dxa"/>
            <w:tcBorders>
              <w:top w:val="single" w:sz="6" w:space="0" w:color="auto"/>
              <w:left w:val="single" w:sz="6" w:space="0" w:color="auto"/>
              <w:bottom w:val="single" w:sz="6" w:space="0" w:color="auto"/>
              <w:right w:val="single" w:sz="6" w:space="0" w:color="auto"/>
            </w:tcBorders>
            <w:hideMark/>
          </w:tcPr>
          <w:p w14:paraId="66CAEC20" w14:textId="77777777" w:rsidR="007F67CB" w:rsidRPr="00367F81" w:rsidRDefault="007F67CB" w:rsidP="007F67CB">
            <w:pPr>
              <w:ind w:right="135"/>
              <w:jc w:val="center"/>
              <w:textAlignment w:val="baseline"/>
              <w:rPr>
                <w:rFonts w:asciiTheme="minorHAnsi" w:hAnsiTheme="minorHAnsi"/>
              </w:rPr>
            </w:pPr>
            <w:r w:rsidRPr="00367F81">
              <w:rPr>
                <w:rFonts w:asciiTheme="minorHAnsi" w:hAnsiTheme="minorHAnsi"/>
                <w:sz w:val="22"/>
                <w:szCs w:val="22"/>
              </w:rPr>
              <w:t>1 </w:t>
            </w:r>
          </w:p>
        </w:tc>
        <w:tc>
          <w:tcPr>
            <w:tcW w:w="1559" w:type="dxa"/>
            <w:tcBorders>
              <w:top w:val="single" w:sz="6" w:space="0" w:color="auto"/>
              <w:left w:val="single" w:sz="6" w:space="0" w:color="auto"/>
              <w:bottom w:val="single" w:sz="6" w:space="0" w:color="auto"/>
              <w:right w:val="single" w:sz="6" w:space="0" w:color="auto"/>
            </w:tcBorders>
          </w:tcPr>
          <w:p w14:paraId="1C30849D" w14:textId="603569AA" w:rsidR="007F67CB" w:rsidRPr="00367F81" w:rsidRDefault="007F67CB" w:rsidP="007F67CB">
            <w:pPr>
              <w:ind w:right="135"/>
              <w:jc w:val="center"/>
              <w:textAlignment w:val="baseline"/>
              <w:rPr>
                <w:rFonts w:asciiTheme="minorHAnsi" w:hAnsiTheme="minorHAnsi"/>
                <w:sz w:val="22"/>
                <w:szCs w:val="22"/>
              </w:rPr>
            </w:pPr>
            <w:r>
              <w:rPr>
                <w:rFonts w:asciiTheme="minorHAnsi" w:hAnsiTheme="minorHAnsi"/>
                <w:sz w:val="22"/>
                <w:szCs w:val="22"/>
              </w:rPr>
              <w:t>31.12.2026</w:t>
            </w:r>
          </w:p>
        </w:tc>
      </w:tr>
      <w:tr w:rsidR="007F67CB" w:rsidRPr="00367F81" w14:paraId="0F430465" w14:textId="0470A125" w:rsidTr="007F67CB">
        <w:trPr>
          <w:trHeight w:val="555"/>
        </w:trPr>
        <w:tc>
          <w:tcPr>
            <w:tcW w:w="5279" w:type="dxa"/>
            <w:tcBorders>
              <w:top w:val="single" w:sz="6" w:space="0" w:color="auto"/>
              <w:left w:val="single" w:sz="6" w:space="0" w:color="auto"/>
              <w:bottom w:val="single" w:sz="6" w:space="0" w:color="auto"/>
              <w:right w:val="single" w:sz="6" w:space="0" w:color="auto"/>
            </w:tcBorders>
            <w:hideMark/>
          </w:tcPr>
          <w:p w14:paraId="2CF31199" w14:textId="77777777" w:rsidR="007F67CB" w:rsidRPr="00367F81" w:rsidRDefault="007F67CB" w:rsidP="007F67CB">
            <w:pPr>
              <w:ind w:right="135"/>
              <w:textAlignment w:val="baseline"/>
              <w:rPr>
                <w:rFonts w:asciiTheme="minorHAnsi" w:hAnsiTheme="minorHAnsi"/>
              </w:rPr>
            </w:pPr>
            <w:r w:rsidRPr="00367F81">
              <w:rPr>
                <w:rFonts w:asciiTheme="minorHAnsi" w:hAnsiTheme="minorHAnsi"/>
                <w:sz w:val="22"/>
                <w:szCs w:val="22"/>
              </w:rPr>
              <w:t>SAP HANA, </w:t>
            </w:r>
            <w:proofErr w:type="spellStart"/>
            <w:r w:rsidRPr="00367F81">
              <w:rPr>
                <w:rFonts w:asciiTheme="minorHAnsi" w:hAnsiTheme="minorHAnsi"/>
                <w:sz w:val="22"/>
                <w:szCs w:val="22"/>
              </w:rPr>
              <w:t>runtime</w:t>
            </w:r>
            <w:proofErr w:type="spellEnd"/>
            <w:r w:rsidRPr="00367F81">
              <w:rPr>
                <w:rFonts w:asciiTheme="minorHAnsi" w:hAnsiTheme="minorHAnsi"/>
                <w:sz w:val="22"/>
                <w:szCs w:val="22"/>
              </w:rPr>
              <w:t> </w:t>
            </w:r>
            <w:proofErr w:type="spellStart"/>
            <w:r w:rsidRPr="00367F81">
              <w:rPr>
                <w:rFonts w:asciiTheme="minorHAnsi" w:hAnsiTheme="minorHAnsi"/>
                <w:sz w:val="22"/>
                <w:szCs w:val="22"/>
              </w:rPr>
              <w:t>edition</w:t>
            </w:r>
            <w:proofErr w:type="spellEnd"/>
            <w:r w:rsidRPr="00367F81">
              <w:rPr>
                <w:rFonts w:asciiTheme="minorHAnsi" w:hAnsiTheme="minorHAnsi"/>
                <w:sz w:val="22"/>
                <w:szCs w:val="22"/>
              </w:rPr>
              <w:t> </w:t>
            </w:r>
            <w:proofErr w:type="spellStart"/>
            <w:r w:rsidRPr="00367F81">
              <w:rPr>
                <w:rFonts w:asciiTheme="minorHAnsi" w:hAnsiTheme="minorHAnsi"/>
                <w:sz w:val="22"/>
                <w:szCs w:val="22"/>
              </w:rPr>
              <w:t>for</w:t>
            </w:r>
            <w:proofErr w:type="spellEnd"/>
            <w:r w:rsidRPr="00367F81">
              <w:rPr>
                <w:rFonts w:asciiTheme="minorHAnsi" w:hAnsiTheme="minorHAnsi"/>
                <w:sz w:val="22"/>
                <w:szCs w:val="22"/>
              </w:rPr>
              <w:t> </w:t>
            </w:r>
            <w:proofErr w:type="spellStart"/>
            <w:r w:rsidRPr="00367F81">
              <w:rPr>
                <w:rFonts w:asciiTheme="minorHAnsi" w:hAnsiTheme="minorHAnsi"/>
                <w:sz w:val="22"/>
                <w:szCs w:val="22"/>
              </w:rPr>
              <w:t>applications</w:t>
            </w:r>
            <w:proofErr w:type="spellEnd"/>
            <w:r w:rsidRPr="00367F81">
              <w:rPr>
                <w:rFonts w:asciiTheme="minorHAnsi" w:hAnsiTheme="minorHAnsi"/>
                <w:sz w:val="22"/>
                <w:szCs w:val="22"/>
              </w:rPr>
              <w:t> &amp; SAP BW - </w:t>
            </w:r>
            <w:proofErr w:type="spellStart"/>
            <w:r w:rsidRPr="00367F81">
              <w:rPr>
                <w:rFonts w:asciiTheme="minorHAnsi" w:hAnsiTheme="minorHAnsi"/>
                <w:sz w:val="22"/>
                <w:szCs w:val="22"/>
              </w:rPr>
              <w:t>Install</w:t>
            </w:r>
            <w:proofErr w:type="spellEnd"/>
            <w:r w:rsidRPr="00367F81">
              <w:rPr>
                <w:rFonts w:asciiTheme="minorHAnsi" w:hAnsiTheme="minorHAnsi"/>
                <w:sz w:val="22"/>
                <w:szCs w:val="22"/>
              </w:rPr>
              <w:t> Base </w:t>
            </w:r>
            <w:proofErr w:type="spellStart"/>
            <w:r w:rsidRPr="00367F81">
              <w:rPr>
                <w:rFonts w:asciiTheme="minorHAnsi" w:hAnsiTheme="minorHAnsi"/>
                <w:sz w:val="22"/>
                <w:szCs w:val="22"/>
              </w:rPr>
              <w:t>Partial</w:t>
            </w:r>
            <w:proofErr w:type="spellEnd"/>
            <w:r w:rsidRPr="00367F81">
              <w:rPr>
                <w:rFonts w:asciiTheme="minorHAnsi" w:hAnsiTheme="minorHAnsi"/>
                <w:sz w:val="22"/>
                <w:szCs w:val="22"/>
              </w:rPr>
              <w:t> </w:t>
            </w:r>
            <w:proofErr w:type="spellStart"/>
            <w:r w:rsidRPr="00367F81">
              <w:rPr>
                <w:rFonts w:asciiTheme="minorHAnsi" w:hAnsiTheme="minorHAnsi"/>
                <w:sz w:val="22"/>
                <w:szCs w:val="22"/>
              </w:rPr>
              <w:t>for</w:t>
            </w:r>
            <w:proofErr w:type="spellEnd"/>
            <w:r w:rsidRPr="00367F81">
              <w:rPr>
                <w:rFonts w:asciiTheme="minorHAnsi" w:hAnsiTheme="minorHAnsi"/>
                <w:sz w:val="22"/>
                <w:szCs w:val="22"/>
              </w:rPr>
              <w:t> </w:t>
            </w:r>
            <w:proofErr w:type="spellStart"/>
            <w:r w:rsidRPr="00367F81">
              <w:rPr>
                <w:rFonts w:asciiTheme="minorHAnsi" w:hAnsiTheme="minorHAnsi"/>
                <w:sz w:val="22"/>
                <w:szCs w:val="22"/>
              </w:rPr>
              <w:t>Indirect</w:t>
            </w:r>
            <w:proofErr w:type="spellEnd"/>
            <w:r w:rsidRPr="00367F81">
              <w:rPr>
                <w:rFonts w:asciiTheme="minorHAnsi" w:hAnsiTheme="minorHAnsi"/>
                <w:sz w:val="22"/>
                <w:szCs w:val="22"/>
              </w:rPr>
              <w:t> </w:t>
            </w:r>
            <w:proofErr w:type="spellStart"/>
            <w:r w:rsidRPr="00367F81">
              <w:rPr>
                <w:rFonts w:asciiTheme="minorHAnsi" w:hAnsiTheme="minorHAnsi"/>
                <w:sz w:val="22"/>
                <w:szCs w:val="22"/>
              </w:rPr>
              <w:t>landscape</w:t>
            </w:r>
            <w:proofErr w:type="spellEnd"/>
            <w:r w:rsidRPr="00367F81">
              <w:rPr>
                <w:rFonts w:asciiTheme="minorHAnsi" w:hAnsiTheme="minorHAnsi"/>
                <w:sz w:val="22"/>
                <w:szCs w:val="22"/>
              </w:rPr>
              <w:t> </w:t>
            </w:r>
          </w:p>
        </w:tc>
        <w:tc>
          <w:tcPr>
            <w:tcW w:w="2031" w:type="dxa"/>
            <w:tcBorders>
              <w:top w:val="single" w:sz="6" w:space="0" w:color="auto"/>
              <w:left w:val="single" w:sz="6" w:space="0" w:color="auto"/>
              <w:bottom w:val="single" w:sz="6" w:space="0" w:color="auto"/>
              <w:right w:val="single" w:sz="6" w:space="0" w:color="auto"/>
            </w:tcBorders>
            <w:hideMark/>
          </w:tcPr>
          <w:p w14:paraId="03F6D5C8" w14:textId="77777777" w:rsidR="007F67CB" w:rsidRPr="00367F81" w:rsidRDefault="007F67CB" w:rsidP="007F67CB">
            <w:pPr>
              <w:ind w:right="135"/>
              <w:textAlignment w:val="baseline"/>
              <w:rPr>
                <w:rFonts w:asciiTheme="minorHAnsi" w:hAnsiTheme="minorHAnsi"/>
              </w:rPr>
            </w:pPr>
            <w:r w:rsidRPr="00367F81">
              <w:rPr>
                <w:rFonts w:asciiTheme="minorHAnsi" w:hAnsiTheme="minorHAnsi"/>
                <w:sz w:val="22"/>
                <w:szCs w:val="22"/>
              </w:rPr>
              <w:t>HSAV </w:t>
            </w:r>
          </w:p>
        </w:tc>
        <w:tc>
          <w:tcPr>
            <w:tcW w:w="1613" w:type="dxa"/>
            <w:tcBorders>
              <w:top w:val="single" w:sz="6" w:space="0" w:color="auto"/>
              <w:left w:val="single" w:sz="6" w:space="0" w:color="auto"/>
              <w:bottom w:val="single" w:sz="6" w:space="0" w:color="auto"/>
              <w:right w:val="single" w:sz="6" w:space="0" w:color="auto"/>
            </w:tcBorders>
            <w:hideMark/>
          </w:tcPr>
          <w:p w14:paraId="2F73F9CD" w14:textId="77777777" w:rsidR="007F67CB" w:rsidRPr="001271F0" w:rsidRDefault="007F67CB" w:rsidP="007F67CB">
            <w:pPr>
              <w:ind w:right="135"/>
              <w:jc w:val="center"/>
              <w:textAlignment w:val="baseline"/>
              <w:rPr>
                <w:rFonts w:asciiTheme="minorHAnsi" w:hAnsiTheme="minorHAnsi"/>
                <w:sz w:val="22"/>
                <w:szCs w:val="22"/>
              </w:rPr>
            </w:pPr>
            <w:r w:rsidRPr="00367F81">
              <w:rPr>
                <w:rFonts w:asciiTheme="minorHAnsi" w:hAnsiTheme="minorHAnsi"/>
                <w:sz w:val="22"/>
                <w:szCs w:val="22"/>
              </w:rPr>
              <w:t>1 </w:t>
            </w:r>
          </w:p>
        </w:tc>
        <w:tc>
          <w:tcPr>
            <w:tcW w:w="1559" w:type="dxa"/>
            <w:tcBorders>
              <w:top w:val="single" w:sz="6" w:space="0" w:color="auto"/>
              <w:left w:val="single" w:sz="6" w:space="0" w:color="auto"/>
              <w:bottom w:val="single" w:sz="6" w:space="0" w:color="auto"/>
              <w:right w:val="single" w:sz="6" w:space="0" w:color="auto"/>
            </w:tcBorders>
          </w:tcPr>
          <w:p w14:paraId="6FE2B1A6" w14:textId="7C23876E" w:rsidR="007F67CB" w:rsidRPr="00367F81" w:rsidRDefault="007F67CB" w:rsidP="007F67CB">
            <w:pPr>
              <w:ind w:right="135"/>
              <w:jc w:val="center"/>
              <w:textAlignment w:val="baseline"/>
              <w:rPr>
                <w:rFonts w:asciiTheme="minorHAnsi" w:hAnsiTheme="minorHAnsi"/>
                <w:sz w:val="22"/>
                <w:szCs w:val="22"/>
              </w:rPr>
            </w:pPr>
            <w:r>
              <w:rPr>
                <w:rFonts w:asciiTheme="minorHAnsi" w:hAnsiTheme="minorHAnsi"/>
                <w:sz w:val="22"/>
                <w:szCs w:val="22"/>
              </w:rPr>
              <w:t>31.12.2026</w:t>
            </w:r>
          </w:p>
        </w:tc>
      </w:tr>
      <w:tr w:rsidR="007F67CB" w:rsidRPr="00367F81" w14:paraId="1D7DA79F" w14:textId="4B477348" w:rsidTr="007F67CB">
        <w:trPr>
          <w:trHeight w:val="555"/>
        </w:trPr>
        <w:tc>
          <w:tcPr>
            <w:tcW w:w="5279" w:type="dxa"/>
            <w:tcBorders>
              <w:top w:val="single" w:sz="6" w:space="0" w:color="auto"/>
              <w:left w:val="single" w:sz="6" w:space="0" w:color="auto"/>
              <w:bottom w:val="single" w:sz="6" w:space="0" w:color="auto"/>
              <w:right w:val="single" w:sz="6" w:space="0" w:color="auto"/>
            </w:tcBorders>
            <w:hideMark/>
          </w:tcPr>
          <w:p w14:paraId="190C3EC8" w14:textId="77777777" w:rsidR="007F67CB" w:rsidRPr="00367F81" w:rsidRDefault="007F67CB" w:rsidP="007F67CB">
            <w:pPr>
              <w:ind w:right="135"/>
              <w:textAlignment w:val="baseline"/>
              <w:rPr>
                <w:rFonts w:asciiTheme="minorHAnsi" w:hAnsiTheme="minorHAnsi"/>
              </w:rPr>
            </w:pPr>
            <w:r w:rsidRPr="00367F81">
              <w:rPr>
                <w:rFonts w:asciiTheme="minorHAnsi" w:hAnsiTheme="minorHAnsi"/>
                <w:sz w:val="22"/>
                <w:szCs w:val="22"/>
              </w:rPr>
              <w:lastRenderedPageBreak/>
              <w:t>SAP HANA, </w:t>
            </w:r>
            <w:proofErr w:type="spellStart"/>
            <w:r w:rsidRPr="00367F81">
              <w:rPr>
                <w:rFonts w:asciiTheme="minorHAnsi" w:hAnsiTheme="minorHAnsi"/>
                <w:sz w:val="22"/>
                <w:szCs w:val="22"/>
              </w:rPr>
              <w:t>runtime</w:t>
            </w:r>
            <w:proofErr w:type="spellEnd"/>
            <w:r w:rsidRPr="00367F81">
              <w:rPr>
                <w:rFonts w:asciiTheme="minorHAnsi" w:hAnsiTheme="minorHAnsi"/>
                <w:sz w:val="22"/>
                <w:szCs w:val="22"/>
              </w:rPr>
              <w:t> </w:t>
            </w:r>
            <w:proofErr w:type="spellStart"/>
            <w:r w:rsidRPr="00367F81">
              <w:rPr>
                <w:rFonts w:asciiTheme="minorHAnsi" w:hAnsiTheme="minorHAnsi"/>
                <w:sz w:val="22"/>
                <w:szCs w:val="22"/>
              </w:rPr>
              <w:t>edition</w:t>
            </w:r>
            <w:proofErr w:type="spellEnd"/>
            <w:r w:rsidRPr="00367F81">
              <w:rPr>
                <w:rFonts w:asciiTheme="minorHAnsi" w:hAnsiTheme="minorHAnsi"/>
                <w:sz w:val="22"/>
                <w:szCs w:val="22"/>
              </w:rPr>
              <w:t> </w:t>
            </w:r>
            <w:proofErr w:type="spellStart"/>
            <w:r w:rsidRPr="00367F81">
              <w:rPr>
                <w:rFonts w:asciiTheme="minorHAnsi" w:hAnsiTheme="minorHAnsi"/>
                <w:sz w:val="22"/>
                <w:szCs w:val="22"/>
              </w:rPr>
              <w:t>for</w:t>
            </w:r>
            <w:proofErr w:type="spellEnd"/>
            <w:r w:rsidRPr="00367F81">
              <w:rPr>
                <w:rFonts w:asciiTheme="minorHAnsi" w:hAnsiTheme="minorHAnsi"/>
                <w:sz w:val="22"/>
                <w:szCs w:val="22"/>
              </w:rPr>
              <w:t> </w:t>
            </w:r>
            <w:proofErr w:type="spellStart"/>
            <w:r w:rsidRPr="00367F81">
              <w:rPr>
                <w:rFonts w:asciiTheme="minorHAnsi" w:hAnsiTheme="minorHAnsi"/>
                <w:sz w:val="22"/>
                <w:szCs w:val="22"/>
              </w:rPr>
              <w:t>applications</w:t>
            </w:r>
            <w:proofErr w:type="spellEnd"/>
            <w:r w:rsidRPr="00367F81">
              <w:rPr>
                <w:rFonts w:asciiTheme="minorHAnsi" w:hAnsiTheme="minorHAnsi"/>
                <w:sz w:val="22"/>
                <w:szCs w:val="22"/>
              </w:rPr>
              <w:t> &amp; SAP BW - New/</w:t>
            </w:r>
            <w:proofErr w:type="spellStart"/>
            <w:r w:rsidRPr="00367F81">
              <w:rPr>
                <w:rFonts w:asciiTheme="minorHAnsi" w:hAnsiTheme="minorHAnsi"/>
                <w:sz w:val="22"/>
                <w:szCs w:val="22"/>
              </w:rPr>
              <w:t>Subsequent</w:t>
            </w:r>
            <w:proofErr w:type="spellEnd"/>
            <w:r w:rsidRPr="00367F81">
              <w:rPr>
                <w:rFonts w:asciiTheme="minorHAnsi" w:hAnsiTheme="minorHAnsi"/>
                <w:sz w:val="22"/>
                <w:szCs w:val="22"/>
              </w:rPr>
              <w:t> </w:t>
            </w:r>
            <w:proofErr w:type="spellStart"/>
            <w:r w:rsidRPr="00367F81">
              <w:rPr>
                <w:rFonts w:asciiTheme="minorHAnsi" w:hAnsiTheme="minorHAnsi"/>
                <w:sz w:val="22"/>
                <w:szCs w:val="22"/>
              </w:rPr>
              <w:t>Partial</w:t>
            </w:r>
            <w:proofErr w:type="spellEnd"/>
            <w:r w:rsidRPr="00367F81">
              <w:rPr>
                <w:rFonts w:asciiTheme="minorHAnsi" w:hAnsiTheme="minorHAnsi"/>
                <w:sz w:val="22"/>
                <w:szCs w:val="22"/>
              </w:rPr>
              <w:t> </w:t>
            </w:r>
          </w:p>
        </w:tc>
        <w:tc>
          <w:tcPr>
            <w:tcW w:w="2031" w:type="dxa"/>
            <w:tcBorders>
              <w:top w:val="single" w:sz="6" w:space="0" w:color="auto"/>
              <w:left w:val="single" w:sz="6" w:space="0" w:color="auto"/>
              <w:bottom w:val="single" w:sz="6" w:space="0" w:color="auto"/>
              <w:right w:val="single" w:sz="6" w:space="0" w:color="auto"/>
            </w:tcBorders>
            <w:hideMark/>
          </w:tcPr>
          <w:p w14:paraId="05D138F4" w14:textId="77777777" w:rsidR="007F67CB" w:rsidRPr="00367F81" w:rsidRDefault="007F67CB" w:rsidP="007F67CB">
            <w:pPr>
              <w:ind w:right="135"/>
              <w:textAlignment w:val="baseline"/>
              <w:rPr>
                <w:rFonts w:asciiTheme="minorHAnsi" w:hAnsiTheme="minorHAnsi"/>
              </w:rPr>
            </w:pPr>
            <w:r w:rsidRPr="00367F81">
              <w:rPr>
                <w:rFonts w:asciiTheme="minorHAnsi" w:hAnsiTheme="minorHAnsi"/>
                <w:sz w:val="22"/>
                <w:szCs w:val="22"/>
              </w:rPr>
              <w:t>HSAV </w:t>
            </w:r>
          </w:p>
        </w:tc>
        <w:tc>
          <w:tcPr>
            <w:tcW w:w="1613" w:type="dxa"/>
            <w:tcBorders>
              <w:top w:val="single" w:sz="6" w:space="0" w:color="auto"/>
              <w:left w:val="single" w:sz="6" w:space="0" w:color="auto"/>
              <w:bottom w:val="single" w:sz="6" w:space="0" w:color="auto"/>
              <w:right w:val="single" w:sz="6" w:space="0" w:color="auto"/>
            </w:tcBorders>
            <w:hideMark/>
          </w:tcPr>
          <w:p w14:paraId="4682A841" w14:textId="77777777" w:rsidR="007F67CB" w:rsidRPr="001271F0" w:rsidRDefault="007F67CB" w:rsidP="007F67CB">
            <w:pPr>
              <w:ind w:right="135"/>
              <w:jc w:val="center"/>
              <w:textAlignment w:val="baseline"/>
              <w:rPr>
                <w:rFonts w:asciiTheme="minorHAnsi" w:hAnsiTheme="minorHAnsi"/>
                <w:sz w:val="22"/>
                <w:szCs w:val="22"/>
              </w:rPr>
            </w:pPr>
            <w:r w:rsidRPr="00367F81">
              <w:rPr>
                <w:rFonts w:asciiTheme="minorHAnsi" w:hAnsiTheme="minorHAnsi"/>
                <w:sz w:val="22"/>
                <w:szCs w:val="22"/>
              </w:rPr>
              <w:t>1 </w:t>
            </w:r>
          </w:p>
        </w:tc>
        <w:tc>
          <w:tcPr>
            <w:tcW w:w="1559" w:type="dxa"/>
            <w:tcBorders>
              <w:top w:val="single" w:sz="6" w:space="0" w:color="auto"/>
              <w:left w:val="single" w:sz="6" w:space="0" w:color="auto"/>
              <w:bottom w:val="single" w:sz="6" w:space="0" w:color="auto"/>
              <w:right w:val="single" w:sz="6" w:space="0" w:color="auto"/>
            </w:tcBorders>
          </w:tcPr>
          <w:p w14:paraId="0F1E6EE5" w14:textId="7A0F7DA5" w:rsidR="007F67CB" w:rsidRPr="00367F81" w:rsidRDefault="007F67CB" w:rsidP="007F67CB">
            <w:pPr>
              <w:ind w:right="135"/>
              <w:jc w:val="center"/>
              <w:textAlignment w:val="baseline"/>
              <w:rPr>
                <w:rFonts w:asciiTheme="minorHAnsi" w:hAnsiTheme="minorHAnsi"/>
                <w:sz w:val="22"/>
                <w:szCs w:val="22"/>
              </w:rPr>
            </w:pPr>
            <w:r>
              <w:rPr>
                <w:rFonts w:asciiTheme="minorHAnsi" w:hAnsiTheme="minorHAnsi"/>
                <w:sz w:val="22"/>
                <w:szCs w:val="22"/>
              </w:rPr>
              <w:t>31.12.2026</w:t>
            </w:r>
          </w:p>
        </w:tc>
      </w:tr>
    </w:tbl>
    <w:p w14:paraId="789448B6" w14:textId="2E36F544" w:rsidR="00A77B06" w:rsidRPr="00367F81" w:rsidRDefault="00A77B06" w:rsidP="00A77B06">
      <w:pPr>
        <w:ind w:right="135"/>
        <w:textAlignment w:val="baseline"/>
        <w:rPr>
          <w:rFonts w:asciiTheme="minorHAnsi" w:hAnsiTheme="minorHAnsi" w:cs="Segoe UI"/>
          <w:sz w:val="18"/>
          <w:szCs w:val="18"/>
        </w:rPr>
      </w:pPr>
    </w:p>
    <w:p w14:paraId="6BB67908" w14:textId="761977A1" w:rsidR="00A77B06" w:rsidRPr="00367F81" w:rsidRDefault="00A77B06" w:rsidP="007F67CB">
      <w:pPr>
        <w:jc w:val="both"/>
        <w:textAlignment w:val="baseline"/>
        <w:rPr>
          <w:rFonts w:asciiTheme="minorHAnsi" w:hAnsiTheme="minorHAnsi" w:cs="Segoe UI"/>
        </w:rPr>
      </w:pPr>
      <w:r w:rsidRPr="00367F81">
        <w:rPr>
          <w:rFonts w:asciiTheme="minorHAnsi" w:hAnsiTheme="minorHAnsi" w:cs="Segoe UI"/>
        </w:rPr>
        <w:t>Požadovaný cieľový stav je zabezpečenie služieb licenčnej podpory SAP pre existujúce licencie uvedené v</w:t>
      </w:r>
      <w:r w:rsidRPr="00367F81">
        <w:rPr>
          <w:rFonts w:ascii="Arial" w:hAnsi="Arial" w:cs="Arial"/>
        </w:rPr>
        <w:t> </w:t>
      </w:r>
      <w:r w:rsidRPr="00367F81">
        <w:rPr>
          <w:rFonts w:asciiTheme="minorHAnsi" w:hAnsiTheme="minorHAnsi" w:cs="Segoe UI"/>
        </w:rPr>
        <w:t>tabuľke a zároveň zabezpečenie licenčnej podpory po konverzii na verziu S/4 HANA.</w:t>
      </w:r>
    </w:p>
    <w:p w14:paraId="487CFB39" w14:textId="77777777" w:rsidR="00A77B06" w:rsidRPr="00367F81" w:rsidRDefault="00A77B06" w:rsidP="007F67CB">
      <w:pPr>
        <w:jc w:val="both"/>
        <w:textAlignment w:val="baseline"/>
        <w:rPr>
          <w:rFonts w:asciiTheme="minorHAnsi" w:hAnsiTheme="minorHAnsi" w:cs="Segoe UI"/>
        </w:rPr>
      </w:pPr>
    </w:p>
    <w:p w14:paraId="658EEA43" w14:textId="56BE84A2" w:rsidR="00A77B06" w:rsidRPr="00367F81" w:rsidRDefault="00C50697" w:rsidP="007F67CB">
      <w:pPr>
        <w:jc w:val="both"/>
        <w:textAlignment w:val="baseline"/>
        <w:rPr>
          <w:rFonts w:asciiTheme="minorHAnsi" w:hAnsiTheme="minorHAnsi" w:cs="Segoe UI"/>
        </w:rPr>
      </w:pPr>
      <w:r w:rsidRPr="00367F81">
        <w:rPr>
          <w:rFonts w:asciiTheme="minorHAnsi" w:hAnsiTheme="minorHAnsi" w:cs="Segoe UI"/>
        </w:rPr>
        <w:t>Typ licencii ako aj počty sa môžu meniť v závislosti od návrhu licencii vhodných pre platformu S/4 HANA.</w:t>
      </w:r>
    </w:p>
    <w:p w14:paraId="167ECCAC" w14:textId="77777777" w:rsidR="00A77B06" w:rsidRPr="00367F81" w:rsidRDefault="00A77B06" w:rsidP="00321C1A">
      <w:pPr>
        <w:spacing w:after="160" w:line="259" w:lineRule="auto"/>
        <w:rPr>
          <w:rFonts w:asciiTheme="minorHAnsi" w:hAnsiTheme="minorHAnsi" w:cs="Arial"/>
        </w:rPr>
      </w:pPr>
    </w:p>
    <w:p w14:paraId="481DC630" w14:textId="77777777" w:rsidR="00321C1A" w:rsidRPr="00367F81" w:rsidRDefault="00321C1A" w:rsidP="50491A15">
      <w:pPr>
        <w:pStyle w:val="Nadpis2"/>
        <w:rPr>
          <w:lang w:eastAsia="en-US"/>
        </w:rPr>
      </w:pPr>
      <w:bookmarkStart w:id="5" w:name="_Toc1818246833"/>
      <w:r w:rsidRPr="00367F81">
        <w:t>Súčasná architektúra</w:t>
      </w:r>
      <w:bookmarkEnd w:id="5"/>
    </w:p>
    <w:p w14:paraId="394906B0" w14:textId="76DDFBF6"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Kapitola  popisuje súčasnú architektúru riešenia SAP ERP spolu s ostatnými systémami, ktoré zabezpečujú podporu kľúčových podnikových a finančných procesov organizácie. Popis zahŕňa základnú technologickú a systémovú</w:t>
      </w:r>
      <w:r w:rsidRPr="00367F81">
        <w:rPr>
          <w:rFonts w:cs="Arial"/>
        </w:rPr>
        <w:t xml:space="preserve"> </w:t>
      </w:r>
      <w:r w:rsidRPr="00367F81">
        <w:rPr>
          <w:rFonts w:asciiTheme="minorHAnsi" w:hAnsiTheme="minorHAnsi" w:cs="Arial"/>
        </w:rPr>
        <w:t>architektúru riešenia, členenie SAP prostredia a prehľad využívaných funkcionalít a modulov vrátane ich základného účelu a vzájomných väzieb.</w:t>
      </w:r>
    </w:p>
    <w:p w14:paraId="41927351" w14:textId="31264943"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 xml:space="preserve">Popri systéme SAP ERP spoločnosť prevádzkuje aj viaceré interné systémy a interaguje s externými informačnými službami a registrami tretích strán na podporu špecializovaných obchodných, prevádzkových, analytických a legislatívnych procesov. Súčasťou aplikačného prostredia sú HR systémy, </w:t>
      </w:r>
      <w:r w:rsidRPr="0097196C">
        <w:rPr>
          <w:rFonts w:asciiTheme="minorHAnsi" w:hAnsiTheme="minorHAnsi" w:cs="Arial"/>
        </w:rPr>
        <w:t>systémy prevádzkovej technológie</w:t>
      </w:r>
      <w:r w:rsidRPr="00367F81">
        <w:rPr>
          <w:rFonts w:asciiTheme="minorHAnsi" w:hAnsiTheme="minorHAnsi" w:cs="Arial"/>
        </w:rPr>
        <w:t xml:space="preserve"> </w:t>
      </w:r>
      <w:r w:rsidR="009872B3">
        <w:rPr>
          <w:rFonts w:asciiTheme="minorHAnsi" w:hAnsiTheme="minorHAnsi" w:cs="Arial"/>
        </w:rPr>
        <w:t>TEMS a ďalšie</w:t>
      </w:r>
      <w:r w:rsidRPr="00367F81">
        <w:rPr>
          <w:rFonts w:asciiTheme="minorHAnsi" w:hAnsiTheme="minorHAnsi" w:cs="Arial"/>
        </w:rPr>
        <w:t xml:space="preserve"> a </w:t>
      </w:r>
      <w:proofErr w:type="spellStart"/>
      <w:r w:rsidRPr="00367F81">
        <w:rPr>
          <w:rFonts w:asciiTheme="minorHAnsi" w:hAnsiTheme="minorHAnsi" w:cs="Arial"/>
        </w:rPr>
        <w:t>reportingové</w:t>
      </w:r>
      <w:proofErr w:type="spellEnd"/>
      <w:r w:rsidRPr="00367F81">
        <w:rPr>
          <w:rFonts w:asciiTheme="minorHAnsi" w:hAnsiTheme="minorHAnsi" w:cs="Arial"/>
        </w:rPr>
        <w:t xml:space="preserve"> a analytické platformy. Väčšina týchto systémov je so SAP prostredím prepojená </w:t>
      </w:r>
      <w:r w:rsidRPr="00367F81">
        <w:rPr>
          <w:rFonts w:asciiTheme="minorHAnsi" w:eastAsia="Aptos" w:hAnsiTheme="minorHAnsi" w:cs="Arial"/>
        </w:rPr>
        <w:t xml:space="preserve">prostredníctvom integračnej platformy Apache </w:t>
      </w:r>
      <w:proofErr w:type="spellStart"/>
      <w:r w:rsidRPr="00367F81">
        <w:rPr>
          <w:rFonts w:asciiTheme="minorHAnsi" w:eastAsia="Aptos" w:hAnsiTheme="minorHAnsi" w:cs="Arial"/>
        </w:rPr>
        <w:t>Camel</w:t>
      </w:r>
      <w:proofErr w:type="spellEnd"/>
      <w:r w:rsidRPr="00367F81">
        <w:rPr>
          <w:rFonts w:asciiTheme="minorHAnsi" w:eastAsia="Aptos" w:hAnsiTheme="minorHAnsi" w:cs="Arial"/>
        </w:rPr>
        <w:t xml:space="preserve"> a komponentmi Apache </w:t>
      </w:r>
      <w:proofErr w:type="spellStart"/>
      <w:r w:rsidRPr="00367F81">
        <w:rPr>
          <w:rFonts w:asciiTheme="minorHAnsi" w:eastAsia="Aptos" w:hAnsiTheme="minorHAnsi" w:cs="Arial"/>
        </w:rPr>
        <w:t>Active</w:t>
      </w:r>
      <w:proofErr w:type="spellEnd"/>
      <w:r w:rsidRPr="00367F81">
        <w:rPr>
          <w:rFonts w:asciiTheme="minorHAnsi" w:eastAsia="Aptos" w:hAnsiTheme="minorHAnsi" w:cs="Arial"/>
        </w:rPr>
        <w:t xml:space="preserve"> MQ</w:t>
      </w:r>
      <w:r w:rsidRPr="00367F81">
        <w:rPr>
          <w:rFonts w:asciiTheme="minorHAnsi" w:hAnsiTheme="minorHAnsi" w:cs="Arial"/>
        </w:rPr>
        <w:t>, čo zabezpečujú výmenu obchodných, ekonomických, prevádzkových a kmeňových údajov. Niektoré prenosy údajov sú však naďalej realizované manuálne prostredníctvom exportu údajov do súborov MS Excel a ich následného importu do cieľových systémov.</w:t>
      </w:r>
    </w:p>
    <w:p w14:paraId="2A5EBB0D" w14:textId="62EF7E4F"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 xml:space="preserve">Systém </w:t>
      </w:r>
      <w:r w:rsidR="009872B3">
        <w:rPr>
          <w:rFonts w:asciiTheme="minorHAnsi" w:hAnsiTheme="minorHAnsi" w:cs="Arial"/>
        </w:rPr>
        <w:t>TEMS</w:t>
      </w:r>
      <w:r w:rsidRPr="00367F81">
        <w:rPr>
          <w:rFonts w:asciiTheme="minorHAnsi" w:hAnsiTheme="minorHAnsi" w:cs="Arial"/>
        </w:rPr>
        <w:t xml:space="preserve"> predstavuje kľúčový odborný informačný systém v oblasti energetiky, ktorý zabezpečuje zber, spracovanie a vyhodnocovanie prevádzkových a meracích údajov, podporuje obchodné procesy súvisiace s dodávkou energetických komodít a poskytuje podklady pre fakturáciu a </w:t>
      </w:r>
      <w:proofErr w:type="spellStart"/>
      <w:r w:rsidRPr="00367F81">
        <w:rPr>
          <w:rFonts w:asciiTheme="minorHAnsi" w:hAnsiTheme="minorHAnsi" w:cs="Arial"/>
        </w:rPr>
        <w:t>reporting</w:t>
      </w:r>
      <w:proofErr w:type="spellEnd"/>
      <w:r w:rsidRPr="00367F81">
        <w:rPr>
          <w:rFonts w:asciiTheme="minorHAnsi" w:hAnsiTheme="minorHAnsi" w:cs="Arial"/>
        </w:rPr>
        <w:t xml:space="preserve">. V rámci API rozhrania sú kmeňové dáta odberateľov integrované zo systému SAP do </w:t>
      </w:r>
      <w:r w:rsidR="0043504E">
        <w:rPr>
          <w:rFonts w:asciiTheme="minorHAnsi" w:hAnsiTheme="minorHAnsi" w:cs="Arial"/>
        </w:rPr>
        <w:t>TEMS</w:t>
      </w:r>
      <w:r w:rsidRPr="00367F81">
        <w:rPr>
          <w:rFonts w:asciiTheme="minorHAnsi" w:hAnsiTheme="minorHAnsi" w:cs="Arial"/>
        </w:rPr>
        <w:t xml:space="preserve">. Zo systému </w:t>
      </w:r>
      <w:r w:rsidR="0043504E">
        <w:rPr>
          <w:rFonts w:asciiTheme="minorHAnsi" w:hAnsiTheme="minorHAnsi" w:cs="Arial"/>
        </w:rPr>
        <w:t>TEMS</w:t>
      </w:r>
      <w:r w:rsidR="0043504E" w:rsidRPr="00367F81">
        <w:rPr>
          <w:rFonts w:asciiTheme="minorHAnsi" w:hAnsiTheme="minorHAnsi" w:cs="Arial"/>
        </w:rPr>
        <w:t xml:space="preserve"> </w:t>
      </w:r>
      <w:r w:rsidRPr="00367F81">
        <w:rPr>
          <w:rFonts w:asciiTheme="minorHAnsi" w:hAnsiTheme="minorHAnsi" w:cs="Arial"/>
        </w:rPr>
        <w:t>nie je zavedená priama integrácia do modulu FI. Prepojenie prebieha prostredníctvom modulu SD, z ktorého sa účtovné zápisy následne prenášajú a účtujú do prostredia modulu FI.</w:t>
      </w:r>
    </w:p>
    <w:p w14:paraId="0F3AA649" w14:textId="77777777" w:rsidR="00321C1A" w:rsidRPr="00367F81" w:rsidRDefault="00321C1A" w:rsidP="50491A15">
      <w:pPr>
        <w:spacing w:after="160" w:line="259" w:lineRule="auto"/>
        <w:jc w:val="both"/>
        <w:rPr>
          <w:rFonts w:asciiTheme="minorHAnsi" w:hAnsiTheme="minorHAnsi"/>
        </w:rPr>
      </w:pPr>
      <w:r w:rsidRPr="00367F81">
        <w:rPr>
          <w:rFonts w:asciiTheme="minorHAnsi" w:hAnsiTheme="minorHAnsi" w:cs="Arial"/>
        </w:rPr>
        <w:t xml:space="preserve">Spoločnosť prevádzkuje tri systémy spravujúce oblasť  personalistiky a miezd (názvy sú v dokumente anonymizované), a to sú Dochádzkový systém, HR Systém 1 a HR Systém 2. HR Systém 1 je hlavný evidenčný a mzdový systém. HR Systém 2 je webový </w:t>
      </w:r>
      <w:proofErr w:type="spellStart"/>
      <w:r w:rsidRPr="00367F81">
        <w:rPr>
          <w:rFonts w:asciiTheme="minorHAnsi" w:hAnsiTheme="minorHAnsi" w:cs="Arial"/>
        </w:rPr>
        <w:t>self-service</w:t>
      </w:r>
      <w:proofErr w:type="spellEnd"/>
      <w:r w:rsidRPr="00367F81">
        <w:rPr>
          <w:rFonts w:asciiTheme="minorHAnsi" w:hAnsiTheme="minorHAnsi" w:cs="Arial"/>
        </w:rPr>
        <w:t xml:space="preserve"> systém pre zamestnancov a manažérov, ktorý rieši schvaľovania, nábor, organizačnú štruktúru a podobne. HR Systém 1 má jednosmerné API rozhrania, v rámci ktorých sa do systému SAP  prenášajú účtovné doklady miezd a kmeňové záznamy zamestnancov (HR Mini-</w:t>
      </w:r>
      <w:proofErr w:type="spellStart"/>
      <w:r w:rsidRPr="00367F81">
        <w:rPr>
          <w:rFonts w:asciiTheme="minorHAnsi" w:hAnsiTheme="minorHAnsi" w:cs="Arial"/>
        </w:rPr>
        <w:t>Master</w:t>
      </w:r>
      <w:proofErr w:type="spellEnd"/>
      <w:r w:rsidRPr="00367F81">
        <w:rPr>
          <w:rFonts w:asciiTheme="minorHAnsi" w:hAnsiTheme="minorHAnsi" w:cs="Arial"/>
        </w:rPr>
        <w:t xml:space="preserve">). Nákladové strediská nie sú predmetom automatickej integrácie v rámci rozhrania a preto v SAP ERP a HR Systém 2 sa zakladajú manuálne. </w:t>
      </w:r>
    </w:p>
    <w:p w14:paraId="5809F9B6"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 xml:space="preserve">Nižšie je predstavený </w:t>
      </w:r>
      <w:proofErr w:type="spellStart"/>
      <w:r w:rsidRPr="00367F81">
        <w:rPr>
          <w:rFonts w:asciiTheme="minorHAnsi" w:hAnsiTheme="minorHAnsi" w:cs="Arial"/>
        </w:rPr>
        <w:t>architektúrny</w:t>
      </w:r>
      <w:proofErr w:type="spellEnd"/>
      <w:r w:rsidRPr="00367F81">
        <w:rPr>
          <w:rFonts w:asciiTheme="minorHAnsi" w:hAnsiTheme="minorHAnsi" w:cs="Arial"/>
        </w:rPr>
        <w:t xml:space="preserve"> prehľad celého systémového prostredia spoločností vrátane integrácií, interných a externých systémov, ktorý zobrazuje ďalšie detaily. </w:t>
      </w:r>
    </w:p>
    <w:p w14:paraId="50164C80" w14:textId="0BA1680D" w:rsidR="00581393" w:rsidRPr="00367F81" w:rsidRDefault="00581393" w:rsidP="00581393">
      <w:pPr>
        <w:keepNext/>
        <w:jc w:val="center"/>
      </w:pPr>
    </w:p>
    <w:p w14:paraId="17893951" w14:textId="33C7100D" w:rsidR="00CA5A17" w:rsidRDefault="00CA5A17" w:rsidP="00581393">
      <w:pPr>
        <w:keepNext/>
        <w:jc w:val="center"/>
      </w:pPr>
      <w:r>
        <w:rPr>
          <w:noProof/>
        </w:rPr>
        <w:drawing>
          <wp:inline distT="0" distB="0" distL="0" distR="0" wp14:anchorId="76BF8BB3" wp14:editId="2D5F4F16">
            <wp:extent cx="5649766" cy="3805284"/>
            <wp:effectExtent l="0" t="0" r="0" b="0"/>
            <wp:docPr id="12468671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867129" name="Picture 1246867129"/>
                    <pic:cNvPicPr/>
                  </pic:nvPicPr>
                  <pic:blipFill>
                    <a:blip r:embed="rId12">
                      <a:extLst>
                        <a:ext uri="{28A0092B-C50C-407E-A947-70E740481C1C}">
                          <a14:useLocalDpi xmlns:a14="http://schemas.microsoft.com/office/drawing/2010/main"/>
                        </a:ext>
                      </a:extLst>
                    </a:blip>
                    <a:stretch>
                      <a:fillRect/>
                    </a:stretch>
                  </pic:blipFill>
                  <pic:spPr>
                    <a:xfrm>
                      <a:off x="0" y="0"/>
                      <a:ext cx="5649766" cy="3805284"/>
                    </a:xfrm>
                    <a:prstGeom prst="rect">
                      <a:avLst/>
                    </a:prstGeom>
                  </pic:spPr>
                </pic:pic>
              </a:graphicData>
            </a:graphic>
          </wp:inline>
        </w:drawing>
      </w:r>
    </w:p>
    <w:p w14:paraId="6B850EDF" w14:textId="4828A576" w:rsidR="00581393" w:rsidRPr="00367F81" w:rsidRDefault="00581393" w:rsidP="50491A15">
      <w:pPr>
        <w:pStyle w:val="Popis"/>
        <w:jc w:val="center"/>
        <w:rPr>
          <w:rFonts w:eastAsia="Aptos" w:cs="Arial"/>
          <w:i w:val="0"/>
          <w:color w:val="auto"/>
        </w:rPr>
      </w:pPr>
      <w:bookmarkStart w:id="6" w:name="_Toc238406027"/>
      <w:r w:rsidRPr="00367F81">
        <w:t xml:space="preserve">Obrázok </w:t>
      </w:r>
      <w:r w:rsidRPr="00367F81">
        <w:fldChar w:fldCharType="begin"/>
      </w:r>
      <w:r w:rsidRPr="00367F81">
        <w:instrText xml:space="preserve"> SEQ Obrázok \* ARABIC </w:instrText>
      </w:r>
      <w:r w:rsidRPr="00367F81">
        <w:fldChar w:fldCharType="separate"/>
      </w:r>
      <w:r w:rsidRPr="00367F81">
        <w:rPr>
          <w:noProof/>
        </w:rPr>
        <w:t>1</w:t>
      </w:r>
      <w:r w:rsidRPr="00367F81">
        <w:fldChar w:fldCharType="end"/>
      </w:r>
      <w:r w:rsidRPr="00367F81">
        <w:t xml:space="preserve"> Architektúra súčasného stavu</w:t>
      </w:r>
      <w:bookmarkEnd w:id="6"/>
    </w:p>
    <w:p w14:paraId="2ECA4343" w14:textId="77777777" w:rsidR="00C442DA" w:rsidRPr="00367F81" w:rsidRDefault="00C442DA" w:rsidP="00321C1A">
      <w:pPr>
        <w:spacing w:after="160" w:line="259" w:lineRule="auto"/>
        <w:rPr>
          <w:rFonts w:cs="Arial"/>
          <w:b/>
          <w:bCs/>
        </w:rPr>
      </w:pPr>
    </w:p>
    <w:p w14:paraId="65D4F405" w14:textId="77777777" w:rsidR="00AB746C" w:rsidRPr="00367F81" w:rsidRDefault="00AB746C" w:rsidP="00481C2B">
      <w:pPr>
        <w:pStyle w:val="Nadpis3"/>
      </w:pPr>
      <w:bookmarkStart w:id="7" w:name="_Toc1019274188"/>
      <w:r w:rsidRPr="00367F81">
        <w:rPr>
          <w:rStyle w:val="normaltextrun"/>
        </w:rPr>
        <w:t>Zoznam používaných modulov SAP</w:t>
      </w:r>
      <w:bookmarkEnd w:id="7"/>
      <w:r w:rsidRPr="00367F81">
        <w:rPr>
          <w:rStyle w:val="eop"/>
        </w:rPr>
        <w:t> </w:t>
      </w:r>
    </w:p>
    <w:p w14:paraId="35A25F00" w14:textId="370D9B86" w:rsidR="00AB746C" w:rsidRPr="00367F81" w:rsidRDefault="00AB746C" w:rsidP="6735DCB2">
      <w:pPr>
        <w:pStyle w:val="paragraph"/>
        <w:spacing w:beforeAutospacing="0" w:afterAutospacing="0"/>
        <w:ind w:right="135"/>
        <w:jc w:val="both"/>
        <w:textAlignment w:val="baseline"/>
        <w:rPr>
          <w:rStyle w:val="eop"/>
          <w:rFonts w:ascii="Aptos" w:hAnsi="Aptos"/>
          <w:sz w:val="22"/>
          <w:szCs w:val="22"/>
          <w:bdr w:val="none" w:sz="0" w:space="0" w:color="auto" w:frame="1"/>
          <w:shd w:val="clear" w:color="auto" w:fill="C6C6C6"/>
        </w:rPr>
      </w:pPr>
    </w:p>
    <w:p w14:paraId="3568D355" w14:textId="77777777" w:rsidR="008E475B" w:rsidRPr="00367F81" w:rsidRDefault="008E475B" w:rsidP="6735DCB2">
      <w:pPr>
        <w:pStyle w:val="paragraph"/>
        <w:spacing w:beforeAutospacing="0" w:afterAutospacing="0"/>
        <w:ind w:right="135"/>
        <w:jc w:val="both"/>
        <w:textAlignment w:val="baseline"/>
        <w:rPr>
          <w:rFonts w:ascii="Segoe UI" w:hAnsi="Segoe UI" w:cs="Segoe UI"/>
          <w:color w:val="000000"/>
          <w:sz w:val="18"/>
          <w:szCs w:val="18"/>
        </w:rPr>
      </w:pPr>
    </w:p>
    <w:p w14:paraId="05C5E97D" w14:textId="42301A6D" w:rsidR="008E475B" w:rsidRPr="00367F81" w:rsidRDefault="008E475B" w:rsidP="008E475B">
      <w:pPr>
        <w:pStyle w:val="Popis"/>
        <w:keepNext/>
      </w:pPr>
      <w:r w:rsidRPr="00367F81">
        <w:t xml:space="preserve">Tabuľka </w:t>
      </w:r>
      <w:r w:rsidRPr="00367F81">
        <w:fldChar w:fldCharType="begin"/>
      </w:r>
      <w:r w:rsidRPr="00367F81">
        <w:instrText xml:space="preserve"> SEQ Tabuľka \* ARABIC </w:instrText>
      </w:r>
      <w:r w:rsidRPr="00367F81">
        <w:fldChar w:fldCharType="separate"/>
      </w:r>
      <w:r w:rsidRPr="00367F81">
        <w:rPr>
          <w:noProof/>
        </w:rPr>
        <w:t>1</w:t>
      </w:r>
      <w:r w:rsidRPr="00367F81">
        <w:fldChar w:fldCharType="end"/>
      </w:r>
      <w:r w:rsidRPr="00367F81">
        <w:t xml:space="preserve"> Zoznam používaných modulov SAP v MHTH</w:t>
      </w:r>
    </w:p>
    <w:tbl>
      <w:tblPr>
        <w:tblW w:w="67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3"/>
        <w:gridCol w:w="5103"/>
      </w:tblGrid>
      <w:tr w:rsidR="00AB746C" w:rsidRPr="00367F81" w14:paraId="0FA31A1E" w14:textId="77777777" w:rsidTr="008E475B">
        <w:trPr>
          <w:trHeight w:val="285"/>
        </w:trPr>
        <w:tc>
          <w:tcPr>
            <w:tcW w:w="1693" w:type="dxa"/>
            <w:tcBorders>
              <w:top w:val="single" w:sz="6" w:space="0" w:color="auto"/>
              <w:left w:val="single" w:sz="6" w:space="0" w:color="auto"/>
              <w:bottom w:val="single" w:sz="6" w:space="0" w:color="auto"/>
              <w:right w:val="single" w:sz="6" w:space="0" w:color="auto"/>
            </w:tcBorders>
            <w:shd w:val="clear" w:color="auto" w:fill="83CAEB" w:themeFill="accent1" w:themeFillTint="66"/>
            <w:hideMark/>
          </w:tcPr>
          <w:p w14:paraId="31234E28" w14:textId="0A43AB81" w:rsidR="00AB746C" w:rsidRPr="00367F81" w:rsidRDefault="00AB746C" w:rsidP="6735DCB2">
            <w:pPr>
              <w:pStyle w:val="paragraph"/>
              <w:spacing w:beforeAutospacing="0" w:afterAutospacing="0"/>
              <w:jc w:val="center"/>
              <w:textAlignment w:val="baseline"/>
              <w:rPr>
                <w:rFonts w:asciiTheme="minorHAnsi" w:hAnsiTheme="minorHAnsi"/>
                <w:color w:val="000000"/>
              </w:rPr>
            </w:pPr>
            <w:r w:rsidRPr="00367F81">
              <w:rPr>
                <w:rStyle w:val="normaltextrun"/>
                <w:rFonts w:asciiTheme="minorHAnsi" w:hAnsiTheme="minorHAnsi"/>
                <w:b/>
                <w:color w:val="000000" w:themeColor="text1"/>
              </w:rPr>
              <w:t>Modul</w:t>
            </w:r>
          </w:p>
        </w:tc>
        <w:tc>
          <w:tcPr>
            <w:tcW w:w="5103" w:type="dxa"/>
            <w:tcBorders>
              <w:top w:val="single" w:sz="6" w:space="0" w:color="auto"/>
              <w:left w:val="nil"/>
              <w:bottom w:val="single" w:sz="6" w:space="0" w:color="auto"/>
              <w:right w:val="single" w:sz="6" w:space="0" w:color="auto"/>
            </w:tcBorders>
            <w:shd w:val="clear" w:color="auto" w:fill="83CAEB" w:themeFill="accent1" w:themeFillTint="66"/>
            <w:hideMark/>
          </w:tcPr>
          <w:p w14:paraId="327A0F20" w14:textId="5BE61A3C" w:rsidR="00AB746C" w:rsidRPr="00367F81" w:rsidRDefault="00AB746C" w:rsidP="6735DCB2">
            <w:pPr>
              <w:pStyle w:val="paragraph"/>
              <w:spacing w:beforeAutospacing="0" w:afterAutospacing="0"/>
              <w:jc w:val="center"/>
              <w:textAlignment w:val="baseline"/>
              <w:rPr>
                <w:rFonts w:asciiTheme="minorHAnsi" w:hAnsiTheme="minorHAnsi"/>
                <w:color w:val="000000"/>
              </w:rPr>
            </w:pPr>
            <w:r w:rsidRPr="00367F81">
              <w:rPr>
                <w:rStyle w:val="normaltextrun"/>
                <w:rFonts w:asciiTheme="minorHAnsi" w:hAnsiTheme="minorHAnsi"/>
                <w:b/>
                <w:color w:val="000000" w:themeColor="text1"/>
              </w:rPr>
              <w:t>Popis</w:t>
            </w:r>
          </w:p>
        </w:tc>
      </w:tr>
      <w:tr w:rsidR="00AB746C" w:rsidRPr="00367F81" w14:paraId="161D9277" w14:textId="77777777" w:rsidTr="6735DCB2">
        <w:trPr>
          <w:trHeight w:val="285"/>
        </w:trPr>
        <w:tc>
          <w:tcPr>
            <w:tcW w:w="1693" w:type="dxa"/>
            <w:tcBorders>
              <w:top w:val="nil"/>
              <w:left w:val="single" w:sz="6" w:space="0" w:color="auto"/>
              <w:bottom w:val="single" w:sz="6" w:space="0" w:color="auto"/>
              <w:right w:val="single" w:sz="6" w:space="0" w:color="auto"/>
            </w:tcBorders>
            <w:shd w:val="clear" w:color="auto" w:fill="FFFFFF" w:themeFill="background1"/>
            <w:hideMark/>
          </w:tcPr>
          <w:p w14:paraId="7F2D9C0E" w14:textId="77777777" w:rsidR="00AB746C" w:rsidRPr="00236FCF" w:rsidRDefault="00AB746C" w:rsidP="6735DCB2">
            <w:pPr>
              <w:pStyle w:val="paragraph"/>
              <w:spacing w:beforeAutospacing="0" w:afterAutospacing="0"/>
              <w:ind w:left="360" w:right="135"/>
              <w:jc w:val="both"/>
              <w:textAlignment w:val="baseline"/>
              <w:rPr>
                <w:color w:val="000000"/>
              </w:rPr>
            </w:pPr>
            <w:r w:rsidRPr="00236FCF">
              <w:rPr>
                <w:rStyle w:val="normaltextrun"/>
                <w:color w:val="000000" w:themeColor="text1"/>
              </w:rPr>
              <w:t>FI</w:t>
            </w:r>
            <w:r w:rsidRPr="00236FCF">
              <w:rPr>
                <w:rStyle w:val="eop"/>
                <w:color w:val="000000" w:themeColor="text1"/>
              </w:rPr>
              <w:t> </w:t>
            </w:r>
          </w:p>
        </w:tc>
        <w:tc>
          <w:tcPr>
            <w:tcW w:w="5103" w:type="dxa"/>
            <w:tcBorders>
              <w:top w:val="nil"/>
              <w:left w:val="nil"/>
              <w:bottom w:val="single" w:sz="6" w:space="0" w:color="auto"/>
              <w:right w:val="single" w:sz="6" w:space="0" w:color="auto"/>
            </w:tcBorders>
            <w:shd w:val="clear" w:color="auto" w:fill="FFFFFF" w:themeFill="background1"/>
            <w:hideMark/>
          </w:tcPr>
          <w:p w14:paraId="13C8B6E8" w14:textId="77777777" w:rsidR="00AB746C" w:rsidRPr="00236FCF" w:rsidRDefault="00AB746C" w:rsidP="6735DCB2">
            <w:pPr>
              <w:pStyle w:val="paragraph"/>
              <w:spacing w:beforeAutospacing="0" w:afterAutospacing="0"/>
              <w:ind w:left="360" w:right="135"/>
              <w:jc w:val="both"/>
              <w:textAlignment w:val="baseline"/>
              <w:rPr>
                <w:color w:val="000000"/>
              </w:rPr>
            </w:pPr>
            <w:r w:rsidRPr="00236FCF">
              <w:rPr>
                <w:rStyle w:val="normaltextrun"/>
                <w:color w:val="000000" w:themeColor="text1"/>
              </w:rPr>
              <w:t>Finančné účtovníctvo</w:t>
            </w:r>
            <w:r w:rsidRPr="00236FCF">
              <w:rPr>
                <w:rStyle w:val="eop"/>
                <w:color w:val="000000" w:themeColor="text1"/>
              </w:rPr>
              <w:t> </w:t>
            </w:r>
          </w:p>
        </w:tc>
      </w:tr>
      <w:tr w:rsidR="00AB746C" w:rsidRPr="00367F81" w14:paraId="5788EF77" w14:textId="77777777" w:rsidTr="6735DCB2">
        <w:trPr>
          <w:trHeight w:val="285"/>
        </w:trPr>
        <w:tc>
          <w:tcPr>
            <w:tcW w:w="1693" w:type="dxa"/>
            <w:tcBorders>
              <w:top w:val="nil"/>
              <w:left w:val="single" w:sz="6" w:space="0" w:color="auto"/>
              <w:bottom w:val="single" w:sz="6" w:space="0" w:color="auto"/>
              <w:right w:val="single" w:sz="6" w:space="0" w:color="auto"/>
            </w:tcBorders>
            <w:shd w:val="clear" w:color="auto" w:fill="FFFFFF" w:themeFill="background1"/>
            <w:hideMark/>
          </w:tcPr>
          <w:p w14:paraId="07888AD8" w14:textId="77777777" w:rsidR="00AB746C" w:rsidRPr="00236FCF" w:rsidRDefault="00AB746C" w:rsidP="6735DCB2">
            <w:pPr>
              <w:pStyle w:val="paragraph"/>
              <w:spacing w:beforeAutospacing="0" w:afterAutospacing="0"/>
              <w:ind w:left="360" w:right="135"/>
              <w:jc w:val="both"/>
              <w:textAlignment w:val="baseline"/>
              <w:rPr>
                <w:color w:val="000000"/>
              </w:rPr>
            </w:pPr>
            <w:r w:rsidRPr="00236FCF">
              <w:rPr>
                <w:rStyle w:val="normaltextrun"/>
                <w:color w:val="000000" w:themeColor="text1"/>
              </w:rPr>
              <w:t>FI-AA</w:t>
            </w:r>
            <w:r w:rsidRPr="00236FCF">
              <w:rPr>
                <w:rStyle w:val="eop"/>
                <w:color w:val="000000" w:themeColor="text1"/>
              </w:rPr>
              <w:t> </w:t>
            </w:r>
          </w:p>
        </w:tc>
        <w:tc>
          <w:tcPr>
            <w:tcW w:w="5103" w:type="dxa"/>
            <w:tcBorders>
              <w:top w:val="nil"/>
              <w:left w:val="nil"/>
              <w:bottom w:val="single" w:sz="6" w:space="0" w:color="auto"/>
              <w:right w:val="single" w:sz="6" w:space="0" w:color="auto"/>
            </w:tcBorders>
            <w:shd w:val="clear" w:color="auto" w:fill="FFFFFF" w:themeFill="background1"/>
            <w:hideMark/>
          </w:tcPr>
          <w:p w14:paraId="1C432902" w14:textId="77777777" w:rsidR="00AB746C" w:rsidRPr="00236FCF" w:rsidRDefault="00AB746C" w:rsidP="6735DCB2">
            <w:pPr>
              <w:pStyle w:val="paragraph"/>
              <w:spacing w:beforeAutospacing="0" w:afterAutospacing="0"/>
              <w:ind w:left="360" w:right="135"/>
              <w:jc w:val="both"/>
              <w:textAlignment w:val="baseline"/>
              <w:rPr>
                <w:color w:val="000000"/>
              </w:rPr>
            </w:pPr>
            <w:r w:rsidRPr="00236FCF">
              <w:rPr>
                <w:rStyle w:val="normaltextrun"/>
                <w:color w:val="000000" w:themeColor="text1"/>
              </w:rPr>
              <w:t>Majetok</w:t>
            </w:r>
            <w:r w:rsidRPr="00236FCF">
              <w:rPr>
                <w:rStyle w:val="eop"/>
                <w:color w:val="000000" w:themeColor="text1"/>
              </w:rPr>
              <w:t> </w:t>
            </w:r>
          </w:p>
        </w:tc>
      </w:tr>
      <w:tr w:rsidR="00AB746C" w:rsidRPr="00367F81" w14:paraId="1C9D4166" w14:textId="77777777" w:rsidTr="6735DCB2">
        <w:trPr>
          <w:trHeight w:val="285"/>
        </w:trPr>
        <w:tc>
          <w:tcPr>
            <w:tcW w:w="1693" w:type="dxa"/>
            <w:tcBorders>
              <w:top w:val="nil"/>
              <w:left w:val="single" w:sz="6" w:space="0" w:color="auto"/>
              <w:bottom w:val="single" w:sz="6" w:space="0" w:color="auto"/>
              <w:right w:val="single" w:sz="6" w:space="0" w:color="auto"/>
            </w:tcBorders>
            <w:shd w:val="clear" w:color="auto" w:fill="FFFFFF" w:themeFill="background1"/>
            <w:hideMark/>
          </w:tcPr>
          <w:p w14:paraId="3B579BD8" w14:textId="77777777" w:rsidR="00AB746C" w:rsidRPr="00236FCF" w:rsidRDefault="00AB746C" w:rsidP="6735DCB2">
            <w:pPr>
              <w:pStyle w:val="paragraph"/>
              <w:spacing w:beforeAutospacing="0" w:afterAutospacing="0"/>
              <w:ind w:left="360" w:right="135"/>
              <w:jc w:val="both"/>
              <w:textAlignment w:val="baseline"/>
              <w:rPr>
                <w:color w:val="000000"/>
              </w:rPr>
            </w:pPr>
            <w:r w:rsidRPr="00236FCF">
              <w:rPr>
                <w:rStyle w:val="normaltextrun"/>
                <w:color w:val="000000" w:themeColor="text1"/>
              </w:rPr>
              <w:t>CO</w:t>
            </w:r>
            <w:r w:rsidRPr="00236FCF">
              <w:rPr>
                <w:rStyle w:val="eop"/>
                <w:color w:val="000000" w:themeColor="text1"/>
              </w:rPr>
              <w:t> </w:t>
            </w:r>
          </w:p>
        </w:tc>
        <w:tc>
          <w:tcPr>
            <w:tcW w:w="5103" w:type="dxa"/>
            <w:tcBorders>
              <w:top w:val="nil"/>
              <w:left w:val="nil"/>
              <w:bottom w:val="single" w:sz="6" w:space="0" w:color="auto"/>
              <w:right w:val="single" w:sz="6" w:space="0" w:color="auto"/>
            </w:tcBorders>
            <w:shd w:val="clear" w:color="auto" w:fill="FFFFFF" w:themeFill="background1"/>
            <w:hideMark/>
          </w:tcPr>
          <w:p w14:paraId="2B0291B9" w14:textId="77777777" w:rsidR="00AB746C" w:rsidRPr="00236FCF" w:rsidRDefault="00AB746C" w:rsidP="6735DCB2">
            <w:pPr>
              <w:pStyle w:val="paragraph"/>
              <w:spacing w:beforeAutospacing="0" w:afterAutospacing="0"/>
              <w:ind w:left="360" w:right="135"/>
              <w:jc w:val="both"/>
              <w:textAlignment w:val="baseline"/>
              <w:rPr>
                <w:color w:val="000000"/>
              </w:rPr>
            </w:pPr>
            <w:r w:rsidRPr="00236FCF">
              <w:rPr>
                <w:rStyle w:val="normaltextrun"/>
                <w:color w:val="000000" w:themeColor="text1"/>
              </w:rPr>
              <w:t>Kontroling</w:t>
            </w:r>
            <w:r w:rsidRPr="00236FCF">
              <w:rPr>
                <w:rStyle w:val="eop"/>
                <w:color w:val="000000" w:themeColor="text1"/>
              </w:rPr>
              <w:t> </w:t>
            </w:r>
          </w:p>
        </w:tc>
      </w:tr>
      <w:tr w:rsidR="00AB746C" w:rsidRPr="00367F81" w14:paraId="548A7F7C" w14:textId="77777777" w:rsidTr="6735DCB2">
        <w:trPr>
          <w:trHeight w:val="285"/>
        </w:trPr>
        <w:tc>
          <w:tcPr>
            <w:tcW w:w="1693" w:type="dxa"/>
            <w:tcBorders>
              <w:top w:val="nil"/>
              <w:left w:val="single" w:sz="6" w:space="0" w:color="auto"/>
              <w:bottom w:val="single" w:sz="6" w:space="0" w:color="auto"/>
              <w:right w:val="single" w:sz="6" w:space="0" w:color="auto"/>
            </w:tcBorders>
            <w:shd w:val="clear" w:color="auto" w:fill="FFFFFF" w:themeFill="background1"/>
            <w:hideMark/>
          </w:tcPr>
          <w:p w14:paraId="57E29BB4" w14:textId="77777777" w:rsidR="00AB746C" w:rsidRPr="00236FCF" w:rsidRDefault="00AB746C" w:rsidP="6735DCB2">
            <w:pPr>
              <w:pStyle w:val="paragraph"/>
              <w:spacing w:beforeAutospacing="0" w:afterAutospacing="0"/>
              <w:ind w:left="360" w:right="135"/>
              <w:jc w:val="both"/>
              <w:textAlignment w:val="baseline"/>
              <w:rPr>
                <w:color w:val="000000"/>
              </w:rPr>
            </w:pPr>
            <w:r w:rsidRPr="00236FCF">
              <w:rPr>
                <w:rStyle w:val="normaltextrun"/>
                <w:color w:val="000000" w:themeColor="text1"/>
              </w:rPr>
              <w:t>SD</w:t>
            </w:r>
            <w:r w:rsidRPr="00236FCF">
              <w:rPr>
                <w:rStyle w:val="eop"/>
                <w:color w:val="000000" w:themeColor="text1"/>
              </w:rPr>
              <w:t> </w:t>
            </w:r>
          </w:p>
        </w:tc>
        <w:tc>
          <w:tcPr>
            <w:tcW w:w="5103" w:type="dxa"/>
            <w:tcBorders>
              <w:top w:val="nil"/>
              <w:left w:val="nil"/>
              <w:bottom w:val="single" w:sz="6" w:space="0" w:color="auto"/>
              <w:right w:val="single" w:sz="6" w:space="0" w:color="auto"/>
            </w:tcBorders>
            <w:shd w:val="clear" w:color="auto" w:fill="FFFFFF" w:themeFill="background1"/>
            <w:hideMark/>
          </w:tcPr>
          <w:p w14:paraId="2B7C2454" w14:textId="77777777" w:rsidR="00AB746C" w:rsidRPr="00236FCF" w:rsidRDefault="00AB746C" w:rsidP="6735DCB2">
            <w:pPr>
              <w:pStyle w:val="paragraph"/>
              <w:spacing w:beforeAutospacing="0" w:afterAutospacing="0"/>
              <w:ind w:left="360" w:right="135"/>
              <w:jc w:val="both"/>
              <w:textAlignment w:val="baseline"/>
              <w:rPr>
                <w:color w:val="000000"/>
              </w:rPr>
            </w:pPr>
            <w:r w:rsidRPr="00236FCF">
              <w:rPr>
                <w:rStyle w:val="normaltextrun"/>
                <w:color w:val="000000" w:themeColor="text1"/>
              </w:rPr>
              <w:t>Odbyt</w:t>
            </w:r>
            <w:r w:rsidRPr="00236FCF">
              <w:rPr>
                <w:rStyle w:val="eop"/>
                <w:color w:val="000000" w:themeColor="text1"/>
              </w:rPr>
              <w:t> </w:t>
            </w:r>
          </w:p>
        </w:tc>
      </w:tr>
      <w:tr w:rsidR="00AB746C" w:rsidRPr="00367F81" w14:paraId="38E98C33" w14:textId="77777777" w:rsidTr="6735DCB2">
        <w:trPr>
          <w:trHeight w:val="285"/>
        </w:trPr>
        <w:tc>
          <w:tcPr>
            <w:tcW w:w="1693" w:type="dxa"/>
            <w:tcBorders>
              <w:top w:val="nil"/>
              <w:left w:val="single" w:sz="6" w:space="0" w:color="auto"/>
              <w:bottom w:val="single" w:sz="6" w:space="0" w:color="auto"/>
              <w:right w:val="single" w:sz="6" w:space="0" w:color="auto"/>
            </w:tcBorders>
            <w:shd w:val="clear" w:color="auto" w:fill="FFFFFF" w:themeFill="background1"/>
            <w:hideMark/>
          </w:tcPr>
          <w:p w14:paraId="60499123" w14:textId="77777777" w:rsidR="00AB746C" w:rsidRPr="00236FCF" w:rsidRDefault="00AB746C" w:rsidP="6735DCB2">
            <w:pPr>
              <w:pStyle w:val="paragraph"/>
              <w:spacing w:beforeAutospacing="0" w:afterAutospacing="0"/>
              <w:ind w:left="360" w:right="135"/>
              <w:jc w:val="both"/>
              <w:textAlignment w:val="baseline"/>
              <w:rPr>
                <w:color w:val="000000"/>
              </w:rPr>
            </w:pPr>
            <w:r w:rsidRPr="00236FCF">
              <w:rPr>
                <w:rStyle w:val="normaltextrun"/>
                <w:color w:val="000000" w:themeColor="text1"/>
              </w:rPr>
              <w:t>MM</w:t>
            </w:r>
            <w:r w:rsidRPr="00236FCF">
              <w:rPr>
                <w:rStyle w:val="eop"/>
                <w:color w:val="000000" w:themeColor="text1"/>
              </w:rPr>
              <w:t> </w:t>
            </w:r>
          </w:p>
        </w:tc>
        <w:tc>
          <w:tcPr>
            <w:tcW w:w="5103" w:type="dxa"/>
            <w:tcBorders>
              <w:top w:val="nil"/>
              <w:left w:val="nil"/>
              <w:bottom w:val="single" w:sz="6" w:space="0" w:color="auto"/>
              <w:right w:val="single" w:sz="6" w:space="0" w:color="auto"/>
            </w:tcBorders>
            <w:shd w:val="clear" w:color="auto" w:fill="FFFFFF" w:themeFill="background1"/>
            <w:hideMark/>
          </w:tcPr>
          <w:p w14:paraId="0151C46F" w14:textId="07D582D0" w:rsidR="00AB746C" w:rsidRPr="00236FCF" w:rsidRDefault="00AB746C" w:rsidP="6735DCB2">
            <w:pPr>
              <w:pStyle w:val="paragraph"/>
              <w:spacing w:beforeAutospacing="0" w:afterAutospacing="0"/>
              <w:ind w:left="360" w:right="135"/>
              <w:jc w:val="both"/>
              <w:textAlignment w:val="baseline"/>
              <w:rPr>
                <w:color w:val="000000"/>
              </w:rPr>
            </w:pPr>
            <w:r w:rsidRPr="00236FCF">
              <w:rPr>
                <w:rStyle w:val="normaltextrun"/>
                <w:color w:val="000000" w:themeColor="text1"/>
              </w:rPr>
              <w:t>Materiálové hospodárstvo</w:t>
            </w:r>
            <w:r w:rsidRPr="00236FCF">
              <w:rPr>
                <w:rStyle w:val="eop"/>
                <w:color w:val="000000" w:themeColor="text1"/>
              </w:rPr>
              <w:t> </w:t>
            </w:r>
            <w:r w:rsidR="00987292" w:rsidRPr="00236FCF">
              <w:rPr>
                <w:rStyle w:val="eop"/>
                <w:color w:val="000000" w:themeColor="text1"/>
              </w:rPr>
              <w:t>a nákup</w:t>
            </w:r>
          </w:p>
        </w:tc>
      </w:tr>
      <w:tr w:rsidR="00AB746C" w:rsidRPr="00367F81" w14:paraId="019DE74F" w14:textId="77777777" w:rsidTr="6735DCB2">
        <w:trPr>
          <w:trHeight w:val="285"/>
        </w:trPr>
        <w:tc>
          <w:tcPr>
            <w:tcW w:w="1693" w:type="dxa"/>
            <w:tcBorders>
              <w:top w:val="nil"/>
              <w:left w:val="single" w:sz="6" w:space="0" w:color="auto"/>
              <w:bottom w:val="single" w:sz="6" w:space="0" w:color="auto"/>
              <w:right w:val="single" w:sz="6" w:space="0" w:color="auto"/>
            </w:tcBorders>
            <w:shd w:val="clear" w:color="auto" w:fill="FFFFFF" w:themeFill="background1"/>
            <w:hideMark/>
          </w:tcPr>
          <w:p w14:paraId="72B44B01" w14:textId="77777777" w:rsidR="00AB746C" w:rsidRPr="00236FCF" w:rsidRDefault="00AB746C" w:rsidP="6735DCB2">
            <w:pPr>
              <w:pStyle w:val="paragraph"/>
              <w:spacing w:beforeAutospacing="0" w:afterAutospacing="0"/>
              <w:ind w:left="360" w:right="135"/>
              <w:jc w:val="both"/>
              <w:textAlignment w:val="baseline"/>
              <w:rPr>
                <w:color w:val="000000"/>
              </w:rPr>
            </w:pPr>
            <w:r w:rsidRPr="00236FCF">
              <w:rPr>
                <w:rStyle w:val="normaltextrun"/>
                <w:color w:val="000000" w:themeColor="text1"/>
              </w:rPr>
              <w:t>PM</w:t>
            </w:r>
            <w:r w:rsidRPr="00236FCF">
              <w:rPr>
                <w:rStyle w:val="eop"/>
                <w:color w:val="000000" w:themeColor="text1"/>
              </w:rPr>
              <w:t> </w:t>
            </w:r>
          </w:p>
        </w:tc>
        <w:tc>
          <w:tcPr>
            <w:tcW w:w="5103" w:type="dxa"/>
            <w:tcBorders>
              <w:top w:val="nil"/>
              <w:left w:val="nil"/>
              <w:bottom w:val="single" w:sz="6" w:space="0" w:color="auto"/>
              <w:right w:val="single" w:sz="6" w:space="0" w:color="auto"/>
            </w:tcBorders>
            <w:shd w:val="clear" w:color="auto" w:fill="FFFFFF" w:themeFill="background1"/>
            <w:hideMark/>
          </w:tcPr>
          <w:p w14:paraId="09AE5FCD" w14:textId="77777777" w:rsidR="00AB746C" w:rsidRPr="00236FCF" w:rsidRDefault="00AB746C" w:rsidP="6735DCB2">
            <w:pPr>
              <w:pStyle w:val="paragraph"/>
              <w:spacing w:beforeAutospacing="0" w:afterAutospacing="0"/>
              <w:ind w:left="360" w:right="135"/>
              <w:jc w:val="both"/>
              <w:textAlignment w:val="baseline"/>
              <w:rPr>
                <w:color w:val="000000"/>
              </w:rPr>
            </w:pPr>
            <w:r w:rsidRPr="00236FCF">
              <w:rPr>
                <w:rStyle w:val="normaltextrun"/>
                <w:color w:val="000000" w:themeColor="text1"/>
              </w:rPr>
              <w:t>Plánovanie a údržba</w:t>
            </w:r>
            <w:r w:rsidRPr="00236FCF">
              <w:rPr>
                <w:rStyle w:val="eop"/>
                <w:color w:val="000000" w:themeColor="text1"/>
              </w:rPr>
              <w:t> </w:t>
            </w:r>
          </w:p>
        </w:tc>
      </w:tr>
      <w:tr w:rsidR="00AB746C" w:rsidRPr="00367F81" w14:paraId="46D1D52A" w14:textId="77777777" w:rsidTr="6735DCB2">
        <w:trPr>
          <w:trHeight w:val="285"/>
        </w:trPr>
        <w:tc>
          <w:tcPr>
            <w:tcW w:w="1693" w:type="dxa"/>
            <w:tcBorders>
              <w:top w:val="nil"/>
              <w:left w:val="single" w:sz="6" w:space="0" w:color="auto"/>
              <w:bottom w:val="single" w:sz="6" w:space="0" w:color="auto"/>
              <w:right w:val="single" w:sz="6" w:space="0" w:color="auto"/>
            </w:tcBorders>
            <w:shd w:val="clear" w:color="auto" w:fill="FFFFFF" w:themeFill="background1"/>
            <w:hideMark/>
          </w:tcPr>
          <w:p w14:paraId="21BF7F25" w14:textId="77777777" w:rsidR="00AB746C" w:rsidRPr="00236FCF" w:rsidRDefault="00AB746C" w:rsidP="6735DCB2">
            <w:pPr>
              <w:pStyle w:val="paragraph"/>
              <w:spacing w:beforeAutospacing="0" w:afterAutospacing="0"/>
              <w:ind w:left="360" w:right="135"/>
              <w:jc w:val="both"/>
              <w:textAlignment w:val="baseline"/>
              <w:rPr>
                <w:color w:val="000000"/>
              </w:rPr>
            </w:pPr>
            <w:r w:rsidRPr="00236FCF">
              <w:rPr>
                <w:rStyle w:val="normaltextrun"/>
                <w:color w:val="000000" w:themeColor="text1"/>
              </w:rPr>
              <w:t>IM</w:t>
            </w:r>
            <w:r w:rsidRPr="00236FCF">
              <w:rPr>
                <w:rStyle w:val="eop"/>
                <w:color w:val="000000" w:themeColor="text1"/>
              </w:rPr>
              <w:t> </w:t>
            </w:r>
          </w:p>
        </w:tc>
        <w:tc>
          <w:tcPr>
            <w:tcW w:w="5103" w:type="dxa"/>
            <w:tcBorders>
              <w:top w:val="nil"/>
              <w:left w:val="nil"/>
              <w:bottom w:val="single" w:sz="6" w:space="0" w:color="auto"/>
              <w:right w:val="single" w:sz="6" w:space="0" w:color="auto"/>
            </w:tcBorders>
            <w:shd w:val="clear" w:color="auto" w:fill="FFFFFF" w:themeFill="background1"/>
            <w:hideMark/>
          </w:tcPr>
          <w:p w14:paraId="4A7D5FD2" w14:textId="77777777" w:rsidR="00AB746C" w:rsidRPr="00236FCF" w:rsidRDefault="00AB746C" w:rsidP="6735DCB2">
            <w:pPr>
              <w:pStyle w:val="paragraph"/>
              <w:spacing w:beforeAutospacing="0" w:afterAutospacing="0"/>
              <w:ind w:left="360" w:right="135"/>
              <w:jc w:val="both"/>
              <w:textAlignment w:val="baseline"/>
              <w:rPr>
                <w:color w:val="000000"/>
              </w:rPr>
            </w:pPr>
            <w:r w:rsidRPr="00236FCF">
              <w:rPr>
                <w:rStyle w:val="normaltextrun"/>
                <w:color w:val="000000" w:themeColor="text1"/>
              </w:rPr>
              <w:t>Riadenie investícií</w:t>
            </w:r>
            <w:r w:rsidRPr="00236FCF">
              <w:rPr>
                <w:rStyle w:val="eop"/>
                <w:color w:val="000000" w:themeColor="text1"/>
              </w:rPr>
              <w:t> </w:t>
            </w:r>
          </w:p>
        </w:tc>
      </w:tr>
      <w:tr w:rsidR="00AB746C" w:rsidRPr="00367F81" w14:paraId="55C48A4A" w14:textId="77777777" w:rsidTr="6735DCB2">
        <w:trPr>
          <w:trHeight w:val="285"/>
        </w:trPr>
        <w:tc>
          <w:tcPr>
            <w:tcW w:w="1693" w:type="dxa"/>
            <w:tcBorders>
              <w:top w:val="nil"/>
              <w:left w:val="single" w:sz="6" w:space="0" w:color="auto"/>
              <w:bottom w:val="single" w:sz="6" w:space="0" w:color="auto"/>
              <w:right w:val="single" w:sz="6" w:space="0" w:color="auto"/>
            </w:tcBorders>
            <w:shd w:val="clear" w:color="auto" w:fill="FFFFFF" w:themeFill="background1"/>
            <w:hideMark/>
          </w:tcPr>
          <w:p w14:paraId="7AEB94A1" w14:textId="77777777" w:rsidR="00AB746C" w:rsidRPr="00236FCF" w:rsidRDefault="00AB746C" w:rsidP="6735DCB2">
            <w:pPr>
              <w:pStyle w:val="paragraph"/>
              <w:spacing w:beforeAutospacing="0" w:afterAutospacing="0"/>
              <w:ind w:left="360" w:right="135"/>
              <w:jc w:val="both"/>
              <w:textAlignment w:val="baseline"/>
              <w:rPr>
                <w:color w:val="000000"/>
              </w:rPr>
            </w:pPr>
            <w:r w:rsidRPr="00236FCF">
              <w:rPr>
                <w:rStyle w:val="normaltextrun"/>
                <w:color w:val="000000" w:themeColor="text1"/>
              </w:rPr>
              <w:t>PS</w:t>
            </w:r>
            <w:r w:rsidRPr="00236FCF">
              <w:rPr>
                <w:rStyle w:val="eop"/>
                <w:color w:val="000000" w:themeColor="text1"/>
              </w:rPr>
              <w:t> </w:t>
            </w:r>
          </w:p>
        </w:tc>
        <w:tc>
          <w:tcPr>
            <w:tcW w:w="5103" w:type="dxa"/>
            <w:tcBorders>
              <w:top w:val="nil"/>
              <w:left w:val="nil"/>
              <w:bottom w:val="single" w:sz="6" w:space="0" w:color="auto"/>
              <w:right w:val="single" w:sz="6" w:space="0" w:color="auto"/>
            </w:tcBorders>
            <w:shd w:val="clear" w:color="auto" w:fill="FFFFFF" w:themeFill="background1"/>
            <w:hideMark/>
          </w:tcPr>
          <w:p w14:paraId="3AB1E5AA" w14:textId="77777777" w:rsidR="00AB746C" w:rsidRPr="00236FCF" w:rsidRDefault="00AB746C" w:rsidP="6735DCB2">
            <w:pPr>
              <w:pStyle w:val="paragraph"/>
              <w:spacing w:beforeAutospacing="0" w:afterAutospacing="0"/>
              <w:ind w:left="360" w:right="135"/>
              <w:jc w:val="both"/>
              <w:textAlignment w:val="baseline"/>
              <w:rPr>
                <w:color w:val="000000"/>
              </w:rPr>
            </w:pPr>
            <w:r w:rsidRPr="00236FCF">
              <w:rPr>
                <w:rStyle w:val="normaltextrun"/>
                <w:color w:val="000000" w:themeColor="text1"/>
              </w:rPr>
              <w:t>Projektové riadenie</w:t>
            </w:r>
            <w:r w:rsidRPr="00236FCF">
              <w:rPr>
                <w:rStyle w:val="eop"/>
                <w:color w:val="000000" w:themeColor="text1"/>
              </w:rPr>
              <w:t> </w:t>
            </w:r>
          </w:p>
        </w:tc>
      </w:tr>
      <w:tr w:rsidR="00AB746C" w:rsidRPr="00367F81" w14:paraId="7B5E2A12" w14:textId="77777777" w:rsidTr="6735DCB2">
        <w:trPr>
          <w:trHeight w:val="285"/>
        </w:trPr>
        <w:tc>
          <w:tcPr>
            <w:tcW w:w="1693" w:type="dxa"/>
            <w:tcBorders>
              <w:top w:val="nil"/>
              <w:left w:val="single" w:sz="6" w:space="0" w:color="auto"/>
              <w:bottom w:val="single" w:sz="6" w:space="0" w:color="auto"/>
              <w:right w:val="single" w:sz="6" w:space="0" w:color="auto"/>
            </w:tcBorders>
            <w:shd w:val="clear" w:color="auto" w:fill="FFFFFF" w:themeFill="background1"/>
            <w:hideMark/>
          </w:tcPr>
          <w:p w14:paraId="6FFA296C" w14:textId="77777777" w:rsidR="00AB746C" w:rsidRPr="00236FCF" w:rsidRDefault="00AB746C" w:rsidP="6735DCB2">
            <w:pPr>
              <w:pStyle w:val="paragraph"/>
              <w:spacing w:beforeAutospacing="0" w:afterAutospacing="0"/>
              <w:ind w:left="360" w:right="135"/>
              <w:jc w:val="both"/>
              <w:textAlignment w:val="baseline"/>
              <w:rPr>
                <w:color w:val="000000"/>
              </w:rPr>
            </w:pPr>
            <w:r w:rsidRPr="00236FCF">
              <w:rPr>
                <w:rStyle w:val="normaltextrun"/>
                <w:color w:val="000000" w:themeColor="text1"/>
              </w:rPr>
              <w:t>WF</w:t>
            </w:r>
            <w:r w:rsidRPr="00236FCF">
              <w:rPr>
                <w:rStyle w:val="eop"/>
                <w:color w:val="000000" w:themeColor="text1"/>
              </w:rPr>
              <w:t> </w:t>
            </w:r>
          </w:p>
        </w:tc>
        <w:tc>
          <w:tcPr>
            <w:tcW w:w="5103" w:type="dxa"/>
            <w:tcBorders>
              <w:top w:val="nil"/>
              <w:left w:val="nil"/>
              <w:bottom w:val="single" w:sz="6" w:space="0" w:color="auto"/>
              <w:right w:val="single" w:sz="6" w:space="0" w:color="auto"/>
            </w:tcBorders>
            <w:shd w:val="clear" w:color="auto" w:fill="FFFFFF" w:themeFill="background1"/>
            <w:hideMark/>
          </w:tcPr>
          <w:p w14:paraId="6B140DB1" w14:textId="77777777" w:rsidR="00AB746C" w:rsidRPr="00236FCF" w:rsidRDefault="00AB746C" w:rsidP="6735DCB2">
            <w:pPr>
              <w:pStyle w:val="paragraph"/>
              <w:spacing w:beforeAutospacing="0" w:afterAutospacing="0"/>
              <w:ind w:left="360" w:right="135"/>
              <w:jc w:val="both"/>
              <w:textAlignment w:val="baseline"/>
              <w:rPr>
                <w:color w:val="000000"/>
              </w:rPr>
            </w:pPr>
            <w:proofErr w:type="spellStart"/>
            <w:r w:rsidRPr="00236FCF">
              <w:rPr>
                <w:rStyle w:val="normaltextrun"/>
                <w:color w:val="000000" w:themeColor="text1"/>
              </w:rPr>
              <w:t>Workflow</w:t>
            </w:r>
            <w:proofErr w:type="spellEnd"/>
            <w:r w:rsidRPr="00236FCF">
              <w:rPr>
                <w:rStyle w:val="normaltextrun"/>
                <w:color w:val="000000" w:themeColor="text1"/>
              </w:rPr>
              <w:t> </w:t>
            </w:r>
            <w:r w:rsidRPr="00236FCF">
              <w:rPr>
                <w:rStyle w:val="eop"/>
                <w:color w:val="000000" w:themeColor="text1"/>
              </w:rPr>
              <w:t> </w:t>
            </w:r>
          </w:p>
        </w:tc>
      </w:tr>
      <w:tr w:rsidR="00AB746C" w:rsidRPr="00367F81" w14:paraId="02FBF0E5" w14:textId="77777777" w:rsidTr="6735DCB2">
        <w:trPr>
          <w:trHeight w:val="285"/>
        </w:trPr>
        <w:tc>
          <w:tcPr>
            <w:tcW w:w="1693" w:type="dxa"/>
            <w:tcBorders>
              <w:top w:val="nil"/>
              <w:left w:val="single" w:sz="6" w:space="0" w:color="auto"/>
              <w:bottom w:val="single" w:sz="6" w:space="0" w:color="auto"/>
              <w:right w:val="single" w:sz="6" w:space="0" w:color="auto"/>
            </w:tcBorders>
            <w:shd w:val="clear" w:color="auto" w:fill="FFFFFF" w:themeFill="background1"/>
            <w:hideMark/>
          </w:tcPr>
          <w:p w14:paraId="6680EE98" w14:textId="77777777" w:rsidR="00AB746C" w:rsidRPr="00236FCF" w:rsidRDefault="00AB746C" w:rsidP="6735DCB2">
            <w:pPr>
              <w:pStyle w:val="paragraph"/>
              <w:spacing w:beforeAutospacing="0" w:afterAutospacing="0"/>
              <w:ind w:left="360" w:right="135"/>
              <w:jc w:val="both"/>
              <w:textAlignment w:val="baseline"/>
              <w:rPr>
                <w:color w:val="000000"/>
              </w:rPr>
            </w:pPr>
            <w:r w:rsidRPr="00236FCF">
              <w:rPr>
                <w:rStyle w:val="normaltextrun"/>
                <w:color w:val="000000" w:themeColor="text1"/>
              </w:rPr>
              <w:t>BC</w:t>
            </w:r>
            <w:r w:rsidRPr="00236FCF">
              <w:rPr>
                <w:rStyle w:val="eop"/>
                <w:color w:val="000000" w:themeColor="text1"/>
              </w:rPr>
              <w:t> </w:t>
            </w:r>
          </w:p>
        </w:tc>
        <w:tc>
          <w:tcPr>
            <w:tcW w:w="5103" w:type="dxa"/>
            <w:tcBorders>
              <w:top w:val="nil"/>
              <w:left w:val="nil"/>
              <w:bottom w:val="single" w:sz="6" w:space="0" w:color="auto"/>
              <w:right w:val="single" w:sz="6" w:space="0" w:color="auto"/>
            </w:tcBorders>
            <w:shd w:val="clear" w:color="auto" w:fill="FFFFFF" w:themeFill="background1"/>
            <w:hideMark/>
          </w:tcPr>
          <w:p w14:paraId="7B4E395F" w14:textId="77777777" w:rsidR="00AB746C" w:rsidRPr="00236FCF" w:rsidRDefault="00AB746C" w:rsidP="6735DCB2">
            <w:pPr>
              <w:pStyle w:val="paragraph"/>
              <w:spacing w:beforeAutospacing="0" w:afterAutospacing="0"/>
              <w:ind w:left="360" w:right="135"/>
              <w:jc w:val="both"/>
              <w:textAlignment w:val="baseline"/>
              <w:rPr>
                <w:color w:val="000000"/>
              </w:rPr>
            </w:pPr>
            <w:r w:rsidRPr="00236FCF">
              <w:rPr>
                <w:rStyle w:val="normaltextrun"/>
                <w:color w:val="000000" w:themeColor="text1"/>
              </w:rPr>
              <w:t>SAP Báza</w:t>
            </w:r>
            <w:r w:rsidRPr="00236FCF">
              <w:rPr>
                <w:rStyle w:val="eop"/>
                <w:color w:val="000000" w:themeColor="text1"/>
              </w:rPr>
              <w:t> </w:t>
            </w:r>
          </w:p>
        </w:tc>
      </w:tr>
    </w:tbl>
    <w:p w14:paraId="634F5F6E" w14:textId="3D52D854" w:rsidR="00AB746C" w:rsidRPr="00367F81" w:rsidRDefault="00AB746C" w:rsidP="6735DCB2">
      <w:pPr>
        <w:pStyle w:val="paragraph"/>
        <w:spacing w:beforeAutospacing="0" w:afterAutospacing="0"/>
        <w:ind w:right="135"/>
        <w:jc w:val="both"/>
        <w:textAlignment w:val="baseline"/>
        <w:rPr>
          <w:rStyle w:val="eop"/>
          <w:rFonts w:ascii="Aptos" w:hAnsi="Aptos" w:cs="Segoe UI"/>
          <w:color w:val="000000"/>
          <w:sz w:val="22"/>
          <w:szCs w:val="22"/>
          <w:bdr w:val="none" w:sz="0" w:space="0" w:color="auto" w:frame="1"/>
          <w:shd w:val="clear" w:color="auto" w:fill="C6C6C6"/>
        </w:rPr>
      </w:pPr>
    </w:p>
    <w:p w14:paraId="2E496572" w14:textId="77777777" w:rsidR="00481C2B" w:rsidRPr="00367F81" w:rsidRDefault="00481C2B" w:rsidP="6735DCB2">
      <w:pPr>
        <w:pStyle w:val="paragraph"/>
        <w:spacing w:beforeAutospacing="0" w:afterAutospacing="0"/>
        <w:ind w:right="135"/>
        <w:jc w:val="both"/>
        <w:textAlignment w:val="baseline"/>
        <w:rPr>
          <w:rFonts w:ascii="Segoe UI" w:hAnsi="Segoe UI" w:cs="Segoe UI"/>
          <w:color w:val="000000"/>
          <w:sz w:val="18"/>
          <w:szCs w:val="18"/>
        </w:rPr>
      </w:pPr>
    </w:p>
    <w:p w14:paraId="07BF2D72" w14:textId="22CA22DA" w:rsidR="00321C1A" w:rsidRPr="00367F81" w:rsidRDefault="00321C1A" w:rsidP="50491A15">
      <w:pPr>
        <w:pStyle w:val="Nadpis3"/>
        <w:rPr>
          <w:rStyle w:val="normaltextrun"/>
        </w:rPr>
      </w:pPr>
      <w:bookmarkStart w:id="8" w:name="_Toc1705591645"/>
      <w:r w:rsidRPr="00367F81">
        <w:rPr>
          <w:rStyle w:val="normaltextrun"/>
        </w:rPr>
        <w:t xml:space="preserve">Zoznam aktuálnych integrácií interných </w:t>
      </w:r>
      <w:r w:rsidR="00AB746C" w:rsidRPr="00367F81">
        <w:rPr>
          <w:rStyle w:val="normaltextrun"/>
        </w:rPr>
        <w:t>systému SAP</w:t>
      </w:r>
      <w:bookmarkEnd w:id="8"/>
    </w:p>
    <w:p w14:paraId="29E0B8AF" w14:textId="14DB7225" w:rsidR="00C442DA" w:rsidRPr="00367F81" w:rsidRDefault="00C442DA" w:rsidP="00C442DA">
      <w:pPr>
        <w:pStyle w:val="Popis"/>
        <w:keepNext/>
      </w:pPr>
      <w:r w:rsidRPr="00367F81">
        <w:t xml:space="preserve">Tabuľka </w:t>
      </w:r>
      <w:r w:rsidRPr="00367F81">
        <w:fldChar w:fldCharType="begin"/>
      </w:r>
      <w:r w:rsidRPr="00367F81">
        <w:instrText xml:space="preserve"> SEQ Tabuľka \* ARABIC </w:instrText>
      </w:r>
      <w:r w:rsidRPr="00367F81">
        <w:fldChar w:fldCharType="separate"/>
      </w:r>
      <w:r w:rsidR="008E475B" w:rsidRPr="00367F81">
        <w:rPr>
          <w:noProof/>
        </w:rPr>
        <w:t>2</w:t>
      </w:r>
      <w:r w:rsidRPr="00367F81">
        <w:fldChar w:fldCharType="end"/>
      </w:r>
      <w:r w:rsidRPr="00367F81">
        <w:t xml:space="preserve"> Aktuálne integrácie SAP</w:t>
      </w:r>
    </w:p>
    <w:tbl>
      <w:tblPr>
        <w:tblW w:w="9952"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9"/>
        <w:gridCol w:w="1832"/>
        <w:gridCol w:w="3260"/>
        <w:gridCol w:w="3261"/>
      </w:tblGrid>
      <w:tr w:rsidR="00321C1A" w:rsidRPr="00367F81" w14:paraId="277D6910" w14:textId="77777777" w:rsidTr="50491A15">
        <w:trPr>
          <w:trHeight w:val="300"/>
        </w:trPr>
        <w:tc>
          <w:tcPr>
            <w:tcW w:w="1599" w:type="dxa"/>
            <w:shd w:val="clear" w:color="auto" w:fill="83CAEB" w:themeFill="accent1" w:themeFillTint="66"/>
            <w:tcMar>
              <w:left w:w="105" w:type="dxa"/>
              <w:right w:w="105" w:type="dxa"/>
            </w:tcMar>
            <w:vAlign w:val="center"/>
          </w:tcPr>
          <w:p w14:paraId="4C3F2A0E" w14:textId="77777777" w:rsidR="00321C1A" w:rsidRPr="00367F81" w:rsidRDefault="00321C1A" w:rsidP="00321C1A">
            <w:pPr>
              <w:ind w:left="144"/>
              <w:jc w:val="center"/>
              <w:rPr>
                <w:rFonts w:asciiTheme="minorHAnsi" w:eastAsia="Aptos" w:hAnsiTheme="minorHAnsi" w:cs="Arial"/>
                <w:b/>
                <w:bCs/>
                <w:lang w:eastAsia="en-US"/>
              </w:rPr>
            </w:pPr>
            <w:r w:rsidRPr="00367F81">
              <w:rPr>
                <w:rFonts w:asciiTheme="minorHAnsi" w:eastAsia="Aptos" w:hAnsiTheme="minorHAnsi" w:cs="Arial"/>
                <w:b/>
              </w:rPr>
              <w:t>Modul</w:t>
            </w:r>
          </w:p>
        </w:tc>
        <w:tc>
          <w:tcPr>
            <w:tcW w:w="1832" w:type="dxa"/>
            <w:shd w:val="clear" w:color="auto" w:fill="83CAEB" w:themeFill="accent1" w:themeFillTint="66"/>
            <w:tcMar>
              <w:left w:w="105" w:type="dxa"/>
              <w:right w:w="105" w:type="dxa"/>
            </w:tcMar>
            <w:vAlign w:val="center"/>
          </w:tcPr>
          <w:p w14:paraId="2E3D4B68" w14:textId="77777777" w:rsidR="00321C1A" w:rsidRPr="00367F81" w:rsidRDefault="00321C1A" w:rsidP="00321C1A">
            <w:pPr>
              <w:ind w:left="144"/>
              <w:jc w:val="center"/>
              <w:rPr>
                <w:rFonts w:asciiTheme="minorHAnsi" w:eastAsia="Aptos" w:hAnsiTheme="minorHAnsi" w:cs="Arial"/>
                <w:b/>
                <w:bCs/>
                <w:lang w:eastAsia="en-US"/>
              </w:rPr>
            </w:pPr>
            <w:r w:rsidRPr="00367F81">
              <w:rPr>
                <w:rFonts w:asciiTheme="minorHAnsi" w:eastAsia="Aptos" w:hAnsiTheme="minorHAnsi" w:cs="Arial"/>
                <w:b/>
              </w:rPr>
              <w:t>Kom. Partner</w:t>
            </w:r>
          </w:p>
        </w:tc>
        <w:tc>
          <w:tcPr>
            <w:tcW w:w="3260" w:type="dxa"/>
            <w:shd w:val="clear" w:color="auto" w:fill="83CAEB" w:themeFill="accent1" w:themeFillTint="66"/>
            <w:tcMar>
              <w:left w:w="105" w:type="dxa"/>
              <w:right w:w="105" w:type="dxa"/>
            </w:tcMar>
            <w:vAlign w:val="center"/>
          </w:tcPr>
          <w:p w14:paraId="008292FA" w14:textId="77777777" w:rsidR="00321C1A" w:rsidRPr="00367F81" w:rsidRDefault="00321C1A" w:rsidP="50491A15">
            <w:pPr>
              <w:ind w:left="144"/>
              <w:jc w:val="center"/>
              <w:rPr>
                <w:rFonts w:asciiTheme="minorHAnsi" w:eastAsia="Aptos" w:hAnsiTheme="minorHAnsi" w:cs="Arial"/>
                <w:b/>
                <w:lang w:eastAsia="en-US"/>
              </w:rPr>
            </w:pPr>
            <w:r w:rsidRPr="00367F81">
              <w:rPr>
                <w:rFonts w:asciiTheme="minorHAnsi" w:eastAsia="Aptos" w:hAnsiTheme="minorHAnsi" w:cs="Arial"/>
                <w:b/>
              </w:rPr>
              <w:t>Protokol</w:t>
            </w:r>
          </w:p>
        </w:tc>
        <w:tc>
          <w:tcPr>
            <w:tcW w:w="3261" w:type="dxa"/>
            <w:shd w:val="clear" w:color="auto" w:fill="83CAEB" w:themeFill="accent1" w:themeFillTint="66"/>
            <w:tcMar>
              <w:left w:w="105" w:type="dxa"/>
              <w:right w:w="105" w:type="dxa"/>
            </w:tcMar>
            <w:vAlign w:val="center"/>
          </w:tcPr>
          <w:p w14:paraId="2C4D2B28" w14:textId="77777777" w:rsidR="00321C1A" w:rsidRPr="00367F81" w:rsidRDefault="00321C1A" w:rsidP="50491A15">
            <w:pPr>
              <w:ind w:left="144"/>
              <w:jc w:val="center"/>
              <w:rPr>
                <w:rFonts w:asciiTheme="minorHAnsi" w:eastAsia="Aptos" w:hAnsiTheme="minorHAnsi" w:cs="Arial"/>
                <w:b/>
                <w:lang w:eastAsia="en-US"/>
              </w:rPr>
            </w:pPr>
            <w:r w:rsidRPr="00367F81">
              <w:rPr>
                <w:rFonts w:asciiTheme="minorHAnsi" w:eastAsia="Aptos" w:hAnsiTheme="minorHAnsi" w:cs="Arial"/>
                <w:b/>
              </w:rPr>
              <w:t>Dátový objekt</w:t>
            </w:r>
          </w:p>
        </w:tc>
      </w:tr>
      <w:tr w:rsidR="00321C1A" w:rsidRPr="00367F81" w14:paraId="46E473F7" w14:textId="77777777" w:rsidTr="50491A15">
        <w:trPr>
          <w:trHeight w:val="300"/>
        </w:trPr>
        <w:tc>
          <w:tcPr>
            <w:tcW w:w="1599" w:type="dxa"/>
            <w:tcMar>
              <w:left w:w="105" w:type="dxa"/>
              <w:right w:w="105" w:type="dxa"/>
            </w:tcMar>
            <w:vAlign w:val="center"/>
          </w:tcPr>
          <w:p w14:paraId="11344D64" w14:textId="77777777" w:rsidR="00321C1A" w:rsidRPr="00236FCF" w:rsidRDefault="00321C1A" w:rsidP="00321C1A">
            <w:pPr>
              <w:jc w:val="center"/>
              <w:rPr>
                <w:rFonts w:eastAsia="Aptos"/>
                <w:lang w:eastAsia="en-US"/>
              </w:rPr>
            </w:pPr>
            <w:r w:rsidRPr="00236FCF">
              <w:rPr>
                <w:rFonts w:eastAsia="Aptos"/>
              </w:rPr>
              <w:lastRenderedPageBreak/>
              <w:t>SAP SD</w:t>
            </w:r>
          </w:p>
        </w:tc>
        <w:tc>
          <w:tcPr>
            <w:tcW w:w="1832" w:type="dxa"/>
            <w:tcMar>
              <w:left w:w="105" w:type="dxa"/>
              <w:right w:w="105" w:type="dxa"/>
            </w:tcMar>
            <w:vAlign w:val="center"/>
          </w:tcPr>
          <w:p w14:paraId="1E89A47F" w14:textId="307F20DE" w:rsidR="00321C1A" w:rsidRPr="00236FCF" w:rsidRDefault="0043504E" w:rsidP="00321C1A">
            <w:pPr>
              <w:spacing w:line="259" w:lineRule="auto"/>
              <w:jc w:val="center"/>
              <w:rPr>
                <w:lang w:eastAsia="en-US"/>
              </w:rPr>
            </w:pPr>
            <w:r w:rsidRPr="00236FCF">
              <w:t>TEMS</w:t>
            </w:r>
          </w:p>
        </w:tc>
        <w:tc>
          <w:tcPr>
            <w:tcW w:w="3260" w:type="dxa"/>
            <w:tcMar>
              <w:left w:w="105" w:type="dxa"/>
              <w:right w:w="105" w:type="dxa"/>
            </w:tcMar>
            <w:vAlign w:val="center"/>
          </w:tcPr>
          <w:p w14:paraId="21786FF2" w14:textId="77777777" w:rsidR="00321C1A" w:rsidRPr="00236FCF" w:rsidRDefault="00321C1A" w:rsidP="00321C1A">
            <w:pPr>
              <w:ind w:left="144"/>
              <w:jc w:val="center"/>
              <w:rPr>
                <w:rFonts w:eastAsia="Aptos"/>
                <w:lang w:eastAsia="en-US"/>
              </w:rPr>
            </w:pPr>
            <w:r w:rsidRPr="00236FCF">
              <w:rPr>
                <w:rFonts w:eastAsia="Aptos"/>
              </w:rPr>
              <w:t>REST WS - REST WS</w:t>
            </w:r>
          </w:p>
        </w:tc>
        <w:tc>
          <w:tcPr>
            <w:tcW w:w="3261" w:type="dxa"/>
            <w:tcMar>
              <w:left w:w="105" w:type="dxa"/>
              <w:right w:w="105" w:type="dxa"/>
            </w:tcMar>
            <w:vAlign w:val="center"/>
          </w:tcPr>
          <w:p w14:paraId="246B63E8" w14:textId="77777777" w:rsidR="00321C1A" w:rsidRPr="00236FCF" w:rsidRDefault="00321C1A" w:rsidP="50491A15">
            <w:pPr>
              <w:ind w:left="144"/>
              <w:jc w:val="center"/>
              <w:rPr>
                <w:rFonts w:eastAsia="Aptos"/>
                <w:lang w:eastAsia="en-US"/>
              </w:rPr>
            </w:pPr>
            <w:r w:rsidRPr="00236FCF">
              <w:rPr>
                <w:rFonts w:eastAsia="Aptos"/>
              </w:rPr>
              <w:t>Obchodný partner, Platiteľ</w:t>
            </w:r>
          </w:p>
        </w:tc>
      </w:tr>
      <w:tr w:rsidR="00321C1A" w:rsidRPr="00367F81" w14:paraId="33725FB6" w14:textId="77777777" w:rsidTr="50491A15">
        <w:trPr>
          <w:trHeight w:val="300"/>
        </w:trPr>
        <w:tc>
          <w:tcPr>
            <w:tcW w:w="1599" w:type="dxa"/>
            <w:tcMar>
              <w:left w:w="105" w:type="dxa"/>
              <w:right w:w="105" w:type="dxa"/>
            </w:tcMar>
            <w:vAlign w:val="center"/>
          </w:tcPr>
          <w:p w14:paraId="4541A129" w14:textId="753E841A" w:rsidR="00321C1A" w:rsidRPr="00236FCF" w:rsidRDefault="0043504E" w:rsidP="00321C1A">
            <w:pPr>
              <w:spacing w:line="259" w:lineRule="auto"/>
              <w:jc w:val="center"/>
              <w:rPr>
                <w:lang w:eastAsia="en-US"/>
              </w:rPr>
            </w:pPr>
            <w:r w:rsidRPr="00236FCF">
              <w:t>TEMS</w:t>
            </w:r>
          </w:p>
        </w:tc>
        <w:tc>
          <w:tcPr>
            <w:tcW w:w="1832" w:type="dxa"/>
            <w:tcMar>
              <w:left w:w="105" w:type="dxa"/>
              <w:right w:w="105" w:type="dxa"/>
            </w:tcMar>
            <w:vAlign w:val="center"/>
          </w:tcPr>
          <w:p w14:paraId="01D07CA3" w14:textId="77777777" w:rsidR="00321C1A" w:rsidRPr="00236FCF" w:rsidRDefault="00321C1A" w:rsidP="00321C1A">
            <w:pPr>
              <w:jc w:val="center"/>
              <w:rPr>
                <w:rFonts w:eastAsia="Aptos"/>
                <w:lang w:eastAsia="en-US"/>
              </w:rPr>
            </w:pPr>
            <w:r w:rsidRPr="00236FCF">
              <w:rPr>
                <w:rFonts w:eastAsia="Aptos"/>
              </w:rPr>
              <w:t>SAP SD</w:t>
            </w:r>
          </w:p>
        </w:tc>
        <w:tc>
          <w:tcPr>
            <w:tcW w:w="3260" w:type="dxa"/>
            <w:tcMar>
              <w:left w:w="105" w:type="dxa"/>
              <w:right w:w="105" w:type="dxa"/>
            </w:tcMar>
            <w:vAlign w:val="center"/>
          </w:tcPr>
          <w:p w14:paraId="364A2B6B" w14:textId="77777777" w:rsidR="00321C1A" w:rsidRPr="00236FCF" w:rsidRDefault="00321C1A" w:rsidP="00321C1A">
            <w:pPr>
              <w:ind w:left="144"/>
              <w:jc w:val="center"/>
              <w:rPr>
                <w:rFonts w:eastAsia="Aptos"/>
                <w:lang w:eastAsia="en-US"/>
              </w:rPr>
            </w:pPr>
            <w:r w:rsidRPr="00236FCF">
              <w:rPr>
                <w:rFonts w:eastAsia="Aptos"/>
              </w:rPr>
              <w:t>REST WS - REST WS</w:t>
            </w:r>
          </w:p>
        </w:tc>
        <w:tc>
          <w:tcPr>
            <w:tcW w:w="3261" w:type="dxa"/>
            <w:tcMar>
              <w:left w:w="105" w:type="dxa"/>
              <w:right w:w="105" w:type="dxa"/>
            </w:tcMar>
            <w:vAlign w:val="center"/>
          </w:tcPr>
          <w:p w14:paraId="5670762C" w14:textId="77777777" w:rsidR="00321C1A" w:rsidRPr="00236FCF" w:rsidRDefault="00321C1A" w:rsidP="50491A15">
            <w:pPr>
              <w:ind w:left="144"/>
              <w:jc w:val="center"/>
              <w:rPr>
                <w:rFonts w:eastAsia="Aptos"/>
                <w:lang w:eastAsia="en-US"/>
              </w:rPr>
            </w:pPr>
            <w:r w:rsidRPr="00236FCF">
              <w:rPr>
                <w:rFonts w:eastAsia="Aptos"/>
              </w:rPr>
              <w:t>Zmluva</w:t>
            </w:r>
          </w:p>
        </w:tc>
      </w:tr>
      <w:tr w:rsidR="00321C1A" w:rsidRPr="00367F81" w14:paraId="39E83783" w14:textId="77777777" w:rsidTr="50491A15">
        <w:trPr>
          <w:trHeight w:val="300"/>
        </w:trPr>
        <w:tc>
          <w:tcPr>
            <w:tcW w:w="1599" w:type="dxa"/>
            <w:tcMar>
              <w:left w:w="105" w:type="dxa"/>
              <w:right w:w="105" w:type="dxa"/>
            </w:tcMar>
            <w:vAlign w:val="center"/>
          </w:tcPr>
          <w:p w14:paraId="45CE87E8" w14:textId="44A0A8F0" w:rsidR="00321C1A" w:rsidRPr="00236FCF" w:rsidRDefault="0043504E" w:rsidP="00321C1A">
            <w:pPr>
              <w:jc w:val="center"/>
              <w:rPr>
                <w:rFonts w:eastAsia="Aptos"/>
                <w:lang w:eastAsia="en-US"/>
              </w:rPr>
            </w:pPr>
            <w:r w:rsidRPr="00236FCF">
              <w:t>TEMS</w:t>
            </w:r>
          </w:p>
        </w:tc>
        <w:tc>
          <w:tcPr>
            <w:tcW w:w="1832" w:type="dxa"/>
            <w:tcMar>
              <w:left w:w="105" w:type="dxa"/>
              <w:right w:w="105" w:type="dxa"/>
            </w:tcMar>
            <w:vAlign w:val="center"/>
          </w:tcPr>
          <w:p w14:paraId="1F40B15D" w14:textId="77777777" w:rsidR="00321C1A" w:rsidRPr="00236FCF" w:rsidRDefault="00321C1A" w:rsidP="00321C1A">
            <w:pPr>
              <w:jc w:val="center"/>
              <w:rPr>
                <w:rFonts w:eastAsia="Aptos"/>
                <w:lang w:eastAsia="en-US"/>
              </w:rPr>
            </w:pPr>
            <w:r w:rsidRPr="00236FCF">
              <w:rPr>
                <w:rFonts w:eastAsia="Aptos"/>
              </w:rPr>
              <w:t>SAP SD</w:t>
            </w:r>
          </w:p>
        </w:tc>
        <w:tc>
          <w:tcPr>
            <w:tcW w:w="3260" w:type="dxa"/>
            <w:tcMar>
              <w:left w:w="105" w:type="dxa"/>
              <w:right w:w="105" w:type="dxa"/>
            </w:tcMar>
            <w:vAlign w:val="center"/>
          </w:tcPr>
          <w:p w14:paraId="0FE10DB6" w14:textId="77777777" w:rsidR="00321C1A" w:rsidRPr="00236FCF" w:rsidRDefault="00321C1A" w:rsidP="00321C1A">
            <w:pPr>
              <w:ind w:left="144"/>
              <w:jc w:val="center"/>
              <w:rPr>
                <w:rFonts w:eastAsia="Aptos"/>
                <w:lang w:eastAsia="en-US"/>
              </w:rPr>
            </w:pPr>
            <w:r w:rsidRPr="00236FCF">
              <w:rPr>
                <w:rFonts w:eastAsia="Aptos"/>
              </w:rPr>
              <w:t>REST WS - REST WS</w:t>
            </w:r>
          </w:p>
        </w:tc>
        <w:tc>
          <w:tcPr>
            <w:tcW w:w="3261" w:type="dxa"/>
            <w:tcMar>
              <w:left w:w="105" w:type="dxa"/>
              <w:right w:w="105" w:type="dxa"/>
            </w:tcMar>
            <w:vAlign w:val="center"/>
          </w:tcPr>
          <w:p w14:paraId="47D7B930" w14:textId="77777777" w:rsidR="00321C1A" w:rsidRPr="00236FCF" w:rsidRDefault="00321C1A" w:rsidP="50491A15">
            <w:pPr>
              <w:ind w:left="144"/>
              <w:jc w:val="center"/>
              <w:rPr>
                <w:rFonts w:eastAsia="Aptos"/>
                <w:lang w:eastAsia="en-US"/>
              </w:rPr>
            </w:pPr>
            <w:r w:rsidRPr="00236FCF">
              <w:rPr>
                <w:rFonts w:eastAsia="Aptos"/>
              </w:rPr>
              <w:t>Preddavky</w:t>
            </w:r>
          </w:p>
        </w:tc>
      </w:tr>
      <w:tr w:rsidR="00321C1A" w:rsidRPr="00367F81" w14:paraId="291906AF" w14:textId="77777777" w:rsidTr="50491A15">
        <w:trPr>
          <w:trHeight w:val="300"/>
        </w:trPr>
        <w:tc>
          <w:tcPr>
            <w:tcW w:w="1599" w:type="dxa"/>
            <w:tcMar>
              <w:left w:w="105" w:type="dxa"/>
              <w:right w:w="105" w:type="dxa"/>
            </w:tcMar>
            <w:vAlign w:val="center"/>
          </w:tcPr>
          <w:p w14:paraId="1CA66499" w14:textId="22AF43C5" w:rsidR="00321C1A" w:rsidRPr="00236FCF" w:rsidRDefault="0043504E" w:rsidP="00321C1A">
            <w:pPr>
              <w:jc w:val="center"/>
              <w:rPr>
                <w:lang w:eastAsia="en-US"/>
              </w:rPr>
            </w:pPr>
            <w:r w:rsidRPr="00236FCF">
              <w:t>TEMS</w:t>
            </w:r>
          </w:p>
        </w:tc>
        <w:tc>
          <w:tcPr>
            <w:tcW w:w="1832" w:type="dxa"/>
            <w:tcMar>
              <w:left w:w="105" w:type="dxa"/>
              <w:right w:w="105" w:type="dxa"/>
            </w:tcMar>
            <w:vAlign w:val="center"/>
          </w:tcPr>
          <w:p w14:paraId="366E0A6A" w14:textId="77777777" w:rsidR="00321C1A" w:rsidRPr="00236FCF" w:rsidRDefault="00321C1A" w:rsidP="00321C1A">
            <w:pPr>
              <w:jc w:val="center"/>
              <w:rPr>
                <w:rFonts w:eastAsia="Aptos"/>
                <w:lang w:eastAsia="en-US"/>
              </w:rPr>
            </w:pPr>
            <w:r w:rsidRPr="00236FCF">
              <w:rPr>
                <w:rFonts w:eastAsia="Aptos"/>
              </w:rPr>
              <w:t>SAP SD</w:t>
            </w:r>
          </w:p>
        </w:tc>
        <w:tc>
          <w:tcPr>
            <w:tcW w:w="3260" w:type="dxa"/>
            <w:tcMar>
              <w:left w:w="105" w:type="dxa"/>
              <w:right w:w="105" w:type="dxa"/>
            </w:tcMar>
            <w:vAlign w:val="center"/>
          </w:tcPr>
          <w:p w14:paraId="36924D44" w14:textId="77777777" w:rsidR="00321C1A" w:rsidRPr="00236FCF" w:rsidRDefault="00321C1A" w:rsidP="00321C1A">
            <w:pPr>
              <w:ind w:left="144"/>
              <w:jc w:val="center"/>
              <w:rPr>
                <w:rFonts w:eastAsia="Aptos"/>
                <w:lang w:eastAsia="en-US"/>
              </w:rPr>
            </w:pPr>
            <w:r w:rsidRPr="00236FCF">
              <w:rPr>
                <w:rFonts w:eastAsia="Aptos"/>
              </w:rPr>
              <w:t>REST WS - REST WS</w:t>
            </w:r>
          </w:p>
        </w:tc>
        <w:tc>
          <w:tcPr>
            <w:tcW w:w="3261" w:type="dxa"/>
            <w:tcMar>
              <w:left w:w="105" w:type="dxa"/>
              <w:right w:w="105" w:type="dxa"/>
            </w:tcMar>
            <w:vAlign w:val="center"/>
          </w:tcPr>
          <w:p w14:paraId="25AAEB7E" w14:textId="77777777" w:rsidR="00321C1A" w:rsidRPr="00236FCF" w:rsidRDefault="00321C1A" w:rsidP="50491A15">
            <w:pPr>
              <w:ind w:left="144"/>
              <w:jc w:val="center"/>
              <w:rPr>
                <w:rFonts w:eastAsia="Aptos"/>
                <w:lang w:eastAsia="en-US"/>
              </w:rPr>
            </w:pPr>
            <w:r w:rsidRPr="00236FCF">
              <w:rPr>
                <w:rFonts w:eastAsia="Aptos"/>
              </w:rPr>
              <w:t>Fakturačné podklady</w:t>
            </w:r>
          </w:p>
        </w:tc>
      </w:tr>
      <w:tr w:rsidR="00321C1A" w:rsidRPr="00367F81" w14:paraId="12995F3E" w14:textId="77777777" w:rsidTr="50491A15">
        <w:trPr>
          <w:trHeight w:val="300"/>
        </w:trPr>
        <w:tc>
          <w:tcPr>
            <w:tcW w:w="1599" w:type="dxa"/>
            <w:tcMar>
              <w:left w:w="105" w:type="dxa"/>
              <w:right w:w="105" w:type="dxa"/>
            </w:tcMar>
            <w:vAlign w:val="center"/>
          </w:tcPr>
          <w:p w14:paraId="40222D1C" w14:textId="77777777" w:rsidR="00321C1A" w:rsidRPr="00236FCF" w:rsidRDefault="00321C1A" w:rsidP="00321C1A">
            <w:pPr>
              <w:jc w:val="center"/>
              <w:rPr>
                <w:rFonts w:eastAsia="Aptos"/>
                <w:lang w:eastAsia="en-US"/>
              </w:rPr>
            </w:pPr>
            <w:r w:rsidRPr="00236FCF">
              <w:rPr>
                <w:rFonts w:eastAsia="Aptos"/>
              </w:rPr>
              <w:t>SAP MM</w:t>
            </w:r>
          </w:p>
        </w:tc>
        <w:tc>
          <w:tcPr>
            <w:tcW w:w="1832" w:type="dxa"/>
            <w:tcMar>
              <w:left w:w="105" w:type="dxa"/>
              <w:right w:w="105" w:type="dxa"/>
            </w:tcMar>
            <w:vAlign w:val="center"/>
          </w:tcPr>
          <w:p w14:paraId="7A295439" w14:textId="5C6A9703" w:rsidR="00321C1A" w:rsidRPr="00236FCF" w:rsidRDefault="0043504E" w:rsidP="00321C1A">
            <w:pPr>
              <w:jc w:val="center"/>
              <w:rPr>
                <w:lang w:eastAsia="en-US"/>
              </w:rPr>
            </w:pPr>
            <w:r w:rsidRPr="00236FCF">
              <w:t>TEMS</w:t>
            </w:r>
          </w:p>
        </w:tc>
        <w:tc>
          <w:tcPr>
            <w:tcW w:w="3260" w:type="dxa"/>
            <w:tcMar>
              <w:left w:w="105" w:type="dxa"/>
              <w:right w:w="105" w:type="dxa"/>
            </w:tcMar>
            <w:vAlign w:val="center"/>
          </w:tcPr>
          <w:p w14:paraId="1E9112BC" w14:textId="77777777" w:rsidR="00321C1A" w:rsidRPr="00236FCF" w:rsidRDefault="00321C1A" w:rsidP="00321C1A">
            <w:pPr>
              <w:ind w:left="144"/>
              <w:jc w:val="center"/>
              <w:rPr>
                <w:rFonts w:eastAsia="Aptos"/>
                <w:lang w:eastAsia="en-US"/>
              </w:rPr>
            </w:pPr>
            <w:r w:rsidRPr="00236FCF">
              <w:rPr>
                <w:rFonts w:eastAsia="Aptos"/>
              </w:rPr>
              <w:t>REST WS - REST WS</w:t>
            </w:r>
          </w:p>
        </w:tc>
        <w:tc>
          <w:tcPr>
            <w:tcW w:w="3261" w:type="dxa"/>
            <w:tcMar>
              <w:left w:w="105" w:type="dxa"/>
              <w:right w:w="105" w:type="dxa"/>
            </w:tcMar>
            <w:vAlign w:val="center"/>
          </w:tcPr>
          <w:p w14:paraId="3E886BB9" w14:textId="77777777" w:rsidR="00321C1A" w:rsidRPr="00236FCF" w:rsidRDefault="00321C1A" w:rsidP="50491A15">
            <w:pPr>
              <w:ind w:left="144"/>
              <w:jc w:val="center"/>
              <w:rPr>
                <w:rFonts w:eastAsia="Aptos"/>
                <w:lang w:eastAsia="en-US"/>
              </w:rPr>
            </w:pPr>
            <w:r w:rsidRPr="00236FCF">
              <w:rPr>
                <w:rFonts w:eastAsia="Aptos"/>
              </w:rPr>
              <w:t>Vyskladnenie merača</w:t>
            </w:r>
          </w:p>
        </w:tc>
      </w:tr>
      <w:tr w:rsidR="00321C1A" w:rsidRPr="00367F81" w14:paraId="5912A078" w14:textId="77777777" w:rsidTr="50491A15">
        <w:trPr>
          <w:trHeight w:val="300"/>
        </w:trPr>
        <w:tc>
          <w:tcPr>
            <w:tcW w:w="1599" w:type="dxa"/>
            <w:tcMar>
              <w:left w:w="105" w:type="dxa"/>
              <w:right w:w="105" w:type="dxa"/>
            </w:tcMar>
            <w:vAlign w:val="center"/>
          </w:tcPr>
          <w:p w14:paraId="20E7887F" w14:textId="77777777" w:rsidR="00321C1A" w:rsidRPr="00236FCF" w:rsidRDefault="00321C1A" w:rsidP="50491A15">
            <w:pPr>
              <w:jc w:val="center"/>
              <w:rPr>
                <w:rFonts w:eastAsia="Aptos"/>
                <w:lang w:eastAsia="en-US"/>
              </w:rPr>
            </w:pPr>
            <w:r w:rsidRPr="00236FCF">
              <w:rPr>
                <w:rFonts w:eastAsia="Aptos"/>
              </w:rPr>
              <w:t>HR Systém 1</w:t>
            </w:r>
          </w:p>
        </w:tc>
        <w:tc>
          <w:tcPr>
            <w:tcW w:w="1832" w:type="dxa"/>
            <w:tcMar>
              <w:left w:w="105" w:type="dxa"/>
              <w:right w:w="105" w:type="dxa"/>
            </w:tcMar>
            <w:vAlign w:val="center"/>
          </w:tcPr>
          <w:p w14:paraId="6D6C21BD" w14:textId="77777777" w:rsidR="00321C1A" w:rsidRPr="00236FCF" w:rsidRDefault="00321C1A" w:rsidP="00321C1A">
            <w:pPr>
              <w:jc w:val="center"/>
              <w:rPr>
                <w:rFonts w:eastAsia="Aptos"/>
                <w:lang w:eastAsia="en-US"/>
              </w:rPr>
            </w:pPr>
            <w:r w:rsidRPr="00236FCF">
              <w:rPr>
                <w:rFonts w:eastAsia="Aptos"/>
              </w:rPr>
              <w:t>SAP FI</w:t>
            </w:r>
          </w:p>
        </w:tc>
        <w:tc>
          <w:tcPr>
            <w:tcW w:w="3260" w:type="dxa"/>
            <w:tcMar>
              <w:left w:w="105" w:type="dxa"/>
              <w:right w:w="105" w:type="dxa"/>
            </w:tcMar>
            <w:vAlign w:val="center"/>
          </w:tcPr>
          <w:p w14:paraId="685732F0" w14:textId="77777777" w:rsidR="00321C1A" w:rsidRPr="00236FCF" w:rsidRDefault="00321C1A" w:rsidP="50491A15">
            <w:pPr>
              <w:ind w:left="144"/>
              <w:jc w:val="center"/>
              <w:rPr>
                <w:rFonts w:eastAsia="Aptos"/>
                <w:lang w:eastAsia="en-US"/>
              </w:rPr>
            </w:pPr>
            <w:r w:rsidRPr="00236FCF">
              <w:rPr>
                <w:rFonts w:eastAsia="Aptos"/>
              </w:rPr>
              <w:t xml:space="preserve">DB </w:t>
            </w:r>
            <w:proofErr w:type="spellStart"/>
            <w:r w:rsidRPr="00236FCF">
              <w:rPr>
                <w:rFonts w:eastAsia="Aptos"/>
              </w:rPr>
              <w:t>view</w:t>
            </w:r>
            <w:proofErr w:type="spellEnd"/>
            <w:r w:rsidRPr="00236FCF">
              <w:rPr>
                <w:rFonts w:eastAsia="Aptos"/>
              </w:rPr>
              <w:t xml:space="preserve"> </w:t>
            </w:r>
            <w:proofErr w:type="spellStart"/>
            <w:r w:rsidRPr="00236FCF">
              <w:rPr>
                <w:rFonts w:eastAsia="Aptos"/>
              </w:rPr>
              <w:t>read</w:t>
            </w:r>
            <w:proofErr w:type="spellEnd"/>
            <w:r w:rsidRPr="00236FCF">
              <w:rPr>
                <w:rFonts w:eastAsia="Aptos"/>
              </w:rPr>
              <w:t xml:space="preserve"> – REST WS</w:t>
            </w:r>
          </w:p>
        </w:tc>
        <w:tc>
          <w:tcPr>
            <w:tcW w:w="3261" w:type="dxa"/>
            <w:tcMar>
              <w:left w:w="105" w:type="dxa"/>
              <w:right w:w="105" w:type="dxa"/>
            </w:tcMar>
            <w:vAlign w:val="center"/>
          </w:tcPr>
          <w:p w14:paraId="744A14F3" w14:textId="77777777" w:rsidR="00321C1A" w:rsidRPr="00236FCF" w:rsidRDefault="00321C1A" w:rsidP="50491A15">
            <w:pPr>
              <w:ind w:left="144"/>
              <w:jc w:val="center"/>
              <w:rPr>
                <w:rFonts w:eastAsia="Aptos"/>
                <w:lang w:eastAsia="en-US"/>
              </w:rPr>
            </w:pPr>
            <w:r w:rsidRPr="00236FCF">
              <w:rPr>
                <w:rFonts w:eastAsia="Aptos"/>
              </w:rPr>
              <w:t>Kmeňové dáta zamestnanca</w:t>
            </w:r>
          </w:p>
        </w:tc>
      </w:tr>
      <w:tr w:rsidR="00321C1A" w:rsidRPr="00367F81" w14:paraId="7BB0F15E" w14:textId="77777777" w:rsidTr="50491A15">
        <w:trPr>
          <w:trHeight w:val="300"/>
        </w:trPr>
        <w:tc>
          <w:tcPr>
            <w:tcW w:w="1599" w:type="dxa"/>
            <w:tcMar>
              <w:left w:w="105" w:type="dxa"/>
              <w:right w:w="105" w:type="dxa"/>
            </w:tcMar>
            <w:vAlign w:val="center"/>
          </w:tcPr>
          <w:p w14:paraId="3AA2EE8A" w14:textId="77777777" w:rsidR="00321C1A" w:rsidRPr="00236FCF" w:rsidRDefault="00321C1A" w:rsidP="00321C1A">
            <w:pPr>
              <w:jc w:val="center"/>
              <w:rPr>
                <w:rFonts w:eastAsia="Aptos"/>
                <w:lang w:eastAsia="en-US"/>
              </w:rPr>
            </w:pPr>
            <w:r w:rsidRPr="00236FCF">
              <w:rPr>
                <w:rFonts w:eastAsia="Aptos"/>
              </w:rPr>
              <w:t>SAP CO</w:t>
            </w:r>
          </w:p>
        </w:tc>
        <w:tc>
          <w:tcPr>
            <w:tcW w:w="1832" w:type="dxa"/>
            <w:tcMar>
              <w:left w:w="105" w:type="dxa"/>
              <w:right w:w="105" w:type="dxa"/>
            </w:tcMar>
            <w:vAlign w:val="center"/>
          </w:tcPr>
          <w:p w14:paraId="17A600E6" w14:textId="77777777" w:rsidR="00321C1A" w:rsidRPr="00236FCF" w:rsidRDefault="00321C1A" w:rsidP="50491A15">
            <w:pPr>
              <w:jc w:val="center"/>
              <w:rPr>
                <w:rFonts w:eastAsia="Aptos"/>
                <w:lang w:eastAsia="en-US"/>
              </w:rPr>
            </w:pPr>
            <w:r w:rsidRPr="00236FCF">
              <w:rPr>
                <w:rFonts w:eastAsia="Aptos"/>
              </w:rPr>
              <w:t>HR Systém 2</w:t>
            </w:r>
          </w:p>
        </w:tc>
        <w:tc>
          <w:tcPr>
            <w:tcW w:w="3260" w:type="dxa"/>
            <w:tcMar>
              <w:left w:w="105" w:type="dxa"/>
              <w:right w:w="105" w:type="dxa"/>
            </w:tcMar>
            <w:vAlign w:val="center"/>
          </w:tcPr>
          <w:p w14:paraId="567D2616" w14:textId="77777777" w:rsidR="00321C1A" w:rsidRPr="00236FCF" w:rsidRDefault="00321C1A" w:rsidP="50491A15">
            <w:pPr>
              <w:ind w:left="144"/>
              <w:jc w:val="center"/>
              <w:rPr>
                <w:rFonts w:eastAsia="Aptos"/>
                <w:lang w:eastAsia="en-US"/>
              </w:rPr>
            </w:pPr>
            <w:r w:rsidRPr="00236FCF">
              <w:rPr>
                <w:rFonts w:eastAsia="Aptos"/>
              </w:rPr>
              <w:t>Manuálne z reportov -.xlsx</w:t>
            </w:r>
          </w:p>
        </w:tc>
        <w:tc>
          <w:tcPr>
            <w:tcW w:w="3261" w:type="dxa"/>
            <w:tcMar>
              <w:left w:w="105" w:type="dxa"/>
              <w:right w:w="105" w:type="dxa"/>
            </w:tcMar>
            <w:vAlign w:val="center"/>
          </w:tcPr>
          <w:p w14:paraId="1A2AEC1E" w14:textId="77777777" w:rsidR="00321C1A" w:rsidRPr="00236FCF" w:rsidRDefault="00321C1A" w:rsidP="50491A15">
            <w:pPr>
              <w:ind w:left="144"/>
              <w:jc w:val="center"/>
              <w:rPr>
                <w:rFonts w:eastAsia="Aptos"/>
                <w:lang w:eastAsia="en-US"/>
              </w:rPr>
            </w:pPr>
            <w:r w:rsidRPr="00236FCF">
              <w:rPr>
                <w:rFonts w:eastAsia="Aptos"/>
              </w:rPr>
              <w:t>Nákladové strediská</w:t>
            </w:r>
          </w:p>
        </w:tc>
      </w:tr>
      <w:tr w:rsidR="00321C1A" w:rsidRPr="00367F81" w14:paraId="04719837" w14:textId="77777777" w:rsidTr="50491A15">
        <w:trPr>
          <w:trHeight w:val="300"/>
        </w:trPr>
        <w:tc>
          <w:tcPr>
            <w:tcW w:w="1599" w:type="dxa"/>
            <w:tcMar>
              <w:left w:w="105" w:type="dxa"/>
              <w:right w:w="105" w:type="dxa"/>
            </w:tcMar>
            <w:vAlign w:val="center"/>
          </w:tcPr>
          <w:p w14:paraId="4E28A560" w14:textId="77777777" w:rsidR="00321C1A" w:rsidRPr="00236FCF" w:rsidRDefault="00321C1A" w:rsidP="00321C1A">
            <w:pPr>
              <w:jc w:val="center"/>
              <w:rPr>
                <w:rFonts w:eastAsia="Aptos"/>
                <w:lang w:eastAsia="en-US"/>
              </w:rPr>
            </w:pPr>
            <w:r w:rsidRPr="00236FCF">
              <w:rPr>
                <w:rFonts w:eastAsia="Aptos"/>
              </w:rPr>
              <w:t>SAP FI</w:t>
            </w:r>
          </w:p>
        </w:tc>
        <w:tc>
          <w:tcPr>
            <w:tcW w:w="1832" w:type="dxa"/>
            <w:tcMar>
              <w:left w:w="105" w:type="dxa"/>
              <w:right w:w="105" w:type="dxa"/>
            </w:tcMar>
            <w:vAlign w:val="center"/>
          </w:tcPr>
          <w:p w14:paraId="085D21E1" w14:textId="77777777" w:rsidR="00321C1A" w:rsidRPr="00236FCF" w:rsidRDefault="00321C1A" w:rsidP="50491A15">
            <w:pPr>
              <w:jc w:val="center"/>
              <w:rPr>
                <w:rFonts w:eastAsia="Aptos"/>
                <w:lang w:eastAsia="en-US"/>
              </w:rPr>
            </w:pPr>
            <w:r w:rsidRPr="00236FCF">
              <w:rPr>
                <w:rFonts w:eastAsia="Aptos"/>
              </w:rPr>
              <w:t>HR Systém 1</w:t>
            </w:r>
          </w:p>
        </w:tc>
        <w:tc>
          <w:tcPr>
            <w:tcW w:w="3260" w:type="dxa"/>
            <w:tcMar>
              <w:left w:w="105" w:type="dxa"/>
              <w:right w:w="105" w:type="dxa"/>
            </w:tcMar>
            <w:vAlign w:val="center"/>
          </w:tcPr>
          <w:p w14:paraId="77E96B95" w14:textId="77777777" w:rsidR="00321C1A" w:rsidRPr="00236FCF" w:rsidRDefault="00321C1A" w:rsidP="00321C1A">
            <w:pPr>
              <w:ind w:left="144"/>
              <w:jc w:val="center"/>
              <w:rPr>
                <w:rFonts w:eastAsia="Aptos"/>
                <w:lang w:eastAsia="en-US"/>
              </w:rPr>
            </w:pPr>
            <w:r w:rsidRPr="00236FCF">
              <w:rPr>
                <w:rFonts w:eastAsia="Aptos"/>
              </w:rPr>
              <w:t xml:space="preserve">REST WS - DB </w:t>
            </w:r>
            <w:proofErr w:type="spellStart"/>
            <w:r w:rsidRPr="00236FCF">
              <w:rPr>
                <w:rFonts w:eastAsia="Aptos"/>
              </w:rPr>
              <w:t>staging</w:t>
            </w:r>
            <w:proofErr w:type="spellEnd"/>
            <w:r w:rsidRPr="00236FCF">
              <w:rPr>
                <w:rFonts w:eastAsia="Aptos"/>
              </w:rPr>
              <w:t xml:space="preserve"> table </w:t>
            </w:r>
            <w:proofErr w:type="spellStart"/>
            <w:r w:rsidRPr="00236FCF">
              <w:rPr>
                <w:rFonts w:eastAsia="Aptos"/>
              </w:rPr>
              <w:t>write</w:t>
            </w:r>
            <w:proofErr w:type="spellEnd"/>
            <w:r w:rsidRPr="00236FCF">
              <w:rPr>
                <w:rFonts w:eastAsia="Aptos"/>
              </w:rPr>
              <w:t xml:space="preserve"> (momentálne sa nevyužíva)/</w:t>
            </w:r>
            <w:r w:rsidRPr="00367F81">
              <w:br/>
            </w:r>
            <w:r w:rsidRPr="00236FCF">
              <w:rPr>
                <w:rFonts w:eastAsia="Aptos"/>
              </w:rPr>
              <w:t>manuálne z reportov -.xlsx</w:t>
            </w:r>
          </w:p>
        </w:tc>
        <w:tc>
          <w:tcPr>
            <w:tcW w:w="3261" w:type="dxa"/>
            <w:tcMar>
              <w:left w:w="105" w:type="dxa"/>
              <w:right w:w="105" w:type="dxa"/>
            </w:tcMar>
            <w:vAlign w:val="center"/>
          </w:tcPr>
          <w:p w14:paraId="50D131D5" w14:textId="77777777" w:rsidR="00321C1A" w:rsidRPr="00236FCF" w:rsidRDefault="00321C1A" w:rsidP="50491A15">
            <w:pPr>
              <w:ind w:left="144"/>
              <w:jc w:val="center"/>
              <w:rPr>
                <w:rFonts w:eastAsia="Aptos"/>
                <w:lang w:eastAsia="en-US"/>
              </w:rPr>
            </w:pPr>
            <w:r w:rsidRPr="00236FCF">
              <w:rPr>
                <w:rFonts w:eastAsia="Aptos"/>
              </w:rPr>
              <w:t>Zrážky z miezd</w:t>
            </w:r>
          </w:p>
        </w:tc>
      </w:tr>
      <w:tr w:rsidR="00321C1A" w:rsidRPr="00367F81" w14:paraId="1BE65B5E" w14:textId="77777777" w:rsidTr="50491A15">
        <w:trPr>
          <w:trHeight w:val="300"/>
        </w:trPr>
        <w:tc>
          <w:tcPr>
            <w:tcW w:w="1599" w:type="dxa"/>
            <w:tcMar>
              <w:left w:w="105" w:type="dxa"/>
              <w:right w:w="105" w:type="dxa"/>
            </w:tcMar>
            <w:vAlign w:val="center"/>
          </w:tcPr>
          <w:p w14:paraId="14E935AC" w14:textId="77777777" w:rsidR="00321C1A" w:rsidRPr="00236FCF" w:rsidRDefault="00321C1A" w:rsidP="50491A15">
            <w:pPr>
              <w:jc w:val="center"/>
              <w:rPr>
                <w:rFonts w:eastAsia="Aptos"/>
                <w:lang w:eastAsia="en-US"/>
              </w:rPr>
            </w:pPr>
            <w:r w:rsidRPr="00236FCF">
              <w:rPr>
                <w:rFonts w:eastAsia="Aptos"/>
              </w:rPr>
              <w:t>HR Systém 2</w:t>
            </w:r>
          </w:p>
        </w:tc>
        <w:tc>
          <w:tcPr>
            <w:tcW w:w="1832" w:type="dxa"/>
            <w:tcMar>
              <w:left w:w="105" w:type="dxa"/>
              <w:right w:w="105" w:type="dxa"/>
            </w:tcMar>
            <w:vAlign w:val="center"/>
          </w:tcPr>
          <w:p w14:paraId="51BCCA18" w14:textId="77777777" w:rsidR="00321C1A" w:rsidRPr="00236FCF" w:rsidRDefault="00321C1A" w:rsidP="00321C1A">
            <w:pPr>
              <w:jc w:val="center"/>
              <w:rPr>
                <w:rFonts w:eastAsia="Aptos"/>
                <w:lang w:eastAsia="en-US"/>
              </w:rPr>
            </w:pPr>
            <w:r w:rsidRPr="00236FCF">
              <w:rPr>
                <w:rFonts w:eastAsia="Aptos"/>
              </w:rPr>
              <w:t>SAP FI</w:t>
            </w:r>
          </w:p>
        </w:tc>
        <w:tc>
          <w:tcPr>
            <w:tcW w:w="3260" w:type="dxa"/>
            <w:tcMar>
              <w:left w:w="105" w:type="dxa"/>
              <w:right w:w="105" w:type="dxa"/>
            </w:tcMar>
            <w:vAlign w:val="center"/>
          </w:tcPr>
          <w:p w14:paraId="52A1E6EA" w14:textId="77777777" w:rsidR="00321C1A" w:rsidRPr="00236FCF" w:rsidRDefault="00321C1A" w:rsidP="00321C1A">
            <w:pPr>
              <w:ind w:left="144"/>
              <w:jc w:val="center"/>
              <w:rPr>
                <w:rFonts w:eastAsia="Aptos"/>
                <w:lang w:eastAsia="en-US"/>
              </w:rPr>
            </w:pPr>
            <w:r w:rsidRPr="00236FCF">
              <w:rPr>
                <w:rFonts w:eastAsia="Aptos"/>
              </w:rPr>
              <w:t>REST WS - REST WS</w:t>
            </w:r>
          </w:p>
        </w:tc>
        <w:tc>
          <w:tcPr>
            <w:tcW w:w="3261" w:type="dxa"/>
            <w:tcMar>
              <w:left w:w="105" w:type="dxa"/>
              <w:right w:w="105" w:type="dxa"/>
            </w:tcMar>
            <w:vAlign w:val="center"/>
          </w:tcPr>
          <w:p w14:paraId="282483F0" w14:textId="77777777" w:rsidR="00321C1A" w:rsidRPr="00236FCF" w:rsidRDefault="00321C1A" w:rsidP="50491A15">
            <w:pPr>
              <w:jc w:val="center"/>
              <w:rPr>
                <w:sz w:val="20"/>
                <w:szCs w:val="20"/>
                <w:lang w:eastAsia="en-US"/>
              </w:rPr>
            </w:pPr>
            <w:r w:rsidRPr="00236FCF">
              <w:rPr>
                <w:rFonts w:eastAsia="Aptos"/>
              </w:rPr>
              <w:t>Účtovné zápisy sumárne (Mzdy vrátane služobných ciest)</w:t>
            </w:r>
          </w:p>
        </w:tc>
      </w:tr>
      <w:tr w:rsidR="00321C1A" w:rsidRPr="00367F81" w14:paraId="164F3C4D" w14:textId="77777777" w:rsidTr="50491A15">
        <w:trPr>
          <w:trHeight w:val="300"/>
        </w:trPr>
        <w:tc>
          <w:tcPr>
            <w:tcW w:w="1599" w:type="dxa"/>
            <w:tcMar>
              <w:left w:w="105" w:type="dxa"/>
              <w:right w:w="105" w:type="dxa"/>
            </w:tcMar>
            <w:vAlign w:val="center"/>
          </w:tcPr>
          <w:p w14:paraId="6F4BDC11" w14:textId="77777777" w:rsidR="00321C1A" w:rsidRPr="00236FCF" w:rsidRDefault="00321C1A" w:rsidP="50491A15">
            <w:pPr>
              <w:jc w:val="center"/>
              <w:rPr>
                <w:rFonts w:eastAsia="Aptos"/>
                <w:lang w:eastAsia="en-US"/>
              </w:rPr>
            </w:pPr>
            <w:r w:rsidRPr="00236FCF">
              <w:rPr>
                <w:rFonts w:eastAsia="Aptos"/>
              </w:rPr>
              <w:t>Dochádzkový systém</w:t>
            </w:r>
          </w:p>
        </w:tc>
        <w:tc>
          <w:tcPr>
            <w:tcW w:w="1832" w:type="dxa"/>
            <w:tcMar>
              <w:left w:w="105" w:type="dxa"/>
              <w:right w:w="105" w:type="dxa"/>
            </w:tcMar>
            <w:vAlign w:val="center"/>
          </w:tcPr>
          <w:p w14:paraId="4C467DD9" w14:textId="77777777" w:rsidR="00321C1A" w:rsidRPr="00236FCF" w:rsidRDefault="00321C1A" w:rsidP="50491A15">
            <w:pPr>
              <w:jc w:val="center"/>
              <w:rPr>
                <w:sz w:val="20"/>
                <w:szCs w:val="20"/>
                <w:lang w:eastAsia="en-US"/>
              </w:rPr>
            </w:pPr>
            <w:r w:rsidRPr="00236FCF">
              <w:rPr>
                <w:rFonts w:eastAsia="Aptos"/>
              </w:rPr>
              <w:t>HR Systém 1</w:t>
            </w:r>
          </w:p>
        </w:tc>
        <w:tc>
          <w:tcPr>
            <w:tcW w:w="3260" w:type="dxa"/>
            <w:tcMar>
              <w:left w:w="105" w:type="dxa"/>
              <w:right w:w="105" w:type="dxa"/>
            </w:tcMar>
            <w:vAlign w:val="center"/>
          </w:tcPr>
          <w:p w14:paraId="4756C978" w14:textId="77777777" w:rsidR="00321C1A" w:rsidRPr="00236FCF" w:rsidRDefault="00321C1A" w:rsidP="50491A15">
            <w:pPr>
              <w:ind w:left="144"/>
              <w:jc w:val="center"/>
              <w:rPr>
                <w:rFonts w:eastAsia="Aptos"/>
                <w:lang w:eastAsia="en-US"/>
              </w:rPr>
            </w:pPr>
            <w:r w:rsidRPr="00236FCF">
              <w:rPr>
                <w:rFonts w:eastAsia="Aptos"/>
              </w:rPr>
              <w:t>Manuálne z reportov -.xlsx</w:t>
            </w:r>
          </w:p>
        </w:tc>
        <w:tc>
          <w:tcPr>
            <w:tcW w:w="3261" w:type="dxa"/>
            <w:tcMar>
              <w:left w:w="105" w:type="dxa"/>
              <w:right w:w="105" w:type="dxa"/>
            </w:tcMar>
            <w:vAlign w:val="center"/>
          </w:tcPr>
          <w:p w14:paraId="677BE00D" w14:textId="77777777" w:rsidR="00321C1A" w:rsidRPr="00236FCF" w:rsidRDefault="00321C1A" w:rsidP="50491A15">
            <w:pPr>
              <w:ind w:left="144"/>
              <w:jc w:val="center"/>
              <w:rPr>
                <w:rFonts w:eastAsia="Aptos"/>
                <w:lang w:eastAsia="en-US"/>
              </w:rPr>
            </w:pPr>
            <w:r w:rsidRPr="00236FCF">
              <w:rPr>
                <w:rFonts w:eastAsia="Aptos"/>
              </w:rPr>
              <w:t>Dochádzka</w:t>
            </w:r>
          </w:p>
        </w:tc>
      </w:tr>
      <w:tr w:rsidR="00321C1A" w:rsidRPr="00367F81" w14:paraId="556B428F" w14:textId="77777777" w:rsidTr="50491A15">
        <w:trPr>
          <w:trHeight w:val="300"/>
        </w:trPr>
        <w:tc>
          <w:tcPr>
            <w:tcW w:w="1599" w:type="dxa"/>
            <w:tcMar>
              <w:left w:w="105" w:type="dxa"/>
              <w:right w:w="105" w:type="dxa"/>
            </w:tcMar>
            <w:vAlign w:val="center"/>
          </w:tcPr>
          <w:p w14:paraId="78C906D3" w14:textId="77777777" w:rsidR="00321C1A" w:rsidRPr="00236FCF" w:rsidRDefault="00321C1A" w:rsidP="50491A15">
            <w:pPr>
              <w:jc w:val="center"/>
              <w:rPr>
                <w:rFonts w:eastAsia="Aptos"/>
                <w:lang w:eastAsia="en-US"/>
              </w:rPr>
            </w:pPr>
            <w:r w:rsidRPr="00236FCF">
              <w:rPr>
                <w:rFonts w:eastAsia="Aptos"/>
              </w:rPr>
              <w:t>HR Systém 1</w:t>
            </w:r>
          </w:p>
        </w:tc>
        <w:tc>
          <w:tcPr>
            <w:tcW w:w="1832" w:type="dxa"/>
            <w:tcMar>
              <w:left w:w="105" w:type="dxa"/>
              <w:right w:w="105" w:type="dxa"/>
            </w:tcMar>
            <w:vAlign w:val="center"/>
          </w:tcPr>
          <w:p w14:paraId="5317B6FA" w14:textId="77777777" w:rsidR="00321C1A" w:rsidRPr="00236FCF" w:rsidRDefault="00321C1A" w:rsidP="50491A15">
            <w:pPr>
              <w:jc w:val="center"/>
              <w:rPr>
                <w:rFonts w:eastAsia="Aptos"/>
                <w:lang w:eastAsia="en-US"/>
              </w:rPr>
            </w:pPr>
            <w:r w:rsidRPr="00236FCF">
              <w:rPr>
                <w:rFonts w:eastAsia="Aptos"/>
              </w:rPr>
              <w:t>Dochádzkový systém</w:t>
            </w:r>
          </w:p>
        </w:tc>
        <w:tc>
          <w:tcPr>
            <w:tcW w:w="3260" w:type="dxa"/>
            <w:tcMar>
              <w:left w:w="105" w:type="dxa"/>
              <w:right w:w="105" w:type="dxa"/>
            </w:tcMar>
            <w:vAlign w:val="center"/>
          </w:tcPr>
          <w:p w14:paraId="4FD36511" w14:textId="77777777" w:rsidR="00321C1A" w:rsidRPr="00236FCF" w:rsidRDefault="00321C1A" w:rsidP="00321C1A">
            <w:pPr>
              <w:ind w:left="144"/>
              <w:jc w:val="center"/>
              <w:rPr>
                <w:rFonts w:eastAsia="Aptos"/>
                <w:lang w:eastAsia="en-US"/>
              </w:rPr>
            </w:pPr>
            <w:r w:rsidRPr="00236FCF">
              <w:rPr>
                <w:rFonts w:eastAsia="Aptos"/>
              </w:rPr>
              <w:t>REST WS - REST WS</w:t>
            </w:r>
          </w:p>
        </w:tc>
        <w:tc>
          <w:tcPr>
            <w:tcW w:w="3261" w:type="dxa"/>
            <w:tcMar>
              <w:left w:w="105" w:type="dxa"/>
              <w:right w:w="105" w:type="dxa"/>
            </w:tcMar>
            <w:vAlign w:val="center"/>
          </w:tcPr>
          <w:p w14:paraId="7BD92B9E" w14:textId="77777777" w:rsidR="00321C1A" w:rsidRPr="00236FCF" w:rsidRDefault="00321C1A" w:rsidP="50491A15">
            <w:pPr>
              <w:ind w:left="144"/>
              <w:jc w:val="center"/>
              <w:rPr>
                <w:rFonts w:eastAsia="Aptos"/>
                <w:lang w:eastAsia="en-US"/>
              </w:rPr>
            </w:pPr>
            <w:r w:rsidRPr="00236FCF">
              <w:rPr>
                <w:rFonts w:eastAsia="Aptos"/>
              </w:rPr>
              <w:t>Organizačná štruktúra</w:t>
            </w:r>
          </w:p>
        </w:tc>
      </w:tr>
    </w:tbl>
    <w:p w14:paraId="0EE55306" w14:textId="77777777" w:rsidR="00321C1A" w:rsidRPr="00367F81" w:rsidRDefault="00321C1A" w:rsidP="00321C1A">
      <w:pPr>
        <w:ind w:firstLine="720"/>
        <w:rPr>
          <w:rFonts w:eastAsia="Arial" w:cs="Arial"/>
          <w:highlight w:val="green"/>
        </w:rPr>
      </w:pPr>
    </w:p>
    <w:p w14:paraId="0EAED650" w14:textId="77777777" w:rsidR="00321C1A" w:rsidRPr="0092792D" w:rsidRDefault="00321C1A" w:rsidP="00321C1A">
      <w:pPr>
        <w:spacing w:after="160" w:line="259" w:lineRule="auto"/>
        <w:rPr>
          <w:b/>
        </w:rPr>
      </w:pPr>
      <w:r w:rsidRPr="0092792D">
        <w:rPr>
          <w:b/>
        </w:rPr>
        <w:t>Zoznam aktuálnych integrácií externých systémov:</w:t>
      </w:r>
    </w:p>
    <w:p w14:paraId="64607953" w14:textId="77777777" w:rsidR="00321C1A" w:rsidRPr="0092792D" w:rsidRDefault="00321C1A" w:rsidP="00AA0794">
      <w:pPr>
        <w:numPr>
          <w:ilvl w:val="0"/>
          <w:numId w:val="3"/>
        </w:numPr>
        <w:spacing w:before="240" w:after="240"/>
        <w:contextualSpacing/>
        <w:jc w:val="both"/>
        <w:rPr>
          <w:rFonts w:eastAsia="Arial"/>
          <w:lang w:eastAsia="en-US"/>
        </w:rPr>
      </w:pPr>
      <w:r w:rsidRPr="0092792D">
        <w:rPr>
          <w:b/>
        </w:rPr>
        <w:t xml:space="preserve">Rozhranie na </w:t>
      </w:r>
      <w:proofErr w:type="spellStart"/>
      <w:r w:rsidRPr="0092792D">
        <w:rPr>
          <w:b/>
        </w:rPr>
        <w:t>PowerBI</w:t>
      </w:r>
      <w:proofErr w:type="spellEnd"/>
      <w:r w:rsidRPr="0092792D">
        <w:rPr>
          <w:b/>
        </w:rPr>
        <w:t xml:space="preserve"> (DWH). </w:t>
      </w:r>
      <w:r w:rsidRPr="0092792D">
        <w:t xml:space="preserve">V rámci modulu FI je predmetom tohto rozhrania export dát z tabuľky prostredníctvom denného </w:t>
      </w:r>
      <w:proofErr w:type="spellStart"/>
      <w:r w:rsidRPr="0092792D">
        <w:t>jobu</w:t>
      </w:r>
      <w:proofErr w:type="spellEnd"/>
      <w:r w:rsidRPr="0092792D">
        <w:t xml:space="preserve"> a dáta sú do prostredia </w:t>
      </w:r>
      <w:proofErr w:type="spellStart"/>
      <w:r w:rsidRPr="0092792D">
        <w:t>PowerBI</w:t>
      </w:r>
      <w:proofErr w:type="spellEnd"/>
      <w:r w:rsidRPr="0092792D">
        <w:t xml:space="preserve"> následne prenášané cez API volanie. </w:t>
      </w:r>
    </w:p>
    <w:p w14:paraId="641B632E" w14:textId="77777777" w:rsidR="00321C1A" w:rsidRPr="0092792D" w:rsidRDefault="00321C1A" w:rsidP="00AA0794">
      <w:pPr>
        <w:numPr>
          <w:ilvl w:val="0"/>
          <w:numId w:val="3"/>
        </w:numPr>
        <w:spacing w:before="240" w:after="240"/>
        <w:contextualSpacing/>
        <w:jc w:val="both"/>
        <w:rPr>
          <w:rFonts w:eastAsia="Arial"/>
          <w:lang w:eastAsia="en-US"/>
        </w:rPr>
      </w:pPr>
      <w:r w:rsidRPr="0092792D">
        <w:rPr>
          <w:b/>
        </w:rPr>
        <w:t>Rozhranie na ECB.</w:t>
      </w:r>
      <w:r w:rsidRPr="0092792D">
        <w:rPr>
          <w:rFonts w:eastAsia="Arial"/>
          <w:b/>
          <w:i/>
        </w:rPr>
        <w:t xml:space="preserve"> </w:t>
      </w:r>
      <w:r w:rsidRPr="0092792D">
        <w:t>Ide o RFC rozhranie na ECB pre potreby načítania a zápisu denného kurzového lístka.</w:t>
      </w:r>
      <w:r w:rsidRPr="0092792D">
        <w:rPr>
          <w:rFonts w:eastAsia="Arial"/>
        </w:rPr>
        <w:t xml:space="preserve"> </w:t>
      </w:r>
    </w:p>
    <w:p w14:paraId="7BC7CBD9" w14:textId="77777777" w:rsidR="00892B59" w:rsidRPr="0092792D" w:rsidRDefault="00321C1A" w:rsidP="00AA0794">
      <w:pPr>
        <w:numPr>
          <w:ilvl w:val="0"/>
          <w:numId w:val="3"/>
        </w:numPr>
        <w:spacing w:before="240" w:after="240"/>
        <w:contextualSpacing/>
        <w:jc w:val="both"/>
        <w:rPr>
          <w:rFonts w:eastAsia="Arial"/>
          <w:lang w:eastAsia="en-US"/>
        </w:rPr>
      </w:pPr>
      <w:r w:rsidRPr="0092792D">
        <w:rPr>
          <w:b/>
        </w:rPr>
        <w:t>Rozhranie na Finančnú správu SR.</w:t>
      </w:r>
      <w:r w:rsidRPr="0092792D">
        <w:rPr>
          <w:rFonts w:eastAsia="Arial"/>
          <w:b/>
          <w:i/>
        </w:rPr>
        <w:t xml:space="preserve"> </w:t>
      </w:r>
      <w:r w:rsidRPr="0092792D">
        <w:rPr>
          <w:rFonts w:eastAsia="Yu Mincho"/>
        </w:rPr>
        <w:t xml:space="preserve">Pre potreby vykonávania kontroly bankových účtov tuzemských dodávateľov a odberateľov voči </w:t>
      </w:r>
      <w:r w:rsidRPr="0092792D">
        <w:rPr>
          <w:rFonts w:eastAsia="Yu Mincho"/>
          <w:i/>
        </w:rPr>
        <w:t>Zoznamu platiteľov DPH s číslami bankových účtov, ktoré používajú na podnikanie</w:t>
      </w:r>
      <w:r w:rsidRPr="0092792D">
        <w:rPr>
          <w:rFonts w:eastAsia="Yu Mincho"/>
        </w:rPr>
        <w:t xml:space="preserve"> zverejnenom na Finančnej správe SR bolo sprístupnené RFC rozhranie na </w:t>
      </w:r>
      <w:r w:rsidRPr="0092792D">
        <w:rPr>
          <w:rFonts w:eastAsia="Yu Mincho"/>
          <w:i/>
        </w:rPr>
        <w:t>edane.financnasprava.sk</w:t>
      </w:r>
      <w:r w:rsidRPr="0092792D">
        <w:rPr>
          <w:rFonts w:eastAsia="Yu Mincho"/>
        </w:rPr>
        <w:t xml:space="preserve">. Overenie je implementované v rámci funkcionality „Online </w:t>
      </w:r>
      <w:proofErr w:type="spellStart"/>
      <w:r w:rsidRPr="0092792D">
        <w:rPr>
          <w:rFonts w:eastAsia="Yu Mincho"/>
        </w:rPr>
        <w:t>validation</w:t>
      </w:r>
      <w:proofErr w:type="spellEnd"/>
      <w:r w:rsidRPr="0092792D">
        <w:rPr>
          <w:rFonts w:eastAsia="Yu Mincho"/>
        </w:rPr>
        <w:t xml:space="preserve"> </w:t>
      </w:r>
      <w:proofErr w:type="spellStart"/>
      <w:r w:rsidRPr="0092792D">
        <w:rPr>
          <w:rFonts w:eastAsia="Yu Mincho"/>
        </w:rPr>
        <w:t>framework</w:t>
      </w:r>
      <w:proofErr w:type="spellEnd"/>
      <w:r w:rsidRPr="0092792D">
        <w:rPr>
          <w:rFonts w:eastAsia="Arial"/>
        </w:rPr>
        <w:t xml:space="preserve">“. </w:t>
      </w:r>
    </w:p>
    <w:p w14:paraId="09B8C97C" w14:textId="43A7146F" w:rsidR="00321C1A" w:rsidRPr="0092792D" w:rsidRDefault="0015717B" w:rsidP="00892B59">
      <w:pPr>
        <w:spacing w:before="240" w:after="240"/>
        <w:ind w:left="720"/>
        <w:contextualSpacing/>
        <w:jc w:val="both"/>
        <w:rPr>
          <w:rFonts w:eastAsia="Arial"/>
          <w:lang w:eastAsia="en-US"/>
        </w:rPr>
      </w:pPr>
      <w:r w:rsidRPr="0092792D">
        <w:rPr>
          <w:rFonts w:eastAsia="Arial"/>
        </w:rPr>
        <w:t xml:space="preserve">Do konca roku 2026 bude implementované aj rozhranie </w:t>
      </w:r>
      <w:r w:rsidR="00327185" w:rsidRPr="0092792D">
        <w:rPr>
          <w:rFonts w:eastAsia="Arial"/>
        </w:rPr>
        <w:t>v štandarde PEPPOL v súvislosti s</w:t>
      </w:r>
      <w:r w:rsidR="00892B59" w:rsidRPr="0092792D">
        <w:rPr>
          <w:rFonts w:eastAsia="Arial"/>
        </w:rPr>
        <w:t> legislatívnou požiadavkou elektronickej fakturácie (</w:t>
      </w:r>
      <w:proofErr w:type="spellStart"/>
      <w:r w:rsidR="00892B59" w:rsidRPr="0092792D">
        <w:rPr>
          <w:rFonts w:eastAsia="Arial"/>
        </w:rPr>
        <w:t>eFaktúra</w:t>
      </w:r>
      <w:proofErr w:type="spellEnd"/>
      <w:r w:rsidR="00892B59" w:rsidRPr="0092792D">
        <w:rPr>
          <w:rFonts w:eastAsia="Arial"/>
        </w:rPr>
        <w:t>) od 1.1.2027.</w:t>
      </w:r>
    </w:p>
    <w:p w14:paraId="1116517F" w14:textId="77777777" w:rsidR="00321C1A" w:rsidRPr="0092792D" w:rsidRDefault="00321C1A" w:rsidP="00AA0794">
      <w:pPr>
        <w:numPr>
          <w:ilvl w:val="0"/>
          <w:numId w:val="3"/>
        </w:numPr>
        <w:spacing w:before="240" w:after="240"/>
        <w:contextualSpacing/>
        <w:jc w:val="both"/>
      </w:pPr>
      <w:r w:rsidRPr="0092792D">
        <w:rPr>
          <w:b/>
        </w:rPr>
        <w:t>Overenie IČ DPH.</w:t>
      </w:r>
      <w:r w:rsidRPr="0092792D">
        <w:rPr>
          <w:rFonts w:eastAsia="Arial"/>
          <w:b/>
        </w:rPr>
        <w:t xml:space="preserve"> </w:t>
      </w:r>
      <w:r w:rsidRPr="0092792D">
        <w:t xml:space="preserve">Overenie je implementované v rámci funkcionality „Online </w:t>
      </w:r>
      <w:proofErr w:type="spellStart"/>
      <w:r w:rsidRPr="0092792D">
        <w:t>validation</w:t>
      </w:r>
      <w:proofErr w:type="spellEnd"/>
      <w:r w:rsidRPr="0092792D">
        <w:t xml:space="preserve"> </w:t>
      </w:r>
      <w:proofErr w:type="spellStart"/>
      <w:r w:rsidRPr="0092792D">
        <w:t>framework</w:t>
      </w:r>
      <w:proofErr w:type="spellEnd"/>
      <w:r w:rsidRPr="0092792D">
        <w:t xml:space="preserve">“ na register VIES (VAT </w:t>
      </w:r>
      <w:proofErr w:type="spellStart"/>
      <w:r w:rsidRPr="0092792D">
        <w:t>Information</w:t>
      </w:r>
      <w:proofErr w:type="spellEnd"/>
      <w:r w:rsidRPr="0092792D">
        <w:t xml:space="preserve"> Exchange </w:t>
      </w:r>
      <w:proofErr w:type="spellStart"/>
      <w:r w:rsidRPr="0092792D">
        <w:t>System</w:t>
      </w:r>
      <w:proofErr w:type="spellEnd"/>
      <w:r w:rsidRPr="0092792D">
        <w:t>). Rozhranie na VIES je realizované ako RFC rozhranie.</w:t>
      </w:r>
    </w:p>
    <w:p w14:paraId="20413880" w14:textId="77777777" w:rsidR="00321C1A" w:rsidRPr="0092792D" w:rsidRDefault="00321C1A" w:rsidP="00AA0794">
      <w:pPr>
        <w:numPr>
          <w:ilvl w:val="0"/>
          <w:numId w:val="3"/>
        </w:numPr>
        <w:spacing w:before="240" w:after="240"/>
        <w:contextualSpacing/>
        <w:jc w:val="both"/>
      </w:pPr>
      <w:r w:rsidRPr="0092792D">
        <w:rPr>
          <w:b/>
        </w:rPr>
        <w:t>Import daňových dlžníkov.</w:t>
      </w:r>
      <w:r w:rsidRPr="0092792D">
        <w:rPr>
          <w:rFonts w:eastAsia="Arial"/>
          <w:b/>
        </w:rPr>
        <w:t xml:space="preserve"> </w:t>
      </w:r>
      <w:r w:rsidRPr="0092792D">
        <w:t>Na dennej báze je nastavená úloha, ktorá spúšťa zákaznícke riešenie. Predmetom riešenia je import súboru daňových dlžníkov zo stránky Finančnej správy SR.</w:t>
      </w:r>
    </w:p>
    <w:p w14:paraId="746C09F6" w14:textId="1887ED0B" w:rsidR="00321C1A" w:rsidRPr="0092792D" w:rsidRDefault="00321C1A" w:rsidP="00AA0794">
      <w:pPr>
        <w:numPr>
          <w:ilvl w:val="0"/>
          <w:numId w:val="3"/>
        </w:numPr>
        <w:spacing w:before="240" w:after="240"/>
        <w:contextualSpacing/>
        <w:jc w:val="both"/>
      </w:pPr>
      <w:r w:rsidRPr="0092792D">
        <w:rPr>
          <w:b/>
        </w:rPr>
        <w:t>Integrácia na web stránku MHTH.</w:t>
      </w:r>
      <w:r w:rsidRPr="0092792D">
        <w:t xml:space="preserve"> Pre potrebu zverejňovania dodávateľských faktúr a objednávok. Funkcionalita exportu na web je pokrytá zákazníckym riešením nad modulom MM.</w:t>
      </w:r>
    </w:p>
    <w:p w14:paraId="6FC719A7" w14:textId="77777777" w:rsidR="00321C1A" w:rsidRPr="00367F81" w:rsidRDefault="00321C1A" w:rsidP="00581393">
      <w:pPr>
        <w:spacing w:before="240" w:after="240"/>
        <w:ind w:left="10" w:hanging="10"/>
        <w:contextualSpacing/>
        <w:rPr>
          <w:rFonts w:cs="Arial"/>
        </w:rPr>
      </w:pPr>
    </w:p>
    <w:p w14:paraId="7B0C38DC" w14:textId="77777777" w:rsidR="006F7F3A" w:rsidRPr="00367F81" w:rsidRDefault="006F7F3A" w:rsidP="006F7F3A">
      <w:pPr>
        <w:pStyle w:val="Nadpis2"/>
        <w:rPr>
          <w:lang w:eastAsia="en-US"/>
        </w:rPr>
      </w:pPr>
      <w:bookmarkStart w:id="9" w:name="_Toc1086970238"/>
      <w:r w:rsidRPr="00367F81">
        <w:t>Báza (BC) </w:t>
      </w:r>
    </w:p>
    <w:p w14:paraId="04A96A04" w14:textId="49BFC5C8" w:rsidR="005273EF" w:rsidRPr="0092792D" w:rsidRDefault="005273EF" w:rsidP="005273EF">
      <w:pPr>
        <w:spacing w:after="160" w:line="259" w:lineRule="auto"/>
        <w:jc w:val="both"/>
      </w:pPr>
      <w:r w:rsidRPr="0092792D">
        <w:t xml:space="preserve">Oblasť Bázy (SAP </w:t>
      </w:r>
      <w:proofErr w:type="spellStart"/>
      <w:r w:rsidRPr="0092792D">
        <w:t>Basis</w:t>
      </w:r>
      <w:proofErr w:type="spellEnd"/>
      <w:r w:rsidRPr="0092792D">
        <w:t xml:space="preserve">, alebo </w:t>
      </w:r>
      <w:proofErr w:type="spellStart"/>
      <w:r w:rsidRPr="0092792D">
        <w:t>Basis</w:t>
      </w:r>
      <w:proofErr w:type="spellEnd"/>
      <w:r w:rsidRPr="0092792D">
        <w:t xml:space="preserve"> </w:t>
      </w:r>
      <w:proofErr w:type="spellStart"/>
      <w:r w:rsidRPr="0092792D">
        <w:t>Components</w:t>
      </w:r>
      <w:proofErr w:type="spellEnd"/>
      <w:r w:rsidRPr="0092792D">
        <w:t xml:space="preserve"> - BC) predstavuje technologický základ prostredia SAP ERP zabezpečujúci prevádzku, administráciu a správu celého systému. Súčasťou tejto oblasti sú činnosti </w:t>
      </w:r>
      <w:r w:rsidRPr="0092792D">
        <w:lastRenderedPageBreak/>
        <w:t>súvisiace so správou používateľov, autorizácií, monitorovaním systému, správou transportov, aktualizáciami systému, správou databáz a integráciou s technickou infraštruktúrou organizácie.</w:t>
      </w:r>
    </w:p>
    <w:p w14:paraId="7254D538" w14:textId="77777777" w:rsidR="005273EF" w:rsidRPr="0092792D" w:rsidRDefault="005273EF" w:rsidP="005273EF">
      <w:pPr>
        <w:spacing w:after="160" w:line="259" w:lineRule="auto"/>
        <w:jc w:val="both"/>
      </w:pPr>
      <w:r w:rsidRPr="0092792D">
        <w:t>V rámci prevádzky systému sú realizované procesy správy používateľských účtov a oprávnení, vrátane prideľovania a úpravy rolí, správy autorizačných objektov a zabezpečenia prístupu používateľov k jednotlivým funkcionalitám systému v súlade s ich pracovným zaradením a kompetenciami.</w:t>
      </w:r>
    </w:p>
    <w:p w14:paraId="3B84C745" w14:textId="77777777" w:rsidR="005273EF" w:rsidRPr="0092792D" w:rsidRDefault="005273EF" w:rsidP="005273EF">
      <w:pPr>
        <w:spacing w:after="160" w:line="259" w:lineRule="auto"/>
        <w:jc w:val="both"/>
      </w:pPr>
      <w:r w:rsidRPr="0092792D">
        <w:t>Významnou súčasťou oblasti BC je priebežný monitoring technického stavu systému a jeho výkonnosti. Prevádzka zahŕňa sledovanie dostupnosti jednotlivých systémových komponentov, monitorovanie systémových udalostí, kontrolu výkonových parametrov a riešenie technických incidentov ovplyvňujúcich stabilitu alebo dostupnosť SAP prostredia.</w:t>
      </w:r>
    </w:p>
    <w:p w14:paraId="6FDD7AB4" w14:textId="77777777" w:rsidR="005273EF" w:rsidRPr="0092792D" w:rsidRDefault="005273EF" w:rsidP="005273EF">
      <w:pPr>
        <w:spacing w:after="160" w:line="259" w:lineRule="auto"/>
        <w:jc w:val="both"/>
      </w:pPr>
      <w:r w:rsidRPr="0092792D">
        <w:t>Oblasť zároveň zabezpečuje správu transportov a riadenie zmien medzi vývojovým, testovacím a produkčným prostredím. Súčasťou prevádzky je nasadzovanie systémových úprav, aplikácia bezpečnostných a legislatívnych aktualizácií, implementácia SAP Notes a priebežná údržba technologickej platformy.</w:t>
      </w:r>
    </w:p>
    <w:p w14:paraId="1EB94706" w14:textId="510664DB" w:rsidR="005273EF" w:rsidRPr="0092792D" w:rsidRDefault="005273EF" w:rsidP="005273EF">
      <w:pPr>
        <w:spacing w:after="160" w:line="259" w:lineRule="auto"/>
        <w:jc w:val="both"/>
      </w:pPr>
      <w:r w:rsidRPr="0092792D">
        <w:t xml:space="preserve">Technická správa systému pokrýva aj procesy zálohovania a obnovy dát, správu databázovej vrstvy a podporu mechanizmov zabezpečujúcich kontinuitu prevádzky informačného systému. Prevádzkované riešenie využíva databázovú platformu Microsoft SQL Server a </w:t>
      </w:r>
      <w:proofErr w:type="spellStart"/>
      <w:r w:rsidRPr="0092792D">
        <w:t>virtualizovanú</w:t>
      </w:r>
      <w:proofErr w:type="spellEnd"/>
      <w:r w:rsidRPr="0092792D">
        <w:t xml:space="preserve"> infraštruktúru </w:t>
      </w:r>
      <w:proofErr w:type="spellStart"/>
      <w:r w:rsidRPr="0092792D">
        <w:t>VMware</w:t>
      </w:r>
      <w:proofErr w:type="spellEnd"/>
      <w:r w:rsidRPr="0092792D">
        <w:t>.</w:t>
      </w:r>
    </w:p>
    <w:p w14:paraId="70940EE4" w14:textId="78CA5D05" w:rsidR="006F7F3A" w:rsidRPr="009C4127" w:rsidRDefault="005273EF" w:rsidP="006F7F3A">
      <w:pPr>
        <w:spacing w:after="160" w:line="259" w:lineRule="auto"/>
        <w:jc w:val="both"/>
      </w:pPr>
      <w:r>
        <w:t>Oblasť BC zároveň zabezpečuje technologickú integráciu SAP prostredia s ostatnými internými a externými systémami organizácie. Súčasťou riešenia sú integračné rozhrania využívajúce rôzne komunikačné mechanizmy vrátane webových služieb, RFC komunikácie, API rozhraní a dávkového spracovania údajov, prostredníctvom ktorých dochádza k výmene údajov medzi SAP a ostatnými</w:t>
      </w:r>
      <w:r w:rsidRPr="5F14C6F5">
        <w:rPr>
          <w:lang w:val="en-US"/>
        </w:rPr>
        <w:t xml:space="preserve"> </w:t>
      </w:r>
      <w:proofErr w:type="spellStart"/>
      <w:r w:rsidRPr="5F14C6F5">
        <w:rPr>
          <w:lang w:val="en-US"/>
        </w:rPr>
        <w:t>časťami</w:t>
      </w:r>
      <w:proofErr w:type="spellEnd"/>
      <w:r w:rsidRPr="5F14C6F5">
        <w:rPr>
          <w:lang w:val="en-US"/>
        </w:rPr>
        <w:t xml:space="preserve"> </w:t>
      </w:r>
      <w:r>
        <w:t>aplikačného prostredia.</w:t>
      </w:r>
    </w:p>
    <w:p w14:paraId="4245B51A" w14:textId="77777777" w:rsidR="009C4127" w:rsidRPr="009C4127" w:rsidRDefault="009C4127" w:rsidP="009C4127">
      <w:pPr>
        <w:spacing w:after="160" w:line="259" w:lineRule="auto"/>
        <w:jc w:val="both"/>
      </w:pPr>
      <w:r>
        <w:t xml:space="preserve">Súčasťou oblasti BC je aj zabezpečenie technickej bezpečnosti SAP prostredia. V rámci prevádzky sú realizované činnosti zamerané na aplikáciu bezpečnostných aktualizácií a opráv, priebežné odstraňovanie identifikovaných zraniteľností a udržiavanie systému v podporovanom a bezpečnom stave. Významnou súčasťou prevádzky sú opatrenia zamerané na </w:t>
      </w:r>
      <w:proofErr w:type="spellStart"/>
      <w:r>
        <w:t>hardening</w:t>
      </w:r>
      <w:proofErr w:type="spellEnd"/>
      <w:r>
        <w:t xml:space="preserve"> SAP systémov, ochranu komunikačných kanálov a bezpečný prenos údajov medzi jednotlivými systémami. Oblasť zároveň pokrýva procesy identifikácie, evidencie a riešenia bezpečnostných incidentov, vrátane prijímania opatrení na elimináciu bezpečnostných hrozieb a minimalizáciu ich dopadov na prevádzku informačného systému.</w:t>
      </w:r>
    </w:p>
    <w:p w14:paraId="051D0B1A" w14:textId="426F377D" w:rsidR="00E70E56" w:rsidRPr="00E70E56" w:rsidRDefault="00E70E56" w:rsidP="5F14C6F5">
      <w:pPr>
        <w:spacing w:after="160" w:line="259" w:lineRule="auto"/>
        <w:jc w:val="both"/>
        <w:rPr>
          <w:lang w:val="en-US"/>
        </w:rPr>
      </w:pPr>
    </w:p>
    <w:p w14:paraId="443007A4" w14:textId="3E80DC66" w:rsidR="00321C1A" w:rsidRPr="00367F81" w:rsidRDefault="00321C1A" w:rsidP="50491A15">
      <w:pPr>
        <w:pStyle w:val="Nadpis2"/>
        <w:rPr>
          <w:lang w:eastAsia="en-US"/>
        </w:rPr>
      </w:pPr>
      <w:r w:rsidRPr="00367F81">
        <w:rPr>
          <w:rFonts w:eastAsia="Times New Roman"/>
        </w:rPr>
        <w:t>Finančné</w:t>
      </w:r>
      <w:r w:rsidRPr="00367F81">
        <w:t xml:space="preserve"> účtovníctvo (FI)</w:t>
      </w:r>
      <w:bookmarkEnd w:id="9"/>
    </w:p>
    <w:p w14:paraId="01A1EEAE" w14:textId="7A62CF2F"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 xml:space="preserve">Modul Finančné účtovníctvo predstavuje jeden z najdôležitejších pilierov súčasného riešenia. Zabezpečuje vedenie hlavnej knihy, správu záväzkov a pohľadávok, bankové operácie, daňovú evidenciu a podporu účtovných uzávierok. V systéme sú prevádzkované dva účtovné okruhy reprezentujúce spoločnosti MH Teplárenský </w:t>
      </w:r>
      <w:r w:rsidR="006973F0">
        <w:rPr>
          <w:rFonts w:asciiTheme="minorHAnsi" w:hAnsiTheme="minorHAnsi" w:cs="Arial"/>
        </w:rPr>
        <w:t>h</w:t>
      </w:r>
      <w:r w:rsidRPr="00367F81">
        <w:rPr>
          <w:rFonts w:asciiTheme="minorHAnsi" w:hAnsiTheme="minorHAnsi" w:cs="Arial"/>
        </w:rPr>
        <w:t>olding</w:t>
      </w:r>
      <w:r w:rsidR="006973F0">
        <w:rPr>
          <w:rFonts w:asciiTheme="minorHAnsi" w:hAnsiTheme="minorHAnsi" w:cs="Arial"/>
        </w:rPr>
        <w:t>, a.s.</w:t>
      </w:r>
      <w:r w:rsidRPr="00367F81">
        <w:rPr>
          <w:rFonts w:asciiTheme="minorHAnsi" w:hAnsiTheme="minorHAnsi" w:cs="Arial"/>
        </w:rPr>
        <w:t xml:space="preserve"> a MH Manažment, </w:t>
      </w:r>
      <w:r w:rsidR="00374D1A">
        <w:rPr>
          <w:rFonts w:asciiTheme="minorHAnsi" w:hAnsiTheme="minorHAnsi" w:cs="Arial"/>
        </w:rPr>
        <w:t>a.s.</w:t>
      </w:r>
      <w:r w:rsidRPr="00367F81">
        <w:rPr>
          <w:rFonts w:asciiTheme="minorHAnsi" w:hAnsiTheme="minorHAnsi" w:cs="Arial"/>
        </w:rPr>
        <w:t>, pričom obe využívajú menu EUR a zdieľajú rovnaký fiškálny kalendár K4.</w:t>
      </w:r>
    </w:p>
    <w:p w14:paraId="3C4E435B"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 xml:space="preserve">Špecifickou vlastnosťou riešenia je aktívne využívanie </w:t>
      </w:r>
      <w:proofErr w:type="spellStart"/>
      <w:r w:rsidRPr="00367F81">
        <w:rPr>
          <w:rFonts w:asciiTheme="minorHAnsi" w:hAnsiTheme="minorHAnsi" w:cs="Arial"/>
        </w:rPr>
        <w:t>document</w:t>
      </w:r>
      <w:proofErr w:type="spellEnd"/>
      <w:r w:rsidRPr="00367F81">
        <w:rPr>
          <w:rFonts w:asciiTheme="minorHAnsi" w:hAnsiTheme="minorHAnsi" w:cs="Arial"/>
        </w:rPr>
        <w:t xml:space="preserve"> </w:t>
      </w:r>
      <w:proofErr w:type="spellStart"/>
      <w:r w:rsidRPr="00367F81">
        <w:rPr>
          <w:rFonts w:asciiTheme="minorHAnsi" w:hAnsiTheme="minorHAnsi" w:cs="Arial"/>
        </w:rPr>
        <w:t>splittingu</w:t>
      </w:r>
      <w:proofErr w:type="spellEnd"/>
      <w:r w:rsidRPr="00367F81">
        <w:rPr>
          <w:rFonts w:asciiTheme="minorHAnsi" w:hAnsiTheme="minorHAnsi" w:cs="Arial"/>
        </w:rPr>
        <w:t xml:space="preserve">, ktorý zabezpečuje automatické rozúčtovanie položiek podľa profit centier a segmentov, čo umožňuje sledovanie hospodárskych výsledkov podľa jednotlivých oblastí podnikania, ako sú výroba tepla, distribúcia tepla či energetické služby. Konfigurácia je doplnená rozsiahlym nastavením DPH pre slovenskú legislatívu. </w:t>
      </w:r>
    </w:p>
    <w:p w14:paraId="217AD21A" w14:textId="34E9068C" w:rsidR="00321C1A" w:rsidRPr="00367F81" w:rsidRDefault="00042910" w:rsidP="50491A15">
      <w:pPr>
        <w:spacing w:after="160" w:line="259" w:lineRule="auto"/>
        <w:jc w:val="both"/>
        <w:rPr>
          <w:rFonts w:asciiTheme="minorHAnsi" w:hAnsiTheme="minorHAnsi" w:cs="Arial"/>
        </w:rPr>
      </w:pPr>
      <w:r>
        <w:rPr>
          <w:rFonts w:asciiTheme="minorHAnsi" w:hAnsiTheme="minorHAnsi" w:cs="Arial"/>
        </w:rPr>
        <w:t>Pre o</w:t>
      </w:r>
      <w:r w:rsidR="00321C1A" w:rsidRPr="00367F81">
        <w:rPr>
          <w:rFonts w:asciiTheme="minorHAnsi" w:hAnsiTheme="minorHAnsi" w:cs="Arial"/>
        </w:rPr>
        <w:t xml:space="preserve">blasť bankovníctva je </w:t>
      </w:r>
      <w:r>
        <w:rPr>
          <w:rFonts w:asciiTheme="minorHAnsi" w:hAnsiTheme="minorHAnsi" w:cs="Arial"/>
        </w:rPr>
        <w:t>vykonávaný manuálny import výpisov z účtu</w:t>
      </w:r>
      <w:r w:rsidR="00321C1A" w:rsidRPr="00367F81">
        <w:rPr>
          <w:rFonts w:asciiTheme="minorHAnsi" w:hAnsiTheme="minorHAnsi" w:cs="Arial"/>
        </w:rPr>
        <w:t xml:space="preserve"> </w:t>
      </w:r>
      <w:r>
        <w:rPr>
          <w:rFonts w:asciiTheme="minorHAnsi" w:hAnsiTheme="minorHAnsi" w:cs="Arial"/>
        </w:rPr>
        <w:t>pre banky</w:t>
      </w:r>
      <w:r w:rsidRPr="00042910">
        <w:rPr>
          <w:rFonts w:asciiTheme="minorHAnsi" w:hAnsiTheme="minorHAnsi" w:cs="Arial"/>
        </w:rPr>
        <w:t xml:space="preserve"> </w:t>
      </w:r>
      <w:r w:rsidRPr="00367F81">
        <w:rPr>
          <w:rFonts w:asciiTheme="minorHAnsi" w:hAnsiTheme="minorHAnsi" w:cs="Arial"/>
        </w:rPr>
        <w:t>ČSOB</w:t>
      </w:r>
      <w:r>
        <w:rPr>
          <w:rFonts w:asciiTheme="minorHAnsi" w:hAnsiTheme="minorHAnsi" w:cs="Arial"/>
        </w:rPr>
        <w:t>,</w:t>
      </w:r>
      <w:r w:rsidR="00321C1A" w:rsidRPr="00367F81">
        <w:rPr>
          <w:rFonts w:asciiTheme="minorHAnsi" w:hAnsiTheme="minorHAnsi" w:cs="Arial"/>
        </w:rPr>
        <w:t xml:space="preserve"> Tatra banka, Slovenská sporiteľňa, UniCredit Bank a Štátna pokladnica. Štandardné a zákaznícke riešenia </w:t>
      </w:r>
      <w:r w:rsidR="00321C1A" w:rsidRPr="00367F81">
        <w:rPr>
          <w:rFonts w:asciiTheme="minorHAnsi" w:hAnsiTheme="minorHAnsi" w:cs="Arial"/>
        </w:rPr>
        <w:lastRenderedPageBreak/>
        <w:t xml:space="preserve">podporujú spracovanie elektronických bankových výpisov, </w:t>
      </w:r>
      <w:r w:rsidR="0028388A">
        <w:rPr>
          <w:rFonts w:asciiTheme="minorHAnsi" w:hAnsiTheme="minorHAnsi" w:cs="Arial"/>
        </w:rPr>
        <w:t xml:space="preserve">tvorby platobných príkazov </w:t>
      </w:r>
      <w:r w:rsidR="00160203">
        <w:rPr>
          <w:rFonts w:asciiTheme="minorHAnsi" w:hAnsiTheme="minorHAnsi" w:cs="Arial"/>
        </w:rPr>
        <w:t>v </w:t>
      </w:r>
      <w:r w:rsidR="00321C1A" w:rsidRPr="00367F81">
        <w:rPr>
          <w:rFonts w:asciiTheme="minorHAnsi" w:hAnsiTheme="minorHAnsi" w:cs="Arial"/>
        </w:rPr>
        <w:t xml:space="preserve">SEPA </w:t>
      </w:r>
      <w:r w:rsidR="00160203">
        <w:rPr>
          <w:rFonts w:asciiTheme="minorHAnsi" w:hAnsiTheme="minorHAnsi" w:cs="Arial"/>
        </w:rPr>
        <w:t>formáte.</w:t>
      </w:r>
      <w:r w:rsidR="00321C1A" w:rsidRPr="00367F81">
        <w:rPr>
          <w:rFonts w:asciiTheme="minorHAnsi" w:hAnsiTheme="minorHAnsi" w:cs="Arial"/>
        </w:rPr>
        <w:t xml:space="preserve"> Súčasťou konfigurácie sú detailne definované firemné banky, bankové účty a ich väzby na účty hlavnej knihy.</w:t>
      </w:r>
    </w:p>
    <w:p w14:paraId="7FDAFECA"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Viaceré zákaznícke rozšírenia podporujú správu pohľadávok, upomínanie, výpočet úrokov z omeškania, odsúhlasovanie zostatkov a tvorbu špecializovaných finančných reportov.</w:t>
      </w:r>
    </w:p>
    <w:p w14:paraId="0F6D994D" w14:textId="086B4D85" w:rsidR="00321C1A" w:rsidRPr="00367F81" w:rsidRDefault="00291DA3" w:rsidP="50491A15">
      <w:pPr>
        <w:pStyle w:val="Nadpis2"/>
        <w:rPr>
          <w:lang w:eastAsia="en-US"/>
        </w:rPr>
      </w:pPr>
      <w:bookmarkStart w:id="10" w:name="_Toc897204492"/>
      <w:r w:rsidRPr="00367F81">
        <w:t>K</w:t>
      </w:r>
      <w:r w:rsidR="00321C1A" w:rsidRPr="00367F81">
        <w:t>ontroling (CO)</w:t>
      </w:r>
      <w:bookmarkEnd w:id="10"/>
    </w:p>
    <w:p w14:paraId="7A9ED37F" w14:textId="5E762F92" w:rsidR="00321C1A" w:rsidRPr="00367F81" w:rsidRDefault="00321C1A" w:rsidP="50491A15">
      <w:pPr>
        <w:jc w:val="both"/>
        <w:rPr>
          <w:rFonts w:asciiTheme="minorHAnsi" w:hAnsiTheme="minorHAnsi"/>
        </w:rPr>
      </w:pPr>
      <w:r w:rsidRPr="00367F81">
        <w:rPr>
          <w:rFonts w:asciiTheme="minorHAnsi" w:hAnsiTheme="minorHAnsi"/>
        </w:rPr>
        <w:t xml:space="preserve">Modul </w:t>
      </w:r>
      <w:r w:rsidR="00291DA3" w:rsidRPr="00367F81">
        <w:rPr>
          <w:rFonts w:asciiTheme="minorHAnsi" w:hAnsiTheme="minorHAnsi"/>
        </w:rPr>
        <w:t>K</w:t>
      </w:r>
      <w:r w:rsidRPr="00367F81">
        <w:rPr>
          <w:rFonts w:asciiTheme="minorHAnsi" w:hAnsiTheme="minorHAnsi"/>
        </w:rPr>
        <w:t xml:space="preserve">ontroling zabezpečuje podporu manažérskeho riadenia nákladov, plánovania, rozpočtovania, vyhodnocovania hospodárskych výsledkov a interného </w:t>
      </w:r>
      <w:proofErr w:type="spellStart"/>
      <w:r w:rsidRPr="00367F81">
        <w:rPr>
          <w:rFonts w:asciiTheme="minorHAnsi" w:hAnsiTheme="minorHAnsi"/>
        </w:rPr>
        <w:t>reportingu</w:t>
      </w:r>
      <w:proofErr w:type="spellEnd"/>
      <w:r w:rsidRPr="00367F81">
        <w:rPr>
          <w:rFonts w:asciiTheme="minorHAnsi" w:hAnsiTheme="minorHAnsi"/>
        </w:rPr>
        <w:t xml:space="preserve">. Riešenie je prevádzkované v dvoch nákladových okruhoch, pričom hlavné využitie je sústredené do nákladového okruhu spoločnosti </w:t>
      </w:r>
      <w:r w:rsidR="004364B6">
        <w:rPr>
          <w:rFonts w:asciiTheme="minorHAnsi" w:hAnsiTheme="minorHAnsi"/>
        </w:rPr>
        <w:t>MHTH</w:t>
      </w:r>
      <w:r w:rsidRPr="00367F81">
        <w:rPr>
          <w:rFonts w:asciiTheme="minorHAnsi" w:hAnsiTheme="minorHAnsi"/>
        </w:rPr>
        <w:t xml:space="preserve"> (druhý nákladový okruh pre MH Manažment</w:t>
      </w:r>
      <w:r w:rsidR="00AF64FF">
        <w:rPr>
          <w:rFonts w:asciiTheme="minorHAnsi" w:hAnsiTheme="minorHAnsi"/>
        </w:rPr>
        <w:t>, a.s.</w:t>
      </w:r>
      <w:r w:rsidRPr="00367F81">
        <w:rPr>
          <w:rFonts w:asciiTheme="minorHAnsi" w:hAnsiTheme="minorHAnsi"/>
        </w:rPr>
        <w:t>).</w:t>
      </w:r>
    </w:p>
    <w:p w14:paraId="3A2495A4" w14:textId="2385ABD8" w:rsidR="00321C1A" w:rsidRPr="00367F81" w:rsidRDefault="00321C1A" w:rsidP="50491A15">
      <w:pPr>
        <w:jc w:val="both"/>
        <w:rPr>
          <w:rFonts w:asciiTheme="minorHAnsi" w:hAnsiTheme="minorHAnsi"/>
        </w:rPr>
      </w:pPr>
      <w:r w:rsidRPr="00367F81">
        <w:rPr>
          <w:rFonts w:asciiTheme="minorHAnsi" w:hAnsiTheme="minorHAnsi"/>
        </w:rPr>
        <w:t xml:space="preserve">Implementácia pokrýva oblasti nákladových stredísk, interných zákaziek, profit centier, projektového </w:t>
      </w:r>
      <w:proofErr w:type="spellStart"/>
      <w:r w:rsidR="00AF64FF" w:rsidRPr="00AF64FF">
        <w:rPr>
          <w:rFonts w:asciiTheme="minorHAnsi" w:hAnsiTheme="minorHAnsi"/>
        </w:rPr>
        <w:t>kontrolingu</w:t>
      </w:r>
      <w:proofErr w:type="spellEnd"/>
      <w:r w:rsidRPr="00367F81">
        <w:rPr>
          <w:rFonts w:asciiTheme="minorHAnsi" w:hAnsiTheme="minorHAnsi"/>
        </w:rPr>
        <w:t xml:space="preserve"> a evidencie štatistických ukazovateľov. Organizačná štruktúra </w:t>
      </w:r>
      <w:proofErr w:type="spellStart"/>
      <w:r w:rsidR="003B180A" w:rsidRPr="00AF64FF">
        <w:rPr>
          <w:rFonts w:asciiTheme="minorHAnsi" w:hAnsiTheme="minorHAnsi"/>
        </w:rPr>
        <w:t>kontrolingu</w:t>
      </w:r>
      <w:proofErr w:type="spellEnd"/>
      <w:r w:rsidRPr="00367F81">
        <w:rPr>
          <w:rFonts w:asciiTheme="minorHAnsi" w:hAnsiTheme="minorHAnsi"/>
        </w:rPr>
        <w:t xml:space="preserve"> je úzko previazaná s ostatnými modulmi SAP, predovšetkým s finančným účtovníctvom, projektovým </w:t>
      </w:r>
      <w:r w:rsidR="00AF64FF" w:rsidRPr="00AF64FF">
        <w:rPr>
          <w:rFonts w:asciiTheme="minorHAnsi" w:hAnsiTheme="minorHAnsi"/>
        </w:rPr>
        <w:t>riadením</w:t>
      </w:r>
      <w:r w:rsidRPr="00367F81">
        <w:rPr>
          <w:rFonts w:asciiTheme="minorHAnsi" w:hAnsiTheme="minorHAnsi"/>
        </w:rPr>
        <w:t>, správou majetku a logistikou. Nákladové strediská reflektujú organizačné členenie spoločnosti a jednotlivé prevádzkové útvary.</w:t>
      </w:r>
    </w:p>
    <w:p w14:paraId="288D7AA3" w14:textId="77777777" w:rsidR="00321C1A" w:rsidRPr="00367F81" w:rsidRDefault="00321C1A" w:rsidP="50491A15">
      <w:pPr>
        <w:jc w:val="both"/>
        <w:rPr>
          <w:rFonts w:asciiTheme="minorHAnsi" w:hAnsiTheme="minorHAnsi"/>
        </w:rPr>
      </w:pPr>
      <w:r w:rsidRPr="00367F81">
        <w:rPr>
          <w:rFonts w:asciiTheme="minorHAnsi" w:hAnsiTheme="minorHAnsi"/>
        </w:rPr>
        <w:t>Súčasné riešenie podporuje plánovanie nákladov a výnosov prostredníctvom viacerých plánovacích verzií využívaných na tvorbu rozpočtov, prognóz a porovnávanie plánovaných a skutočných hodnôt. Plánovacie procesy sú realizované kombináciou štandardných funkcionalít SAP a manuálnych importov údajov z externých zdrojov.</w:t>
      </w:r>
    </w:p>
    <w:p w14:paraId="56A692AF" w14:textId="2EE4AEA9" w:rsidR="00321C1A" w:rsidRPr="00367F81" w:rsidRDefault="00321C1A" w:rsidP="50491A15">
      <w:pPr>
        <w:jc w:val="both"/>
        <w:rPr>
          <w:rFonts w:asciiTheme="minorHAnsi" w:hAnsiTheme="minorHAnsi"/>
        </w:rPr>
      </w:pPr>
      <w:r w:rsidRPr="00367F81">
        <w:rPr>
          <w:rFonts w:asciiTheme="minorHAnsi" w:hAnsiTheme="minorHAnsi"/>
        </w:rPr>
        <w:t xml:space="preserve">Významnou súčasťou riešenia je evidencia a vyhodnocovanie nákladov a výnosov podľa </w:t>
      </w:r>
      <w:r w:rsidR="003B180A" w:rsidRPr="003B180A">
        <w:rPr>
          <w:rFonts w:asciiTheme="minorHAnsi" w:hAnsiTheme="minorHAnsi"/>
        </w:rPr>
        <w:t>ziskových</w:t>
      </w:r>
      <w:r w:rsidRPr="003B180A">
        <w:rPr>
          <w:rFonts w:asciiTheme="minorHAnsi" w:hAnsiTheme="minorHAnsi"/>
        </w:rPr>
        <w:t xml:space="preserve"> </w:t>
      </w:r>
      <w:r w:rsidR="003B180A" w:rsidRPr="003B180A">
        <w:rPr>
          <w:rFonts w:asciiTheme="minorHAnsi" w:hAnsiTheme="minorHAnsi"/>
        </w:rPr>
        <w:t>stredísk</w:t>
      </w:r>
      <w:r w:rsidRPr="00367F81">
        <w:rPr>
          <w:rFonts w:asciiTheme="minorHAnsi" w:hAnsiTheme="minorHAnsi"/>
        </w:rPr>
        <w:t>, čo umožňuje sledovanie ekonomických výsledkov jednotlivých oblastí podnikania. Modul zároveň podporuje alokačné procesy, interné preúčtovania a manažérske členenie nákladov potrebné pre finančné riadenie spoločnosti.</w:t>
      </w:r>
    </w:p>
    <w:p w14:paraId="4F562AC0" w14:textId="77777777" w:rsidR="00321C1A" w:rsidRPr="00367F81" w:rsidRDefault="00321C1A" w:rsidP="50491A15">
      <w:pPr>
        <w:jc w:val="both"/>
        <w:rPr>
          <w:rFonts w:asciiTheme="minorHAnsi" w:hAnsiTheme="minorHAnsi"/>
        </w:rPr>
      </w:pPr>
      <w:proofErr w:type="spellStart"/>
      <w:r w:rsidRPr="00367F81">
        <w:rPr>
          <w:rFonts w:asciiTheme="minorHAnsi" w:hAnsiTheme="minorHAnsi"/>
        </w:rPr>
        <w:t>Reporting</w:t>
      </w:r>
      <w:proofErr w:type="spellEnd"/>
      <w:r w:rsidRPr="00367F81">
        <w:rPr>
          <w:rFonts w:asciiTheme="minorHAnsi" w:hAnsiTheme="minorHAnsi"/>
        </w:rPr>
        <w:t xml:space="preserve"> je zabezpečovaný kombináciou štandardných SAP nástrojov a zákazníckych reportov. Manažérske výstupy a segmentové reporty sú ďalej spracovávané prostredníctvom integrácie s platformou </w:t>
      </w:r>
      <w:proofErr w:type="spellStart"/>
      <w:r w:rsidRPr="00367F81">
        <w:rPr>
          <w:rFonts w:asciiTheme="minorHAnsi" w:hAnsiTheme="minorHAnsi"/>
        </w:rPr>
        <w:t>Power</w:t>
      </w:r>
      <w:proofErr w:type="spellEnd"/>
      <w:r w:rsidRPr="00367F81">
        <w:rPr>
          <w:rFonts w:asciiTheme="minorHAnsi" w:hAnsiTheme="minorHAnsi"/>
        </w:rPr>
        <w:t xml:space="preserve"> BI, ktorá slúži na tvorbu analytických prehľadov a vizualizáciu ekonomických ukazovateľov.</w:t>
      </w:r>
    </w:p>
    <w:p w14:paraId="37B2E629" w14:textId="4195E267" w:rsidR="00321C1A" w:rsidRPr="00367F81" w:rsidRDefault="00321C1A" w:rsidP="50491A15">
      <w:pPr>
        <w:jc w:val="both"/>
        <w:rPr>
          <w:rFonts w:asciiTheme="minorHAnsi" w:hAnsiTheme="minorHAnsi"/>
        </w:rPr>
      </w:pPr>
      <w:r w:rsidRPr="00367F81">
        <w:rPr>
          <w:rFonts w:asciiTheme="minorHAnsi" w:hAnsiTheme="minorHAnsi"/>
        </w:rPr>
        <w:t xml:space="preserve">Z pohľadu rozsahu funkcionality predstavuje modul </w:t>
      </w:r>
      <w:r w:rsidR="003B180A">
        <w:rPr>
          <w:rFonts w:asciiTheme="minorHAnsi" w:hAnsiTheme="minorHAnsi"/>
        </w:rPr>
        <w:t>Kontroling</w:t>
      </w:r>
      <w:r w:rsidRPr="00367F81">
        <w:rPr>
          <w:rFonts w:asciiTheme="minorHAnsi" w:hAnsiTheme="minorHAnsi"/>
        </w:rPr>
        <w:t xml:space="preserve"> stabilnú a aktívne využívanú súčasť riešenia, pričom jeho konfigurácia a procesné nastavenia sú úzko previazané s finančným účtovníctvom a ďalšími kľúčovými podnikovými procesmi. Riešenie je využívané predovšetkým na podporu plánovania, sledovania nákladov, manažérskeho </w:t>
      </w:r>
      <w:proofErr w:type="spellStart"/>
      <w:r w:rsidRPr="00367F81">
        <w:rPr>
          <w:rFonts w:asciiTheme="minorHAnsi" w:hAnsiTheme="minorHAnsi"/>
        </w:rPr>
        <w:t>reportingu</w:t>
      </w:r>
      <w:proofErr w:type="spellEnd"/>
      <w:r w:rsidRPr="00367F81">
        <w:rPr>
          <w:rFonts w:asciiTheme="minorHAnsi" w:hAnsiTheme="minorHAnsi"/>
        </w:rPr>
        <w:t xml:space="preserve"> a hodnotenia hospodárskej výkonnosti jednotlivých organizačných a podnikateľských oblastí spoločnosti.</w:t>
      </w:r>
    </w:p>
    <w:p w14:paraId="653487A3" w14:textId="556B5642" w:rsidR="00321C1A" w:rsidRPr="00367F81" w:rsidRDefault="008C193E" w:rsidP="50491A15">
      <w:pPr>
        <w:pStyle w:val="Nadpis2"/>
        <w:rPr>
          <w:lang w:eastAsia="en-US"/>
        </w:rPr>
      </w:pPr>
      <w:bookmarkStart w:id="11" w:name="_Toc365051459"/>
      <w:r w:rsidRPr="00367F81">
        <w:t>Majetok</w:t>
      </w:r>
      <w:r w:rsidR="00321C1A" w:rsidRPr="00367F81">
        <w:t xml:space="preserve"> (FI-AA)</w:t>
      </w:r>
      <w:bookmarkEnd w:id="11"/>
    </w:p>
    <w:p w14:paraId="2B4462C4" w14:textId="78C7A6F0" w:rsidR="00321C1A" w:rsidRPr="00367F81" w:rsidRDefault="00321C1A" w:rsidP="50491A15">
      <w:pPr>
        <w:jc w:val="both"/>
        <w:rPr>
          <w:rFonts w:asciiTheme="minorHAnsi" w:hAnsiTheme="minorHAnsi"/>
        </w:rPr>
      </w:pPr>
      <w:r w:rsidRPr="00367F81">
        <w:rPr>
          <w:rFonts w:asciiTheme="minorHAnsi" w:hAnsiTheme="minorHAnsi"/>
        </w:rPr>
        <w:t xml:space="preserve">Oblasť </w:t>
      </w:r>
      <w:r w:rsidR="008C193E" w:rsidRPr="00367F81">
        <w:rPr>
          <w:rFonts w:asciiTheme="minorHAnsi" w:hAnsiTheme="minorHAnsi"/>
        </w:rPr>
        <w:t>Majetku</w:t>
      </w:r>
      <w:r w:rsidRPr="00367F81">
        <w:rPr>
          <w:rFonts w:asciiTheme="minorHAnsi" w:hAnsiTheme="minorHAnsi"/>
        </w:rPr>
        <w:t xml:space="preserve"> (FI-AA), ktorá predstavuje vedľajšiu knihu finančného účtovníctva, zabezpečuje evidenciu, účtovanie a správu investičného majetku počas celého jeho životného cyklu. Riešenie pokrýva procesy obstarania, zaradenia do používania, odpisovania, technického zhodnotenia, prevodov, vyradenia a inventarizácie majetku. Modul je úzko integrovaný s finančným účtovníctvom, projektovým </w:t>
      </w:r>
      <w:r w:rsidR="003B180A" w:rsidRPr="003B180A">
        <w:rPr>
          <w:rFonts w:asciiTheme="minorHAnsi" w:hAnsiTheme="minorHAnsi"/>
        </w:rPr>
        <w:t>riadením</w:t>
      </w:r>
      <w:r w:rsidRPr="00367F81">
        <w:rPr>
          <w:rFonts w:asciiTheme="minorHAnsi" w:hAnsiTheme="minorHAnsi"/>
        </w:rPr>
        <w:t xml:space="preserve"> a vybranými podpornými evidenciami organizácie.</w:t>
      </w:r>
    </w:p>
    <w:p w14:paraId="798DB7EA" w14:textId="77777777" w:rsidR="00321C1A" w:rsidRPr="00367F81" w:rsidRDefault="00321C1A" w:rsidP="50491A15">
      <w:pPr>
        <w:jc w:val="both"/>
        <w:rPr>
          <w:rFonts w:asciiTheme="minorHAnsi" w:hAnsiTheme="minorHAnsi"/>
        </w:rPr>
      </w:pPr>
      <w:r w:rsidRPr="00367F81">
        <w:rPr>
          <w:rFonts w:asciiTheme="minorHAnsi" w:hAnsiTheme="minorHAnsi"/>
        </w:rPr>
        <w:t xml:space="preserve">Súčasná implementácia podporuje správu majetku pre viacero právnych subjektov skupiny a zahŕňa účtovné, daňové aj manažérske požiadavky na vykazovanie hodnoty majetku. Konfigurácia obsahuje </w:t>
      </w:r>
      <w:r w:rsidRPr="00367F81">
        <w:rPr>
          <w:rFonts w:asciiTheme="minorHAnsi" w:hAnsiTheme="minorHAnsi"/>
        </w:rPr>
        <w:lastRenderedPageBreak/>
        <w:t>viacero odpisových oblastí určených pre finančné účtovníctvo, daňové účely, evidenciu dotácií a ďalšie špecifické požiadavky organizácie. Riešenie tak umožňuje paralelné sledovanie majetku z rôznych pohľadov pri zachovaní jednotnej evidencie.</w:t>
      </w:r>
    </w:p>
    <w:p w14:paraId="4CD58D7C" w14:textId="77777777" w:rsidR="00321C1A" w:rsidRPr="00367F81" w:rsidRDefault="00321C1A" w:rsidP="50491A15">
      <w:pPr>
        <w:jc w:val="both"/>
        <w:rPr>
          <w:rFonts w:asciiTheme="minorHAnsi" w:hAnsiTheme="minorHAnsi"/>
        </w:rPr>
      </w:pPr>
      <w:r w:rsidRPr="00367F81">
        <w:rPr>
          <w:rFonts w:asciiTheme="minorHAnsi" w:hAnsiTheme="minorHAnsi"/>
        </w:rPr>
        <w:t xml:space="preserve">Významnú časť funkcionality predstavuje evidencia a správa majetku financovaného zo štátnych a európskych dotačných programov. Systém podporuje sledovanie väzby medzi majetkom a zdrojmi financovania, ako aj súvisiace účtovné a </w:t>
      </w:r>
      <w:proofErr w:type="spellStart"/>
      <w:r w:rsidRPr="00367F81">
        <w:rPr>
          <w:rFonts w:asciiTheme="minorHAnsi" w:hAnsiTheme="minorHAnsi"/>
        </w:rPr>
        <w:t>reportingové</w:t>
      </w:r>
      <w:proofErr w:type="spellEnd"/>
      <w:r w:rsidRPr="00367F81">
        <w:rPr>
          <w:rFonts w:asciiTheme="minorHAnsi" w:hAnsiTheme="minorHAnsi"/>
        </w:rPr>
        <w:t xml:space="preserve"> procesy potrebné pre vykazovanie čerpania dotácií a investičných prostriedkov.</w:t>
      </w:r>
    </w:p>
    <w:p w14:paraId="37A1A317" w14:textId="1F293B6B" w:rsidR="00321C1A" w:rsidRPr="00367F81" w:rsidRDefault="00321C1A" w:rsidP="50491A15">
      <w:pPr>
        <w:jc w:val="both"/>
        <w:rPr>
          <w:rFonts w:asciiTheme="minorHAnsi" w:hAnsiTheme="minorHAnsi"/>
        </w:rPr>
      </w:pPr>
      <w:r w:rsidRPr="00367F81">
        <w:rPr>
          <w:rFonts w:asciiTheme="minorHAnsi" w:hAnsiTheme="minorHAnsi"/>
        </w:rPr>
        <w:t>Procesy obstarania majetku sú prepojené s</w:t>
      </w:r>
      <w:r w:rsidR="0092463A">
        <w:rPr>
          <w:rFonts w:asciiTheme="minorHAnsi" w:hAnsiTheme="minorHAnsi"/>
        </w:rPr>
        <w:t> riadením investícii</w:t>
      </w:r>
      <w:r w:rsidRPr="00367F81">
        <w:rPr>
          <w:rFonts w:asciiTheme="minorHAnsi" w:hAnsiTheme="minorHAnsi"/>
        </w:rPr>
        <w:t xml:space="preserve"> a internými investičnými aktivitami organizácie. Majetok môže byť vytváraný prostredníctvom logistických procesov, projektového </w:t>
      </w:r>
      <w:r w:rsidR="003B180A" w:rsidRPr="0092463A">
        <w:rPr>
          <w:rFonts w:asciiTheme="minorHAnsi" w:hAnsiTheme="minorHAnsi"/>
        </w:rPr>
        <w:t>riadenia</w:t>
      </w:r>
      <w:r w:rsidRPr="00367F81">
        <w:rPr>
          <w:rFonts w:asciiTheme="minorHAnsi" w:hAnsiTheme="minorHAnsi"/>
        </w:rPr>
        <w:t xml:space="preserve"> alebo priamych účtovných operácií, pričom následne prechádza štandardnými procesmi zaradenia, odpisovania a prevádzkovej evidencie.</w:t>
      </w:r>
    </w:p>
    <w:p w14:paraId="4EFA896A" w14:textId="77777777" w:rsidR="00321C1A" w:rsidRPr="00367F81" w:rsidRDefault="00321C1A" w:rsidP="50491A15">
      <w:pPr>
        <w:jc w:val="both"/>
        <w:rPr>
          <w:rFonts w:asciiTheme="minorHAnsi" w:hAnsiTheme="minorHAnsi"/>
        </w:rPr>
      </w:pPr>
      <w:r w:rsidRPr="00367F81">
        <w:rPr>
          <w:rFonts w:asciiTheme="minorHAnsi" w:hAnsiTheme="minorHAnsi"/>
        </w:rPr>
        <w:t xml:space="preserve">Súčasťou riešenia sú aj rozšírené </w:t>
      </w:r>
      <w:proofErr w:type="spellStart"/>
      <w:r w:rsidRPr="00367F81">
        <w:rPr>
          <w:rFonts w:asciiTheme="minorHAnsi" w:hAnsiTheme="minorHAnsi"/>
        </w:rPr>
        <w:t>reportingové</w:t>
      </w:r>
      <w:proofErr w:type="spellEnd"/>
      <w:r w:rsidRPr="00367F81">
        <w:rPr>
          <w:rFonts w:asciiTheme="minorHAnsi" w:hAnsiTheme="minorHAnsi"/>
        </w:rPr>
        <w:t xml:space="preserve"> funkcionality podporujúce finančné riadenie, inventarizáciu majetku, sledovanie dotácií, vyhodnocovanie odpisov a správu majetku prideleného zamestnancom alebo jednotlivým organizačným útvarom. Vybrané procesy boli v minulosti rozšírené zákazníckym vývojom s cieľom pokryť špecifické požiadavky spoločnosti v oblasti investičného majetku a dotačných programov.</w:t>
      </w:r>
    </w:p>
    <w:p w14:paraId="7C767C19" w14:textId="77777777" w:rsidR="00321C1A" w:rsidRPr="00367F81" w:rsidRDefault="00321C1A" w:rsidP="50491A15">
      <w:pPr>
        <w:jc w:val="both"/>
        <w:rPr>
          <w:rFonts w:cs="Arial"/>
        </w:rPr>
      </w:pPr>
      <w:r w:rsidRPr="00367F81">
        <w:rPr>
          <w:rFonts w:asciiTheme="minorHAnsi" w:hAnsiTheme="minorHAnsi" w:cs="Arial"/>
        </w:rPr>
        <w:t>Modul predstavuje stabilnú a aktívne využívanú súčasť existujúceho SAP riešenia. Obsahuje rozsiahlu historickú evidenciu majetku a tvorí dôležitý zdroj údajov pre finančné výkazníctvo, investičné riadenie a zákonné povinnosti organizácie. Z pohľadu budúcej transformácie na SAP S/4HANA je zachovanie historických údajov a existujúcich procesov správy majetku jedným z významných požiadaviek riešenia</w:t>
      </w:r>
      <w:r w:rsidRPr="00367F81">
        <w:rPr>
          <w:rFonts w:cs="Arial"/>
        </w:rPr>
        <w:t>.</w:t>
      </w:r>
    </w:p>
    <w:p w14:paraId="6883CE0E" w14:textId="4649270A" w:rsidR="00321C1A" w:rsidRPr="00367F81" w:rsidRDefault="00321C1A" w:rsidP="50491A15">
      <w:pPr>
        <w:pStyle w:val="Nadpis2"/>
        <w:rPr>
          <w:lang w:eastAsia="en-US"/>
        </w:rPr>
      </w:pPr>
      <w:bookmarkStart w:id="12" w:name="_Toc80373465"/>
      <w:r w:rsidRPr="00367F81">
        <w:t>Projektov</w:t>
      </w:r>
      <w:r w:rsidR="00987292" w:rsidRPr="00367F81">
        <w:t>é</w:t>
      </w:r>
      <w:r w:rsidRPr="00367F81">
        <w:t xml:space="preserve"> </w:t>
      </w:r>
      <w:r w:rsidR="00987292" w:rsidRPr="00367F81">
        <w:t>riadenie</w:t>
      </w:r>
      <w:r w:rsidRPr="00367F81">
        <w:t xml:space="preserve"> (PS)</w:t>
      </w:r>
      <w:bookmarkEnd w:id="12"/>
    </w:p>
    <w:p w14:paraId="2384DC69" w14:textId="0DB59761"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 xml:space="preserve">Oblasť Projektového </w:t>
      </w:r>
      <w:r w:rsidR="00987292" w:rsidRPr="00367F81">
        <w:rPr>
          <w:rFonts w:asciiTheme="minorHAnsi" w:hAnsiTheme="minorHAnsi" w:cs="Arial"/>
        </w:rPr>
        <w:t>riadenia</w:t>
      </w:r>
      <w:r w:rsidRPr="00367F81">
        <w:rPr>
          <w:rFonts w:asciiTheme="minorHAnsi" w:hAnsiTheme="minorHAnsi" w:cs="Arial"/>
        </w:rPr>
        <w:t xml:space="preserve"> (PS) zabezpečuje podporu plánovania, realizácie a vyhodnocovania projektových aktivít spoločnosti, predovšetkým v oblasti investičných a prevádzkových akcií. Riešenie slúži na sledovanie nákladov a ekonomických ukazovateľov počas celého životného cyklu projektu a predstavuje dôležitý nástroj pre riadenie investičných zámerov organizácie.</w:t>
      </w:r>
    </w:p>
    <w:p w14:paraId="3B085C25"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Implementácia je založená na využívaní projektov a prvkov projektovej štruktúry (WBS), prostredníctvom ktorých dochádza k evidencii a kontrole nákladov súvisiacich s jednotlivými investičnými alebo prevádzkovými aktivitami. Projekty sú rozdeľované podľa charakteru realizovaných činností, pričom riešenie podporuje samostatné spracovanie investičných a prevádzkových projektov. Organizačná a procesná štruktúra projektov reflektuje potreby spoločnosti pri plánovaní, realizácii a vyhodnocovaní investícií.</w:t>
      </w:r>
    </w:p>
    <w:p w14:paraId="4AC3D387" w14:textId="17E6A7B0"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 xml:space="preserve">Projektový systém je úzko integrovaný s modulmi Finančné účtovníctvo (FI), </w:t>
      </w:r>
      <w:r w:rsidR="0092463A" w:rsidRPr="00F61425">
        <w:rPr>
          <w:rFonts w:asciiTheme="minorHAnsi" w:hAnsiTheme="minorHAnsi" w:cs="Arial"/>
        </w:rPr>
        <w:t>Kontroling</w:t>
      </w:r>
      <w:r w:rsidRPr="00367F81">
        <w:rPr>
          <w:rFonts w:asciiTheme="minorHAnsi" w:hAnsiTheme="minorHAnsi" w:cs="Arial"/>
        </w:rPr>
        <w:t xml:space="preserve"> (CO), </w:t>
      </w:r>
      <w:r w:rsidR="0092463A" w:rsidRPr="00F61425">
        <w:rPr>
          <w:rFonts w:asciiTheme="minorHAnsi" w:hAnsiTheme="minorHAnsi" w:cs="Arial"/>
        </w:rPr>
        <w:t>Majetok</w:t>
      </w:r>
      <w:r w:rsidRPr="00367F81">
        <w:rPr>
          <w:rFonts w:asciiTheme="minorHAnsi" w:hAnsiTheme="minorHAnsi" w:cs="Arial"/>
        </w:rPr>
        <w:t xml:space="preserve"> (FI-AA), </w:t>
      </w:r>
      <w:r w:rsidR="00F61425" w:rsidRPr="00F61425">
        <w:rPr>
          <w:rFonts w:asciiTheme="minorHAnsi" w:hAnsiTheme="minorHAnsi" w:cs="Arial"/>
        </w:rPr>
        <w:t>Plánovanie a údržba</w:t>
      </w:r>
      <w:r w:rsidRPr="00367F81">
        <w:rPr>
          <w:rFonts w:asciiTheme="minorHAnsi" w:hAnsiTheme="minorHAnsi" w:cs="Arial"/>
        </w:rPr>
        <w:t xml:space="preserve"> (PM) a Materiálové hospodárstvo (MM). Prostredníctvom týchto integrácií dochádza k evidencii nákladov vznikajúcich počas realizácie projektov, sledovaniu investičných výdavkov a následnému prevodu investičných celkov do evidencie majetku.</w:t>
      </w:r>
    </w:p>
    <w:p w14:paraId="5596C4F3"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Súčasťou riešenia sú validačné a kontrolné mechanizmy zabezpečujúce správnosť zadávaných údajov a dodržiavanie interných pravidiel organizácie. Implementované sú tiež automatizačné prvky podporujúce klasifikáciu projektov a priraďovanie vybraných atribútov na základe typu alebo charakteru projektu.</w:t>
      </w:r>
    </w:p>
    <w:p w14:paraId="140E6F21"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lastRenderedPageBreak/>
        <w:t xml:space="preserve">Projektový systém je využívaný najmä na sledovanie nákladov, kontrolu realizácie investičných zámerov a podporu súvisiacich </w:t>
      </w:r>
      <w:proofErr w:type="spellStart"/>
      <w:r w:rsidRPr="00367F81">
        <w:rPr>
          <w:rFonts w:asciiTheme="minorHAnsi" w:hAnsiTheme="minorHAnsi" w:cs="Arial"/>
        </w:rPr>
        <w:t>reportingových</w:t>
      </w:r>
      <w:proofErr w:type="spellEnd"/>
      <w:r w:rsidRPr="00367F81">
        <w:rPr>
          <w:rFonts w:asciiTheme="minorHAnsi" w:hAnsiTheme="minorHAnsi" w:cs="Arial"/>
        </w:rPr>
        <w:t xml:space="preserve"> procesov. Využívané sú štandardné funkcionality SAP pre evidenciu projektov a ich ekonomické vyhodnocovanie, pričom externé integrácie a zákaznícke rozšírenia sú v tejto oblasti zastúpené len v obmedzenej miere.</w:t>
      </w:r>
    </w:p>
    <w:p w14:paraId="08C9F818"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Existujúca implementácia predstavuje stabilnú súčasť podnikového riešenia a tvorí významný nástroj pre riadenie investičných aktivít spoločnosti. Vzhľadom na prepojenie s finančnými, logistickými a majetkovými procesmi predstavujú projektové dáta dôležitú súčasť historických údajov organizácie, ktoré je potrebné zachovať aj v rámci budúcej transformácie na platformu SAP S/4HANA.</w:t>
      </w:r>
    </w:p>
    <w:p w14:paraId="473F5F8C" w14:textId="77777777" w:rsidR="00321C1A" w:rsidRPr="00367F81" w:rsidRDefault="00321C1A" w:rsidP="50491A15">
      <w:pPr>
        <w:pStyle w:val="Nadpis2"/>
        <w:rPr>
          <w:lang w:eastAsia="en-US"/>
        </w:rPr>
      </w:pPr>
      <w:bookmarkStart w:id="13" w:name="_Toc920899914"/>
      <w:r w:rsidRPr="00367F81">
        <w:t>Riadenie investícií (IM)</w:t>
      </w:r>
      <w:bookmarkEnd w:id="13"/>
    </w:p>
    <w:p w14:paraId="65416BDA" w14:textId="3D16DDD8"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Oblasť Riadenia investícií (</w:t>
      </w:r>
      <w:proofErr w:type="spellStart"/>
      <w:r w:rsidRPr="00367F81">
        <w:rPr>
          <w:rFonts w:asciiTheme="minorHAnsi" w:hAnsiTheme="minorHAnsi" w:cs="Arial"/>
        </w:rPr>
        <w:t>Investment</w:t>
      </w:r>
      <w:proofErr w:type="spellEnd"/>
      <w:r w:rsidRPr="00367F81">
        <w:rPr>
          <w:rFonts w:asciiTheme="minorHAnsi" w:hAnsiTheme="minorHAnsi" w:cs="Arial"/>
        </w:rPr>
        <w:t xml:space="preserve"> Management, IM) predstavuje funkcionalitu SAP určenú na podporu plánovania, evidencie a sledovania investičných aktivít organizácie. V existujúcom riešení je táto oblasť nakonfigurovaná a prepojená najmä s Projektovým </w:t>
      </w:r>
      <w:r w:rsidR="00F61425" w:rsidRPr="00F61425">
        <w:rPr>
          <w:rFonts w:asciiTheme="minorHAnsi" w:hAnsiTheme="minorHAnsi" w:cs="Arial"/>
        </w:rPr>
        <w:t>riadením</w:t>
      </w:r>
      <w:r w:rsidRPr="00367F81">
        <w:rPr>
          <w:rFonts w:asciiTheme="minorHAnsi" w:hAnsiTheme="minorHAnsi" w:cs="Arial"/>
        </w:rPr>
        <w:t xml:space="preserve"> (PS), </w:t>
      </w:r>
      <w:r w:rsidR="00F61425" w:rsidRPr="00F61425">
        <w:rPr>
          <w:rFonts w:asciiTheme="minorHAnsi" w:hAnsiTheme="minorHAnsi" w:cs="Arial"/>
        </w:rPr>
        <w:t>F</w:t>
      </w:r>
      <w:r w:rsidRPr="00F61425">
        <w:rPr>
          <w:rFonts w:asciiTheme="minorHAnsi" w:hAnsiTheme="minorHAnsi" w:cs="Arial"/>
        </w:rPr>
        <w:t>inančným</w:t>
      </w:r>
      <w:r w:rsidRPr="00367F81">
        <w:rPr>
          <w:rFonts w:asciiTheme="minorHAnsi" w:hAnsiTheme="minorHAnsi" w:cs="Arial"/>
        </w:rPr>
        <w:t xml:space="preserve"> účtovníctvom (FI), </w:t>
      </w:r>
      <w:proofErr w:type="spellStart"/>
      <w:r w:rsidR="00F61425" w:rsidRPr="00F61425">
        <w:rPr>
          <w:rFonts w:asciiTheme="minorHAnsi" w:hAnsiTheme="minorHAnsi" w:cs="Arial"/>
        </w:rPr>
        <w:t>Kontrolingom</w:t>
      </w:r>
      <w:proofErr w:type="spellEnd"/>
      <w:r w:rsidRPr="00367F81">
        <w:rPr>
          <w:rFonts w:asciiTheme="minorHAnsi" w:hAnsiTheme="minorHAnsi" w:cs="Arial"/>
        </w:rPr>
        <w:t xml:space="preserve"> (CO) a </w:t>
      </w:r>
      <w:r w:rsidR="00F61425" w:rsidRPr="00F61425">
        <w:rPr>
          <w:rFonts w:asciiTheme="minorHAnsi" w:hAnsiTheme="minorHAnsi" w:cs="Arial"/>
        </w:rPr>
        <w:t>Majetkom</w:t>
      </w:r>
      <w:r w:rsidRPr="00367F81">
        <w:rPr>
          <w:rFonts w:asciiTheme="minorHAnsi" w:hAnsiTheme="minorHAnsi" w:cs="Arial"/>
        </w:rPr>
        <w:t xml:space="preserve"> (FI-AA).</w:t>
      </w:r>
    </w:p>
    <w:p w14:paraId="19D37CEA"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Implementácia obsahuje definované investičné programy, investičné profily a súvisiace organizačné nastavenia umožňujúce evidenciu a klasifikáciu investičných zámerov. Funkcionalita bola navrhnutá ako podpora investičného procesu od schválenia investície až po jej realizáciu a následné zaradenie majetku do používania.</w:t>
      </w:r>
    </w:p>
    <w:p w14:paraId="616BD401"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V súčasnosti je využívanie modulu obmedzené predovšetkým na evidenčné a podporné účely, pričom významná časť procesov plánovania investícií, rozpočtovania a priebežného vyhodnocovania nie je aktívne využívaná. Hlavná časť riadenia investičných aktivít je realizovaná prostredníctvom Projektového systému, ktorý zabezpečuje evidenciu nákladov a realizáciu jednotlivých investičných projektov.</w:t>
      </w:r>
    </w:p>
    <w:p w14:paraId="00B110A5"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Oblasť Riadenia investícií je napriek obmedzenému využívaniu súčasťou celkovej architektúry SAP riešenia a obsahuje relevantné konfiguračné nastavenia, ktoré sú previazané s investičnými procesmi organizácie. Funkcionalita zároveň vytvára predpoklady pre budúce rozšírenie podpory investičného plánovania, rozpočtovania a monitorovania investícií bez potreby zásadných zmien v architektúre riešenia.</w:t>
      </w:r>
    </w:p>
    <w:p w14:paraId="23D83B19"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 xml:space="preserve">Modul neobsahuje významné externé integrácie, zákaznícke rozšírenia ani </w:t>
      </w:r>
      <w:proofErr w:type="spellStart"/>
      <w:r w:rsidRPr="00367F81">
        <w:rPr>
          <w:rFonts w:asciiTheme="minorHAnsi" w:hAnsiTheme="minorHAnsi" w:cs="Arial"/>
        </w:rPr>
        <w:t>workflow</w:t>
      </w:r>
      <w:proofErr w:type="spellEnd"/>
      <w:r w:rsidRPr="00367F81">
        <w:rPr>
          <w:rFonts w:asciiTheme="minorHAnsi" w:hAnsiTheme="minorHAnsi" w:cs="Arial"/>
        </w:rPr>
        <w:t xml:space="preserve"> procesy špecifické pre oblasť Riadenia investícií. Z pohľadu budúceho prechodu na SAP S/4HANA predstavuje táto oblasť štandardnú súčasť riešenia, pričom jej existujúce nastavenia a väzby na Projektový systém a správu majetku tvoria dôležitý kontext pre zachovanie kontinuity investičných procesov organizácie.</w:t>
      </w:r>
    </w:p>
    <w:p w14:paraId="395FE78E" w14:textId="77777777" w:rsidR="00321C1A" w:rsidRPr="00367F81" w:rsidRDefault="00321C1A" w:rsidP="50491A15">
      <w:pPr>
        <w:pStyle w:val="Nadpis2"/>
        <w:rPr>
          <w:lang w:eastAsia="en-US"/>
        </w:rPr>
      </w:pPr>
      <w:bookmarkStart w:id="14" w:name="_Toc915809182"/>
      <w:r w:rsidRPr="00367F81">
        <w:t>Materiálové hospodárstvo a nákup (MM)</w:t>
      </w:r>
      <w:bookmarkEnd w:id="14"/>
    </w:p>
    <w:p w14:paraId="2F42FDC7" w14:textId="04ABE8DE"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Oblasť Materiálového hospodárstva a nákupu (</w:t>
      </w:r>
      <w:proofErr w:type="spellStart"/>
      <w:r w:rsidRPr="00367F81">
        <w:rPr>
          <w:rFonts w:asciiTheme="minorHAnsi" w:hAnsiTheme="minorHAnsi" w:cs="Arial"/>
        </w:rPr>
        <w:t>Materials</w:t>
      </w:r>
      <w:proofErr w:type="spellEnd"/>
      <w:r w:rsidRPr="00367F81">
        <w:rPr>
          <w:rFonts w:asciiTheme="minorHAnsi" w:hAnsiTheme="minorHAnsi" w:cs="Arial"/>
        </w:rPr>
        <w:t xml:space="preserve"> Management, MM) zabezpečuje podporu obstarávania materiálu a služieb, správu skladových zásob, evidenciu pohybov materiálu a spracovanie súvisiacich logistických procesov. Riešenie predstavuje jednu z kľúčových súčastí SAP prostredia a je úzko integrované s finančným účtovníctvom, </w:t>
      </w:r>
      <w:proofErr w:type="spellStart"/>
      <w:r w:rsidR="00F61425">
        <w:rPr>
          <w:rFonts w:asciiTheme="minorHAnsi" w:hAnsiTheme="minorHAnsi" w:cs="Arial"/>
        </w:rPr>
        <w:t>kontrolingom</w:t>
      </w:r>
      <w:proofErr w:type="spellEnd"/>
      <w:r w:rsidRPr="00367F81">
        <w:rPr>
          <w:rFonts w:asciiTheme="minorHAnsi" w:hAnsiTheme="minorHAnsi" w:cs="Arial"/>
        </w:rPr>
        <w:t>, projektovým systémom a údržbou zariadení.</w:t>
      </w:r>
    </w:p>
    <w:p w14:paraId="380E8C97" w14:textId="567A56E8"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lastRenderedPageBreak/>
        <w:t xml:space="preserve">Organizačná štruktúra modulu je postavená na jednej centrálnej nákupnej organizácii zabezpečujúcej obstarávanie pre </w:t>
      </w:r>
      <w:r w:rsidR="00F61425">
        <w:rPr>
          <w:rFonts w:asciiTheme="minorHAnsi" w:hAnsiTheme="minorHAnsi" w:cs="Arial"/>
        </w:rPr>
        <w:t>šesť</w:t>
      </w:r>
      <w:r w:rsidRPr="00367F81">
        <w:rPr>
          <w:rFonts w:asciiTheme="minorHAnsi" w:hAnsiTheme="minorHAnsi" w:cs="Arial"/>
        </w:rPr>
        <w:t xml:space="preserve"> závodov spoločnosti</w:t>
      </w:r>
      <w:r w:rsidR="001F6390">
        <w:rPr>
          <w:rFonts w:asciiTheme="minorHAnsi" w:hAnsiTheme="minorHAnsi" w:cs="Arial"/>
        </w:rPr>
        <w:t xml:space="preserve"> a</w:t>
      </w:r>
      <w:r w:rsidR="005D3504">
        <w:rPr>
          <w:rFonts w:asciiTheme="minorHAnsi" w:hAnsiTheme="minorHAnsi" w:cs="Arial"/>
        </w:rPr>
        <w:t> generálneho riaditeľstva MHTH</w:t>
      </w:r>
      <w:r w:rsidRPr="00367F81">
        <w:rPr>
          <w:rFonts w:asciiTheme="minorHAnsi" w:hAnsiTheme="minorHAnsi" w:cs="Arial"/>
        </w:rPr>
        <w:t>. Súčasťou riešenia je sieť 48 skladových lokalít a 38 nákupných skupín pokrývajúcich jednotlivé komodity, prevádzkové oblasti a špecializované druhy obstarávania. Takto nastavená štruktúra umožňuje centralizované riadenie nákupných procesov pri zachovaní podpory potrieb jednotlivých prevádzok.</w:t>
      </w:r>
    </w:p>
    <w:p w14:paraId="213459C5"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V oblasti kmeňových dát systém spravuje približne 23 000 materiálových kariet rozdelených do viac ako 200 skupín materiálov. Evidované sú materiály určené pre prevádzkové činnosti, investičné projekty, údržbu zariadení, energetické hospodárstvo aj podporné podnikové procesy. Kmeňové údaje dodávateľov sú zdieľané s finančným účtovníctvom, čím je zabezpečená jednotná evidencia obchodných partnerov a väzba medzi logistickými a účtovnými procesmi.</w:t>
      </w:r>
    </w:p>
    <w:p w14:paraId="70649708" w14:textId="30F5D6FF" w:rsidR="00321C1A" w:rsidRPr="00367F81" w:rsidRDefault="00581393" w:rsidP="50491A15">
      <w:pPr>
        <w:spacing w:after="160" w:line="259" w:lineRule="auto"/>
        <w:jc w:val="both"/>
        <w:rPr>
          <w:rFonts w:asciiTheme="minorHAnsi" w:hAnsiTheme="minorHAnsi" w:cs="Arial"/>
        </w:rPr>
      </w:pPr>
      <w:r w:rsidRPr="00367F81">
        <w:rPr>
          <w:rFonts w:asciiTheme="minorHAnsi" w:hAnsiTheme="minorHAnsi" w:cs="Arial"/>
        </w:rPr>
        <w:t>I</w:t>
      </w:r>
      <w:r w:rsidR="00321C1A" w:rsidRPr="00367F81">
        <w:rPr>
          <w:rFonts w:asciiTheme="minorHAnsi" w:hAnsiTheme="minorHAnsi" w:cs="Arial"/>
        </w:rPr>
        <w:t>mplementácia podporuje kompletný nákupný proces od vzniku požiadavky na obstaranie cez schvaľovanie, vytvorenie objednávky, príjem materiálu alebo služby až po spracovanie dodávateľskej faktúry. Riešenie pokrýva obstarávanie materiálových položiek aj služieb, vrátane rámcových zmlúv a kontraktov využívaných pri dlhodobých obchodných vzťahoch. Súčasťou procesov sú viacstupňové schvaľovacie mechanizmy reflektujúce organizačnú štruktúru a interné kontrolné pravidlá spoločnosti.</w:t>
      </w:r>
    </w:p>
    <w:p w14:paraId="5E02FE26"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Významnú časť funkcionality predstavuje správa zmlúv a kontraktov. V systéme sú evidované desiatky typov zmluvných dokumentov podporujúcich obstarávanie služieb, investičných činností, prevádzkových dodávok aj špecializovaných obchodných vzťahov. Riešenie obsahuje automatizované kontroly sledujúce platnosť kontraktov, úroveň ich čerpania a dodržiavanie definovaných obchodných podmienok.</w:t>
      </w:r>
    </w:p>
    <w:p w14:paraId="33DCD564" w14:textId="6B656D6E"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 xml:space="preserve">Oblasť skladového hospodárstva zabezpečuje evidenciu príjmov, výdajov, presunov a inventúrnych operácií. Materiálové pohyby vznikajú nielen v rámci logistických procesov, ale aj v súvislosti s realizáciou údržby, investičných projektov a prevádzkových činností jednotlivých závodov. Systém zároveň poskytuje podklady pre finančné účtovníctvo a </w:t>
      </w:r>
      <w:proofErr w:type="spellStart"/>
      <w:r w:rsidR="005D3504">
        <w:rPr>
          <w:rFonts w:asciiTheme="minorHAnsi" w:hAnsiTheme="minorHAnsi" w:cs="Arial"/>
        </w:rPr>
        <w:t>kontrolingu</w:t>
      </w:r>
      <w:proofErr w:type="spellEnd"/>
      <w:r w:rsidRPr="00367F81">
        <w:rPr>
          <w:rFonts w:asciiTheme="minorHAnsi" w:hAnsiTheme="minorHAnsi" w:cs="Arial"/>
        </w:rPr>
        <w:t>, čím zabezpečuje konzistentné vyhodnocovanie skladových zásob a súvisiacich nákladov.</w:t>
      </w:r>
    </w:p>
    <w:p w14:paraId="39F33226"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 xml:space="preserve">Spracovanie dodávateľských faktúr je realizované v integrovanom procese nadväzujúcom na nákupné objednávky, príjem materiálu a potvrdenie dodaných služieb. Implementácia obsahuje prvky automatizácie, elektronického spracovania dokumentov a </w:t>
      </w:r>
      <w:proofErr w:type="spellStart"/>
      <w:r w:rsidRPr="00367F81">
        <w:rPr>
          <w:rFonts w:asciiTheme="minorHAnsi" w:hAnsiTheme="minorHAnsi" w:cs="Arial"/>
        </w:rPr>
        <w:t>workflow</w:t>
      </w:r>
      <w:proofErr w:type="spellEnd"/>
      <w:r w:rsidRPr="00367F81">
        <w:rPr>
          <w:rFonts w:asciiTheme="minorHAnsi" w:hAnsiTheme="minorHAnsi" w:cs="Arial"/>
        </w:rPr>
        <w:t xml:space="preserve"> mechanizmy podporujúce schvaľovanie faktúr a súvisiacich účtovných dokladov.</w:t>
      </w:r>
    </w:p>
    <w:p w14:paraId="41D7A6F5"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 xml:space="preserve">Súčasťou riešenia sú aj zákaznícke rozšírenia zamerané najmä na podporu schvaľovacích procesov, generovanie dokumentov, zverejňovanie vybraných obchodných dokumentov, inventarizačné procesy a </w:t>
      </w:r>
      <w:proofErr w:type="spellStart"/>
      <w:r w:rsidRPr="00367F81">
        <w:rPr>
          <w:rFonts w:asciiTheme="minorHAnsi" w:hAnsiTheme="minorHAnsi" w:cs="Arial"/>
        </w:rPr>
        <w:t>reportingové</w:t>
      </w:r>
      <w:proofErr w:type="spellEnd"/>
      <w:r w:rsidRPr="00367F81">
        <w:rPr>
          <w:rFonts w:asciiTheme="minorHAnsi" w:hAnsiTheme="minorHAnsi" w:cs="Arial"/>
        </w:rPr>
        <w:t xml:space="preserve"> požiadavky organizácie. Modul je zároveň prepojený s ďalšími podnikovými systémami a tvorí významný zdroj údajov pre ekonomické, prevádzkové a manažérske vyhodnocovanie činností spoločnosti.</w:t>
      </w:r>
    </w:p>
    <w:p w14:paraId="092CE5F7"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Materiálové hospodárstvo patrí medzi najaktívnejšie využívané oblasti existujúceho SAP riešenia a svojím rozsahom podporuje kľúčové procesy súvisiace s nákupom, skladovaním, obstarávaním služieb a prevádzkou jednotlivých organizačných jednotiek spoločnosti.</w:t>
      </w:r>
    </w:p>
    <w:p w14:paraId="1A7EE9DB" w14:textId="77777777" w:rsidR="00321C1A" w:rsidRPr="00367F81" w:rsidRDefault="00321C1A" w:rsidP="50491A15">
      <w:pPr>
        <w:pStyle w:val="Nadpis2"/>
        <w:rPr>
          <w:lang w:eastAsia="en-US"/>
        </w:rPr>
      </w:pPr>
      <w:bookmarkStart w:id="15" w:name="_Toc721972758"/>
      <w:r w:rsidRPr="00367F81">
        <w:lastRenderedPageBreak/>
        <w:t>Predaj a distribúcia (SD)</w:t>
      </w:r>
      <w:bookmarkEnd w:id="15"/>
    </w:p>
    <w:p w14:paraId="11DE4815" w14:textId="62447178"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Oblasť Predaja a distribúcie (</w:t>
      </w:r>
      <w:proofErr w:type="spellStart"/>
      <w:r w:rsidRPr="00367F81">
        <w:rPr>
          <w:rFonts w:asciiTheme="minorHAnsi" w:hAnsiTheme="minorHAnsi" w:cs="Arial"/>
        </w:rPr>
        <w:t>Sales</w:t>
      </w:r>
      <w:proofErr w:type="spellEnd"/>
      <w:r w:rsidRPr="00367F81">
        <w:rPr>
          <w:rFonts w:asciiTheme="minorHAnsi" w:hAnsiTheme="minorHAnsi" w:cs="Arial"/>
        </w:rPr>
        <w:t xml:space="preserve"> and </w:t>
      </w:r>
      <w:proofErr w:type="spellStart"/>
      <w:r w:rsidRPr="00367F81">
        <w:rPr>
          <w:rFonts w:asciiTheme="minorHAnsi" w:hAnsiTheme="minorHAnsi" w:cs="Arial"/>
        </w:rPr>
        <w:t>Distribution</w:t>
      </w:r>
      <w:proofErr w:type="spellEnd"/>
      <w:r w:rsidRPr="00367F81">
        <w:rPr>
          <w:rFonts w:asciiTheme="minorHAnsi" w:hAnsiTheme="minorHAnsi" w:cs="Arial"/>
        </w:rPr>
        <w:t xml:space="preserve">, SD) zabezpečuje podporu obchodných procesov spoločnosti od správy zákazníkov a zmluvných vzťahov až po fakturáciu a evidenciu realizovaných dodávok služieb. Riešenie predstavuje jednu z kľúčových oblastí informačného systému a je úzko prepojené s finančným účtovníctvom, </w:t>
      </w:r>
      <w:proofErr w:type="spellStart"/>
      <w:r w:rsidR="005D3504">
        <w:rPr>
          <w:rFonts w:asciiTheme="minorHAnsi" w:hAnsiTheme="minorHAnsi" w:cs="Arial"/>
        </w:rPr>
        <w:t>kontrolingom</w:t>
      </w:r>
      <w:proofErr w:type="spellEnd"/>
      <w:r w:rsidRPr="00367F81">
        <w:rPr>
          <w:rFonts w:asciiTheme="minorHAnsi" w:hAnsiTheme="minorHAnsi" w:cs="Arial"/>
        </w:rPr>
        <w:t xml:space="preserve"> a externými odbornými systémami využívanými na podporu hlavných predmetov podnikania spoločnosti.</w:t>
      </w:r>
    </w:p>
    <w:p w14:paraId="17801916"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Implementácia je prevádzkovaná pre dve predajné organizácie zodpovedajúce jednotlivým právnym subjektom skupiny. Organizačná štruktúra ďalej zahŕňa viacero distribučných ciest, produktových oblastí, predajných kancelárií, predajných skupín a expedičných stredísk, ktoré odrážajú prevádzkovú štruktúru spoločnosti a jej geografické rozloženie.</w:t>
      </w:r>
    </w:p>
    <w:p w14:paraId="284F1119"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Kmeňová evidencia zahŕňa viac ako 5 000 zákazníkov a približne 800 materiálových kariet využívaných v obchodných procesoch. Riešenie podporuje správu obchodných partnerov, vedenie zákazníckych kmeňových údajov a ich väzbu na finančné a fakturačné procesy. Významnú časť obchodnej agendy tvorí evidencia zmluvných vzťahov a obchodných prípadov súvisiacich najmä s dodávkou tepla, elektrickej energie, chladu a súvisiacich služieb.</w:t>
      </w:r>
    </w:p>
    <w:p w14:paraId="7C4FB715"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Systém spracováva rozsiahle objemy obchodných transakcií. V evidencii sa nachádzajú cca 500 000 obchodných dokumentov vrátane zákaziek a faktúr, pričom riešenie zabezpečuje kompletný životný cyklus obchodného prípadu od uzatvorenia zmluvného vzťahu, cez evidenciu objednávok a dodávok až po vystavenie faktúry a zaúčtovanie výnosov.</w:t>
      </w:r>
    </w:p>
    <w:p w14:paraId="192F9A04"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Významnou súčasťou riešenia je cenotvorba, ktorá bola prispôsobená špecifickým požiadavkám podnikania spoločnosti. Systém podporuje automatizované určovanie cien na základe kombinácie produktových, zákazníckych a obchodných parametrov. Konfigurácia zahŕňa viacero cenových schém a podmienok reflektujúcich rozdielne druhy poskytovaných služieb a komodít.</w:t>
      </w:r>
    </w:p>
    <w:p w14:paraId="523448D2"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Kľúčovú úlohu v oblasti predaja zohráva integrácia s externým systémom TEMS, prostredníctvom ktorého dochádza k výmene údajov potrebných pre obchodné, meracie a fakturačné procesy. Integrácia zabezpečuje automatizovaný prenos údajov medzi systémami a predstavuje jeden z najvýznamnejších integračných bodov existujúceho riešenia.</w:t>
      </w:r>
    </w:p>
    <w:p w14:paraId="3ADA7110"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 xml:space="preserve">Súčasťou implementácie sú aj zákaznícke rozšírenia a špecializované formuláre podporujúce fakturačné procesy, tlač obchodných dokumentov, </w:t>
      </w:r>
      <w:proofErr w:type="spellStart"/>
      <w:r w:rsidRPr="00367F81">
        <w:rPr>
          <w:rFonts w:asciiTheme="minorHAnsi" w:hAnsiTheme="minorHAnsi" w:cs="Arial"/>
        </w:rPr>
        <w:t>reporting</w:t>
      </w:r>
      <w:proofErr w:type="spellEnd"/>
      <w:r w:rsidRPr="00367F81">
        <w:rPr>
          <w:rFonts w:asciiTheme="minorHAnsi" w:hAnsiTheme="minorHAnsi" w:cs="Arial"/>
        </w:rPr>
        <w:t xml:space="preserve"> a špecifické požiadavky organizácie. Riešenie zároveň obsahuje historické elektronické prílohy a dokumenty naviazané na obchodné transakcie, ktoré tvoria významnú súčasť prevádzkových dát.</w:t>
      </w:r>
    </w:p>
    <w:p w14:paraId="7BDFC103" w14:textId="0807AADD"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Oblasť Predaja a distribúcie predstavuje stabilnú a dlhodobo využívanú súčasť SAP riešenia. Vzhľadom na rozsah zákazníckych dát, vysoký objem obchodných transakcií, význam integračných väzieb a rozsiahlu podporu hlavných podnikových procesov patrí medzi najdôležitejšie funkcionality existujúceho systému, pri ktorých je požadované zachovanie kontinuity procesov a historických údajov aj v rámci budúceho prechodu na platformu SAP S/4HANA.</w:t>
      </w:r>
    </w:p>
    <w:p w14:paraId="6D038801" w14:textId="77777777" w:rsidR="001D36BD" w:rsidRPr="00367F81" w:rsidRDefault="001D36BD" w:rsidP="001D36BD">
      <w:pPr>
        <w:spacing w:after="160" w:line="259" w:lineRule="auto"/>
        <w:jc w:val="both"/>
        <w:rPr>
          <w:rFonts w:ascii="Calibri Light" w:hAnsi="Calibri Light"/>
        </w:rPr>
      </w:pPr>
    </w:p>
    <w:p w14:paraId="51FC7DB6" w14:textId="1B9B08BF" w:rsidR="00321C1A" w:rsidRPr="00367F81" w:rsidRDefault="008E475B" w:rsidP="50491A15">
      <w:pPr>
        <w:pStyle w:val="Nadpis2"/>
        <w:rPr>
          <w:lang w:eastAsia="en-US"/>
        </w:rPr>
      </w:pPr>
      <w:bookmarkStart w:id="16" w:name="_Toc160908578"/>
      <w:r w:rsidRPr="00367F81">
        <w:t>Plánovanie a údržba</w:t>
      </w:r>
      <w:r w:rsidR="00321C1A" w:rsidRPr="00367F81">
        <w:t xml:space="preserve"> (PM)</w:t>
      </w:r>
      <w:bookmarkEnd w:id="16"/>
    </w:p>
    <w:p w14:paraId="5E6F7F10" w14:textId="1C499239"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 xml:space="preserve">Oblasť </w:t>
      </w:r>
      <w:r w:rsidR="008E475B" w:rsidRPr="00367F81">
        <w:rPr>
          <w:rFonts w:asciiTheme="minorHAnsi" w:hAnsiTheme="minorHAnsi" w:cs="Arial"/>
        </w:rPr>
        <w:t xml:space="preserve">Plánovanie a údržba </w:t>
      </w:r>
      <w:r w:rsidRPr="00367F81">
        <w:rPr>
          <w:rFonts w:asciiTheme="minorHAnsi" w:hAnsiTheme="minorHAnsi" w:cs="Arial"/>
        </w:rPr>
        <w:t>(</w:t>
      </w:r>
      <w:proofErr w:type="spellStart"/>
      <w:r w:rsidRPr="00367F81">
        <w:rPr>
          <w:rFonts w:asciiTheme="minorHAnsi" w:hAnsiTheme="minorHAnsi" w:cs="Arial"/>
        </w:rPr>
        <w:t>Plant</w:t>
      </w:r>
      <w:proofErr w:type="spellEnd"/>
      <w:r w:rsidRPr="00367F81">
        <w:rPr>
          <w:rFonts w:asciiTheme="minorHAnsi" w:hAnsiTheme="minorHAnsi" w:cs="Arial"/>
        </w:rPr>
        <w:t xml:space="preserve"> </w:t>
      </w:r>
      <w:proofErr w:type="spellStart"/>
      <w:r w:rsidRPr="00367F81">
        <w:rPr>
          <w:rFonts w:asciiTheme="minorHAnsi" w:hAnsiTheme="minorHAnsi" w:cs="Arial"/>
        </w:rPr>
        <w:t>Maintenance</w:t>
      </w:r>
      <w:proofErr w:type="spellEnd"/>
      <w:r w:rsidRPr="00367F81">
        <w:rPr>
          <w:rFonts w:asciiTheme="minorHAnsi" w:hAnsiTheme="minorHAnsi" w:cs="Arial"/>
        </w:rPr>
        <w:t xml:space="preserve">, PM) zabezpečuje podporu správy technického majetku, plánovania údržby a evidencie činností súvisiacich s prevádzkou a údržbou </w:t>
      </w:r>
      <w:r w:rsidRPr="00367F81">
        <w:rPr>
          <w:rFonts w:asciiTheme="minorHAnsi" w:hAnsiTheme="minorHAnsi" w:cs="Arial"/>
        </w:rPr>
        <w:lastRenderedPageBreak/>
        <w:t>technologických zariadení spoločnosti. Riešenie je využívané naprieč jednotlivými prevádzkami a predstavuje významný nástroj pre zabezpečenie spoľahlivej a efektívnej prevádzky výrobných a distribučných technológií.</w:t>
      </w:r>
    </w:p>
    <w:p w14:paraId="766A81BE"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Implementácia je založená na evidencii technických objektov, ktoré sú organizované podľa prevádzkových, technologických a lokalizačných kritérií. Systém obsahuje rozsiahlu evidenciu technických miest a zariadení pokrývajúcich výrobné, distribučné, technologické, dopravné a podporné prostriedky využívané pri prevádzke spoločnosti. Evidované sú okrem iného energetické zariadenia, technologické celky, budovy, dopravné prostriedky, meracie zariadenia a ďalší prevádzkový majetok.</w:t>
      </w:r>
    </w:p>
    <w:p w14:paraId="6F005CAB"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Riešenie podporuje plánovanie preventívnej údržby, realizáciu pravidelných servisných činností, evidenciu porúch a spracovanie požiadaviek na údržbu. Súčasťou implementácie sú procesy vytvárania a správy hlásení, plánovania údržbových zásahov a evidencie údržbových zákaziek realizovaných vlastnými aj externými kapacitami. Prostredníctvom systému sú zároveň evidované súvisiace náklady, spotreba materiálu a vykonané práce.</w:t>
      </w:r>
    </w:p>
    <w:p w14:paraId="7BEFF5B1" w14:textId="607976D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 xml:space="preserve">Oblasť Údržby zariadení je úzko integrovaná s modulmi Materiálové hospodárstvo a nákup (MM), </w:t>
      </w:r>
      <w:r w:rsidR="00902C11">
        <w:rPr>
          <w:rFonts w:asciiTheme="minorHAnsi" w:hAnsiTheme="minorHAnsi" w:cs="Arial"/>
        </w:rPr>
        <w:t>Kontroling</w:t>
      </w:r>
      <w:r w:rsidRPr="00367F81">
        <w:rPr>
          <w:rFonts w:asciiTheme="minorHAnsi" w:hAnsiTheme="minorHAnsi" w:cs="Arial"/>
        </w:rPr>
        <w:t xml:space="preserve"> (CO), </w:t>
      </w:r>
      <w:r w:rsidRPr="00902C11">
        <w:rPr>
          <w:rFonts w:asciiTheme="minorHAnsi" w:hAnsiTheme="minorHAnsi" w:cs="Arial"/>
        </w:rPr>
        <w:t>Projektov</w:t>
      </w:r>
      <w:r w:rsidR="005D3504" w:rsidRPr="00902C11">
        <w:rPr>
          <w:rFonts w:asciiTheme="minorHAnsi" w:hAnsiTheme="minorHAnsi" w:cs="Arial"/>
        </w:rPr>
        <w:t>é riadenie</w:t>
      </w:r>
      <w:r w:rsidRPr="00367F81">
        <w:rPr>
          <w:rFonts w:asciiTheme="minorHAnsi" w:hAnsiTheme="minorHAnsi" w:cs="Arial"/>
        </w:rPr>
        <w:t xml:space="preserve"> (PS) a </w:t>
      </w:r>
      <w:r w:rsidR="00902C11">
        <w:rPr>
          <w:rFonts w:asciiTheme="minorHAnsi" w:hAnsiTheme="minorHAnsi" w:cs="Arial"/>
        </w:rPr>
        <w:t>Majetok</w:t>
      </w:r>
      <w:r w:rsidRPr="00367F81">
        <w:rPr>
          <w:rFonts w:asciiTheme="minorHAnsi" w:hAnsiTheme="minorHAnsi" w:cs="Arial"/>
        </w:rPr>
        <w:t xml:space="preserve"> (FI-AA). Táto integrácia umožňuje prepojenie údržbových činností so skladovým hospodárstvom, nákladovým účtovaním, investičnými aktivitami a evidenciou majetku.</w:t>
      </w:r>
    </w:p>
    <w:p w14:paraId="3FB184F5"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Významnou súčasťou riešenia sú procesy plánovanej údržby založené na definovaných údržbových plánoch a harmonogramoch servisných zásahov. Systém zároveň poskytuje podporu pre evidenciu porúch, analýzu prevádzkových udalostí a vyhodnocovanie technického stavu zariadení. Takto získané údaje slúžia ako podklad pre operatívne riadenie údržby aj dlhodobé plánovanie obnovy majetku.</w:t>
      </w:r>
    </w:p>
    <w:p w14:paraId="18467603" w14:textId="77777777"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 xml:space="preserve">Implementácia obsahuje tiež zákaznícke rozšírenia podporujúce špecifické procesy spoločnosti, najmä v oblasti evidencie výkonov, organizačného riadenia údržbových činností a </w:t>
      </w:r>
      <w:proofErr w:type="spellStart"/>
      <w:r w:rsidRPr="00367F81">
        <w:rPr>
          <w:rFonts w:asciiTheme="minorHAnsi" w:hAnsiTheme="minorHAnsi" w:cs="Arial"/>
        </w:rPr>
        <w:t>reportingu</w:t>
      </w:r>
      <w:proofErr w:type="spellEnd"/>
      <w:r w:rsidRPr="00367F81">
        <w:rPr>
          <w:rFonts w:asciiTheme="minorHAnsi" w:hAnsiTheme="minorHAnsi" w:cs="Arial"/>
        </w:rPr>
        <w:t>. V rámci budúceho rozvoja riešenia sa uvažuje aj s ďalším rozšírením integrácie technických objektov s externými systémami využívanými na správu technickej infraštruktúry.</w:t>
      </w:r>
    </w:p>
    <w:p w14:paraId="78588BAB" w14:textId="24B2CD6D" w:rsidR="00321C1A" w:rsidRPr="00367F81" w:rsidRDefault="00321C1A" w:rsidP="50491A15">
      <w:pPr>
        <w:spacing w:after="160" w:line="259" w:lineRule="auto"/>
        <w:jc w:val="both"/>
        <w:rPr>
          <w:rFonts w:asciiTheme="minorHAnsi" w:hAnsiTheme="minorHAnsi" w:cs="Arial"/>
        </w:rPr>
      </w:pPr>
      <w:r w:rsidRPr="00367F81">
        <w:rPr>
          <w:rFonts w:asciiTheme="minorHAnsi" w:hAnsiTheme="minorHAnsi" w:cs="Arial"/>
        </w:rPr>
        <w:t>Oblasť Údržby zariadení predstavuje stabilnú a aktívne využívanú súčasť existujúceho SAP riešenia. Vzhľadom na jej význam pre prevádzku spoločnosti, rozsah evidovaných technických objektov a prepojenie s ostatnými podnikovými procesmi je zachovanie kontinuity tejto funkcionality jednou z dôležitých požiadaviek pri budúcej transformácii riešenia na platformu SAP S/4HANA.</w:t>
      </w:r>
    </w:p>
    <w:p w14:paraId="280F426E" w14:textId="77777777" w:rsidR="00991BBB" w:rsidRDefault="00991BBB" w:rsidP="50491A15">
      <w:pPr>
        <w:pStyle w:val="Nadpis2"/>
      </w:pPr>
      <w:bookmarkStart w:id="17" w:name="_Toc1526257913"/>
      <w:proofErr w:type="spellStart"/>
      <w:r w:rsidRPr="00367F81">
        <w:t>Workflow</w:t>
      </w:r>
      <w:proofErr w:type="spellEnd"/>
      <w:r w:rsidRPr="00367F81">
        <w:t> (WF)</w:t>
      </w:r>
      <w:bookmarkEnd w:id="17"/>
      <w:r w:rsidRPr="00367F81">
        <w:t> </w:t>
      </w:r>
    </w:p>
    <w:p w14:paraId="46CB6419" w14:textId="77777777" w:rsidR="007B3F6A" w:rsidRPr="007B3F6A" w:rsidRDefault="007B3F6A" w:rsidP="007B3F6A">
      <w:pPr>
        <w:spacing w:after="160" w:line="259" w:lineRule="auto"/>
        <w:jc w:val="both"/>
        <w:rPr>
          <w:rFonts w:asciiTheme="minorHAnsi" w:hAnsiTheme="minorHAnsi" w:cs="Arial"/>
        </w:rPr>
      </w:pPr>
      <w:proofErr w:type="spellStart"/>
      <w:r w:rsidRPr="007B3F6A">
        <w:rPr>
          <w:rFonts w:asciiTheme="minorHAnsi" w:hAnsiTheme="minorHAnsi" w:cs="Arial"/>
        </w:rPr>
        <w:t>Workflow</w:t>
      </w:r>
      <w:proofErr w:type="spellEnd"/>
      <w:r w:rsidRPr="007B3F6A">
        <w:rPr>
          <w:rFonts w:asciiTheme="minorHAnsi" w:hAnsiTheme="minorHAnsi" w:cs="Arial"/>
        </w:rPr>
        <w:t xml:space="preserve"> predstavuje funkcionalitu SAP určenú na automatizáciu schvaľovacích procesov, smerovanie úloh medzi používateľmi a zabezpečenie riadeného spracovania dokumentov podľa definovaných pravidiel a kompetencií. Umožňuje automatické prideľovanie úloh zodpovedným osobám, sledovanie stavu spracovania požiadaviek a evidenciu jednotlivých krokov schvaľovacieho procesu.</w:t>
      </w:r>
    </w:p>
    <w:p w14:paraId="03CBDF10" w14:textId="386B02D3" w:rsidR="007B3F6A" w:rsidRPr="007B3F6A" w:rsidRDefault="007B3F6A" w:rsidP="007B3F6A">
      <w:pPr>
        <w:spacing w:after="160" w:line="259" w:lineRule="auto"/>
        <w:jc w:val="both"/>
        <w:rPr>
          <w:rFonts w:asciiTheme="minorHAnsi" w:hAnsiTheme="minorHAnsi" w:cs="Arial"/>
        </w:rPr>
      </w:pPr>
      <w:r w:rsidRPr="007B3F6A">
        <w:rPr>
          <w:rFonts w:asciiTheme="minorHAnsi" w:hAnsiTheme="minorHAnsi" w:cs="Arial"/>
        </w:rPr>
        <w:t xml:space="preserve">V prostredí spoločnosti je </w:t>
      </w:r>
      <w:proofErr w:type="spellStart"/>
      <w:r w:rsidRPr="007B3F6A">
        <w:rPr>
          <w:rFonts w:asciiTheme="minorHAnsi" w:hAnsiTheme="minorHAnsi" w:cs="Arial"/>
        </w:rPr>
        <w:t>workflow</w:t>
      </w:r>
      <w:proofErr w:type="spellEnd"/>
      <w:r w:rsidRPr="007B3F6A">
        <w:rPr>
          <w:rFonts w:asciiTheme="minorHAnsi" w:hAnsiTheme="minorHAnsi" w:cs="Arial"/>
        </w:rPr>
        <w:t xml:space="preserve"> funkcionalita využívaná predovšetkým prostredníctvom štandardných SAP </w:t>
      </w:r>
      <w:proofErr w:type="spellStart"/>
      <w:r w:rsidRPr="007B3F6A">
        <w:rPr>
          <w:rFonts w:asciiTheme="minorHAnsi" w:hAnsiTheme="minorHAnsi" w:cs="Arial"/>
        </w:rPr>
        <w:t>workflow</w:t>
      </w:r>
      <w:proofErr w:type="spellEnd"/>
      <w:r w:rsidRPr="007B3F6A">
        <w:rPr>
          <w:rFonts w:asciiTheme="minorHAnsi" w:hAnsiTheme="minorHAnsi" w:cs="Arial"/>
        </w:rPr>
        <w:t xml:space="preserve"> mechanizmov v oblasti Materiálového hospodárstva (MM), kde podporuje schvaľovanie nákupných požiadaviek, nákupných objednávok a rámcových kontraktov. Schvaľovacie procesy reflektujú organizačnú štruktúru spoločnosti a kompetenčný model </w:t>
      </w:r>
      <w:r w:rsidRPr="007B3F6A">
        <w:rPr>
          <w:rFonts w:asciiTheme="minorHAnsi" w:hAnsiTheme="minorHAnsi" w:cs="Arial"/>
        </w:rPr>
        <w:lastRenderedPageBreak/>
        <w:t>jednotlivých používateľov, čím zabezpečujú dodržiavanie interných kontrolných a schvaľovacích mechanizmov.</w:t>
      </w:r>
    </w:p>
    <w:p w14:paraId="3F392355" w14:textId="79224780" w:rsidR="007B3F6A" w:rsidRPr="007B3F6A" w:rsidRDefault="007B3F6A" w:rsidP="007B3F6A">
      <w:pPr>
        <w:spacing w:after="160" w:line="259" w:lineRule="auto"/>
        <w:jc w:val="both"/>
      </w:pPr>
      <w:r w:rsidRPr="007B3F6A">
        <w:rPr>
          <w:rFonts w:asciiTheme="minorHAnsi" w:hAnsiTheme="minorHAnsi" w:cs="Arial"/>
        </w:rPr>
        <w:t xml:space="preserve">Významnou súčasťou existujúceho riešenia je </w:t>
      </w:r>
      <w:proofErr w:type="spellStart"/>
      <w:r w:rsidRPr="007B3F6A">
        <w:rPr>
          <w:rFonts w:asciiTheme="minorHAnsi" w:hAnsiTheme="minorHAnsi" w:cs="Arial"/>
        </w:rPr>
        <w:t>workflow</w:t>
      </w:r>
      <w:proofErr w:type="spellEnd"/>
      <w:r w:rsidRPr="007B3F6A">
        <w:rPr>
          <w:rFonts w:asciiTheme="minorHAnsi" w:hAnsiTheme="minorHAnsi" w:cs="Arial"/>
        </w:rPr>
        <w:t xml:space="preserve"> pre schvaľovanie a spracovanie dodávateľských faktúr. Proces zabezpečuje distribúciu faktúr príslušným zodpovedným osobám na kontrolu a schválenie. Súčasťou riešenia aj automatizovaný notifikačný mechanizm</w:t>
      </w:r>
      <w:r w:rsidR="0023442E">
        <w:rPr>
          <w:rFonts w:asciiTheme="minorHAnsi" w:hAnsiTheme="minorHAnsi" w:cs="Arial"/>
        </w:rPr>
        <w:t>us</w:t>
      </w:r>
      <w:r w:rsidRPr="007B3F6A">
        <w:rPr>
          <w:rFonts w:asciiTheme="minorHAnsi" w:hAnsiTheme="minorHAnsi" w:cs="Arial"/>
        </w:rPr>
        <w:t xml:space="preserve"> na báze </w:t>
      </w:r>
      <w:r w:rsidR="0023442E" w:rsidRPr="007B3F6A">
        <w:rPr>
          <w:rFonts w:asciiTheme="minorHAnsi" w:hAnsiTheme="minorHAnsi" w:cs="Arial"/>
        </w:rPr>
        <w:t>plánovanej</w:t>
      </w:r>
      <w:r w:rsidRPr="007B3F6A">
        <w:rPr>
          <w:rFonts w:asciiTheme="minorHAnsi" w:hAnsiTheme="minorHAnsi" w:cs="Arial"/>
        </w:rPr>
        <w:t xml:space="preserve"> systémovej úlohy, ktorý informuje používateľov o čakajúcich úlohách a upozorňujú na dokumenty vyžadujúce spracovanie v definovaných termínoch.</w:t>
      </w:r>
    </w:p>
    <w:p w14:paraId="7EE1461C" w14:textId="45DBD49E" w:rsidR="00321C1A" w:rsidRPr="00A5418E" w:rsidRDefault="007B3F6A" w:rsidP="00A5418E">
      <w:pPr>
        <w:spacing w:after="160" w:line="259" w:lineRule="auto"/>
        <w:jc w:val="both"/>
        <w:rPr>
          <w:rFonts w:asciiTheme="minorHAnsi" w:hAnsiTheme="minorHAnsi" w:cs="Arial"/>
        </w:rPr>
      </w:pPr>
      <w:proofErr w:type="spellStart"/>
      <w:r w:rsidRPr="007B3F6A">
        <w:rPr>
          <w:rFonts w:asciiTheme="minorHAnsi" w:hAnsiTheme="minorHAnsi" w:cs="Arial"/>
        </w:rPr>
        <w:t>Workflow</w:t>
      </w:r>
      <w:proofErr w:type="spellEnd"/>
      <w:r w:rsidRPr="007B3F6A">
        <w:rPr>
          <w:rFonts w:asciiTheme="minorHAnsi" w:hAnsiTheme="minorHAnsi" w:cs="Arial"/>
        </w:rPr>
        <w:t xml:space="preserve"> funkcionalita predstavuje dôležitú podpornú súčasť existujúceho SAP riešenia, ktorá prispieva k efektívnejšiemu spracovaniu dokumentov, zvýšeniu transparentnosti schvaľovacích procesov a zníženiu potreby manuálnej koordinácie medzi jednotlivými účastníkmi procesov.</w:t>
      </w:r>
      <w:r w:rsidR="00321C1A" w:rsidRPr="00321C1A">
        <w:br w:type="page"/>
      </w:r>
    </w:p>
    <w:p w14:paraId="234B8E65" w14:textId="77777777" w:rsidR="00321C1A" w:rsidRPr="00367F81" w:rsidRDefault="00321C1A" w:rsidP="001D36BD">
      <w:pPr>
        <w:pStyle w:val="Nadpis1"/>
        <w:rPr>
          <w:lang w:eastAsia="en-US"/>
        </w:rPr>
      </w:pPr>
      <w:bookmarkStart w:id="18" w:name="_Toc630216237"/>
      <w:r w:rsidRPr="00367F81">
        <w:lastRenderedPageBreak/>
        <w:t>ŠPECIFIKÁCIA PAUŠÁLNYCH SLUŽIEB A SPÔSOBU PLNENIA</w:t>
      </w:r>
      <w:bookmarkEnd w:id="18"/>
    </w:p>
    <w:p w14:paraId="24A273A9" w14:textId="77777777" w:rsidR="00321C1A" w:rsidRPr="00367F81" w:rsidRDefault="00321C1A" w:rsidP="50491A15">
      <w:pPr>
        <w:spacing w:after="160" w:line="259" w:lineRule="auto"/>
        <w:rPr>
          <w:rFonts w:eastAsia="Yu Mincho" w:cs="Arial"/>
        </w:rPr>
      </w:pPr>
      <w:r w:rsidRPr="00367F81">
        <w:rPr>
          <w:rFonts w:eastAsia="Yu Mincho" w:cs="Arial"/>
        </w:rPr>
        <w:t xml:space="preserve">Obstarávateľ požaduje, aby paušálne služby obsahovali: </w:t>
      </w:r>
    </w:p>
    <w:p w14:paraId="073BF25D" w14:textId="77777777" w:rsidR="00321C1A" w:rsidRPr="00367F81" w:rsidRDefault="00321C1A" w:rsidP="00AA0794">
      <w:pPr>
        <w:numPr>
          <w:ilvl w:val="0"/>
          <w:numId w:val="14"/>
        </w:numPr>
        <w:contextualSpacing/>
        <w:rPr>
          <w:rFonts w:eastAsia="Yu Mincho" w:cs="Arial"/>
          <w:lang w:eastAsia="en-US"/>
        </w:rPr>
      </w:pPr>
      <w:r w:rsidRPr="00367F81">
        <w:rPr>
          <w:rFonts w:eastAsia="Yu Mincho" w:cs="Arial"/>
        </w:rPr>
        <w:t xml:space="preserve"> Služby licenčnej podpory k licencovaným produktom  </w:t>
      </w:r>
    </w:p>
    <w:p w14:paraId="21CD96B4" w14:textId="77777777" w:rsidR="00321C1A" w:rsidRPr="00367F81" w:rsidRDefault="00321C1A" w:rsidP="00AA0794">
      <w:pPr>
        <w:numPr>
          <w:ilvl w:val="0"/>
          <w:numId w:val="14"/>
        </w:numPr>
        <w:contextualSpacing/>
        <w:rPr>
          <w:rFonts w:eastAsia="Yu Mincho" w:cs="Arial"/>
          <w:lang w:eastAsia="en-US"/>
        </w:rPr>
      </w:pPr>
      <w:r w:rsidRPr="00367F81">
        <w:rPr>
          <w:rFonts w:eastAsia="Yu Mincho" w:cs="Arial"/>
        </w:rPr>
        <w:t xml:space="preserve"> Služby podpory prevádzky a údržby </w:t>
      </w:r>
    </w:p>
    <w:p w14:paraId="671B44B7" w14:textId="77777777" w:rsidR="00321C1A" w:rsidRPr="00367F81" w:rsidRDefault="00321C1A" w:rsidP="00AA0794">
      <w:pPr>
        <w:numPr>
          <w:ilvl w:val="0"/>
          <w:numId w:val="14"/>
        </w:numPr>
        <w:contextualSpacing/>
        <w:rPr>
          <w:rFonts w:eastAsia="Yu Mincho" w:cs="Arial"/>
          <w:lang w:eastAsia="en-US"/>
        </w:rPr>
      </w:pPr>
      <w:r w:rsidRPr="00367F81">
        <w:rPr>
          <w:rFonts w:eastAsia="Yu Mincho" w:cs="Arial"/>
        </w:rPr>
        <w:t xml:space="preserve"> Služby zmien malého rozsahu v rámci podpory prevádzky</w:t>
      </w:r>
    </w:p>
    <w:p w14:paraId="1C280BB5" w14:textId="77777777" w:rsidR="00321C1A" w:rsidRPr="00367F81" w:rsidRDefault="00321C1A" w:rsidP="00321C1A">
      <w:pPr>
        <w:spacing w:after="160" w:line="259" w:lineRule="auto"/>
        <w:rPr>
          <w:rFonts w:ascii="Calibri Light" w:hAnsi="Calibri Light"/>
        </w:rPr>
      </w:pPr>
    </w:p>
    <w:p w14:paraId="4755CF75" w14:textId="77777777" w:rsidR="00321C1A" w:rsidRPr="00367F81" w:rsidRDefault="00321C1A" w:rsidP="50491A15">
      <w:pPr>
        <w:pStyle w:val="Nadpis2"/>
        <w:rPr>
          <w:lang w:eastAsia="en-US"/>
        </w:rPr>
      </w:pPr>
      <w:bookmarkStart w:id="19" w:name="_Toc2047951683"/>
      <w:r w:rsidRPr="00367F81">
        <w:t>Služby licenčnej podpory k licencovaným produktom</w:t>
      </w:r>
      <w:bookmarkEnd w:id="19"/>
    </w:p>
    <w:p w14:paraId="420497E4" w14:textId="599D8DEF" w:rsidR="00321C1A" w:rsidRPr="00367F81" w:rsidRDefault="00321C1A" w:rsidP="00271B05">
      <w:pPr>
        <w:spacing w:after="160" w:line="259" w:lineRule="auto"/>
        <w:jc w:val="both"/>
        <w:rPr>
          <w:rFonts w:eastAsia="Yu Mincho" w:cs="Arial"/>
        </w:rPr>
      </w:pPr>
      <w:r w:rsidRPr="00367F81">
        <w:rPr>
          <w:rFonts w:cs="Arial"/>
        </w:rPr>
        <w:t>P</w:t>
      </w:r>
      <w:r w:rsidRPr="00367F81">
        <w:rPr>
          <w:rFonts w:eastAsia="Yu Mincho" w:cs="Arial"/>
        </w:rPr>
        <w:t xml:space="preserve">oskytovateľ v rámci paušálnych služieb zabezpečí služby softvérovej podpory licencií SAP (SAP Standard </w:t>
      </w:r>
      <w:proofErr w:type="spellStart"/>
      <w:r w:rsidRPr="00367F81">
        <w:rPr>
          <w:rFonts w:eastAsia="Yu Mincho" w:cs="Arial"/>
        </w:rPr>
        <w:t>Support</w:t>
      </w:r>
      <w:proofErr w:type="spellEnd"/>
      <w:r w:rsidRPr="00367F81">
        <w:rPr>
          <w:rFonts w:eastAsia="Yu Mincho" w:cs="Arial"/>
        </w:rPr>
        <w:t xml:space="preserve">) zaručujúcu </w:t>
      </w:r>
      <w:r w:rsidR="00600C22">
        <w:rPr>
          <w:rFonts w:eastAsia="Yu Mincho" w:cs="Arial"/>
        </w:rPr>
        <w:t>podporu</w:t>
      </w:r>
      <w:r w:rsidRPr="00367F81">
        <w:rPr>
          <w:rFonts w:eastAsia="Yu Mincho" w:cs="Arial"/>
        </w:rPr>
        <w:t xml:space="preserve"> </w:t>
      </w:r>
      <w:r w:rsidR="00600C22">
        <w:rPr>
          <w:rFonts w:eastAsia="Yu Mincho" w:cs="Arial"/>
        </w:rPr>
        <w:t>dodávateľa</w:t>
      </w:r>
      <w:r w:rsidRPr="00367F81">
        <w:rPr>
          <w:rFonts w:eastAsia="Yu Mincho" w:cs="Arial"/>
        </w:rPr>
        <w:t xml:space="preserve"> licencií spoločnosti SAP (ďalej len „Softvérová podpora licencií") bližšie špecifikovanú v tabuľke tohto odseku nižšie</w:t>
      </w:r>
      <w:r w:rsidRPr="00367F81">
        <w:rPr>
          <w:rFonts w:cs="Arial"/>
        </w:rPr>
        <w:t>.</w:t>
      </w:r>
    </w:p>
    <w:p w14:paraId="4543DE3E" w14:textId="67D1F6F8" w:rsidR="00321C1A" w:rsidRPr="00367F81" w:rsidRDefault="00321C1A" w:rsidP="00271B05">
      <w:pPr>
        <w:spacing w:after="160" w:line="259" w:lineRule="auto"/>
        <w:jc w:val="both"/>
        <w:rPr>
          <w:rFonts w:cs="Arial"/>
        </w:rPr>
      </w:pPr>
      <w:r w:rsidRPr="00367F81">
        <w:rPr>
          <w:rFonts w:cs="Arial"/>
        </w:rPr>
        <w:t>Poskytovateľ je</w:t>
      </w:r>
      <w:r w:rsidR="00A24C0C" w:rsidRPr="00367F81">
        <w:rPr>
          <w:rFonts w:cs="Arial"/>
        </w:rPr>
        <w:t xml:space="preserve"> </w:t>
      </w:r>
      <w:r w:rsidRPr="00367F81">
        <w:rPr>
          <w:rFonts w:cs="Arial"/>
        </w:rPr>
        <w:t>povinný v rámci Paušálnych služieb</w:t>
      </w:r>
      <w:r w:rsidR="008139B7">
        <w:rPr>
          <w:rFonts w:cs="Arial"/>
        </w:rPr>
        <w:t xml:space="preserve"> informovať</w:t>
      </w:r>
      <w:r w:rsidRPr="00367F81">
        <w:rPr>
          <w:rFonts w:cs="Arial"/>
        </w:rPr>
        <w:t xml:space="preserve"> Obstarávateľ</w:t>
      </w:r>
      <w:r w:rsidR="008139B7">
        <w:rPr>
          <w:rFonts w:cs="Arial"/>
        </w:rPr>
        <w:t>a o</w:t>
      </w:r>
      <w:r w:rsidRPr="00367F81">
        <w:rPr>
          <w:rFonts w:cs="Arial"/>
        </w:rPr>
        <w:t xml:space="preserve"> najnovš</w:t>
      </w:r>
      <w:r w:rsidR="008139B7">
        <w:rPr>
          <w:rFonts w:cs="Arial"/>
        </w:rPr>
        <w:t>ích</w:t>
      </w:r>
      <w:r w:rsidRPr="00367F81">
        <w:rPr>
          <w:rFonts w:cs="Arial"/>
        </w:rPr>
        <w:t xml:space="preserve"> verzi</w:t>
      </w:r>
      <w:r w:rsidR="008139B7">
        <w:rPr>
          <w:rFonts w:cs="Arial"/>
        </w:rPr>
        <w:t>ách</w:t>
      </w:r>
      <w:r w:rsidRPr="00367F81">
        <w:rPr>
          <w:rFonts w:cs="Arial"/>
        </w:rPr>
        <w:t xml:space="preserve"> licencovaného softvéru.</w:t>
      </w:r>
      <w:r w:rsidR="00943EA3">
        <w:rPr>
          <w:rFonts w:cs="Arial"/>
        </w:rPr>
        <w:t xml:space="preserve"> Inštalácie nový verzií softvéru je realizovaná po vzájomnej dohode</w:t>
      </w:r>
      <w:r w:rsidR="00D24009">
        <w:rPr>
          <w:rFonts w:cs="Arial"/>
        </w:rPr>
        <w:t xml:space="preserve"> a to </w:t>
      </w:r>
      <w:r w:rsidR="00135FCB">
        <w:rPr>
          <w:rFonts w:cs="Arial"/>
        </w:rPr>
        <w:t>buď ako zmeny v rámci paušálnych služieb alebo ako zmenové požiadavky v prípade rozsiahlych zmien vo verzii.</w:t>
      </w:r>
    </w:p>
    <w:p w14:paraId="5C9B8D36" w14:textId="77777777" w:rsidR="00321C1A" w:rsidRDefault="00321C1A" w:rsidP="00271B05">
      <w:pPr>
        <w:spacing w:after="160" w:line="259" w:lineRule="auto"/>
        <w:jc w:val="both"/>
        <w:rPr>
          <w:rFonts w:eastAsia="Yu Mincho" w:cs="Arial"/>
        </w:rPr>
      </w:pPr>
      <w:r w:rsidRPr="00367F81">
        <w:rPr>
          <w:rFonts w:eastAsia="Yu Mincho" w:cs="Arial"/>
        </w:rPr>
        <w:t xml:space="preserve">Poskytovateľ sa zaväzuje poskytnúť Zákazníkovi softvérovú podporu licencií v rozsahu služieb SAP Standard </w:t>
      </w:r>
      <w:proofErr w:type="spellStart"/>
      <w:r w:rsidRPr="00367F81">
        <w:rPr>
          <w:rFonts w:eastAsia="Yu Mincho" w:cs="Arial"/>
        </w:rPr>
        <w:t>support</w:t>
      </w:r>
      <w:proofErr w:type="spellEnd"/>
      <w:r w:rsidRPr="00367F81">
        <w:rPr>
          <w:rFonts w:eastAsia="Yu Mincho" w:cs="Arial"/>
        </w:rPr>
        <w:t xml:space="preserve"> pre nasledovné SAP Licencie:</w:t>
      </w:r>
    </w:p>
    <w:p w14:paraId="1DF191F3" w14:textId="5E625363" w:rsidR="00801E46" w:rsidRPr="00A11B07" w:rsidRDefault="00801E46" w:rsidP="00AA0794">
      <w:pPr>
        <w:pStyle w:val="Odsekzoznamu"/>
        <w:numPr>
          <w:ilvl w:val="0"/>
          <w:numId w:val="22"/>
        </w:numPr>
        <w:spacing w:after="160" w:line="259" w:lineRule="auto"/>
        <w:jc w:val="both"/>
        <w:rPr>
          <w:rFonts w:eastAsia="Yu Mincho" w:cs="Arial"/>
        </w:rPr>
      </w:pPr>
      <w:r w:rsidRPr="00A11B07">
        <w:rPr>
          <w:rFonts w:eastAsia="Yu Mincho" w:cs="Arial"/>
        </w:rPr>
        <w:t xml:space="preserve">Podpora licencii do </w:t>
      </w:r>
      <w:r w:rsidRPr="00A11B07">
        <w:t>31.12.2027</w:t>
      </w:r>
      <w:r w:rsidR="006833F3">
        <w:t xml:space="preserve"> (do prechodu na </w:t>
      </w:r>
      <w:r w:rsidR="006833F3" w:rsidRPr="00A11B07">
        <w:rPr>
          <w:rFonts w:eastAsia="Yu Mincho"/>
        </w:rPr>
        <w:t>SAP S</w:t>
      </w:r>
      <w:r w:rsidR="006833F3">
        <w:rPr>
          <w:rFonts w:eastAsia="Yu Mincho"/>
        </w:rPr>
        <w:t>/</w:t>
      </w:r>
      <w:r w:rsidR="006833F3" w:rsidRPr="00A11B07">
        <w:rPr>
          <w:rFonts w:eastAsia="Yu Mincho"/>
        </w:rPr>
        <w:t>4HANA </w:t>
      </w:r>
      <w:r w:rsidR="00A11B07">
        <w:t>:</w:t>
      </w: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79"/>
        <w:gridCol w:w="2031"/>
        <w:gridCol w:w="1613"/>
        <w:gridCol w:w="1559"/>
      </w:tblGrid>
      <w:tr w:rsidR="006E5C13" w:rsidRPr="00367F81" w14:paraId="4148B7F9" w14:textId="77777777">
        <w:trPr>
          <w:trHeight w:val="285"/>
        </w:trPr>
        <w:tc>
          <w:tcPr>
            <w:tcW w:w="5279" w:type="dxa"/>
            <w:tcBorders>
              <w:top w:val="single" w:sz="6" w:space="0" w:color="auto"/>
              <w:left w:val="single" w:sz="6" w:space="0" w:color="auto"/>
              <w:bottom w:val="single" w:sz="6" w:space="0" w:color="auto"/>
              <w:right w:val="single" w:sz="6" w:space="0" w:color="auto"/>
            </w:tcBorders>
            <w:shd w:val="clear" w:color="auto" w:fill="83CAEB" w:themeFill="accent1" w:themeFillTint="66"/>
            <w:hideMark/>
          </w:tcPr>
          <w:p w14:paraId="47DB1DF5" w14:textId="77777777" w:rsidR="006E5C13" w:rsidRPr="00367F81" w:rsidRDefault="006E5C13">
            <w:pPr>
              <w:ind w:right="135"/>
              <w:jc w:val="center"/>
              <w:textAlignment w:val="baseline"/>
              <w:rPr>
                <w:rFonts w:asciiTheme="minorHAnsi" w:hAnsiTheme="minorHAnsi"/>
              </w:rPr>
            </w:pPr>
            <w:r w:rsidRPr="00367F81">
              <w:rPr>
                <w:rFonts w:asciiTheme="minorHAnsi" w:hAnsiTheme="minorHAnsi"/>
                <w:b/>
                <w:bCs/>
                <w:sz w:val="22"/>
                <w:szCs w:val="22"/>
              </w:rPr>
              <w:t>Produkt / </w:t>
            </w:r>
            <w:proofErr w:type="spellStart"/>
            <w:r w:rsidRPr="00367F81">
              <w:rPr>
                <w:rFonts w:asciiTheme="minorHAnsi" w:hAnsiTheme="minorHAnsi"/>
                <w:b/>
                <w:bCs/>
                <w:sz w:val="22"/>
                <w:szCs w:val="22"/>
              </w:rPr>
              <w:t>Product</w:t>
            </w:r>
            <w:proofErr w:type="spellEnd"/>
            <w:r w:rsidRPr="00367F81">
              <w:rPr>
                <w:rFonts w:asciiTheme="minorHAnsi" w:hAnsiTheme="minorHAnsi"/>
                <w:b/>
                <w:bCs/>
                <w:sz w:val="22"/>
                <w:szCs w:val="22"/>
              </w:rPr>
              <w:t> </w:t>
            </w:r>
            <w:proofErr w:type="spellStart"/>
            <w:r w:rsidRPr="00367F81">
              <w:rPr>
                <w:rFonts w:asciiTheme="minorHAnsi" w:hAnsiTheme="minorHAnsi"/>
                <w:b/>
                <w:bCs/>
                <w:sz w:val="22"/>
                <w:szCs w:val="22"/>
              </w:rPr>
              <w:t>name</w:t>
            </w:r>
            <w:proofErr w:type="spellEnd"/>
            <w:r w:rsidRPr="00367F81">
              <w:rPr>
                <w:rFonts w:asciiTheme="minorHAnsi" w:hAnsiTheme="minorHAnsi"/>
                <w:sz w:val="22"/>
                <w:szCs w:val="22"/>
              </w:rPr>
              <w:t> </w:t>
            </w:r>
          </w:p>
        </w:tc>
        <w:tc>
          <w:tcPr>
            <w:tcW w:w="2031" w:type="dxa"/>
            <w:tcBorders>
              <w:top w:val="single" w:sz="6" w:space="0" w:color="auto"/>
              <w:left w:val="single" w:sz="6" w:space="0" w:color="auto"/>
              <w:bottom w:val="single" w:sz="6" w:space="0" w:color="auto"/>
              <w:right w:val="single" w:sz="6" w:space="0" w:color="auto"/>
            </w:tcBorders>
            <w:shd w:val="clear" w:color="auto" w:fill="83CAEB" w:themeFill="accent1" w:themeFillTint="66"/>
            <w:hideMark/>
          </w:tcPr>
          <w:p w14:paraId="3C191DF7" w14:textId="77777777" w:rsidR="006E5C13" w:rsidRPr="00367F81" w:rsidRDefault="006E5C13">
            <w:pPr>
              <w:ind w:right="135"/>
              <w:jc w:val="center"/>
              <w:textAlignment w:val="baseline"/>
              <w:rPr>
                <w:rFonts w:asciiTheme="minorHAnsi" w:hAnsiTheme="minorHAnsi"/>
              </w:rPr>
            </w:pPr>
            <w:r w:rsidRPr="00367F81">
              <w:rPr>
                <w:rFonts w:asciiTheme="minorHAnsi" w:hAnsiTheme="minorHAnsi"/>
                <w:b/>
                <w:bCs/>
                <w:sz w:val="22"/>
                <w:szCs w:val="22"/>
              </w:rPr>
              <w:t>Jednotka / </w:t>
            </w:r>
            <w:proofErr w:type="spellStart"/>
            <w:r w:rsidRPr="00367F81">
              <w:rPr>
                <w:rFonts w:asciiTheme="minorHAnsi" w:hAnsiTheme="minorHAnsi"/>
                <w:b/>
                <w:bCs/>
                <w:sz w:val="22"/>
                <w:szCs w:val="22"/>
              </w:rPr>
              <w:t>Sales</w:t>
            </w:r>
            <w:proofErr w:type="spellEnd"/>
            <w:r w:rsidRPr="00367F81">
              <w:rPr>
                <w:rFonts w:asciiTheme="minorHAnsi" w:hAnsiTheme="minorHAnsi"/>
                <w:b/>
                <w:bCs/>
                <w:sz w:val="22"/>
                <w:szCs w:val="22"/>
              </w:rPr>
              <w:t> </w:t>
            </w:r>
            <w:proofErr w:type="spellStart"/>
            <w:r w:rsidRPr="00367F81">
              <w:rPr>
                <w:rFonts w:asciiTheme="minorHAnsi" w:hAnsiTheme="minorHAnsi"/>
                <w:b/>
                <w:bCs/>
                <w:sz w:val="22"/>
                <w:szCs w:val="22"/>
              </w:rPr>
              <w:t>unit</w:t>
            </w:r>
            <w:proofErr w:type="spellEnd"/>
            <w:r w:rsidRPr="00367F81">
              <w:rPr>
                <w:rFonts w:asciiTheme="minorHAnsi" w:hAnsiTheme="minorHAnsi"/>
                <w:sz w:val="22"/>
                <w:szCs w:val="22"/>
              </w:rPr>
              <w:t> </w:t>
            </w:r>
          </w:p>
        </w:tc>
        <w:tc>
          <w:tcPr>
            <w:tcW w:w="1613" w:type="dxa"/>
            <w:tcBorders>
              <w:top w:val="single" w:sz="6" w:space="0" w:color="auto"/>
              <w:left w:val="single" w:sz="6" w:space="0" w:color="auto"/>
              <w:bottom w:val="single" w:sz="6" w:space="0" w:color="auto"/>
              <w:right w:val="single" w:sz="6" w:space="0" w:color="auto"/>
            </w:tcBorders>
            <w:shd w:val="clear" w:color="auto" w:fill="83CAEB" w:themeFill="accent1" w:themeFillTint="66"/>
            <w:hideMark/>
          </w:tcPr>
          <w:p w14:paraId="2A9F5E08" w14:textId="77777777" w:rsidR="006E5C13" w:rsidRPr="00367F81" w:rsidRDefault="006E5C13">
            <w:pPr>
              <w:ind w:right="135"/>
              <w:jc w:val="center"/>
              <w:textAlignment w:val="baseline"/>
              <w:rPr>
                <w:rFonts w:asciiTheme="minorHAnsi" w:hAnsiTheme="minorHAnsi"/>
              </w:rPr>
            </w:pPr>
            <w:r w:rsidRPr="00367F81">
              <w:rPr>
                <w:rFonts w:asciiTheme="minorHAnsi" w:hAnsiTheme="minorHAnsi"/>
                <w:b/>
                <w:bCs/>
                <w:sz w:val="22"/>
                <w:szCs w:val="22"/>
              </w:rPr>
              <w:t>Množstvo / </w:t>
            </w:r>
            <w:proofErr w:type="spellStart"/>
            <w:r w:rsidRPr="00367F81">
              <w:rPr>
                <w:rFonts w:asciiTheme="minorHAnsi" w:hAnsiTheme="minorHAnsi"/>
                <w:b/>
                <w:bCs/>
                <w:sz w:val="22"/>
                <w:szCs w:val="22"/>
              </w:rPr>
              <w:t>Quantity</w:t>
            </w:r>
            <w:proofErr w:type="spellEnd"/>
            <w:r w:rsidRPr="00367F81">
              <w:rPr>
                <w:rFonts w:asciiTheme="minorHAnsi" w:hAnsiTheme="minorHAnsi"/>
                <w:sz w:val="22"/>
                <w:szCs w:val="22"/>
              </w:rPr>
              <w:t> </w:t>
            </w:r>
          </w:p>
        </w:tc>
        <w:tc>
          <w:tcPr>
            <w:tcW w:w="1559" w:type="dxa"/>
            <w:tcBorders>
              <w:top w:val="single" w:sz="6" w:space="0" w:color="auto"/>
              <w:left w:val="single" w:sz="6" w:space="0" w:color="auto"/>
              <w:bottom w:val="single" w:sz="6" w:space="0" w:color="auto"/>
              <w:right w:val="single" w:sz="6" w:space="0" w:color="auto"/>
            </w:tcBorders>
            <w:shd w:val="clear" w:color="auto" w:fill="83CAEB" w:themeFill="accent1" w:themeFillTint="66"/>
          </w:tcPr>
          <w:p w14:paraId="3EE70F74" w14:textId="64111A28" w:rsidR="006E5C13" w:rsidRPr="00367F81" w:rsidRDefault="006833F3">
            <w:pPr>
              <w:ind w:right="135"/>
              <w:jc w:val="center"/>
              <w:textAlignment w:val="baseline"/>
              <w:rPr>
                <w:rFonts w:asciiTheme="minorHAnsi" w:hAnsiTheme="minorHAnsi"/>
                <w:b/>
                <w:bCs/>
                <w:sz w:val="22"/>
                <w:szCs w:val="22"/>
              </w:rPr>
            </w:pPr>
            <w:proofErr w:type="spellStart"/>
            <w:r>
              <w:rPr>
                <w:rFonts w:asciiTheme="minorHAnsi" w:hAnsiTheme="minorHAnsi"/>
                <w:b/>
                <w:bCs/>
                <w:sz w:val="22"/>
                <w:szCs w:val="22"/>
              </w:rPr>
              <w:t>Akuálna</w:t>
            </w:r>
            <w:proofErr w:type="spellEnd"/>
            <w:r>
              <w:rPr>
                <w:rFonts w:asciiTheme="minorHAnsi" w:hAnsiTheme="minorHAnsi"/>
                <w:b/>
                <w:bCs/>
                <w:sz w:val="22"/>
                <w:szCs w:val="22"/>
              </w:rPr>
              <w:t xml:space="preserve"> p</w:t>
            </w:r>
            <w:r w:rsidR="006E5C13">
              <w:rPr>
                <w:rFonts w:asciiTheme="minorHAnsi" w:hAnsiTheme="minorHAnsi"/>
                <w:b/>
                <w:bCs/>
                <w:sz w:val="22"/>
                <w:szCs w:val="22"/>
              </w:rPr>
              <w:t>latnosť licencii do</w:t>
            </w:r>
          </w:p>
        </w:tc>
      </w:tr>
      <w:tr w:rsidR="006E5C13" w:rsidRPr="00367F81" w14:paraId="47AFA439" w14:textId="77777777">
        <w:trPr>
          <w:trHeight w:val="555"/>
        </w:trPr>
        <w:tc>
          <w:tcPr>
            <w:tcW w:w="527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DC69557" w14:textId="77777777" w:rsidR="006E5C13" w:rsidRPr="00367F81" w:rsidRDefault="006E5C13">
            <w:pPr>
              <w:ind w:right="135"/>
              <w:textAlignment w:val="baseline"/>
              <w:rPr>
                <w:rFonts w:asciiTheme="minorHAnsi" w:hAnsiTheme="minorHAnsi"/>
              </w:rPr>
            </w:pPr>
            <w:r w:rsidRPr="00367F81">
              <w:rPr>
                <w:rFonts w:asciiTheme="minorHAnsi" w:hAnsiTheme="minorHAnsi"/>
                <w:sz w:val="22"/>
                <w:szCs w:val="22"/>
              </w:rPr>
              <w:t>SAP Developer User </w:t>
            </w:r>
          </w:p>
        </w:tc>
        <w:tc>
          <w:tcPr>
            <w:tcW w:w="203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65BE1D3" w14:textId="77777777" w:rsidR="006E5C13" w:rsidRPr="00367F81" w:rsidRDefault="006E5C13">
            <w:pPr>
              <w:ind w:right="135"/>
              <w:textAlignment w:val="baseline"/>
              <w:rPr>
                <w:rFonts w:asciiTheme="minorHAnsi" w:hAnsiTheme="minorHAnsi"/>
              </w:rPr>
            </w:pPr>
            <w:proofErr w:type="spellStart"/>
            <w:r w:rsidRPr="00367F81">
              <w:rPr>
                <w:rFonts w:asciiTheme="minorHAnsi" w:hAnsiTheme="minorHAnsi"/>
                <w:sz w:val="22"/>
                <w:szCs w:val="22"/>
              </w:rPr>
              <w:t>Users</w:t>
            </w:r>
            <w:proofErr w:type="spellEnd"/>
            <w:r w:rsidRPr="00367F81">
              <w:rPr>
                <w:rFonts w:asciiTheme="minorHAnsi" w:hAnsiTheme="minorHAnsi"/>
                <w:sz w:val="22"/>
                <w:szCs w:val="22"/>
              </w:rPr>
              <w:t> </w:t>
            </w:r>
          </w:p>
        </w:tc>
        <w:tc>
          <w:tcPr>
            <w:tcW w:w="161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DF356D5" w14:textId="77777777" w:rsidR="006E5C13" w:rsidRPr="00367F81" w:rsidRDefault="006E5C13">
            <w:pPr>
              <w:ind w:right="135"/>
              <w:jc w:val="center"/>
              <w:textAlignment w:val="baseline"/>
              <w:rPr>
                <w:rFonts w:asciiTheme="minorHAnsi" w:hAnsiTheme="minorHAnsi"/>
              </w:rPr>
            </w:pPr>
            <w:r w:rsidRPr="00367F81">
              <w:rPr>
                <w:rFonts w:asciiTheme="minorHAnsi" w:hAnsiTheme="minorHAnsi"/>
                <w:sz w:val="22"/>
                <w:szCs w:val="22"/>
              </w:rPr>
              <w:t>2 </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14:paraId="2B571AE6" w14:textId="77777777" w:rsidR="006E5C13" w:rsidRPr="00367F81" w:rsidRDefault="006E5C13">
            <w:pPr>
              <w:ind w:right="135"/>
              <w:jc w:val="center"/>
              <w:textAlignment w:val="baseline"/>
              <w:rPr>
                <w:rFonts w:asciiTheme="minorHAnsi" w:hAnsiTheme="minorHAnsi"/>
                <w:sz w:val="22"/>
                <w:szCs w:val="22"/>
              </w:rPr>
            </w:pPr>
            <w:r>
              <w:rPr>
                <w:rFonts w:asciiTheme="minorHAnsi" w:hAnsiTheme="minorHAnsi"/>
                <w:sz w:val="22"/>
                <w:szCs w:val="22"/>
              </w:rPr>
              <w:t>31.12.2026</w:t>
            </w:r>
          </w:p>
        </w:tc>
      </w:tr>
      <w:tr w:rsidR="006E5C13" w:rsidRPr="00367F81" w14:paraId="1C0B4C82" w14:textId="77777777">
        <w:trPr>
          <w:trHeight w:val="555"/>
        </w:trPr>
        <w:tc>
          <w:tcPr>
            <w:tcW w:w="527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83C012A" w14:textId="77777777" w:rsidR="006E5C13" w:rsidRPr="00367F81" w:rsidRDefault="006E5C13">
            <w:pPr>
              <w:ind w:right="135"/>
              <w:textAlignment w:val="baseline"/>
              <w:rPr>
                <w:rFonts w:asciiTheme="minorHAnsi" w:hAnsiTheme="minorHAnsi"/>
              </w:rPr>
            </w:pPr>
            <w:r w:rsidRPr="00367F81">
              <w:rPr>
                <w:rFonts w:asciiTheme="minorHAnsi" w:hAnsiTheme="minorHAnsi"/>
                <w:sz w:val="22"/>
                <w:szCs w:val="22"/>
              </w:rPr>
              <w:t>SAP Professional User </w:t>
            </w:r>
          </w:p>
        </w:tc>
        <w:tc>
          <w:tcPr>
            <w:tcW w:w="203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10575A8" w14:textId="77777777" w:rsidR="006E5C13" w:rsidRPr="00367F81" w:rsidRDefault="006E5C13">
            <w:pPr>
              <w:ind w:right="135"/>
              <w:textAlignment w:val="baseline"/>
              <w:rPr>
                <w:rFonts w:asciiTheme="minorHAnsi" w:hAnsiTheme="minorHAnsi"/>
              </w:rPr>
            </w:pPr>
            <w:proofErr w:type="spellStart"/>
            <w:r w:rsidRPr="00367F81">
              <w:rPr>
                <w:rFonts w:asciiTheme="minorHAnsi" w:hAnsiTheme="minorHAnsi"/>
                <w:sz w:val="22"/>
                <w:szCs w:val="22"/>
              </w:rPr>
              <w:t>Users</w:t>
            </w:r>
            <w:proofErr w:type="spellEnd"/>
            <w:r w:rsidRPr="00367F81">
              <w:rPr>
                <w:rFonts w:asciiTheme="minorHAnsi" w:hAnsiTheme="minorHAnsi"/>
                <w:sz w:val="22"/>
                <w:szCs w:val="22"/>
              </w:rPr>
              <w:t> </w:t>
            </w:r>
          </w:p>
        </w:tc>
        <w:tc>
          <w:tcPr>
            <w:tcW w:w="161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97FA038" w14:textId="77777777" w:rsidR="006E5C13" w:rsidRPr="00367F81" w:rsidRDefault="006E5C13">
            <w:pPr>
              <w:ind w:right="135"/>
              <w:jc w:val="center"/>
              <w:textAlignment w:val="baseline"/>
              <w:rPr>
                <w:rFonts w:asciiTheme="minorHAnsi" w:hAnsiTheme="minorHAnsi"/>
              </w:rPr>
            </w:pPr>
            <w:r w:rsidRPr="00367F81">
              <w:rPr>
                <w:rFonts w:asciiTheme="minorHAnsi" w:hAnsiTheme="minorHAnsi"/>
                <w:sz w:val="22"/>
                <w:szCs w:val="22"/>
              </w:rPr>
              <w:t>230 </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14:paraId="30327DA7" w14:textId="77777777" w:rsidR="006E5C13" w:rsidRPr="00367F81" w:rsidRDefault="006E5C13">
            <w:pPr>
              <w:ind w:right="135"/>
              <w:jc w:val="center"/>
              <w:textAlignment w:val="baseline"/>
              <w:rPr>
                <w:rFonts w:asciiTheme="minorHAnsi" w:hAnsiTheme="minorHAnsi"/>
                <w:sz w:val="22"/>
                <w:szCs w:val="22"/>
              </w:rPr>
            </w:pPr>
            <w:r>
              <w:rPr>
                <w:rFonts w:asciiTheme="minorHAnsi" w:hAnsiTheme="minorHAnsi"/>
                <w:sz w:val="22"/>
                <w:szCs w:val="22"/>
              </w:rPr>
              <w:t>31.12.2026</w:t>
            </w:r>
          </w:p>
        </w:tc>
      </w:tr>
      <w:tr w:rsidR="006E5C13" w:rsidRPr="00367F81" w14:paraId="54675881" w14:textId="77777777">
        <w:trPr>
          <w:trHeight w:val="555"/>
        </w:trPr>
        <w:tc>
          <w:tcPr>
            <w:tcW w:w="527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882CCB9" w14:textId="77777777" w:rsidR="006E5C13" w:rsidRPr="00367F81" w:rsidRDefault="006E5C13">
            <w:pPr>
              <w:ind w:right="135"/>
              <w:textAlignment w:val="baseline"/>
              <w:rPr>
                <w:rFonts w:asciiTheme="minorHAnsi" w:hAnsiTheme="minorHAnsi"/>
              </w:rPr>
            </w:pPr>
            <w:r w:rsidRPr="00367F81">
              <w:rPr>
                <w:rFonts w:asciiTheme="minorHAnsi" w:hAnsiTheme="minorHAnsi"/>
                <w:sz w:val="22"/>
                <w:szCs w:val="22"/>
              </w:rPr>
              <w:t>SAP </w:t>
            </w:r>
            <w:proofErr w:type="spellStart"/>
            <w:r w:rsidRPr="00367F81">
              <w:rPr>
                <w:rFonts w:asciiTheme="minorHAnsi" w:hAnsiTheme="minorHAnsi"/>
                <w:sz w:val="22"/>
                <w:szCs w:val="22"/>
              </w:rPr>
              <w:t>Application</w:t>
            </w:r>
            <w:proofErr w:type="spellEnd"/>
            <w:r w:rsidRPr="00367F81">
              <w:rPr>
                <w:rFonts w:asciiTheme="minorHAnsi" w:hAnsiTheme="minorHAnsi"/>
                <w:sz w:val="22"/>
                <w:szCs w:val="22"/>
              </w:rPr>
              <w:t> </w:t>
            </w:r>
            <w:proofErr w:type="spellStart"/>
            <w:r w:rsidRPr="00367F81">
              <w:rPr>
                <w:rFonts w:asciiTheme="minorHAnsi" w:hAnsiTheme="minorHAnsi"/>
                <w:sz w:val="22"/>
                <w:szCs w:val="22"/>
              </w:rPr>
              <w:t>Limited</w:t>
            </w:r>
            <w:proofErr w:type="spellEnd"/>
            <w:r w:rsidRPr="00367F81">
              <w:rPr>
                <w:rFonts w:asciiTheme="minorHAnsi" w:hAnsiTheme="minorHAnsi"/>
                <w:sz w:val="22"/>
                <w:szCs w:val="22"/>
              </w:rPr>
              <w:t> Professional User </w:t>
            </w:r>
          </w:p>
        </w:tc>
        <w:tc>
          <w:tcPr>
            <w:tcW w:w="203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CF4C992" w14:textId="77777777" w:rsidR="006E5C13" w:rsidRPr="00367F81" w:rsidRDefault="006E5C13">
            <w:pPr>
              <w:ind w:right="135"/>
              <w:textAlignment w:val="baseline"/>
              <w:rPr>
                <w:rFonts w:asciiTheme="minorHAnsi" w:hAnsiTheme="minorHAnsi"/>
              </w:rPr>
            </w:pPr>
            <w:proofErr w:type="spellStart"/>
            <w:r w:rsidRPr="00367F81">
              <w:rPr>
                <w:rFonts w:asciiTheme="minorHAnsi" w:hAnsiTheme="minorHAnsi"/>
                <w:sz w:val="22"/>
                <w:szCs w:val="22"/>
              </w:rPr>
              <w:t>Users</w:t>
            </w:r>
            <w:proofErr w:type="spellEnd"/>
            <w:r w:rsidRPr="00367F81">
              <w:rPr>
                <w:rFonts w:asciiTheme="minorHAnsi" w:hAnsiTheme="minorHAnsi"/>
                <w:sz w:val="22"/>
                <w:szCs w:val="22"/>
              </w:rPr>
              <w:t> </w:t>
            </w:r>
          </w:p>
        </w:tc>
        <w:tc>
          <w:tcPr>
            <w:tcW w:w="161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5E5C353" w14:textId="77777777" w:rsidR="006E5C13" w:rsidRPr="00367F81" w:rsidRDefault="006E5C13">
            <w:pPr>
              <w:ind w:right="135"/>
              <w:jc w:val="center"/>
              <w:textAlignment w:val="baseline"/>
              <w:rPr>
                <w:rFonts w:asciiTheme="minorHAnsi" w:hAnsiTheme="minorHAnsi"/>
              </w:rPr>
            </w:pPr>
            <w:r w:rsidRPr="00367F81">
              <w:rPr>
                <w:rFonts w:asciiTheme="minorHAnsi" w:hAnsiTheme="minorHAnsi"/>
                <w:sz w:val="22"/>
                <w:szCs w:val="22"/>
              </w:rPr>
              <w:t>30 </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14:paraId="3A832676" w14:textId="77777777" w:rsidR="006E5C13" w:rsidRPr="00367F81" w:rsidRDefault="006E5C13">
            <w:pPr>
              <w:ind w:right="135"/>
              <w:jc w:val="center"/>
              <w:textAlignment w:val="baseline"/>
              <w:rPr>
                <w:rFonts w:asciiTheme="minorHAnsi" w:hAnsiTheme="minorHAnsi"/>
                <w:sz w:val="22"/>
                <w:szCs w:val="22"/>
              </w:rPr>
            </w:pPr>
            <w:r>
              <w:rPr>
                <w:rFonts w:asciiTheme="minorHAnsi" w:hAnsiTheme="minorHAnsi"/>
                <w:sz w:val="22"/>
                <w:szCs w:val="22"/>
              </w:rPr>
              <w:t>31.12.2026</w:t>
            </w:r>
          </w:p>
        </w:tc>
      </w:tr>
      <w:tr w:rsidR="006E5C13" w:rsidRPr="00367F81" w14:paraId="12506C67" w14:textId="77777777">
        <w:trPr>
          <w:trHeight w:val="555"/>
        </w:trPr>
        <w:tc>
          <w:tcPr>
            <w:tcW w:w="527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BBB2C53" w14:textId="77777777" w:rsidR="006E5C13" w:rsidRPr="00367F81" w:rsidRDefault="006E5C13">
            <w:pPr>
              <w:ind w:right="135"/>
              <w:textAlignment w:val="baseline"/>
              <w:rPr>
                <w:rFonts w:asciiTheme="minorHAnsi" w:hAnsiTheme="minorHAnsi"/>
              </w:rPr>
            </w:pPr>
            <w:r w:rsidRPr="00367F81">
              <w:rPr>
                <w:rFonts w:asciiTheme="minorHAnsi" w:hAnsiTheme="minorHAnsi"/>
                <w:sz w:val="22"/>
                <w:szCs w:val="22"/>
              </w:rPr>
              <w:t>SAP </w:t>
            </w:r>
            <w:proofErr w:type="spellStart"/>
            <w:r w:rsidRPr="00367F81">
              <w:rPr>
                <w:rFonts w:asciiTheme="minorHAnsi" w:hAnsiTheme="minorHAnsi"/>
                <w:sz w:val="22"/>
                <w:szCs w:val="22"/>
              </w:rPr>
              <w:t>Payroll</w:t>
            </w:r>
            <w:proofErr w:type="spellEnd"/>
            <w:r w:rsidRPr="00367F81">
              <w:rPr>
                <w:rFonts w:asciiTheme="minorHAnsi" w:hAnsiTheme="minorHAnsi"/>
                <w:sz w:val="22"/>
                <w:szCs w:val="22"/>
              </w:rPr>
              <w:t> </w:t>
            </w:r>
            <w:proofErr w:type="spellStart"/>
            <w:r w:rsidRPr="00367F81">
              <w:rPr>
                <w:rFonts w:asciiTheme="minorHAnsi" w:hAnsiTheme="minorHAnsi"/>
                <w:sz w:val="22"/>
                <w:szCs w:val="22"/>
              </w:rPr>
              <w:t>Processing</w:t>
            </w:r>
            <w:proofErr w:type="spellEnd"/>
            <w:r w:rsidRPr="00367F81">
              <w:rPr>
                <w:rFonts w:asciiTheme="minorHAnsi" w:hAnsiTheme="minorHAnsi"/>
                <w:sz w:val="22"/>
                <w:szCs w:val="22"/>
              </w:rPr>
              <w:t> </w:t>
            </w:r>
          </w:p>
        </w:tc>
        <w:tc>
          <w:tcPr>
            <w:tcW w:w="203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6A02F5C" w14:textId="77777777" w:rsidR="006E5C13" w:rsidRPr="00367F81" w:rsidRDefault="006E5C13">
            <w:pPr>
              <w:ind w:right="135"/>
              <w:textAlignment w:val="baseline"/>
              <w:rPr>
                <w:rFonts w:asciiTheme="minorHAnsi" w:hAnsiTheme="minorHAnsi"/>
              </w:rPr>
            </w:pPr>
            <w:r w:rsidRPr="00367F81">
              <w:rPr>
                <w:rFonts w:asciiTheme="minorHAnsi" w:hAnsiTheme="minorHAnsi"/>
                <w:sz w:val="22"/>
                <w:szCs w:val="22"/>
              </w:rPr>
              <w:t>500 </w:t>
            </w:r>
            <w:proofErr w:type="spellStart"/>
            <w:r w:rsidRPr="00367F81">
              <w:rPr>
                <w:rFonts w:asciiTheme="minorHAnsi" w:hAnsiTheme="minorHAnsi"/>
                <w:sz w:val="22"/>
                <w:szCs w:val="22"/>
              </w:rPr>
              <w:t>master</w:t>
            </w:r>
            <w:proofErr w:type="spellEnd"/>
            <w:r w:rsidRPr="00367F81">
              <w:rPr>
                <w:rFonts w:asciiTheme="minorHAnsi" w:hAnsiTheme="minorHAnsi"/>
                <w:sz w:val="22"/>
                <w:szCs w:val="22"/>
              </w:rPr>
              <w:t> </w:t>
            </w:r>
            <w:proofErr w:type="spellStart"/>
            <w:r w:rsidRPr="00367F81">
              <w:rPr>
                <w:rFonts w:asciiTheme="minorHAnsi" w:hAnsiTheme="minorHAnsi"/>
                <w:sz w:val="22"/>
                <w:szCs w:val="22"/>
              </w:rPr>
              <w:t>records</w:t>
            </w:r>
            <w:proofErr w:type="spellEnd"/>
            <w:r w:rsidRPr="00367F81">
              <w:rPr>
                <w:rFonts w:asciiTheme="minorHAnsi" w:hAnsiTheme="minorHAnsi"/>
                <w:sz w:val="22"/>
                <w:szCs w:val="22"/>
              </w:rPr>
              <w:t> </w:t>
            </w:r>
          </w:p>
        </w:tc>
        <w:tc>
          <w:tcPr>
            <w:tcW w:w="161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A45DA00" w14:textId="77777777" w:rsidR="006E5C13" w:rsidRPr="00600C22" w:rsidRDefault="006E5C13">
            <w:pPr>
              <w:ind w:right="135"/>
              <w:jc w:val="center"/>
              <w:textAlignment w:val="baseline"/>
              <w:rPr>
                <w:rFonts w:asciiTheme="minorHAnsi" w:hAnsiTheme="minorHAnsi"/>
                <w:sz w:val="22"/>
                <w:szCs w:val="22"/>
              </w:rPr>
            </w:pPr>
            <w:r w:rsidRPr="00367F81">
              <w:rPr>
                <w:rFonts w:asciiTheme="minorHAnsi" w:hAnsiTheme="minorHAnsi"/>
                <w:sz w:val="22"/>
                <w:szCs w:val="22"/>
              </w:rPr>
              <w:t>2 </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14:paraId="64C91C52" w14:textId="77777777" w:rsidR="006E5C13" w:rsidRPr="00367F81" w:rsidRDefault="006E5C13">
            <w:pPr>
              <w:ind w:right="135"/>
              <w:jc w:val="center"/>
              <w:textAlignment w:val="baseline"/>
              <w:rPr>
                <w:rFonts w:asciiTheme="minorHAnsi" w:hAnsiTheme="minorHAnsi"/>
                <w:sz w:val="22"/>
                <w:szCs w:val="22"/>
              </w:rPr>
            </w:pPr>
            <w:r>
              <w:rPr>
                <w:rFonts w:asciiTheme="minorHAnsi" w:hAnsiTheme="minorHAnsi"/>
                <w:sz w:val="22"/>
                <w:szCs w:val="22"/>
              </w:rPr>
              <w:t>31.12.2026</w:t>
            </w:r>
          </w:p>
        </w:tc>
      </w:tr>
      <w:tr w:rsidR="006E5C13" w:rsidRPr="00367F81" w14:paraId="66024520" w14:textId="77777777">
        <w:trPr>
          <w:trHeight w:val="555"/>
        </w:trPr>
        <w:tc>
          <w:tcPr>
            <w:tcW w:w="527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25B7380" w14:textId="77777777" w:rsidR="006E5C13" w:rsidRPr="00367F81" w:rsidRDefault="006E5C13">
            <w:pPr>
              <w:ind w:right="135"/>
              <w:textAlignment w:val="baseline"/>
              <w:rPr>
                <w:rFonts w:asciiTheme="minorHAnsi" w:hAnsiTheme="minorHAnsi"/>
              </w:rPr>
            </w:pPr>
            <w:r w:rsidRPr="00367F81">
              <w:rPr>
                <w:rFonts w:asciiTheme="minorHAnsi" w:hAnsiTheme="minorHAnsi"/>
                <w:sz w:val="22"/>
                <w:szCs w:val="22"/>
              </w:rPr>
              <w:t>SAP </w:t>
            </w:r>
            <w:proofErr w:type="spellStart"/>
            <w:r w:rsidRPr="00367F81">
              <w:rPr>
                <w:rFonts w:asciiTheme="minorHAnsi" w:hAnsiTheme="minorHAnsi"/>
                <w:sz w:val="22"/>
                <w:szCs w:val="22"/>
              </w:rPr>
              <w:t>NetWeaver</w:t>
            </w:r>
            <w:proofErr w:type="spellEnd"/>
            <w:r w:rsidRPr="00367F81">
              <w:rPr>
                <w:rFonts w:asciiTheme="minorHAnsi" w:hAnsiTheme="minorHAnsi"/>
                <w:sz w:val="22"/>
                <w:szCs w:val="22"/>
              </w:rPr>
              <w:t> PI Base </w:t>
            </w:r>
            <w:proofErr w:type="spellStart"/>
            <w:r w:rsidRPr="00367F81">
              <w:rPr>
                <w:rFonts w:asciiTheme="minorHAnsi" w:hAnsiTheme="minorHAnsi"/>
                <w:sz w:val="22"/>
                <w:szCs w:val="22"/>
              </w:rPr>
              <w:t>Engine</w:t>
            </w:r>
            <w:proofErr w:type="spellEnd"/>
            <w:r w:rsidRPr="00367F81">
              <w:rPr>
                <w:rFonts w:asciiTheme="minorHAnsi" w:hAnsiTheme="minorHAnsi"/>
                <w:sz w:val="22"/>
                <w:szCs w:val="22"/>
              </w:rPr>
              <w:t> </w:t>
            </w:r>
          </w:p>
        </w:tc>
        <w:tc>
          <w:tcPr>
            <w:tcW w:w="203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96AC54C" w14:textId="77777777" w:rsidR="006E5C13" w:rsidRPr="00367F81" w:rsidRDefault="006E5C13">
            <w:pPr>
              <w:ind w:right="135"/>
              <w:textAlignment w:val="baseline"/>
              <w:rPr>
                <w:rFonts w:asciiTheme="minorHAnsi" w:hAnsiTheme="minorHAnsi"/>
              </w:rPr>
            </w:pPr>
            <w:r w:rsidRPr="00367F81">
              <w:rPr>
                <w:rFonts w:asciiTheme="minorHAnsi" w:hAnsiTheme="minorHAnsi"/>
                <w:sz w:val="22"/>
                <w:szCs w:val="22"/>
              </w:rPr>
              <w:t>50 GB/</w:t>
            </w:r>
            <w:proofErr w:type="spellStart"/>
            <w:r w:rsidRPr="00367F81">
              <w:rPr>
                <w:rFonts w:asciiTheme="minorHAnsi" w:hAnsiTheme="minorHAnsi"/>
                <w:sz w:val="22"/>
                <w:szCs w:val="22"/>
              </w:rPr>
              <w:t>month</w:t>
            </w:r>
            <w:proofErr w:type="spellEnd"/>
            <w:r w:rsidRPr="00367F81">
              <w:rPr>
                <w:rFonts w:asciiTheme="minorHAnsi" w:hAnsiTheme="minorHAnsi"/>
                <w:sz w:val="22"/>
                <w:szCs w:val="22"/>
              </w:rPr>
              <w:t> </w:t>
            </w:r>
          </w:p>
        </w:tc>
        <w:tc>
          <w:tcPr>
            <w:tcW w:w="161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01FDF9C" w14:textId="77777777" w:rsidR="006E5C13" w:rsidRPr="00600C22" w:rsidRDefault="006E5C13">
            <w:pPr>
              <w:ind w:right="135"/>
              <w:jc w:val="center"/>
              <w:textAlignment w:val="baseline"/>
              <w:rPr>
                <w:rFonts w:asciiTheme="minorHAnsi" w:hAnsiTheme="minorHAnsi"/>
                <w:sz w:val="22"/>
                <w:szCs w:val="22"/>
              </w:rPr>
            </w:pPr>
            <w:r w:rsidRPr="00367F81">
              <w:rPr>
                <w:rFonts w:asciiTheme="minorHAnsi" w:hAnsiTheme="minorHAnsi"/>
                <w:sz w:val="22"/>
                <w:szCs w:val="22"/>
              </w:rPr>
              <w:t>2 </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14:paraId="31D225D6" w14:textId="77777777" w:rsidR="006E5C13" w:rsidRPr="00367F81" w:rsidRDefault="006E5C13">
            <w:pPr>
              <w:ind w:right="135"/>
              <w:jc w:val="center"/>
              <w:textAlignment w:val="baseline"/>
              <w:rPr>
                <w:rFonts w:asciiTheme="minorHAnsi" w:hAnsiTheme="minorHAnsi"/>
                <w:sz w:val="22"/>
                <w:szCs w:val="22"/>
              </w:rPr>
            </w:pPr>
            <w:r>
              <w:rPr>
                <w:rFonts w:asciiTheme="minorHAnsi" w:hAnsiTheme="minorHAnsi"/>
                <w:sz w:val="22"/>
                <w:szCs w:val="22"/>
              </w:rPr>
              <w:t>31.12.2026</w:t>
            </w:r>
          </w:p>
        </w:tc>
      </w:tr>
      <w:tr w:rsidR="006E5C13" w:rsidRPr="00367F81" w14:paraId="48EF3066" w14:textId="77777777">
        <w:trPr>
          <w:trHeight w:val="555"/>
        </w:trPr>
        <w:tc>
          <w:tcPr>
            <w:tcW w:w="527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022DA49" w14:textId="77777777" w:rsidR="006E5C13" w:rsidRPr="00367F81" w:rsidRDefault="006E5C13">
            <w:pPr>
              <w:ind w:right="135"/>
              <w:textAlignment w:val="baseline"/>
              <w:rPr>
                <w:rFonts w:asciiTheme="minorHAnsi" w:hAnsiTheme="minorHAnsi"/>
              </w:rPr>
            </w:pPr>
            <w:r w:rsidRPr="00367F81">
              <w:rPr>
                <w:rFonts w:asciiTheme="minorHAnsi" w:hAnsiTheme="minorHAnsi"/>
                <w:sz w:val="22"/>
                <w:szCs w:val="22"/>
              </w:rPr>
              <w:t>SAP Enterprise </w:t>
            </w:r>
            <w:proofErr w:type="spellStart"/>
            <w:r w:rsidRPr="00367F81">
              <w:rPr>
                <w:rFonts w:asciiTheme="minorHAnsi" w:hAnsiTheme="minorHAnsi"/>
                <w:sz w:val="22"/>
                <w:szCs w:val="22"/>
              </w:rPr>
              <w:t>Integration</w:t>
            </w:r>
            <w:proofErr w:type="spellEnd"/>
            <w:r w:rsidRPr="00367F81">
              <w:rPr>
                <w:rFonts w:asciiTheme="minorHAnsi" w:hAnsiTheme="minorHAnsi"/>
                <w:sz w:val="22"/>
                <w:szCs w:val="22"/>
              </w:rPr>
              <w:t> </w:t>
            </w:r>
            <w:proofErr w:type="spellStart"/>
            <w:r w:rsidRPr="00367F81">
              <w:rPr>
                <w:rFonts w:asciiTheme="minorHAnsi" w:hAnsiTheme="minorHAnsi"/>
                <w:sz w:val="22"/>
                <w:szCs w:val="22"/>
              </w:rPr>
              <w:t>for</w:t>
            </w:r>
            <w:proofErr w:type="spellEnd"/>
            <w:r w:rsidRPr="00367F81">
              <w:rPr>
                <w:rFonts w:asciiTheme="minorHAnsi" w:hAnsiTheme="minorHAnsi"/>
                <w:sz w:val="22"/>
                <w:szCs w:val="22"/>
              </w:rPr>
              <w:t> </w:t>
            </w:r>
            <w:proofErr w:type="spellStart"/>
            <w:r w:rsidRPr="00367F81">
              <w:rPr>
                <w:rFonts w:asciiTheme="minorHAnsi" w:hAnsiTheme="minorHAnsi"/>
                <w:sz w:val="22"/>
                <w:szCs w:val="22"/>
              </w:rPr>
              <w:t>Work</w:t>
            </w:r>
            <w:proofErr w:type="spellEnd"/>
            <w:r w:rsidRPr="00367F81">
              <w:rPr>
                <w:rFonts w:asciiTheme="minorHAnsi" w:hAnsiTheme="minorHAnsi"/>
                <w:sz w:val="22"/>
                <w:szCs w:val="22"/>
              </w:rPr>
              <w:t> Manager mobile </w:t>
            </w:r>
            <w:proofErr w:type="spellStart"/>
            <w:r w:rsidRPr="00367F81">
              <w:rPr>
                <w:rFonts w:asciiTheme="minorHAnsi" w:hAnsiTheme="minorHAnsi"/>
                <w:sz w:val="22"/>
                <w:szCs w:val="22"/>
              </w:rPr>
              <w:t>app</w:t>
            </w:r>
            <w:proofErr w:type="spellEnd"/>
            <w:r w:rsidRPr="00367F81">
              <w:rPr>
                <w:rFonts w:asciiTheme="minorHAnsi" w:hAnsiTheme="minorHAnsi"/>
                <w:sz w:val="22"/>
                <w:szCs w:val="22"/>
              </w:rPr>
              <w:t> </w:t>
            </w:r>
          </w:p>
        </w:tc>
        <w:tc>
          <w:tcPr>
            <w:tcW w:w="203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41CC715" w14:textId="77777777" w:rsidR="006E5C13" w:rsidRPr="00367F81" w:rsidRDefault="006E5C13">
            <w:pPr>
              <w:ind w:right="135"/>
              <w:textAlignment w:val="baseline"/>
              <w:rPr>
                <w:rFonts w:asciiTheme="minorHAnsi" w:hAnsiTheme="minorHAnsi"/>
              </w:rPr>
            </w:pPr>
            <w:proofErr w:type="spellStart"/>
            <w:r w:rsidRPr="00367F81">
              <w:rPr>
                <w:rFonts w:asciiTheme="minorHAnsi" w:hAnsiTheme="minorHAnsi"/>
                <w:sz w:val="22"/>
                <w:szCs w:val="22"/>
              </w:rPr>
              <w:t>Users</w:t>
            </w:r>
            <w:proofErr w:type="spellEnd"/>
            <w:r w:rsidRPr="00367F81">
              <w:rPr>
                <w:rFonts w:asciiTheme="minorHAnsi" w:hAnsiTheme="minorHAnsi"/>
                <w:sz w:val="22"/>
                <w:szCs w:val="22"/>
              </w:rPr>
              <w:t> </w:t>
            </w:r>
          </w:p>
        </w:tc>
        <w:tc>
          <w:tcPr>
            <w:tcW w:w="161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F0E630B" w14:textId="77777777" w:rsidR="006E5C13" w:rsidRPr="00600C22" w:rsidRDefault="006E5C13">
            <w:pPr>
              <w:ind w:right="135"/>
              <w:jc w:val="center"/>
              <w:textAlignment w:val="baseline"/>
              <w:rPr>
                <w:rFonts w:asciiTheme="minorHAnsi" w:hAnsiTheme="minorHAnsi"/>
                <w:sz w:val="22"/>
                <w:szCs w:val="22"/>
              </w:rPr>
            </w:pPr>
            <w:r w:rsidRPr="00367F81">
              <w:rPr>
                <w:rFonts w:asciiTheme="minorHAnsi" w:hAnsiTheme="minorHAnsi"/>
                <w:sz w:val="22"/>
                <w:szCs w:val="22"/>
              </w:rPr>
              <w:t>50 </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14:paraId="15FA933C" w14:textId="77777777" w:rsidR="006E5C13" w:rsidRPr="00367F81" w:rsidRDefault="006E5C13">
            <w:pPr>
              <w:ind w:right="135"/>
              <w:jc w:val="center"/>
              <w:textAlignment w:val="baseline"/>
              <w:rPr>
                <w:rFonts w:asciiTheme="minorHAnsi" w:hAnsiTheme="minorHAnsi"/>
                <w:sz w:val="22"/>
                <w:szCs w:val="22"/>
              </w:rPr>
            </w:pPr>
            <w:r>
              <w:rPr>
                <w:rFonts w:asciiTheme="minorHAnsi" w:hAnsiTheme="minorHAnsi"/>
                <w:sz w:val="22"/>
                <w:szCs w:val="22"/>
              </w:rPr>
              <w:t>31.12.2026</w:t>
            </w:r>
          </w:p>
        </w:tc>
      </w:tr>
      <w:tr w:rsidR="006E5C13" w:rsidRPr="00367F81" w14:paraId="4EBCFDC2" w14:textId="77777777">
        <w:trPr>
          <w:trHeight w:val="555"/>
        </w:trPr>
        <w:tc>
          <w:tcPr>
            <w:tcW w:w="5279"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B209D76" w14:textId="77777777" w:rsidR="006E5C13" w:rsidRPr="00367F81" w:rsidRDefault="006E5C13">
            <w:pPr>
              <w:ind w:right="135"/>
              <w:textAlignment w:val="baseline"/>
              <w:rPr>
                <w:rFonts w:asciiTheme="minorHAnsi" w:hAnsiTheme="minorHAnsi"/>
              </w:rPr>
            </w:pPr>
            <w:r w:rsidRPr="00367F81">
              <w:rPr>
                <w:rFonts w:asciiTheme="minorHAnsi" w:hAnsiTheme="minorHAnsi"/>
                <w:sz w:val="22"/>
                <w:szCs w:val="22"/>
              </w:rPr>
              <w:t>SAP </w:t>
            </w:r>
            <w:proofErr w:type="spellStart"/>
            <w:r w:rsidRPr="00367F81">
              <w:rPr>
                <w:rFonts w:asciiTheme="minorHAnsi" w:hAnsiTheme="minorHAnsi"/>
                <w:sz w:val="22"/>
                <w:szCs w:val="22"/>
              </w:rPr>
              <w:t>Digital</w:t>
            </w:r>
            <w:proofErr w:type="spellEnd"/>
            <w:r w:rsidRPr="00367F81">
              <w:rPr>
                <w:rFonts w:asciiTheme="minorHAnsi" w:hAnsiTheme="minorHAnsi"/>
                <w:sz w:val="22"/>
                <w:szCs w:val="22"/>
              </w:rPr>
              <w:t> Access </w:t>
            </w:r>
          </w:p>
        </w:tc>
        <w:tc>
          <w:tcPr>
            <w:tcW w:w="203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D457AA1" w14:textId="77777777" w:rsidR="006E5C13" w:rsidRPr="00367F81" w:rsidRDefault="006E5C13">
            <w:pPr>
              <w:ind w:right="135"/>
              <w:textAlignment w:val="baseline"/>
              <w:rPr>
                <w:rFonts w:asciiTheme="minorHAnsi" w:hAnsiTheme="minorHAnsi"/>
              </w:rPr>
            </w:pPr>
            <w:r w:rsidRPr="00367F81">
              <w:rPr>
                <w:rFonts w:asciiTheme="minorHAnsi" w:hAnsiTheme="minorHAnsi"/>
                <w:sz w:val="22"/>
                <w:szCs w:val="22"/>
              </w:rPr>
              <w:t>1000 </w:t>
            </w:r>
            <w:proofErr w:type="spellStart"/>
            <w:r w:rsidRPr="00367F81">
              <w:rPr>
                <w:rFonts w:asciiTheme="minorHAnsi" w:hAnsiTheme="minorHAnsi"/>
                <w:sz w:val="22"/>
                <w:szCs w:val="22"/>
              </w:rPr>
              <w:t>Documents</w:t>
            </w:r>
            <w:proofErr w:type="spellEnd"/>
            <w:r w:rsidRPr="00367F81">
              <w:rPr>
                <w:rFonts w:asciiTheme="minorHAnsi" w:hAnsiTheme="minorHAnsi"/>
                <w:sz w:val="22"/>
                <w:szCs w:val="22"/>
              </w:rPr>
              <w:t> </w:t>
            </w:r>
          </w:p>
        </w:tc>
        <w:tc>
          <w:tcPr>
            <w:tcW w:w="161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D7E4641" w14:textId="77777777" w:rsidR="006E5C13" w:rsidRPr="00600C22" w:rsidRDefault="006E5C13">
            <w:pPr>
              <w:ind w:right="135"/>
              <w:jc w:val="center"/>
              <w:textAlignment w:val="baseline"/>
              <w:rPr>
                <w:rFonts w:asciiTheme="minorHAnsi" w:hAnsiTheme="minorHAnsi"/>
                <w:sz w:val="22"/>
                <w:szCs w:val="22"/>
              </w:rPr>
            </w:pPr>
            <w:r w:rsidRPr="00367F81">
              <w:rPr>
                <w:rFonts w:asciiTheme="minorHAnsi" w:hAnsiTheme="minorHAnsi"/>
                <w:sz w:val="22"/>
                <w:szCs w:val="22"/>
              </w:rPr>
              <w:t>400 </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14:paraId="705A2EA9" w14:textId="77777777" w:rsidR="006E5C13" w:rsidRPr="00367F81" w:rsidRDefault="006E5C13">
            <w:pPr>
              <w:ind w:right="135"/>
              <w:jc w:val="center"/>
              <w:textAlignment w:val="baseline"/>
              <w:rPr>
                <w:rFonts w:asciiTheme="minorHAnsi" w:hAnsiTheme="minorHAnsi"/>
                <w:sz w:val="22"/>
                <w:szCs w:val="22"/>
              </w:rPr>
            </w:pPr>
            <w:r>
              <w:rPr>
                <w:rFonts w:asciiTheme="minorHAnsi" w:hAnsiTheme="minorHAnsi"/>
                <w:sz w:val="22"/>
                <w:szCs w:val="22"/>
              </w:rPr>
              <w:t>31.12.2026</w:t>
            </w:r>
          </w:p>
        </w:tc>
      </w:tr>
      <w:tr w:rsidR="006E5C13" w:rsidRPr="00367F81" w14:paraId="4BEBBFCD" w14:textId="77777777">
        <w:trPr>
          <w:trHeight w:val="555"/>
        </w:trPr>
        <w:tc>
          <w:tcPr>
            <w:tcW w:w="5279" w:type="dxa"/>
            <w:tcBorders>
              <w:top w:val="single" w:sz="6" w:space="0" w:color="auto"/>
              <w:left w:val="single" w:sz="6" w:space="0" w:color="auto"/>
              <w:bottom w:val="single" w:sz="6" w:space="0" w:color="auto"/>
              <w:right w:val="single" w:sz="6" w:space="0" w:color="auto"/>
            </w:tcBorders>
            <w:hideMark/>
          </w:tcPr>
          <w:p w14:paraId="435FD8C3" w14:textId="77777777" w:rsidR="006E5C13" w:rsidRPr="00367F81" w:rsidRDefault="006E5C13">
            <w:pPr>
              <w:ind w:right="135"/>
              <w:textAlignment w:val="baseline"/>
              <w:rPr>
                <w:rFonts w:asciiTheme="minorHAnsi" w:hAnsiTheme="minorHAnsi"/>
              </w:rPr>
            </w:pPr>
            <w:r w:rsidRPr="00367F81">
              <w:rPr>
                <w:rFonts w:asciiTheme="minorHAnsi" w:hAnsiTheme="minorHAnsi"/>
                <w:sz w:val="22"/>
                <w:szCs w:val="22"/>
              </w:rPr>
              <w:t>SAP S/4HANA Enterprise Management </w:t>
            </w:r>
            <w:proofErr w:type="spellStart"/>
            <w:r w:rsidRPr="00367F81">
              <w:rPr>
                <w:rFonts w:asciiTheme="minorHAnsi" w:hAnsiTheme="minorHAnsi"/>
                <w:sz w:val="22"/>
                <w:szCs w:val="22"/>
              </w:rPr>
              <w:t>for</w:t>
            </w:r>
            <w:proofErr w:type="spellEnd"/>
            <w:r w:rsidRPr="00367F81">
              <w:rPr>
                <w:rFonts w:asciiTheme="minorHAnsi" w:hAnsiTheme="minorHAnsi"/>
                <w:sz w:val="22"/>
                <w:szCs w:val="22"/>
              </w:rPr>
              <w:t> ERP </w:t>
            </w:r>
            <w:proofErr w:type="spellStart"/>
            <w:r w:rsidRPr="00367F81">
              <w:rPr>
                <w:rFonts w:asciiTheme="minorHAnsi" w:hAnsiTheme="minorHAnsi"/>
                <w:sz w:val="22"/>
                <w:szCs w:val="22"/>
              </w:rPr>
              <w:t>customers</w:t>
            </w:r>
            <w:proofErr w:type="spellEnd"/>
            <w:r w:rsidRPr="00367F81">
              <w:rPr>
                <w:rFonts w:asciiTheme="minorHAnsi" w:hAnsiTheme="minorHAnsi"/>
                <w:sz w:val="22"/>
                <w:szCs w:val="22"/>
              </w:rPr>
              <w:t> </w:t>
            </w:r>
          </w:p>
        </w:tc>
        <w:tc>
          <w:tcPr>
            <w:tcW w:w="2031" w:type="dxa"/>
            <w:tcBorders>
              <w:top w:val="single" w:sz="6" w:space="0" w:color="auto"/>
              <w:left w:val="single" w:sz="6" w:space="0" w:color="auto"/>
              <w:bottom w:val="single" w:sz="6" w:space="0" w:color="auto"/>
              <w:right w:val="single" w:sz="6" w:space="0" w:color="auto"/>
            </w:tcBorders>
            <w:hideMark/>
          </w:tcPr>
          <w:p w14:paraId="4F0B9026" w14:textId="77777777" w:rsidR="006E5C13" w:rsidRPr="00367F81" w:rsidRDefault="006E5C13">
            <w:pPr>
              <w:ind w:right="135"/>
              <w:textAlignment w:val="baseline"/>
              <w:rPr>
                <w:rFonts w:asciiTheme="minorHAnsi" w:hAnsiTheme="minorHAnsi"/>
              </w:rPr>
            </w:pPr>
            <w:proofErr w:type="spellStart"/>
            <w:r w:rsidRPr="00367F81">
              <w:rPr>
                <w:rFonts w:asciiTheme="minorHAnsi" w:hAnsiTheme="minorHAnsi"/>
                <w:sz w:val="22"/>
                <w:szCs w:val="22"/>
              </w:rPr>
              <w:t>Flat</w:t>
            </w:r>
            <w:proofErr w:type="spellEnd"/>
            <w:r w:rsidRPr="00367F81">
              <w:rPr>
                <w:rFonts w:asciiTheme="minorHAnsi" w:hAnsiTheme="minorHAnsi"/>
                <w:sz w:val="22"/>
                <w:szCs w:val="22"/>
              </w:rPr>
              <w:t> </w:t>
            </w:r>
            <w:proofErr w:type="spellStart"/>
            <w:r w:rsidRPr="00367F81">
              <w:rPr>
                <w:rFonts w:asciiTheme="minorHAnsi" w:hAnsiTheme="minorHAnsi"/>
                <w:sz w:val="22"/>
                <w:szCs w:val="22"/>
              </w:rPr>
              <w:t>Fee</w:t>
            </w:r>
            <w:proofErr w:type="spellEnd"/>
            <w:r w:rsidRPr="00367F81">
              <w:rPr>
                <w:rFonts w:asciiTheme="minorHAnsi" w:hAnsiTheme="minorHAnsi"/>
                <w:sz w:val="22"/>
                <w:szCs w:val="22"/>
              </w:rPr>
              <w:t> </w:t>
            </w:r>
          </w:p>
        </w:tc>
        <w:tc>
          <w:tcPr>
            <w:tcW w:w="1613" w:type="dxa"/>
            <w:tcBorders>
              <w:top w:val="single" w:sz="6" w:space="0" w:color="auto"/>
              <w:left w:val="single" w:sz="6" w:space="0" w:color="auto"/>
              <w:bottom w:val="single" w:sz="6" w:space="0" w:color="auto"/>
              <w:right w:val="single" w:sz="6" w:space="0" w:color="auto"/>
            </w:tcBorders>
            <w:hideMark/>
          </w:tcPr>
          <w:p w14:paraId="09A5DD72" w14:textId="77777777" w:rsidR="006E5C13" w:rsidRPr="00600C22" w:rsidRDefault="006E5C13">
            <w:pPr>
              <w:ind w:right="135"/>
              <w:jc w:val="center"/>
              <w:textAlignment w:val="baseline"/>
              <w:rPr>
                <w:rFonts w:asciiTheme="minorHAnsi" w:hAnsiTheme="minorHAnsi"/>
                <w:sz w:val="22"/>
                <w:szCs w:val="22"/>
              </w:rPr>
            </w:pPr>
            <w:r w:rsidRPr="00367F81">
              <w:rPr>
                <w:rFonts w:asciiTheme="minorHAnsi" w:hAnsiTheme="minorHAnsi"/>
                <w:sz w:val="22"/>
                <w:szCs w:val="22"/>
              </w:rPr>
              <w:t>1 </w:t>
            </w:r>
          </w:p>
        </w:tc>
        <w:tc>
          <w:tcPr>
            <w:tcW w:w="1559" w:type="dxa"/>
            <w:tcBorders>
              <w:top w:val="single" w:sz="6" w:space="0" w:color="auto"/>
              <w:left w:val="single" w:sz="6" w:space="0" w:color="auto"/>
              <w:bottom w:val="single" w:sz="6" w:space="0" w:color="auto"/>
              <w:right w:val="single" w:sz="6" w:space="0" w:color="auto"/>
            </w:tcBorders>
          </w:tcPr>
          <w:p w14:paraId="3B2D1783" w14:textId="77777777" w:rsidR="006E5C13" w:rsidRPr="00367F81" w:rsidRDefault="006E5C13">
            <w:pPr>
              <w:ind w:right="135"/>
              <w:jc w:val="center"/>
              <w:textAlignment w:val="baseline"/>
              <w:rPr>
                <w:rFonts w:asciiTheme="minorHAnsi" w:hAnsiTheme="minorHAnsi"/>
                <w:sz w:val="22"/>
                <w:szCs w:val="22"/>
              </w:rPr>
            </w:pPr>
            <w:r>
              <w:rPr>
                <w:rFonts w:asciiTheme="minorHAnsi" w:hAnsiTheme="minorHAnsi"/>
                <w:sz w:val="22"/>
                <w:szCs w:val="22"/>
              </w:rPr>
              <w:t>31.12.2026</w:t>
            </w:r>
          </w:p>
        </w:tc>
      </w:tr>
      <w:tr w:rsidR="006E5C13" w:rsidRPr="00367F81" w14:paraId="1C4B5319" w14:textId="77777777">
        <w:trPr>
          <w:trHeight w:val="555"/>
        </w:trPr>
        <w:tc>
          <w:tcPr>
            <w:tcW w:w="5279" w:type="dxa"/>
            <w:tcBorders>
              <w:top w:val="single" w:sz="6" w:space="0" w:color="auto"/>
              <w:left w:val="single" w:sz="6" w:space="0" w:color="auto"/>
              <w:bottom w:val="single" w:sz="6" w:space="0" w:color="auto"/>
              <w:right w:val="single" w:sz="6" w:space="0" w:color="auto"/>
            </w:tcBorders>
            <w:hideMark/>
          </w:tcPr>
          <w:p w14:paraId="2E29F2B1" w14:textId="77777777" w:rsidR="006E5C13" w:rsidRPr="00367F81" w:rsidRDefault="006E5C13">
            <w:pPr>
              <w:ind w:right="135"/>
              <w:textAlignment w:val="baseline"/>
              <w:rPr>
                <w:rFonts w:asciiTheme="minorHAnsi" w:hAnsiTheme="minorHAnsi"/>
              </w:rPr>
            </w:pPr>
            <w:r w:rsidRPr="00367F81">
              <w:rPr>
                <w:rFonts w:asciiTheme="minorHAnsi" w:hAnsiTheme="minorHAnsi"/>
                <w:sz w:val="22"/>
                <w:szCs w:val="22"/>
              </w:rPr>
              <w:t>SAP HANA, </w:t>
            </w:r>
            <w:proofErr w:type="spellStart"/>
            <w:r w:rsidRPr="00367F81">
              <w:rPr>
                <w:rFonts w:asciiTheme="minorHAnsi" w:hAnsiTheme="minorHAnsi"/>
                <w:sz w:val="22"/>
                <w:szCs w:val="22"/>
              </w:rPr>
              <w:t>runtime</w:t>
            </w:r>
            <w:proofErr w:type="spellEnd"/>
            <w:r w:rsidRPr="00367F81">
              <w:rPr>
                <w:rFonts w:asciiTheme="minorHAnsi" w:hAnsiTheme="minorHAnsi"/>
                <w:sz w:val="22"/>
                <w:szCs w:val="22"/>
              </w:rPr>
              <w:t> </w:t>
            </w:r>
            <w:proofErr w:type="spellStart"/>
            <w:r w:rsidRPr="00367F81">
              <w:rPr>
                <w:rFonts w:asciiTheme="minorHAnsi" w:hAnsiTheme="minorHAnsi"/>
                <w:sz w:val="22"/>
                <w:szCs w:val="22"/>
              </w:rPr>
              <w:t>edition</w:t>
            </w:r>
            <w:proofErr w:type="spellEnd"/>
            <w:r w:rsidRPr="00367F81">
              <w:rPr>
                <w:rFonts w:asciiTheme="minorHAnsi" w:hAnsiTheme="minorHAnsi"/>
                <w:sz w:val="22"/>
                <w:szCs w:val="22"/>
              </w:rPr>
              <w:t> </w:t>
            </w:r>
            <w:proofErr w:type="spellStart"/>
            <w:r w:rsidRPr="00367F81">
              <w:rPr>
                <w:rFonts w:asciiTheme="minorHAnsi" w:hAnsiTheme="minorHAnsi"/>
                <w:sz w:val="22"/>
                <w:szCs w:val="22"/>
              </w:rPr>
              <w:t>for</w:t>
            </w:r>
            <w:proofErr w:type="spellEnd"/>
            <w:r w:rsidRPr="00367F81">
              <w:rPr>
                <w:rFonts w:asciiTheme="minorHAnsi" w:hAnsiTheme="minorHAnsi"/>
                <w:sz w:val="22"/>
                <w:szCs w:val="22"/>
              </w:rPr>
              <w:t> </w:t>
            </w:r>
            <w:proofErr w:type="spellStart"/>
            <w:r w:rsidRPr="00367F81">
              <w:rPr>
                <w:rFonts w:asciiTheme="minorHAnsi" w:hAnsiTheme="minorHAnsi"/>
                <w:sz w:val="22"/>
                <w:szCs w:val="22"/>
              </w:rPr>
              <w:t>applications</w:t>
            </w:r>
            <w:proofErr w:type="spellEnd"/>
            <w:r w:rsidRPr="00367F81">
              <w:rPr>
                <w:rFonts w:asciiTheme="minorHAnsi" w:hAnsiTheme="minorHAnsi"/>
                <w:sz w:val="22"/>
                <w:szCs w:val="22"/>
              </w:rPr>
              <w:t> &amp; SAP BW - </w:t>
            </w:r>
            <w:proofErr w:type="spellStart"/>
            <w:r w:rsidRPr="00367F81">
              <w:rPr>
                <w:rFonts w:asciiTheme="minorHAnsi" w:hAnsiTheme="minorHAnsi"/>
                <w:sz w:val="22"/>
                <w:szCs w:val="22"/>
              </w:rPr>
              <w:t>Install</w:t>
            </w:r>
            <w:proofErr w:type="spellEnd"/>
            <w:r w:rsidRPr="00367F81">
              <w:rPr>
                <w:rFonts w:asciiTheme="minorHAnsi" w:hAnsiTheme="minorHAnsi"/>
                <w:sz w:val="22"/>
                <w:szCs w:val="22"/>
              </w:rPr>
              <w:t> Base </w:t>
            </w:r>
            <w:proofErr w:type="spellStart"/>
            <w:r w:rsidRPr="00367F81">
              <w:rPr>
                <w:rFonts w:asciiTheme="minorHAnsi" w:hAnsiTheme="minorHAnsi"/>
                <w:sz w:val="22"/>
                <w:szCs w:val="22"/>
              </w:rPr>
              <w:t>Partial</w:t>
            </w:r>
            <w:proofErr w:type="spellEnd"/>
            <w:r w:rsidRPr="00367F81">
              <w:rPr>
                <w:rFonts w:asciiTheme="minorHAnsi" w:hAnsiTheme="minorHAnsi"/>
                <w:sz w:val="22"/>
                <w:szCs w:val="22"/>
              </w:rPr>
              <w:t> </w:t>
            </w:r>
            <w:proofErr w:type="spellStart"/>
            <w:r w:rsidRPr="00367F81">
              <w:rPr>
                <w:rFonts w:asciiTheme="minorHAnsi" w:hAnsiTheme="minorHAnsi"/>
                <w:sz w:val="22"/>
                <w:szCs w:val="22"/>
              </w:rPr>
              <w:t>for</w:t>
            </w:r>
            <w:proofErr w:type="spellEnd"/>
            <w:r w:rsidRPr="00367F81">
              <w:rPr>
                <w:rFonts w:asciiTheme="minorHAnsi" w:hAnsiTheme="minorHAnsi"/>
                <w:sz w:val="22"/>
                <w:szCs w:val="22"/>
              </w:rPr>
              <w:t> </w:t>
            </w:r>
            <w:proofErr w:type="spellStart"/>
            <w:r w:rsidRPr="00367F81">
              <w:rPr>
                <w:rFonts w:asciiTheme="minorHAnsi" w:hAnsiTheme="minorHAnsi"/>
                <w:sz w:val="22"/>
                <w:szCs w:val="22"/>
              </w:rPr>
              <w:t>Indirect</w:t>
            </w:r>
            <w:proofErr w:type="spellEnd"/>
            <w:r w:rsidRPr="00367F81">
              <w:rPr>
                <w:rFonts w:asciiTheme="minorHAnsi" w:hAnsiTheme="minorHAnsi"/>
                <w:sz w:val="22"/>
                <w:szCs w:val="22"/>
              </w:rPr>
              <w:t> </w:t>
            </w:r>
            <w:proofErr w:type="spellStart"/>
            <w:r w:rsidRPr="00367F81">
              <w:rPr>
                <w:rFonts w:asciiTheme="minorHAnsi" w:hAnsiTheme="minorHAnsi"/>
                <w:sz w:val="22"/>
                <w:szCs w:val="22"/>
              </w:rPr>
              <w:t>landscape</w:t>
            </w:r>
            <w:proofErr w:type="spellEnd"/>
            <w:r w:rsidRPr="00367F81">
              <w:rPr>
                <w:rFonts w:asciiTheme="minorHAnsi" w:hAnsiTheme="minorHAnsi"/>
                <w:sz w:val="22"/>
                <w:szCs w:val="22"/>
              </w:rPr>
              <w:t> </w:t>
            </w:r>
          </w:p>
        </w:tc>
        <w:tc>
          <w:tcPr>
            <w:tcW w:w="2031" w:type="dxa"/>
            <w:tcBorders>
              <w:top w:val="single" w:sz="6" w:space="0" w:color="auto"/>
              <w:left w:val="single" w:sz="6" w:space="0" w:color="auto"/>
              <w:bottom w:val="single" w:sz="6" w:space="0" w:color="auto"/>
              <w:right w:val="single" w:sz="6" w:space="0" w:color="auto"/>
            </w:tcBorders>
            <w:hideMark/>
          </w:tcPr>
          <w:p w14:paraId="1A503443" w14:textId="77777777" w:rsidR="006E5C13" w:rsidRPr="00367F81" w:rsidRDefault="006E5C13">
            <w:pPr>
              <w:ind w:right="135"/>
              <w:textAlignment w:val="baseline"/>
              <w:rPr>
                <w:rFonts w:asciiTheme="minorHAnsi" w:hAnsiTheme="minorHAnsi"/>
              </w:rPr>
            </w:pPr>
            <w:r w:rsidRPr="00367F81">
              <w:rPr>
                <w:rFonts w:asciiTheme="minorHAnsi" w:hAnsiTheme="minorHAnsi"/>
                <w:sz w:val="22"/>
                <w:szCs w:val="22"/>
              </w:rPr>
              <w:t>HSAV </w:t>
            </w:r>
          </w:p>
        </w:tc>
        <w:tc>
          <w:tcPr>
            <w:tcW w:w="1613" w:type="dxa"/>
            <w:tcBorders>
              <w:top w:val="single" w:sz="6" w:space="0" w:color="auto"/>
              <w:left w:val="single" w:sz="6" w:space="0" w:color="auto"/>
              <w:bottom w:val="single" w:sz="6" w:space="0" w:color="auto"/>
              <w:right w:val="single" w:sz="6" w:space="0" w:color="auto"/>
            </w:tcBorders>
            <w:hideMark/>
          </w:tcPr>
          <w:p w14:paraId="11F1BE84" w14:textId="77777777" w:rsidR="006E5C13" w:rsidRPr="00600C22" w:rsidRDefault="006E5C13">
            <w:pPr>
              <w:ind w:right="135"/>
              <w:jc w:val="center"/>
              <w:textAlignment w:val="baseline"/>
              <w:rPr>
                <w:rFonts w:asciiTheme="minorHAnsi" w:hAnsiTheme="minorHAnsi"/>
                <w:sz w:val="22"/>
                <w:szCs w:val="22"/>
              </w:rPr>
            </w:pPr>
            <w:r w:rsidRPr="00367F81">
              <w:rPr>
                <w:rFonts w:asciiTheme="minorHAnsi" w:hAnsiTheme="minorHAnsi"/>
                <w:sz w:val="22"/>
                <w:szCs w:val="22"/>
              </w:rPr>
              <w:t>1 </w:t>
            </w:r>
          </w:p>
        </w:tc>
        <w:tc>
          <w:tcPr>
            <w:tcW w:w="1559" w:type="dxa"/>
            <w:tcBorders>
              <w:top w:val="single" w:sz="6" w:space="0" w:color="auto"/>
              <w:left w:val="single" w:sz="6" w:space="0" w:color="auto"/>
              <w:bottom w:val="single" w:sz="6" w:space="0" w:color="auto"/>
              <w:right w:val="single" w:sz="6" w:space="0" w:color="auto"/>
            </w:tcBorders>
          </w:tcPr>
          <w:p w14:paraId="02268F12" w14:textId="77777777" w:rsidR="006E5C13" w:rsidRPr="00367F81" w:rsidRDefault="006E5C13">
            <w:pPr>
              <w:ind w:right="135"/>
              <w:jc w:val="center"/>
              <w:textAlignment w:val="baseline"/>
              <w:rPr>
                <w:rFonts w:asciiTheme="minorHAnsi" w:hAnsiTheme="minorHAnsi"/>
                <w:sz w:val="22"/>
                <w:szCs w:val="22"/>
              </w:rPr>
            </w:pPr>
            <w:r>
              <w:rPr>
                <w:rFonts w:asciiTheme="minorHAnsi" w:hAnsiTheme="minorHAnsi"/>
                <w:sz w:val="22"/>
                <w:szCs w:val="22"/>
              </w:rPr>
              <w:t>31.12.2026</w:t>
            </w:r>
          </w:p>
        </w:tc>
      </w:tr>
      <w:tr w:rsidR="006E5C13" w:rsidRPr="00367F81" w14:paraId="0629D65A" w14:textId="77777777">
        <w:trPr>
          <w:trHeight w:val="555"/>
        </w:trPr>
        <w:tc>
          <w:tcPr>
            <w:tcW w:w="5279" w:type="dxa"/>
            <w:tcBorders>
              <w:top w:val="single" w:sz="6" w:space="0" w:color="auto"/>
              <w:left w:val="single" w:sz="6" w:space="0" w:color="auto"/>
              <w:bottom w:val="single" w:sz="6" w:space="0" w:color="auto"/>
              <w:right w:val="single" w:sz="6" w:space="0" w:color="auto"/>
            </w:tcBorders>
            <w:hideMark/>
          </w:tcPr>
          <w:p w14:paraId="10BFAA59" w14:textId="77777777" w:rsidR="006E5C13" w:rsidRPr="00367F81" w:rsidRDefault="006E5C13">
            <w:pPr>
              <w:ind w:right="135"/>
              <w:textAlignment w:val="baseline"/>
              <w:rPr>
                <w:rFonts w:asciiTheme="minorHAnsi" w:hAnsiTheme="minorHAnsi"/>
              </w:rPr>
            </w:pPr>
            <w:r w:rsidRPr="00367F81">
              <w:rPr>
                <w:rFonts w:asciiTheme="minorHAnsi" w:hAnsiTheme="minorHAnsi"/>
                <w:sz w:val="22"/>
                <w:szCs w:val="22"/>
              </w:rPr>
              <w:t>SAP HANA, </w:t>
            </w:r>
            <w:proofErr w:type="spellStart"/>
            <w:r w:rsidRPr="00367F81">
              <w:rPr>
                <w:rFonts w:asciiTheme="minorHAnsi" w:hAnsiTheme="minorHAnsi"/>
                <w:sz w:val="22"/>
                <w:szCs w:val="22"/>
              </w:rPr>
              <w:t>runtime</w:t>
            </w:r>
            <w:proofErr w:type="spellEnd"/>
            <w:r w:rsidRPr="00367F81">
              <w:rPr>
                <w:rFonts w:asciiTheme="minorHAnsi" w:hAnsiTheme="minorHAnsi"/>
                <w:sz w:val="22"/>
                <w:szCs w:val="22"/>
              </w:rPr>
              <w:t> </w:t>
            </w:r>
            <w:proofErr w:type="spellStart"/>
            <w:r w:rsidRPr="00367F81">
              <w:rPr>
                <w:rFonts w:asciiTheme="minorHAnsi" w:hAnsiTheme="minorHAnsi"/>
                <w:sz w:val="22"/>
                <w:szCs w:val="22"/>
              </w:rPr>
              <w:t>edition</w:t>
            </w:r>
            <w:proofErr w:type="spellEnd"/>
            <w:r w:rsidRPr="00367F81">
              <w:rPr>
                <w:rFonts w:asciiTheme="minorHAnsi" w:hAnsiTheme="minorHAnsi"/>
                <w:sz w:val="22"/>
                <w:szCs w:val="22"/>
              </w:rPr>
              <w:t> </w:t>
            </w:r>
            <w:proofErr w:type="spellStart"/>
            <w:r w:rsidRPr="00367F81">
              <w:rPr>
                <w:rFonts w:asciiTheme="minorHAnsi" w:hAnsiTheme="minorHAnsi"/>
                <w:sz w:val="22"/>
                <w:szCs w:val="22"/>
              </w:rPr>
              <w:t>for</w:t>
            </w:r>
            <w:proofErr w:type="spellEnd"/>
            <w:r w:rsidRPr="00367F81">
              <w:rPr>
                <w:rFonts w:asciiTheme="minorHAnsi" w:hAnsiTheme="minorHAnsi"/>
                <w:sz w:val="22"/>
                <w:szCs w:val="22"/>
              </w:rPr>
              <w:t> </w:t>
            </w:r>
            <w:proofErr w:type="spellStart"/>
            <w:r w:rsidRPr="00367F81">
              <w:rPr>
                <w:rFonts w:asciiTheme="minorHAnsi" w:hAnsiTheme="minorHAnsi"/>
                <w:sz w:val="22"/>
                <w:szCs w:val="22"/>
              </w:rPr>
              <w:t>applications</w:t>
            </w:r>
            <w:proofErr w:type="spellEnd"/>
            <w:r w:rsidRPr="00367F81">
              <w:rPr>
                <w:rFonts w:asciiTheme="minorHAnsi" w:hAnsiTheme="minorHAnsi"/>
                <w:sz w:val="22"/>
                <w:szCs w:val="22"/>
              </w:rPr>
              <w:t> &amp; SAP BW - New/</w:t>
            </w:r>
            <w:proofErr w:type="spellStart"/>
            <w:r w:rsidRPr="00367F81">
              <w:rPr>
                <w:rFonts w:asciiTheme="minorHAnsi" w:hAnsiTheme="minorHAnsi"/>
                <w:sz w:val="22"/>
                <w:szCs w:val="22"/>
              </w:rPr>
              <w:t>Subsequent</w:t>
            </w:r>
            <w:proofErr w:type="spellEnd"/>
            <w:r w:rsidRPr="00367F81">
              <w:rPr>
                <w:rFonts w:asciiTheme="minorHAnsi" w:hAnsiTheme="minorHAnsi"/>
                <w:sz w:val="22"/>
                <w:szCs w:val="22"/>
              </w:rPr>
              <w:t> </w:t>
            </w:r>
            <w:proofErr w:type="spellStart"/>
            <w:r w:rsidRPr="00367F81">
              <w:rPr>
                <w:rFonts w:asciiTheme="minorHAnsi" w:hAnsiTheme="minorHAnsi"/>
                <w:sz w:val="22"/>
                <w:szCs w:val="22"/>
              </w:rPr>
              <w:t>Partial</w:t>
            </w:r>
            <w:proofErr w:type="spellEnd"/>
            <w:r w:rsidRPr="00367F81">
              <w:rPr>
                <w:rFonts w:asciiTheme="minorHAnsi" w:hAnsiTheme="minorHAnsi"/>
                <w:sz w:val="22"/>
                <w:szCs w:val="22"/>
              </w:rPr>
              <w:t> </w:t>
            </w:r>
          </w:p>
        </w:tc>
        <w:tc>
          <w:tcPr>
            <w:tcW w:w="2031" w:type="dxa"/>
            <w:tcBorders>
              <w:top w:val="single" w:sz="6" w:space="0" w:color="auto"/>
              <w:left w:val="single" w:sz="6" w:space="0" w:color="auto"/>
              <w:bottom w:val="single" w:sz="6" w:space="0" w:color="auto"/>
              <w:right w:val="single" w:sz="6" w:space="0" w:color="auto"/>
            </w:tcBorders>
            <w:hideMark/>
          </w:tcPr>
          <w:p w14:paraId="23F6CEA8" w14:textId="77777777" w:rsidR="006E5C13" w:rsidRPr="00367F81" w:rsidRDefault="006E5C13">
            <w:pPr>
              <w:ind w:right="135"/>
              <w:textAlignment w:val="baseline"/>
              <w:rPr>
                <w:rFonts w:asciiTheme="minorHAnsi" w:hAnsiTheme="minorHAnsi"/>
              </w:rPr>
            </w:pPr>
            <w:r w:rsidRPr="00367F81">
              <w:rPr>
                <w:rFonts w:asciiTheme="minorHAnsi" w:hAnsiTheme="minorHAnsi"/>
                <w:sz w:val="22"/>
                <w:szCs w:val="22"/>
              </w:rPr>
              <w:t>HSAV </w:t>
            </w:r>
          </w:p>
        </w:tc>
        <w:tc>
          <w:tcPr>
            <w:tcW w:w="1613" w:type="dxa"/>
            <w:tcBorders>
              <w:top w:val="single" w:sz="6" w:space="0" w:color="auto"/>
              <w:left w:val="single" w:sz="6" w:space="0" w:color="auto"/>
              <w:bottom w:val="single" w:sz="6" w:space="0" w:color="auto"/>
              <w:right w:val="single" w:sz="6" w:space="0" w:color="auto"/>
            </w:tcBorders>
            <w:hideMark/>
          </w:tcPr>
          <w:p w14:paraId="4E62D0F5" w14:textId="77777777" w:rsidR="006E5C13" w:rsidRPr="00600C22" w:rsidRDefault="006E5C13">
            <w:pPr>
              <w:ind w:right="135"/>
              <w:jc w:val="center"/>
              <w:textAlignment w:val="baseline"/>
              <w:rPr>
                <w:rFonts w:asciiTheme="minorHAnsi" w:hAnsiTheme="minorHAnsi"/>
                <w:sz w:val="22"/>
                <w:szCs w:val="22"/>
              </w:rPr>
            </w:pPr>
            <w:r w:rsidRPr="00367F81">
              <w:rPr>
                <w:rFonts w:asciiTheme="minorHAnsi" w:hAnsiTheme="minorHAnsi"/>
                <w:sz w:val="22"/>
                <w:szCs w:val="22"/>
              </w:rPr>
              <w:t>1 </w:t>
            </w:r>
          </w:p>
        </w:tc>
        <w:tc>
          <w:tcPr>
            <w:tcW w:w="1559" w:type="dxa"/>
            <w:tcBorders>
              <w:top w:val="single" w:sz="6" w:space="0" w:color="auto"/>
              <w:left w:val="single" w:sz="6" w:space="0" w:color="auto"/>
              <w:bottom w:val="single" w:sz="6" w:space="0" w:color="auto"/>
              <w:right w:val="single" w:sz="6" w:space="0" w:color="auto"/>
            </w:tcBorders>
          </w:tcPr>
          <w:p w14:paraId="3FF71D3F" w14:textId="77777777" w:rsidR="006E5C13" w:rsidRPr="00367F81" w:rsidRDefault="006E5C13">
            <w:pPr>
              <w:ind w:right="135"/>
              <w:jc w:val="center"/>
              <w:textAlignment w:val="baseline"/>
              <w:rPr>
                <w:rFonts w:asciiTheme="minorHAnsi" w:hAnsiTheme="minorHAnsi"/>
                <w:sz w:val="22"/>
                <w:szCs w:val="22"/>
              </w:rPr>
            </w:pPr>
            <w:r>
              <w:rPr>
                <w:rFonts w:asciiTheme="minorHAnsi" w:hAnsiTheme="minorHAnsi"/>
                <w:sz w:val="22"/>
                <w:szCs w:val="22"/>
              </w:rPr>
              <w:t>31.12.2026</w:t>
            </w:r>
          </w:p>
        </w:tc>
      </w:tr>
    </w:tbl>
    <w:p w14:paraId="3F4553BE" w14:textId="77777777" w:rsidR="00321C1A" w:rsidRDefault="00321C1A" w:rsidP="006E5C13">
      <w:pPr>
        <w:spacing w:after="160" w:line="259" w:lineRule="auto"/>
        <w:rPr>
          <w:rFonts w:cs="Arial"/>
        </w:rPr>
      </w:pPr>
    </w:p>
    <w:p w14:paraId="4D74CC3C" w14:textId="76475F7F" w:rsidR="00801E46" w:rsidRPr="00A11B07" w:rsidRDefault="00801E46" w:rsidP="00AA0794">
      <w:pPr>
        <w:pStyle w:val="Odsekzoznamu"/>
        <w:numPr>
          <w:ilvl w:val="0"/>
          <w:numId w:val="22"/>
        </w:numPr>
        <w:spacing w:after="160" w:line="259" w:lineRule="auto"/>
        <w:jc w:val="both"/>
        <w:rPr>
          <w:rFonts w:eastAsia="Yu Mincho"/>
        </w:rPr>
      </w:pPr>
      <w:r w:rsidRPr="00A11B07">
        <w:rPr>
          <w:rFonts w:eastAsia="Yu Mincho"/>
        </w:rPr>
        <w:lastRenderedPageBreak/>
        <w:t>Licencie po konverzii SAP ERP na SAP S</w:t>
      </w:r>
      <w:r w:rsidR="006833F3">
        <w:rPr>
          <w:rFonts w:eastAsia="Yu Mincho"/>
        </w:rPr>
        <w:t>/</w:t>
      </w:r>
      <w:r w:rsidRPr="00A11B07">
        <w:rPr>
          <w:rFonts w:eastAsia="Yu Mincho"/>
        </w:rPr>
        <w:t>4HANA </w:t>
      </w:r>
    </w:p>
    <w:p w14:paraId="45FBB682" w14:textId="77777777" w:rsidR="00A11B07" w:rsidRDefault="00A11B07" w:rsidP="00A11B07">
      <w:pPr>
        <w:pStyle w:val="Odsekzoznamu"/>
        <w:spacing w:after="160" w:line="259" w:lineRule="auto"/>
        <w:jc w:val="both"/>
        <w:rPr>
          <w:rFonts w:eastAsia="Yu Mincho" w:cs="Arial"/>
          <w:highlight w:val="yellow"/>
        </w:rPr>
      </w:pPr>
    </w:p>
    <w:p w14:paraId="7F57D7AB" w14:textId="31CA0356" w:rsidR="00801E46" w:rsidRDefault="00A11B07" w:rsidP="00A004E0">
      <w:pPr>
        <w:pStyle w:val="Odsekzoznamu"/>
        <w:spacing w:after="160" w:line="259" w:lineRule="auto"/>
        <w:jc w:val="both"/>
        <w:rPr>
          <w:rFonts w:eastAsia="Yu Mincho"/>
        </w:rPr>
      </w:pPr>
      <w:r w:rsidRPr="008C144E">
        <w:rPr>
          <w:rFonts w:eastAsia="Yu Mincho"/>
        </w:rPr>
        <w:t>V rámci plánovanej konverzie systému SAP ERP na SAP S/4HANA, teda počas trvania zmluvného vzťahu sa predpokladajú zmeny v štruktúre, typoch, názvoch a množstvách licencií SAP v súlade s licenčnou politikou a migračnými pravidlami spoločnosti SAP platnými v čase realizácie konverzie.</w:t>
      </w:r>
    </w:p>
    <w:p w14:paraId="3C681107" w14:textId="77777777" w:rsidR="00A004E0" w:rsidRPr="00A004E0" w:rsidRDefault="00A004E0" w:rsidP="00A004E0">
      <w:pPr>
        <w:pStyle w:val="Odsekzoznamu"/>
        <w:spacing w:after="160" w:line="259" w:lineRule="auto"/>
        <w:jc w:val="both"/>
        <w:rPr>
          <w:rFonts w:eastAsia="Yu Mincho"/>
        </w:rPr>
      </w:pPr>
    </w:p>
    <w:p w14:paraId="651D38EE" w14:textId="77777777" w:rsidR="00321C1A" w:rsidRPr="00367F81" w:rsidRDefault="00321C1A" w:rsidP="008A0F72">
      <w:pPr>
        <w:spacing w:after="160" w:line="259" w:lineRule="auto"/>
        <w:jc w:val="both"/>
        <w:rPr>
          <w:rFonts w:eastAsia="Yu Mincho" w:cs="Arial"/>
        </w:rPr>
      </w:pPr>
      <w:r w:rsidRPr="00367F81">
        <w:rPr>
          <w:rFonts w:eastAsia="Yu Mincho" w:cs="Arial"/>
        </w:rPr>
        <w:t>Poskytovateľ berie na vedomie, že zoznam licencií uvedený v tomto popise predmetu zákazky zodpovedá aktuálnemu stavu ku dňu vyhlásenia verejného obstarávania a môže byť v priebehu trvania zmluvy upravený v dôsledku migrácie na platformu SAP S/4HANA, vrátane prechodu na nové licenčné metriky, licenčné produkty alebo nástupnícke licencie definované spoločnosťou SAP.</w:t>
      </w:r>
    </w:p>
    <w:p w14:paraId="2D1DDC3A" w14:textId="77777777" w:rsidR="00321C1A" w:rsidRPr="00367F81" w:rsidRDefault="00321C1A" w:rsidP="008A0F72">
      <w:pPr>
        <w:spacing w:after="60" w:line="290" w:lineRule="auto"/>
        <w:jc w:val="both"/>
        <w:rPr>
          <w:rFonts w:eastAsia="Yu Mincho" w:cs="Arial"/>
        </w:rPr>
      </w:pPr>
      <w:r w:rsidRPr="00367F81">
        <w:rPr>
          <w:rFonts w:eastAsia="Yu Mincho" w:cs="Arial"/>
        </w:rPr>
        <w:t>Konkrétny rozsah, harmonogram, licenčné dopady a súvisiace zmluvné vzťahy budú predmetom samostatného posúdenia a riešenia v nadväznosti na budúcu realizáciu konverzie.</w:t>
      </w:r>
    </w:p>
    <w:p w14:paraId="4B01A252" w14:textId="77777777" w:rsidR="00A24C0C" w:rsidRPr="008A0F72" w:rsidRDefault="00A24C0C" w:rsidP="00A24C0C">
      <w:pPr>
        <w:spacing w:after="60" w:line="290" w:lineRule="auto"/>
        <w:jc w:val="both"/>
        <w:rPr>
          <w:rFonts w:eastAsia="Yu Mincho" w:cs="Arial"/>
        </w:rPr>
      </w:pPr>
    </w:p>
    <w:p w14:paraId="6D9667C5" w14:textId="466A3358" w:rsidR="00321C1A" w:rsidRPr="00367F81" w:rsidRDefault="00321C1A" w:rsidP="50491A15">
      <w:pPr>
        <w:pStyle w:val="Nadpis2"/>
        <w:rPr>
          <w:lang w:eastAsia="en-US"/>
        </w:rPr>
      </w:pPr>
      <w:bookmarkStart w:id="20" w:name="_Toc198411676"/>
      <w:r w:rsidRPr="00367F81">
        <w:t>Služby podpory prevádzky</w:t>
      </w:r>
      <w:r w:rsidR="0098217C">
        <w:t>,</w:t>
      </w:r>
      <w:r w:rsidRPr="00367F81">
        <w:t xml:space="preserve"> údržby - obsah a rozsah paušálnych služieb</w:t>
      </w:r>
      <w:bookmarkEnd w:id="20"/>
    </w:p>
    <w:p w14:paraId="3E17F471" w14:textId="77777777" w:rsidR="00321C1A" w:rsidRDefault="00321C1A" w:rsidP="008A0F72">
      <w:pPr>
        <w:spacing w:after="160" w:line="259" w:lineRule="auto"/>
        <w:jc w:val="both"/>
        <w:rPr>
          <w:rFonts w:eastAsia="Yu Mincho" w:cs="Arial"/>
        </w:rPr>
      </w:pPr>
      <w:r w:rsidRPr="00367F81">
        <w:rPr>
          <w:rFonts w:eastAsia="Yu Mincho" w:cs="Arial"/>
        </w:rPr>
        <w:t>Rozsah poskytovania služieb podpory prevádzky, servisnej údržby a technickej podpory jednotného účtovného systému SAP ERP je špecifikovaný v nasledujúcich podkapitolách.</w:t>
      </w:r>
    </w:p>
    <w:p w14:paraId="6A418BE7" w14:textId="49315ECC" w:rsidR="00916E75" w:rsidRPr="00916E75" w:rsidRDefault="00916E75" w:rsidP="00916E75">
      <w:pPr>
        <w:spacing w:after="160" w:line="259" w:lineRule="auto"/>
        <w:jc w:val="both"/>
        <w:rPr>
          <w:rFonts w:eastAsia="Yu Mincho" w:cs="Arial"/>
        </w:rPr>
      </w:pPr>
      <w:r w:rsidRPr="00916E75">
        <w:rPr>
          <w:rFonts w:eastAsia="Yu Mincho" w:cs="Arial"/>
        </w:rPr>
        <w:t>Služby podpory prevádzky a údržby sa riadia</w:t>
      </w:r>
      <w:r>
        <w:rPr>
          <w:rFonts w:eastAsia="Yu Mincho" w:cs="Arial"/>
        </w:rPr>
        <w:t xml:space="preserve"> relevantnými</w:t>
      </w:r>
      <w:r w:rsidRPr="00916E75">
        <w:rPr>
          <w:rFonts w:eastAsia="Yu Mincho" w:cs="Arial"/>
        </w:rPr>
        <w:t xml:space="preserve"> pravidlami uvedenými v</w:t>
      </w:r>
      <w:r>
        <w:rPr>
          <w:rFonts w:eastAsia="Yu Mincho" w:cs="Arial"/>
        </w:rPr>
        <w:t xml:space="preserve"> dokumente </w:t>
      </w:r>
      <w:r w:rsidRPr="00916E75">
        <w:rPr>
          <w:rFonts w:eastAsia="Yu Mincho" w:cs="Arial"/>
        </w:rPr>
        <w:t>„Všeobecné pravidlá pre partnerské firmy dodávajúce IT infraštruktúru a softvér“.</w:t>
      </w:r>
    </w:p>
    <w:p w14:paraId="482239AC" w14:textId="6FA113C0" w:rsidR="00BD0FD3" w:rsidRPr="00367F81" w:rsidRDefault="00BD0FD3" w:rsidP="008A0F72">
      <w:pPr>
        <w:spacing w:after="160" w:line="259" w:lineRule="auto"/>
        <w:jc w:val="both"/>
        <w:rPr>
          <w:rFonts w:ascii="Calibri Light" w:hAnsi="Calibri Light"/>
        </w:rPr>
      </w:pPr>
    </w:p>
    <w:p w14:paraId="59757514" w14:textId="433A29B2" w:rsidR="00664479" w:rsidRPr="00A42A72" w:rsidRDefault="008A4E91" w:rsidP="50491A15">
      <w:pPr>
        <w:pStyle w:val="Nadpis3"/>
      </w:pPr>
      <w:bookmarkStart w:id="21" w:name="_Toc2083527044"/>
      <w:r w:rsidRPr="00367F81">
        <w:t>V</w:t>
      </w:r>
      <w:r w:rsidR="00664479" w:rsidRPr="00A42A72">
        <w:t>šeobecná servisná a technická podpora SA</w:t>
      </w:r>
      <w:r w:rsidRPr="00367F81">
        <w:t xml:space="preserve">P </w:t>
      </w:r>
      <w:r w:rsidR="00664479" w:rsidRPr="00A42A72">
        <w:t>prostredia</w:t>
      </w:r>
      <w:r w:rsidRPr="00367F81">
        <w:t xml:space="preserve"> a </w:t>
      </w:r>
      <w:r w:rsidR="00664479" w:rsidRPr="00A42A72">
        <w:t>technické</w:t>
      </w:r>
      <w:r w:rsidRPr="00367F81">
        <w:t xml:space="preserve"> </w:t>
      </w:r>
      <w:r w:rsidR="00664479" w:rsidRPr="00A42A72">
        <w:t>konzultácie</w:t>
      </w:r>
      <w:bookmarkEnd w:id="21"/>
    </w:p>
    <w:p w14:paraId="5AD74D31" w14:textId="7D661F31" w:rsidR="00321C1A" w:rsidRPr="00367F81" w:rsidRDefault="00321C1A" w:rsidP="50491A15">
      <w:pPr>
        <w:spacing w:after="160" w:line="259" w:lineRule="auto"/>
        <w:jc w:val="both"/>
        <w:rPr>
          <w:rFonts w:eastAsia="Yu Mincho" w:cs="Arial"/>
        </w:rPr>
      </w:pPr>
      <w:r w:rsidRPr="00367F81">
        <w:rPr>
          <w:rFonts w:eastAsia="Yu Mincho" w:cs="Arial"/>
        </w:rPr>
        <w:t>Poskytovateľ zabezpečí všeobecnú servisnú a technickú podporu SAP prostredia, technické konzultácie,</w:t>
      </w:r>
      <w:r w:rsidR="00C16FE1" w:rsidRPr="00367F81">
        <w:rPr>
          <w:rFonts w:eastAsia="Yu Mincho" w:cs="Arial"/>
        </w:rPr>
        <w:t xml:space="preserve"> v zmysle </w:t>
      </w:r>
      <w:r w:rsidR="009A43F6" w:rsidRPr="00367F81">
        <w:rPr>
          <w:rFonts w:eastAsia="Yu Mincho" w:cs="Arial"/>
        </w:rPr>
        <w:t>zmluvy</w:t>
      </w:r>
      <w:r w:rsidRPr="00367F81">
        <w:rPr>
          <w:rFonts w:eastAsia="Yu Mincho" w:cs="Arial"/>
        </w:rPr>
        <w:t xml:space="preserve"> a to najmä: </w:t>
      </w:r>
    </w:p>
    <w:p w14:paraId="10B93163" w14:textId="1C36A450" w:rsidR="00321C1A" w:rsidRPr="00367F81" w:rsidRDefault="00321C1A" w:rsidP="00AA0794">
      <w:pPr>
        <w:numPr>
          <w:ilvl w:val="0"/>
          <w:numId w:val="6"/>
        </w:numPr>
        <w:spacing w:after="160" w:line="290" w:lineRule="auto"/>
        <w:contextualSpacing/>
        <w:jc w:val="both"/>
        <w:rPr>
          <w:rFonts w:eastAsia="Yu Mincho" w:cs="Arial"/>
          <w:lang w:eastAsia="en-US"/>
        </w:rPr>
      </w:pPr>
      <w:proofErr w:type="spellStart"/>
      <w:r w:rsidRPr="6735DCB2">
        <w:rPr>
          <w:rFonts w:eastAsia="Yu Mincho" w:cs="Arial"/>
        </w:rPr>
        <w:t>Service</w:t>
      </w:r>
      <w:r w:rsidR="00B15B5A">
        <w:rPr>
          <w:rFonts w:eastAsia="Yu Mincho" w:cs="Arial"/>
        </w:rPr>
        <w:t>d</w:t>
      </w:r>
      <w:r w:rsidRPr="6735DCB2">
        <w:rPr>
          <w:rFonts w:eastAsia="Yu Mincho" w:cs="Arial"/>
        </w:rPr>
        <w:t>esk</w:t>
      </w:r>
      <w:proofErr w:type="spellEnd"/>
      <w:r w:rsidRPr="00367F81">
        <w:rPr>
          <w:rFonts w:eastAsia="Yu Mincho" w:cs="Arial"/>
        </w:rPr>
        <w:t xml:space="preserve"> počas pracovných dní v čase pracovnej doby (8:00 -16:00);</w:t>
      </w:r>
    </w:p>
    <w:p w14:paraId="2BA85B9D" w14:textId="77777777" w:rsidR="00321C1A" w:rsidRPr="00367F81" w:rsidRDefault="00321C1A" w:rsidP="00AA0794">
      <w:pPr>
        <w:numPr>
          <w:ilvl w:val="0"/>
          <w:numId w:val="6"/>
        </w:numPr>
        <w:spacing w:after="160" w:line="290" w:lineRule="auto"/>
        <w:contextualSpacing/>
        <w:jc w:val="both"/>
        <w:rPr>
          <w:rFonts w:eastAsia="Yu Mincho" w:cs="Arial"/>
          <w:lang w:eastAsia="en-US"/>
        </w:rPr>
      </w:pPr>
      <w:r w:rsidRPr="00367F81">
        <w:rPr>
          <w:rFonts w:eastAsia="Yu Mincho" w:cs="Arial"/>
        </w:rPr>
        <w:t>Analýzu chybových stavov nahlásených chýb aplikácie - úroveň L2;</w:t>
      </w:r>
    </w:p>
    <w:p w14:paraId="74CF55CC" w14:textId="25E5F553" w:rsidR="00321C1A" w:rsidRPr="00367F81" w:rsidRDefault="00321C1A" w:rsidP="00AA0794">
      <w:pPr>
        <w:numPr>
          <w:ilvl w:val="0"/>
          <w:numId w:val="6"/>
        </w:numPr>
        <w:spacing w:after="160" w:line="290" w:lineRule="auto"/>
        <w:contextualSpacing/>
        <w:jc w:val="both"/>
        <w:rPr>
          <w:rFonts w:eastAsia="Yu Mincho" w:cs="Arial"/>
          <w:lang w:eastAsia="en-US"/>
        </w:rPr>
      </w:pPr>
      <w:r w:rsidRPr="00367F81">
        <w:rPr>
          <w:rFonts w:eastAsia="Yu Mincho" w:cs="Arial"/>
        </w:rPr>
        <w:t>Preventívne prehliadky SAP prostredia na základe monitorovacích a analytických nástrojov SAP a pravidelných reportov.</w:t>
      </w:r>
    </w:p>
    <w:p w14:paraId="511B630D" w14:textId="77777777" w:rsidR="00321C1A" w:rsidRPr="00367F81" w:rsidRDefault="00321C1A" w:rsidP="00AA0794">
      <w:pPr>
        <w:numPr>
          <w:ilvl w:val="0"/>
          <w:numId w:val="6"/>
        </w:numPr>
        <w:spacing w:after="160" w:line="290" w:lineRule="auto"/>
        <w:contextualSpacing/>
        <w:jc w:val="both"/>
        <w:rPr>
          <w:lang w:eastAsia="en-US"/>
        </w:rPr>
      </w:pPr>
      <w:r w:rsidRPr="00367F81">
        <w:t>Technickú podpora, servisné zásahy a administráciu;</w:t>
      </w:r>
    </w:p>
    <w:p w14:paraId="22B3D1CD" w14:textId="77777777" w:rsidR="00321C1A" w:rsidRPr="00367F81" w:rsidRDefault="00321C1A" w:rsidP="00AA0794">
      <w:pPr>
        <w:numPr>
          <w:ilvl w:val="0"/>
          <w:numId w:val="6"/>
        </w:numPr>
        <w:spacing w:after="160" w:line="290" w:lineRule="auto"/>
        <w:contextualSpacing/>
        <w:jc w:val="both"/>
        <w:rPr>
          <w:lang w:eastAsia="en-US"/>
        </w:rPr>
      </w:pPr>
      <w:r w:rsidRPr="00367F81">
        <w:t xml:space="preserve">Zavádzanie programových aktualizácií na úrovni nahratia SAP </w:t>
      </w:r>
      <w:proofErr w:type="spellStart"/>
      <w:r w:rsidRPr="00367F81">
        <w:t>Support</w:t>
      </w:r>
      <w:proofErr w:type="spellEnd"/>
      <w:r w:rsidRPr="00367F81">
        <w:t xml:space="preserve"> </w:t>
      </w:r>
      <w:proofErr w:type="spellStart"/>
      <w:r w:rsidRPr="00367F81">
        <w:t>Packages</w:t>
      </w:r>
      <w:proofErr w:type="spellEnd"/>
      <w:r w:rsidRPr="00367F81">
        <w:t xml:space="preserve"> </w:t>
      </w:r>
      <w:proofErr w:type="spellStart"/>
      <w:r w:rsidRPr="00367F81">
        <w:t>stack</w:t>
      </w:r>
      <w:proofErr w:type="spellEnd"/>
      <w:r w:rsidRPr="00367F81">
        <w:t xml:space="preserve"> </w:t>
      </w:r>
    </w:p>
    <w:p w14:paraId="67846469" w14:textId="77777777" w:rsidR="00321C1A" w:rsidRPr="00367F81" w:rsidRDefault="00321C1A" w:rsidP="50491A15">
      <w:pPr>
        <w:spacing w:after="160" w:line="290" w:lineRule="auto"/>
        <w:ind w:left="1080"/>
        <w:contextualSpacing/>
        <w:jc w:val="both"/>
        <w:rPr>
          <w:lang w:eastAsia="en-US"/>
        </w:rPr>
      </w:pPr>
      <w:r w:rsidRPr="00367F81">
        <w:t>(</w:t>
      </w:r>
      <w:proofErr w:type="spellStart"/>
      <w:r w:rsidRPr="00367F81">
        <w:t>SPs</w:t>
      </w:r>
      <w:proofErr w:type="spellEnd"/>
      <w:r w:rsidRPr="00367F81">
        <w:t xml:space="preserve"> </w:t>
      </w:r>
      <w:proofErr w:type="spellStart"/>
      <w:r w:rsidRPr="00367F81">
        <w:t>stack</w:t>
      </w:r>
      <w:proofErr w:type="spellEnd"/>
      <w:r w:rsidRPr="00367F81">
        <w:t>) od spoločnosti SAP;</w:t>
      </w:r>
    </w:p>
    <w:p w14:paraId="5D0D0029" w14:textId="77777777" w:rsidR="00321C1A" w:rsidRPr="00367F81" w:rsidRDefault="00321C1A" w:rsidP="00AA0794">
      <w:pPr>
        <w:numPr>
          <w:ilvl w:val="0"/>
          <w:numId w:val="6"/>
        </w:numPr>
        <w:spacing w:after="160" w:line="290" w:lineRule="auto"/>
        <w:contextualSpacing/>
        <w:jc w:val="both"/>
        <w:rPr>
          <w:lang w:eastAsia="en-US"/>
        </w:rPr>
      </w:pPr>
      <w:r w:rsidRPr="00367F81">
        <w:t>Zavádzanie programových opráv založených na SAP OSS notes;</w:t>
      </w:r>
    </w:p>
    <w:p w14:paraId="56CC13F0" w14:textId="77777777" w:rsidR="00321C1A" w:rsidRPr="00367F81" w:rsidRDefault="00321C1A" w:rsidP="00AA0794">
      <w:pPr>
        <w:numPr>
          <w:ilvl w:val="0"/>
          <w:numId w:val="6"/>
        </w:numPr>
        <w:spacing w:after="160" w:line="290" w:lineRule="auto"/>
        <w:contextualSpacing/>
        <w:jc w:val="both"/>
        <w:rPr>
          <w:lang w:eastAsia="en-US"/>
        </w:rPr>
      </w:pPr>
      <w:r w:rsidRPr="00367F81">
        <w:t>Riešenie autorizačných problémov - úroveň L2;</w:t>
      </w:r>
    </w:p>
    <w:p w14:paraId="6E25BF5E" w14:textId="77777777" w:rsidR="00321C1A" w:rsidRPr="00367F81" w:rsidRDefault="00321C1A" w:rsidP="00AA0794">
      <w:pPr>
        <w:numPr>
          <w:ilvl w:val="0"/>
          <w:numId w:val="6"/>
        </w:numPr>
        <w:spacing w:after="160" w:line="290" w:lineRule="auto"/>
        <w:contextualSpacing/>
        <w:jc w:val="both"/>
        <w:rPr>
          <w:lang w:eastAsia="en-US"/>
        </w:rPr>
      </w:pPr>
      <w:r w:rsidRPr="00367F81">
        <w:t xml:space="preserve">Analýza chybových stavov nahlásených chýb na úrovni SAP DB a SAP APPL vrstvy: </w:t>
      </w:r>
    </w:p>
    <w:p w14:paraId="392B698B" w14:textId="77777777" w:rsidR="00321C1A" w:rsidRPr="00367F81" w:rsidRDefault="00321C1A" w:rsidP="00AA0794">
      <w:pPr>
        <w:numPr>
          <w:ilvl w:val="0"/>
          <w:numId w:val="5"/>
        </w:numPr>
        <w:spacing w:after="160" w:line="290" w:lineRule="auto"/>
        <w:contextualSpacing/>
        <w:jc w:val="both"/>
        <w:rPr>
          <w:lang w:eastAsia="en-US"/>
        </w:rPr>
      </w:pPr>
      <w:r w:rsidRPr="00367F81">
        <w:t xml:space="preserve">Krátke </w:t>
      </w:r>
      <w:proofErr w:type="spellStart"/>
      <w:r w:rsidRPr="00367F81">
        <w:t>dumpy</w:t>
      </w:r>
      <w:proofErr w:type="spellEnd"/>
      <w:r w:rsidRPr="00367F81">
        <w:t xml:space="preserve"> programov </w:t>
      </w:r>
    </w:p>
    <w:p w14:paraId="517CBEA7" w14:textId="77777777" w:rsidR="00321C1A" w:rsidRPr="00367F81" w:rsidRDefault="00321C1A" w:rsidP="00AA0794">
      <w:pPr>
        <w:numPr>
          <w:ilvl w:val="0"/>
          <w:numId w:val="5"/>
        </w:numPr>
        <w:spacing w:after="160" w:line="290" w:lineRule="auto"/>
        <w:contextualSpacing/>
        <w:jc w:val="both"/>
        <w:rPr>
          <w:lang w:eastAsia="en-US"/>
        </w:rPr>
      </w:pPr>
      <w:r w:rsidRPr="00367F81">
        <w:t xml:space="preserve">Riešenie problémov synchronizácie údajov: </w:t>
      </w:r>
    </w:p>
    <w:p w14:paraId="39AAFF9C" w14:textId="77777777" w:rsidR="00321C1A" w:rsidRPr="00367F81" w:rsidRDefault="00321C1A" w:rsidP="00AA0794">
      <w:pPr>
        <w:numPr>
          <w:ilvl w:val="0"/>
          <w:numId w:val="4"/>
        </w:numPr>
        <w:spacing w:after="160" w:line="290" w:lineRule="auto"/>
        <w:contextualSpacing/>
        <w:jc w:val="both"/>
        <w:rPr>
          <w:lang w:eastAsia="en-US"/>
        </w:rPr>
      </w:pPr>
      <w:r w:rsidRPr="00367F81">
        <w:t>chyby spracovania komunikácie (internej - externej);</w:t>
      </w:r>
    </w:p>
    <w:p w14:paraId="701CCF92" w14:textId="77777777" w:rsidR="00321C1A" w:rsidRPr="00367F81" w:rsidRDefault="00321C1A" w:rsidP="00AA0794">
      <w:pPr>
        <w:numPr>
          <w:ilvl w:val="0"/>
          <w:numId w:val="4"/>
        </w:numPr>
        <w:spacing w:after="160" w:line="290" w:lineRule="auto"/>
        <w:contextualSpacing/>
        <w:jc w:val="both"/>
        <w:rPr>
          <w:lang w:eastAsia="en-US"/>
        </w:rPr>
      </w:pPr>
      <w:r w:rsidRPr="00367F81">
        <w:t>chyby zápisu dát do databázy;</w:t>
      </w:r>
    </w:p>
    <w:p w14:paraId="1C541452" w14:textId="7B22D75C" w:rsidR="00321C1A" w:rsidRPr="00367F81" w:rsidRDefault="00321C1A" w:rsidP="00AA0794">
      <w:pPr>
        <w:numPr>
          <w:ilvl w:val="0"/>
          <w:numId w:val="6"/>
        </w:numPr>
        <w:spacing w:after="160" w:line="290" w:lineRule="auto"/>
        <w:contextualSpacing/>
        <w:jc w:val="both"/>
        <w:rPr>
          <w:lang w:eastAsia="en-US"/>
        </w:rPr>
      </w:pPr>
      <w:r w:rsidRPr="00367F81">
        <w:t>a pod (nevzťahuje sa na analýzu procesov v aplikačných moduloch);</w:t>
      </w:r>
    </w:p>
    <w:p w14:paraId="3BC3575B" w14:textId="77777777" w:rsidR="00B15B5A" w:rsidRDefault="00B15B5A" w:rsidP="00B15B5A">
      <w:pPr>
        <w:spacing w:after="160" w:line="290" w:lineRule="auto"/>
        <w:contextualSpacing/>
        <w:jc w:val="both"/>
      </w:pPr>
    </w:p>
    <w:p w14:paraId="6DA2E8CE" w14:textId="6E0F5C56" w:rsidR="00B15B5A" w:rsidRPr="00367F81" w:rsidRDefault="00B15B5A" w:rsidP="00B15B5A">
      <w:pPr>
        <w:spacing w:after="160" w:line="290" w:lineRule="auto"/>
        <w:contextualSpacing/>
        <w:jc w:val="both"/>
        <w:rPr>
          <w:lang w:eastAsia="en-US"/>
        </w:rPr>
      </w:pPr>
      <w:r w:rsidRPr="00B15B5A">
        <w:rPr>
          <w:lang w:eastAsia="en-US"/>
        </w:rPr>
        <w:t xml:space="preserve">Poskytovateľ sa zaväzuje zaznamenávať servisné služby a podporu súvisiace so zabezpečením prevádzky a servisnej údržby aplikácie SAP ERP ako aj služby rozvoja systému formou prehľadových reportov. Pod </w:t>
      </w:r>
      <w:r w:rsidRPr="00B15B5A">
        <w:rPr>
          <w:lang w:eastAsia="en-US"/>
        </w:rPr>
        <w:lastRenderedPageBreak/>
        <w:t>pojmom </w:t>
      </w:r>
      <w:proofErr w:type="spellStart"/>
      <w:r w:rsidRPr="00B15B5A">
        <w:rPr>
          <w:lang w:eastAsia="en-US"/>
        </w:rPr>
        <w:t>Servicedesk</w:t>
      </w:r>
      <w:proofErr w:type="spellEnd"/>
      <w:r w:rsidRPr="00B15B5A">
        <w:rPr>
          <w:lang w:eastAsia="en-US"/>
        </w:rPr>
        <w:t xml:space="preserve"> sa na účely tejto </w:t>
      </w:r>
      <w:r w:rsidR="00693DE2">
        <w:rPr>
          <w:lang w:eastAsia="en-US"/>
        </w:rPr>
        <w:t>zákazky</w:t>
      </w:r>
      <w:r w:rsidRPr="00B15B5A">
        <w:rPr>
          <w:lang w:eastAsia="en-US"/>
        </w:rPr>
        <w:t xml:space="preserve"> rozumie systém na evidenciu, sledovanie a vyhodnocovanie stavu požiadaviek a incidentov (ďalej len „</w:t>
      </w:r>
      <w:proofErr w:type="spellStart"/>
      <w:r w:rsidRPr="00693DE2">
        <w:rPr>
          <w:lang w:eastAsia="en-US"/>
        </w:rPr>
        <w:t>Servicedesk</w:t>
      </w:r>
      <w:proofErr w:type="spellEnd"/>
      <w:r w:rsidRPr="00B15B5A">
        <w:rPr>
          <w:lang w:eastAsia="en-US"/>
        </w:rPr>
        <w:t>“).</w:t>
      </w:r>
      <w:r w:rsidR="00693DE2">
        <w:rPr>
          <w:lang w:eastAsia="en-US"/>
        </w:rPr>
        <w:t xml:space="preserve"> Systém </w:t>
      </w:r>
      <w:proofErr w:type="spellStart"/>
      <w:r w:rsidR="00693DE2">
        <w:rPr>
          <w:lang w:eastAsia="en-US"/>
        </w:rPr>
        <w:t>Servicedesk</w:t>
      </w:r>
      <w:proofErr w:type="spellEnd"/>
      <w:r w:rsidR="00693DE2">
        <w:rPr>
          <w:lang w:eastAsia="en-US"/>
        </w:rPr>
        <w:t xml:space="preserve"> je pos</w:t>
      </w:r>
      <w:r w:rsidR="008E3703">
        <w:rPr>
          <w:lang w:eastAsia="en-US"/>
        </w:rPr>
        <w:t>kytovaný Poskytovateľom.</w:t>
      </w:r>
    </w:p>
    <w:p w14:paraId="609C4010" w14:textId="320AE935" w:rsidR="00321C1A" w:rsidRPr="00367F81" w:rsidRDefault="00321C1A" w:rsidP="50491A15">
      <w:pPr>
        <w:pStyle w:val="Nadpis3"/>
        <w:rPr>
          <w:lang w:eastAsia="en-US"/>
        </w:rPr>
      </w:pPr>
      <w:bookmarkStart w:id="22" w:name="_Toc1903893203"/>
      <w:r w:rsidRPr="00367F81">
        <w:t>Servisné služby</w:t>
      </w:r>
      <w:r w:rsidR="00466650" w:rsidRPr="00367F81">
        <w:t xml:space="preserve"> </w:t>
      </w:r>
      <w:r w:rsidR="00466650" w:rsidRPr="00367F81">
        <w:rPr>
          <w:rFonts w:asciiTheme="minorHAnsi" w:hAnsiTheme="minorHAnsi"/>
        </w:rPr>
        <w:t>a</w:t>
      </w:r>
      <w:r w:rsidR="00466650" w:rsidRPr="00367F81">
        <w:rPr>
          <w:rFonts w:ascii="Arial" w:hAnsi="Arial" w:cs="Arial"/>
        </w:rPr>
        <w:t> </w:t>
      </w:r>
      <w:r w:rsidR="00466650" w:rsidRPr="00367F81">
        <w:rPr>
          <w:rFonts w:asciiTheme="minorHAnsi" w:hAnsiTheme="minorHAnsi"/>
        </w:rPr>
        <w:t>aplikačná podpora</w:t>
      </w:r>
      <w:bookmarkEnd w:id="22"/>
    </w:p>
    <w:p w14:paraId="6552A171" w14:textId="2D339A0D" w:rsidR="00321C1A" w:rsidRPr="00367F81" w:rsidRDefault="00321C1A" w:rsidP="50491A15">
      <w:pPr>
        <w:spacing w:after="160" w:line="259" w:lineRule="auto"/>
        <w:jc w:val="both"/>
        <w:rPr>
          <w:rFonts w:eastAsia="Yu Mincho" w:cs="Arial"/>
        </w:rPr>
      </w:pPr>
      <w:r w:rsidRPr="00367F81">
        <w:rPr>
          <w:rFonts w:eastAsia="Yu Mincho" w:cs="Arial"/>
        </w:rPr>
        <w:t>Poskytovateľ zabezpečí servisné služby a aplikačnú podporu v nasledovných oblastiach</w:t>
      </w:r>
      <w:r w:rsidR="009A43F6" w:rsidRPr="00367F81">
        <w:rPr>
          <w:rFonts w:eastAsia="Yu Mincho" w:cs="Arial"/>
        </w:rPr>
        <w:t xml:space="preserve"> v zmysle zmluvy</w:t>
      </w:r>
      <w:r w:rsidRPr="00367F81">
        <w:rPr>
          <w:rFonts w:eastAsia="Yu Mincho" w:cs="Arial"/>
        </w:rPr>
        <w:t xml:space="preserve">: </w:t>
      </w:r>
    </w:p>
    <w:p w14:paraId="2E086104" w14:textId="13E089B2" w:rsidR="00321C1A" w:rsidRPr="00367F81" w:rsidRDefault="00321C1A" w:rsidP="00AA0794">
      <w:pPr>
        <w:pStyle w:val="Odsekzoznamu"/>
        <w:numPr>
          <w:ilvl w:val="0"/>
          <w:numId w:val="16"/>
        </w:numPr>
        <w:spacing w:after="160" w:line="290" w:lineRule="auto"/>
        <w:jc w:val="both"/>
        <w:rPr>
          <w:lang w:eastAsia="en-US"/>
        </w:rPr>
      </w:pPr>
      <w:r w:rsidRPr="00367F81">
        <w:t>Zavádzanie legislatívnych zmien;</w:t>
      </w:r>
    </w:p>
    <w:p w14:paraId="127E9EB0" w14:textId="1EF0B379" w:rsidR="00321C1A" w:rsidRPr="00367F81" w:rsidRDefault="00321C1A" w:rsidP="00AA0794">
      <w:pPr>
        <w:pStyle w:val="Odsekzoznamu"/>
        <w:numPr>
          <w:ilvl w:val="0"/>
          <w:numId w:val="16"/>
        </w:numPr>
        <w:spacing w:after="160" w:line="290" w:lineRule="auto"/>
        <w:jc w:val="both"/>
        <w:rPr>
          <w:lang w:eastAsia="en-US"/>
        </w:rPr>
      </w:pPr>
      <w:r w:rsidRPr="00367F81">
        <w:t>Správa číselníkov;</w:t>
      </w:r>
    </w:p>
    <w:p w14:paraId="1E9A7D50" w14:textId="17536ACF" w:rsidR="00321C1A" w:rsidRPr="00367F81" w:rsidRDefault="00321C1A" w:rsidP="00AA0794">
      <w:pPr>
        <w:pStyle w:val="Odsekzoznamu"/>
        <w:numPr>
          <w:ilvl w:val="0"/>
          <w:numId w:val="16"/>
        </w:numPr>
        <w:spacing w:line="300" w:lineRule="auto"/>
        <w:jc w:val="both"/>
        <w:rPr>
          <w:lang w:eastAsia="en-US"/>
        </w:rPr>
      </w:pPr>
      <w:r w:rsidRPr="00367F81">
        <w:t>Aplikačná podpora riešení;</w:t>
      </w:r>
    </w:p>
    <w:p w14:paraId="27C62275" w14:textId="70360FE2" w:rsidR="00321C1A" w:rsidRPr="00367F81" w:rsidRDefault="00321C1A" w:rsidP="00AA0794">
      <w:pPr>
        <w:pStyle w:val="Odsekzoznamu"/>
        <w:numPr>
          <w:ilvl w:val="0"/>
          <w:numId w:val="16"/>
        </w:numPr>
        <w:spacing w:after="160" w:line="290" w:lineRule="auto"/>
        <w:jc w:val="both"/>
        <w:rPr>
          <w:lang w:eastAsia="en-US"/>
        </w:rPr>
      </w:pPr>
      <w:r w:rsidRPr="00367F81">
        <w:t>Súčinnosť Poskytovateľa pri integráciách s ostatnými aktivitami Obstarávateľa smerom k podporovanej aplikácií a poskytovanie informácií súvisiacich so zabezpečením produktívnej prevádzky podporovanej aplikácie vrátane konzultácií a školení;</w:t>
      </w:r>
    </w:p>
    <w:p w14:paraId="7724A569" w14:textId="514FD983" w:rsidR="00321C1A" w:rsidRPr="00367F81" w:rsidRDefault="00321C1A" w:rsidP="00AA0794">
      <w:pPr>
        <w:pStyle w:val="Odsekzoznamu"/>
        <w:numPr>
          <w:ilvl w:val="0"/>
          <w:numId w:val="16"/>
        </w:numPr>
        <w:spacing w:after="160" w:line="290" w:lineRule="auto"/>
        <w:jc w:val="both"/>
        <w:rPr>
          <w:rFonts w:ascii="Calibri Light" w:hAnsi="Calibri Light"/>
          <w:lang w:eastAsia="en-US"/>
        </w:rPr>
      </w:pPr>
      <w:r w:rsidRPr="00367F81">
        <w:t xml:space="preserve">Zabezpečenie podpory riešenia pre všetky funkčné oblasti - moduly, </w:t>
      </w:r>
      <w:proofErr w:type="spellStart"/>
      <w:r w:rsidRPr="00367F81">
        <w:t>workflow</w:t>
      </w:r>
      <w:proofErr w:type="spellEnd"/>
      <w:r w:rsidRPr="00367F81">
        <w:t>, integrácie.</w:t>
      </w:r>
    </w:p>
    <w:p w14:paraId="53EAB537" w14:textId="77777777" w:rsidR="00321C1A" w:rsidRPr="00367F81" w:rsidRDefault="00321C1A" w:rsidP="50491A15">
      <w:pPr>
        <w:pStyle w:val="Nadpis3"/>
        <w:rPr>
          <w:lang w:eastAsia="en-US"/>
        </w:rPr>
      </w:pPr>
      <w:bookmarkStart w:id="23" w:name="_Toc1176196217"/>
      <w:r w:rsidRPr="00367F81">
        <w:t>Evidencia a reportovanie služieb</w:t>
      </w:r>
      <w:bookmarkEnd w:id="23"/>
    </w:p>
    <w:p w14:paraId="6E36D36C" w14:textId="01648D45" w:rsidR="00321C1A" w:rsidRPr="00367F81" w:rsidRDefault="00321C1A" w:rsidP="005C667B">
      <w:pPr>
        <w:spacing w:after="160" w:line="259" w:lineRule="auto"/>
        <w:jc w:val="both"/>
        <w:rPr>
          <w:rFonts w:eastAsia="Yu Mincho" w:cs="Arial"/>
        </w:rPr>
      </w:pPr>
      <w:r w:rsidRPr="00367F81">
        <w:rPr>
          <w:rFonts w:eastAsia="Yu Mincho" w:cs="Arial"/>
        </w:rPr>
        <w:t xml:space="preserve">Poskytovateľ zabezpečí evidenciu servisných služieb, podpory prevádzky, servisnej údržby a rozvoja systému formou pravidelných prehľadových </w:t>
      </w:r>
      <w:r w:rsidR="005539FE" w:rsidRPr="00367F81">
        <w:rPr>
          <w:rFonts w:eastAsia="Yu Mincho" w:cs="Arial"/>
        </w:rPr>
        <w:t xml:space="preserve">mesačných </w:t>
      </w:r>
      <w:r w:rsidRPr="00367F81">
        <w:rPr>
          <w:rFonts w:eastAsia="Yu Mincho" w:cs="Arial"/>
        </w:rPr>
        <w:t>reportov</w:t>
      </w:r>
      <w:r w:rsidR="005539FE" w:rsidRPr="00367F81">
        <w:rPr>
          <w:rFonts w:eastAsia="Yu Mincho" w:cs="Arial"/>
        </w:rPr>
        <w:t xml:space="preserve"> v zmysle </w:t>
      </w:r>
      <w:r w:rsidR="005539FE" w:rsidRPr="008C144E">
        <w:rPr>
          <w:rFonts w:eastAsia="Yu Mincho" w:cs="Arial"/>
        </w:rPr>
        <w:t xml:space="preserve">zmluvy </w:t>
      </w:r>
      <w:r w:rsidR="00556FDB" w:rsidRPr="008C144E">
        <w:rPr>
          <w:rFonts w:eastAsia="Yu Mincho" w:cs="Arial"/>
        </w:rPr>
        <w:t>článok II, bod 6</w:t>
      </w:r>
      <w:r w:rsidRPr="008C144E">
        <w:rPr>
          <w:rFonts w:eastAsia="Yu Mincho" w:cs="Arial"/>
        </w:rPr>
        <w:t>.</w:t>
      </w:r>
    </w:p>
    <w:p w14:paraId="2C71318A" w14:textId="77777777" w:rsidR="005A359B" w:rsidRPr="00367F81" w:rsidRDefault="005A359B" w:rsidP="00263CE4">
      <w:pPr>
        <w:spacing w:after="160" w:line="259" w:lineRule="auto"/>
        <w:rPr>
          <w:rFonts w:ascii="Calibri Light" w:hAnsi="Calibri Light"/>
        </w:rPr>
      </w:pPr>
    </w:p>
    <w:p w14:paraId="4859CB46" w14:textId="77777777" w:rsidR="00321C1A" w:rsidRPr="00367F81" w:rsidRDefault="00321C1A" w:rsidP="50491A15">
      <w:pPr>
        <w:pStyle w:val="Nadpis3"/>
        <w:rPr>
          <w:lang w:eastAsia="en-US"/>
        </w:rPr>
      </w:pPr>
      <w:bookmarkStart w:id="24" w:name="_Toc1959591927"/>
      <w:r w:rsidRPr="00367F81">
        <w:t>Podmienky poskytovania služieb podpory prevádzky a údržby</w:t>
      </w:r>
      <w:bookmarkEnd w:id="24"/>
    </w:p>
    <w:p w14:paraId="58E45662" w14:textId="098357EC" w:rsidR="003E049F" w:rsidRPr="00367F81" w:rsidRDefault="00321C1A" w:rsidP="420BD9C5">
      <w:pPr>
        <w:spacing w:after="160" w:line="259" w:lineRule="auto"/>
        <w:jc w:val="both"/>
        <w:rPr>
          <w:rFonts w:eastAsia="Yu Mincho" w:cs="Arial"/>
        </w:rPr>
      </w:pPr>
      <w:r w:rsidRPr="00367F81">
        <w:rPr>
          <w:rFonts w:eastAsia="Yu Mincho" w:cs="Arial"/>
        </w:rPr>
        <w:t xml:space="preserve">Služby podľa podkapitol </w:t>
      </w:r>
      <w:r w:rsidR="002E1B5D" w:rsidRPr="0011559C">
        <w:rPr>
          <w:rFonts w:eastAsia="Yu Mincho" w:cs="Arial"/>
        </w:rPr>
        <w:t>3</w:t>
      </w:r>
      <w:r w:rsidRPr="0011559C">
        <w:rPr>
          <w:rFonts w:eastAsia="Yu Mincho" w:cs="Arial"/>
        </w:rPr>
        <w:t xml:space="preserve">.2.1 a </w:t>
      </w:r>
      <w:r w:rsidR="002E1B5D" w:rsidRPr="0011559C">
        <w:rPr>
          <w:rFonts w:eastAsia="Yu Mincho" w:cs="Arial"/>
        </w:rPr>
        <w:t>3</w:t>
      </w:r>
      <w:r w:rsidRPr="0011559C">
        <w:rPr>
          <w:rFonts w:eastAsia="Yu Mincho" w:cs="Arial"/>
        </w:rPr>
        <w:t>.2.2</w:t>
      </w:r>
      <w:r w:rsidRPr="00367F81">
        <w:rPr>
          <w:rFonts w:eastAsia="Yu Mincho" w:cs="Arial"/>
        </w:rPr>
        <w:t xml:space="preserve"> tohto odseku tohto článku budú poskytované paušálne počas celej doby trvania zmluvy, pričom Poskytovateľ bez zbytočného odkladu najneskôr však do </w:t>
      </w:r>
      <w:r w:rsidRPr="00367F81">
        <w:rPr>
          <w:rFonts w:eastAsia="Yu Mincho" w:cs="Arial"/>
          <w:u w:val="single"/>
        </w:rPr>
        <w:t>5 pracovných dn</w:t>
      </w:r>
      <w:r w:rsidRPr="00367F81">
        <w:rPr>
          <w:rFonts w:eastAsia="Yu Mincho" w:cs="Arial"/>
        </w:rPr>
        <w:t>í od dňa obdržania písomnej požiadavky, vyhotoví ponuku a zašle ju Obstarávateľovi na odsúhlasenie. V prípade odsúhlasenia ponuku ju Obstarávateľ príjme zaslaním oznámenia Poskytovateľovi. Poskytovateľ sa následne zaväzuje začať poskytovať konzultačné služby najneskôr do 5 pracovných dní od doručenia oznámenia Obstarávateľa, pokiaľ sa zmluvné strany nedohodnú inak. MD znamená Man-</w:t>
      </w:r>
      <w:proofErr w:type="spellStart"/>
      <w:r w:rsidRPr="00367F81">
        <w:rPr>
          <w:rFonts w:eastAsia="Yu Mincho" w:cs="Arial"/>
        </w:rPr>
        <w:t>day</w:t>
      </w:r>
      <w:proofErr w:type="spellEnd"/>
      <w:r w:rsidRPr="00367F81">
        <w:rPr>
          <w:rFonts w:eastAsia="Yu Mincho" w:cs="Arial"/>
        </w:rPr>
        <w:t>, ktorý predstavuje pracovný čas jednej osoby zodpovedajúci jednému pracovnému dňu, teda spravidla 8 hodín.</w:t>
      </w:r>
    </w:p>
    <w:p w14:paraId="3EA83955" w14:textId="77777777" w:rsidR="005A359B" w:rsidRPr="00367F81" w:rsidRDefault="005A359B" w:rsidP="00D430DA">
      <w:pPr>
        <w:spacing w:after="160" w:line="259" w:lineRule="auto"/>
        <w:rPr>
          <w:rFonts w:eastAsia="Yu Mincho" w:cs="Arial"/>
        </w:rPr>
      </w:pPr>
    </w:p>
    <w:p w14:paraId="025B3D94" w14:textId="77777777" w:rsidR="00321C1A" w:rsidRPr="00367F81" w:rsidRDefault="00321C1A" w:rsidP="50491A15">
      <w:pPr>
        <w:pStyle w:val="Nadpis3"/>
        <w:rPr>
          <w:lang w:eastAsia="en-US"/>
        </w:rPr>
      </w:pPr>
      <w:bookmarkStart w:id="25" w:name="_Toc824102798"/>
      <w:r w:rsidRPr="00367F81">
        <w:t>Parametre kvality poskytovanej služby podpory</w:t>
      </w:r>
      <w:bookmarkEnd w:id="25"/>
    </w:p>
    <w:p w14:paraId="0156163C" w14:textId="5A8F18A0" w:rsidR="00321C1A" w:rsidRPr="00512981" w:rsidRDefault="00321C1A" w:rsidP="50491A15">
      <w:pPr>
        <w:spacing w:after="160" w:line="290" w:lineRule="auto"/>
        <w:jc w:val="both"/>
      </w:pPr>
      <w:r w:rsidRPr="00512981">
        <w:t>Kľúčové ukazovatele kvality služieb podpory prevádzky sú nasledujúce:</w:t>
      </w:r>
    </w:p>
    <w:p w14:paraId="5E9FA981" w14:textId="434A9652" w:rsidR="00321C1A" w:rsidRPr="00512981" w:rsidRDefault="00321C1A" w:rsidP="50491A15">
      <w:pPr>
        <w:numPr>
          <w:ilvl w:val="0"/>
          <w:numId w:val="1"/>
        </w:numPr>
        <w:spacing w:before="120" w:after="120" w:line="290" w:lineRule="auto"/>
        <w:jc w:val="both"/>
        <w:rPr>
          <w:rFonts w:eastAsia="Yu Mincho"/>
          <w:lang w:eastAsia="en-US"/>
        </w:rPr>
      </w:pPr>
      <w:r w:rsidRPr="00512981">
        <w:t xml:space="preserve">Dostupnosť </w:t>
      </w:r>
      <w:proofErr w:type="spellStart"/>
      <w:r w:rsidR="00B34DC0" w:rsidRPr="6735DCB2">
        <w:rPr>
          <w:rFonts w:eastAsia="Yu Mincho" w:cs="Arial"/>
        </w:rPr>
        <w:t>Service</w:t>
      </w:r>
      <w:r w:rsidR="00B15B5A">
        <w:rPr>
          <w:rFonts w:eastAsia="Yu Mincho" w:cs="Arial"/>
        </w:rPr>
        <w:t>d</w:t>
      </w:r>
      <w:r w:rsidR="00B34DC0" w:rsidRPr="6735DCB2">
        <w:rPr>
          <w:rFonts w:eastAsia="Yu Mincho" w:cs="Arial"/>
        </w:rPr>
        <w:t>esk</w:t>
      </w:r>
      <w:proofErr w:type="spellEnd"/>
      <w:r w:rsidRPr="6735DCB2">
        <w:rPr>
          <w:rFonts w:eastAsia="Yu Mincho" w:cs="Arial"/>
        </w:rPr>
        <w:t xml:space="preserve"> </w:t>
      </w:r>
      <w:r w:rsidRPr="00512981">
        <w:t>Poskytovateľa je nepretržite na základe automatizovanej komunikácie. Systém Poskytovateľa musí byť schopný prijať udalosť, požiadavku, incident kedykoľvek.</w:t>
      </w:r>
    </w:p>
    <w:p w14:paraId="694F1849" w14:textId="6F5BBDDC" w:rsidR="0011728A" w:rsidRPr="00367F81" w:rsidRDefault="00321C1A" w:rsidP="0011728A">
      <w:pPr>
        <w:numPr>
          <w:ilvl w:val="0"/>
          <w:numId w:val="1"/>
        </w:numPr>
        <w:spacing w:before="120" w:after="160" w:line="259" w:lineRule="auto"/>
        <w:contextualSpacing/>
        <w:jc w:val="both"/>
        <w:rPr>
          <w:rFonts w:eastAsia="Yu Mincho" w:cs="Arial"/>
          <w:lang w:eastAsia="en-US"/>
        </w:rPr>
      </w:pPr>
      <w:r w:rsidRPr="00512981">
        <w:t xml:space="preserve">Reakčné doby – Poskytovateľ sa zaviaže zmluvne dodržiavať garantované doby odozvy a riešenia uvedené </w:t>
      </w:r>
      <w:r w:rsidR="00C901C3" w:rsidRPr="00512981">
        <w:t xml:space="preserve">v tejto </w:t>
      </w:r>
      <w:r w:rsidRPr="00512981">
        <w:t>v </w:t>
      </w:r>
      <w:r w:rsidR="00827D29" w:rsidRPr="00512981">
        <w:t>kapitole</w:t>
      </w:r>
      <w:r w:rsidR="009A5AD0" w:rsidRPr="00512981">
        <w:t>.</w:t>
      </w:r>
    </w:p>
    <w:p w14:paraId="6846DBAA" w14:textId="77777777" w:rsidR="004F72B0" w:rsidRPr="004F72B0" w:rsidRDefault="004F72B0" w:rsidP="004F72B0">
      <w:pPr>
        <w:spacing w:before="120" w:after="160" w:line="259" w:lineRule="auto"/>
        <w:contextualSpacing/>
        <w:jc w:val="both"/>
        <w:rPr>
          <w:rFonts w:eastAsia="Yu Mincho" w:cs="Arial"/>
          <w:lang w:eastAsia="en-US"/>
        </w:rPr>
      </w:pPr>
    </w:p>
    <w:p w14:paraId="66159007" w14:textId="604E64EE" w:rsidR="00D70C3A" w:rsidRPr="00367F81" w:rsidRDefault="00D70C3A" w:rsidP="00D70C3A">
      <w:pPr>
        <w:pStyle w:val="Nadpis4"/>
      </w:pPr>
      <w:r w:rsidRPr="00367F81">
        <w:t>Spôsob nahlasovania</w:t>
      </w:r>
    </w:p>
    <w:p w14:paraId="64434A76" w14:textId="4C00814C" w:rsidR="00D70C3A" w:rsidRPr="00512981" w:rsidRDefault="00693DE2" w:rsidP="00512981">
      <w:pPr>
        <w:spacing w:after="160" w:line="290" w:lineRule="auto"/>
        <w:jc w:val="both"/>
      </w:pPr>
      <w:proofErr w:type="spellStart"/>
      <w:r w:rsidRPr="6735DCB2">
        <w:rPr>
          <w:rFonts w:eastAsia="Yu Mincho" w:cs="Arial"/>
        </w:rPr>
        <w:t>Service</w:t>
      </w:r>
      <w:r>
        <w:rPr>
          <w:rFonts w:eastAsia="Yu Mincho" w:cs="Arial"/>
        </w:rPr>
        <w:t>d</w:t>
      </w:r>
      <w:r w:rsidRPr="6735DCB2">
        <w:rPr>
          <w:rFonts w:eastAsia="Yu Mincho" w:cs="Arial"/>
        </w:rPr>
        <w:t>esk</w:t>
      </w:r>
      <w:proofErr w:type="spellEnd"/>
      <w:r w:rsidR="00D70C3A" w:rsidRPr="6735DCB2">
        <w:rPr>
          <w:rFonts w:eastAsia="Yu Mincho" w:cs="Arial"/>
        </w:rPr>
        <w:t xml:space="preserve"> </w:t>
      </w:r>
      <w:r w:rsidR="00D70C3A" w:rsidRPr="00A57FA6">
        <w:t>Poskytovateľa</w:t>
      </w:r>
      <w:r w:rsidR="00D70C3A" w:rsidRPr="00512981">
        <w:t xml:space="preserve"> predstavuje jednotný kontaktný bod pre používateľov IT služby, ktorý je oprávnený kontaktovať podporu poskytovateľa IT služby. Komunikácia s poskytovateľom IT služby je zabezpečená počas, aj mimo prevádzkovej doby. Prijatá komunikácia od Obstarávateľa bude spracovaná v čase prevádzkovej doby poskytovateľa IT služby.</w:t>
      </w:r>
    </w:p>
    <w:p w14:paraId="048C7C9E" w14:textId="7A98B9CE" w:rsidR="00D70C3A" w:rsidRPr="00512981" w:rsidRDefault="00A57FA6" w:rsidP="00512981">
      <w:pPr>
        <w:spacing w:after="160" w:line="259" w:lineRule="auto"/>
        <w:jc w:val="both"/>
      </w:pPr>
      <w:r>
        <w:t>Služba</w:t>
      </w:r>
      <w:r w:rsidR="00D70C3A" w:rsidRPr="00512981">
        <w:t xml:space="preserve"> bude realizovan</w:t>
      </w:r>
      <w:r>
        <w:t>á</w:t>
      </w:r>
      <w:r w:rsidR="00D70C3A" w:rsidRPr="00512981">
        <w:t xml:space="preserve"> cez 3 úrovne podpory, s nasledujúcim označením:</w:t>
      </w:r>
    </w:p>
    <w:p w14:paraId="1C957485" w14:textId="77777777" w:rsidR="00D70C3A" w:rsidRPr="00512981" w:rsidRDefault="00D70C3A" w:rsidP="00AA0794">
      <w:pPr>
        <w:pStyle w:val="Odsekzoznamu"/>
        <w:numPr>
          <w:ilvl w:val="0"/>
          <w:numId w:val="17"/>
        </w:numPr>
        <w:spacing w:before="120" w:line="290" w:lineRule="auto"/>
        <w:ind w:left="709"/>
        <w:jc w:val="both"/>
        <w:rPr>
          <w:lang w:eastAsia="en-US"/>
        </w:rPr>
      </w:pPr>
      <w:r w:rsidRPr="00512981">
        <w:lastRenderedPageBreak/>
        <w:t>Podpora 1. stupňa (L1) bude zabezpečovaná Obstarávateľom</w:t>
      </w:r>
    </w:p>
    <w:p w14:paraId="2CA3D1DB" w14:textId="77777777" w:rsidR="00D70C3A" w:rsidRPr="00512981" w:rsidRDefault="00D70C3A" w:rsidP="00AA0794">
      <w:pPr>
        <w:pStyle w:val="Odsekzoznamu"/>
        <w:numPr>
          <w:ilvl w:val="0"/>
          <w:numId w:val="17"/>
        </w:numPr>
        <w:spacing w:before="120" w:line="290" w:lineRule="auto"/>
        <w:ind w:left="709"/>
        <w:jc w:val="both"/>
        <w:rPr>
          <w:lang w:eastAsia="en-US"/>
        </w:rPr>
      </w:pPr>
      <w:r w:rsidRPr="00512981">
        <w:t>Podpora 2. stupňa (L2) bude zabezpečovaná Poskytovateľom,</w:t>
      </w:r>
    </w:p>
    <w:p w14:paraId="23B69999" w14:textId="73ADAF6E" w:rsidR="00D70C3A" w:rsidRPr="00512981" w:rsidRDefault="00D70C3A" w:rsidP="00AA0794">
      <w:pPr>
        <w:pStyle w:val="Odsekzoznamu"/>
        <w:numPr>
          <w:ilvl w:val="0"/>
          <w:numId w:val="17"/>
        </w:numPr>
        <w:spacing w:before="120" w:line="290" w:lineRule="auto"/>
        <w:ind w:left="709"/>
        <w:jc w:val="both"/>
        <w:rPr>
          <w:lang w:eastAsia="en-US"/>
        </w:rPr>
      </w:pPr>
      <w:r w:rsidRPr="00512981">
        <w:t>Podpora 3. stupňa (L3), bude zabezpečovaná Poskytovateľom</w:t>
      </w:r>
      <w:r w:rsidR="00A57FA6">
        <w:t>.</w:t>
      </w:r>
    </w:p>
    <w:p w14:paraId="7F2F4561" w14:textId="77777777" w:rsidR="00775084" w:rsidRPr="00512981" w:rsidRDefault="00775084" w:rsidP="00512981">
      <w:pPr>
        <w:spacing w:after="160" w:line="259" w:lineRule="auto"/>
        <w:jc w:val="both"/>
      </w:pPr>
    </w:p>
    <w:p w14:paraId="2F2F50A9" w14:textId="2E549D9C" w:rsidR="00D70C3A" w:rsidRPr="00512981" w:rsidRDefault="00D70C3A" w:rsidP="00512981">
      <w:pPr>
        <w:spacing w:after="160" w:line="259" w:lineRule="auto"/>
        <w:jc w:val="both"/>
      </w:pPr>
      <w:r w:rsidRPr="00512981">
        <w:t>Definícia podpory používateľov:</w:t>
      </w:r>
    </w:p>
    <w:p w14:paraId="45362136" w14:textId="77777777" w:rsidR="00D70C3A" w:rsidRPr="00512981" w:rsidRDefault="00D70C3A" w:rsidP="50491A15">
      <w:pPr>
        <w:numPr>
          <w:ilvl w:val="0"/>
          <w:numId w:val="1"/>
        </w:numPr>
        <w:spacing w:before="120" w:after="120" w:line="290" w:lineRule="auto"/>
        <w:jc w:val="both"/>
        <w:rPr>
          <w:lang w:eastAsia="en-US"/>
        </w:rPr>
      </w:pPr>
      <w:r w:rsidRPr="00512981">
        <w:t>Podpora L1 (podpora 1. stupňa) - začiatočná úroveň podpory, ktorá je zodpovedná za riešenie základných problémov a požiadaviek koncových užívateľov a ďalšie služby vyžadujúce základnú úroveň technickej podpory. Základnou funkciou podpory 1. stupňa je zhromaždiť informácie, previesť základnú analýzu a určiť príčinu problému a jeho klasifikáciu. Typicky sú v úrovni L1 riešené priamočiare a jednoduché problémy a základné diagnostiky, overenie dostupnosti jednotlivých vrstiev infraštruktúry (sieťové, operačné, vizualizácie, aplikačné atď.) a základné užívateľské problémy (typicky zabudnutie hesla), overovanie nastavení SW a HW atď.</w:t>
      </w:r>
    </w:p>
    <w:p w14:paraId="48A4E8D6" w14:textId="77777777" w:rsidR="00D70C3A" w:rsidRPr="00512981" w:rsidRDefault="00D70C3A" w:rsidP="50491A15">
      <w:pPr>
        <w:numPr>
          <w:ilvl w:val="0"/>
          <w:numId w:val="1"/>
        </w:numPr>
        <w:spacing w:before="120" w:after="120" w:line="290" w:lineRule="auto"/>
        <w:jc w:val="both"/>
        <w:rPr>
          <w:lang w:eastAsia="en-US"/>
        </w:rPr>
      </w:pPr>
      <w:r w:rsidRPr="00512981">
        <w:t>Podpora L2 (podpora 2. stupňa) – riešiteľské tímy s hlbšou technologickou znalosťou danej oblasti. Riešitelia na úrovni Podpory L2 nekomunikujú priamo s koncovým užívateľom, ale sú zodpovední za poskytovanie súčinnosti riešiteľom 1. úrovne podpory pri riešení eskalovaného hlásenia, čo mimo iného obsahuje aj spätnú kontrolu a podrobnejšiu analýzu zistených dát predaných riešiteľom 1. úrovne podpory. Výstupom takejto kontroly môže byť potvrdenie, upresnenie, alebo prehodnotenie hlásenia v závislosti na potrebách Obstarávateľa. Primárnym cieľom riešiteľov na úrovni Podpory L2 je dostať Hlásenie čo najskôr pod kontrolu a následne ho vyriešiť - s možnosťou eskalácie na vyššiu úroveň podpory – Podpora L3.</w:t>
      </w:r>
    </w:p>
    <w:p w14:paraId="798539DF" w14:textId="77777777" w:rsidR="00D70C3A" w:rsidRPr="00512981" w:rsidRDefault="00D70C3A" w:rsidP="50491A15">
      <w:pPr>
        <w:numPr>
          <w:ilvl w:val="0"/>
          <w:numId w:val="1"/>
        </w:numPr>
        <w:spacing w:before="120" w:after="120" w:line="290" w:lineRule="auto"/>
        <w:jc w:val="both"/>
        <w:rPr>
          <w:lang w:eastAsia="en-US"/>
        </w:rPr>
      </w:pPr>
      <w:r w:rsidRPr="00512981">
        <w:t>Podpora L3 (podpora 3. stupňa) - Podpora 3. stupňa predstavuje najvyššiu úroveň podpory pre riešenie tých najobťažnejších Hlásení, vrátane prevádzania hĺbkových analýz a riešenie extrémnych prípadov.</w:t>
      </w:r>
    </w:p>
    <w:p w14:paraId="070A21F1" w14:textId="77777777" w:rsidR="00D70C3A" w:rsidRPr="0054310A" w:rsidRDefault="00D70C3A" w:rsidP="50491A15">
      <w:pPr>
        <w:spacing w:after="160" w:line="259" w:lineRule="auto"/>
        <w:jc w:val="both"/>
      </w:pPr>
      <w:r w:rsidRPr="0054310A">
        <w:t>Samotná úroveň podpory je teda v 3 (troch) úrovniach s nasledovnými kompetenciami / úlohami:</w:t>
      </w:r>
    </w:p>
    <w:p w14:paraId="2AC4CCAE" w14:textId="77777777" w:rsidR="00D70C3A" w:rsidRPr="0054310A" w:rsidRDefault="00D70C3A" w:rsidP="00AA0794">
      <w:pPr>
        <w:pStyle w:val="Odsekzoznamu"/>
        <w:numPr>
          <w:ilvl w:val="0"/>
          <w:numId w:val="18"/>
        </w:numPr>
        <w:spacing w:before="120"/>
        <w:ind w:left="709"/>
        <w:jc w:val="both"/>
        <w:rPr>
          <w:lang w:eastAsia="en-US"/>
        </w:rPr>
      </w:pPr>
      <w:r w:rsidRPr="0054310A">
        <w:t>L1 podpory Informačného systému (Level 1, priamy kontakt s koncovým užívateľom):</w:t>
      </w:r>
    </w:p>
    <w:p w14:paraId="5AECF68B" w14:textId="7F6CF1AA" w:rsidR="00D70C3A" w:rsidRPr="0054310A" w:rsidRDefault="00C25E85" w:rsidP="00AA0794">
      <w:pPr>
        <w:numPr>
          <w:ilvl w:val="1"/>
          <w:numId w:val="11"/>
        </w:numPr>
        <w:spacing w:before="120" w:after="120"/>
        <w:contextualSpacing/>
        <w:jc w:val="both"/>
        <w:rPr>
          <w:lang w:eastAsia="en-US"/>
        </w:rPr>
      </w:pPr>
      <w:r>
        <w:t>J</w:t>
      </w:r>
      <w:r w:rsidR="00D70C3A" w:rsidRPr="0054310A">
        <w:t xml:space="preserve">ednotný kontaktný bod </w:t>
      </w:r>
      <w:r>
        <w:t>Objednávateľa</w:t>
      </w:r>
      <w:r w:rsidR="00651A16">
        <w:t>,</w:t>
      </w:r>
    </w:p>
    <w:p w14:paraId="4FBB0956" w14:textId="77777777" w:rsidR="00D70C3A" w:rsidRPr="0054310A" w:rsidRDefault="00D70C3A" w:rsidP="00AA0794">
      <w:pPr>
        <w:numPr>
          <w:ilvl w:val="1"/>
          <w:numId w:val="11"/>
        </w:numPr>
        <w:spacing w:before="120" w:after="120"/>
        <w:contextualSpacing/>
        <w:jc w:val="both"/>
        <w:rPr>
          <w:lang w:eastAsia="en-US"/>
        </w:rPr>
      </w:pPr>
      <w:r w:rsidRPr="0054310A">
        <w:t>identifikácia Incidentu, Vady alebo výpadku Služby Systému alebo časti Služieb Systému</w:t>
      </w:r>
    </w:p>
    <w:p w14:paraId="55621616" w14:textId="77777777" w:rsidR="00D70C3A" w:rsidRPr="0054310A" w:rsidRDefault="00D70C3A" w:rsidP="00AA0794">
      <w:pPr>
        <w:numPr>
          <w:ilvl w:val="1"/>
          <w:numId w:val="11"/>
        </w:numPr>
        <w:spacing w:before="120" w:after="120"/>
        <w:contextualSpacing/>
        <w:jc w:val="both"/>
        <w:rPr>
          <w:lang w:eastAsia="en-US"/>
        </w:rPr>
      </w:pPr>
      <w:r w:rsidRPr="0054310A">
        <w:t xml:space="preserve">poskytovanie údajov Poskytovateľovi potrebných pre nahlásenie resp. riešenie Incidentu </w:t>
      </w:r>
    </w:p>
    <w:p w14:paraId="2EF62EC6" w14:textId="77777777" w:rsidR="00D70C3A" w:rsidRPr="0054310A" w:rsidRDefault="00D70C3A" w:rsidP="00AA0794">
      <w:pPr>
        <w:numPr>
          <w:ilvl w:val="1"/>
          <w:numId w:val="11"/>
        </w:numPr>
        <w:spacing w:before="120" w:after="120"/>
        <w:contextualSpacing/>
        <w:jc w:val="both"/>
        <w:rPr>
          <w:lang w:eastAsia="en-US"/>
        </w:rPr>
      </w:pPr>
      <w:r w:rsidRPr="0054310A">
        <w:t>súčinnosť s Poskytovateľom pri riešení Incidentu</w:t>
      </w:r>
    </w:p>
    <w:p w14:paraId="356D212C" w14:textId="77777777" w:rsidR="00D70C3A" w:rsidRPr="0054310A" w:rsidRDefault="00D70C3A" w:rsidP="00AA0794">
      <w:pPr>
        <w:numPr>
          <w:ilvl w:val="1"/>
          <w:numId w:val="11"/>
        </w:numPr>
        <w:spacing w:before="120" w:after="120"/>
        <w:contextualSpacing/>
        <w:jc w:val="both"/>
        <w:rPr>
          <w:lang w:eastAsia="en-US"/>
        </w:rPr>
      </w:pPr>
      <w:r w:rsidRPr="0054310A">
        <w:t>riešenie základných užívateľských požiadaviek, ktoré nesúvisia s funkčnosťou systému</w:t>
      </w:r>
    </w:p>
    <w:p w14:paraId="369E5426" w14:textId="77777777" w:rsidR="00D70C3A" w:rsidRPr="0054310A" w:rsidRDefault="00D70C3A" w:rsidP="00AA0794">
      <w:pPr>
        <w:numPr>
          <w:ilvl w:val="1"/>
          <w:numId w:val="11"/>
        </w:numPr>
        <w:spacing w:before="120" w:after="120"/>
        <w:contextualSpacing/>
        <w:jc w:val="both"/>
        <w:rPr>
          <w:lang w:eastAsia="en-US"/>
        </w:rPr>
      </w:pPr>
      <w:r w:rsidRPr="0054310A">
        <w:t>forma podpory: Service Desk a pre vybrané skupiny koncových užívateľov cez telefón a e-mail</w:t>
      </w:r>
    </w:p>
    <w:p w14:paraId="730F145D" w14:textId="77777777" w:rsidR="00D70C3A" w:rsidRPr="0054310A" w:rsidRDefault="00D70C3A" w:rsidP="00AA0794">
      <w:pPr>
        <w:pStyle w:val="Odsekzoznamu"/>
        <w:numPr>
          <w:ilvl w:val="0"/>
          <w:numId w:val="18"/>
        </w:numPr>
        <w:spacing w:before="120"/>
        <w:ind w:left="709"/>
        <w:jc w:val="both"/>
        <w:rPr>
          <w:lang w:eastAsia="en-US"/>
        </w:rPr>
      </w:pPr>
      <w:r w:rsidRPr="0054310A">
        <w:t xml:space="preserve">L2 podpory Informačného systému (Level 2, postúpenie požiadaviek od L1): </w:t>
      </w:r>
    </w:p>
    <w:p w14:paraId="248D1678" w14:textId="77777777" w:rsidR="00D70C3A" w:rsidRPr="0054310A" w:rsidRDefault="00D70C3A" w:rsidP="00AA0794">
      <w:pPr>
        <w:numPr>
          <w:ilvl w:val="1"/>
          <w:numId w:val="11"/>
        </w:numPr>
        <w:spacing w:before="120" w:after="120"/>
        <w:contextualSpacing/>
        <w:jc w:val="both"/>
        <w:rPr>
          <w:lang w:eastAsia="en-US"/>
        </w:rPr>
      </w:pPr>
      <w:r w:rsidRPr="0054310A">
        <w:t>Poskytovateľ</w:t>
      </w:r>
    </w:p>
    <w:p w14:paraId="53A3B59C" w14:textId="77777777" w:rsidR="00D70C3A" w:rsidRPr="0054310A" w:rsidRDefault="00D70C3A" w:rsidP="00AA0794">
      <w:pPr>
        <w:numPr>
          <w:ilvl w:val="1"/>
          <w:numId w:val="11"/>
        </w:numPr>
        <w:spacing w:before="120" w:after="120" w:line="290" w:lineRule="auto"/>
        <w:ind w:hanging="357"/>
        <w:contextualSpacing/>
        <w:jc w:val="both"/>
        <w:rPr>
          <w:lang w:eastAsia="en-US"/>
        </w:rPr>
      </w:pPr>
      <w:r w:rsidRPr="0054310A">
        <w:t>riešenie Incidentu špecialistami</w:t>
      </w:r>
    </w:p>
    <w:p w14:paraId="4A7B0E78" w14:textId="77777777" w:rsidR="00D70C3A" w:rsidRPr="0054310A" w:rsidRDefault="00D70C3A" w:rsidP="00AA0794">
      <w:pPr>
        <w:numPr>
          <w:ilvl w:val="1"/>
          <w:numId w:val="11"/>
        </w:numPr>
        <w:spacing w:before="120" w:after="120" w:line="290" w:lineRule="auto"/>
        <w:ind w:hanging="357"/>
        <w:contextualSpacing/>
        <w:jc w:val="both"/>
        <w:rPr>
          <w:lang w:eastAsia="en-US"/>
        </w:rPr>
      </w:pPr>
      <w:r w:rsidRPr="0054310A">
        <w:t xml:space="preserve">identifikácia Incidentu na technickej úrovni </w:t>
      </w:r>
    </w:p>
    <w:p w14:paraId="6DE6E18A" w14:textId="77777777" w:rsidR="00D70C3A" w:rsidRPr="0054310A" w:rsidRDefault="00D70C3A" w:rsidP="00AA0794">
      <w:pPr>
        <w:numPr>
          <w:ilvl w:val="1"/>
          <w:numId w:val="11"/>
        </w:numPr>
        <w:spacing w:before="120" w:after="120" w:line="290" w:lineRule="auto"/>
        <w:ind w:hanging="357"/>
        <w:contextualSpacing/>
        <w:jc w:val="both"/>
        <w:rPr>
          <w:lang w:eastAsia="en-US"/>
        </w:rPr>
      </w:pPr>
      <w:r w:rsidRPr="0054310A">
        <w:t>kategorizácia Incidentu, Vady (kritický resp. bezpečnostný, nekritický, bežný)</w:t>
      </w:r>
    </w:p>
    <w:p w14:paraId="4D676411" w14:textId="77777777" w:rsidR="00D70C3A" w:rsidRPr="0054310A" w:rsidRDefault="00D70C3A" w:rsidP="00AA0794">
      <w:pPr>
        <w:numPr>
          <w:ilvl w:val="1"/>
          <w:numId w:val="11"/>
        </w:numPr>
        <w:spacing w:before="120" w:after="120" w:line="290" w:lineRule="auto"/>
        <w:ind w:hanging="357"/>
        <w:contextualSpacing/>
        <w:jc w:val="both"/>
        <w:rPr>
          <w:lang w:eastAsia="en-US"/>
        </w:rPr>
      </w:pPr>
      <w:r w:rsidRPr="0054310A">
        <w:t>postúpenie na riešenie L3 v prípade, že L2 nevie poskytnúť riešenie</w:t>
      </w:r>
    </w:p>
    <w:p w14:paraId="1276C076" w14:textId="77777777" w:rsidR="00D70C3A" w:rsidRPr="0054310A" w:rsidRDefault="00D70C3A" w:rsidP="00AA0794">
      <w:pPr>
        <w:pStyle w:val="Odsekzoznamu"/>
        <w:numPr>
          <w:ilvl w:val="0"/>
          <w:numId w:val="18"/>
        </w:numPr>
        <w:spacing w:before="120"/>
        <w:ind w:left="709"/>
        <w:jc w:val="both"/>
        <w:rPr>
          <w:lang w:eastAsia="en-US"/>
        </w:rPr>
      </w:pPr>
      <w:r w:rsidRPr="0054310A">
        <w:t xml:space="preserve">L3 podpory Informačného systému (Level 3, postúpenie požiadaviek od L2): </w:t>
      </w:r>
    </w:p>
    <w:p w14:paraId="70C23200" w14:textId="77777777" w:rsidR="00D70C3A" w:rsidRPr="0054310A" w:rsidRDefault="00D70C3A" w:rsidP="00AA0794">
      <w:pPr>
        <w:numPr>
          <w:ilvl w:val="1"/>
          <w:numId w:val="11"/>
        </w:numPr>
        <w:spacing w:before="120" w:after="120" w:line="290" w:lineRule="auto"/>
        <w:contextualSpacing/>
        <w:jc w:val="both"/>
        <w:rPr>
          <w:lang w:eastAsia="en-US"/>
        </w:rPr>
      </w:pPr>
      <w:r w:rsidRPr="0054310A">
        <w:t xml:space="preserve">Poskytovateľ </w:t>
      </w:r>
    </w:p>
    <w:p w14:paraId="6505209C" w14:textId="77777777" w:rsidR="00D70C3A" w:rsidRPr="0054310A" w:rsidRDefault="00D70C3A" w:rsidP="00AA0794">
      <w:pPr>
        <w:numPr>
          <w:ilvl w:val="1"/>
          <w:numId w:val="11"/>
        </w:numPr>
        <w:spacing w:before="120" w:line="290" w:lineRule="auto"/>
        <w:ind w:hanging="357"/>
        <w:contextualSpacing/>
        <w:jc w:val="both"/>
        <w:rPr>
          <w:lang w:eastAsia="en-US"/>
        </w:rPr>
      </w:pPr>
      <w:r w:rsidRPr="0054310A">
        <w:lastRenderedPageBreak/>
        <w:t>riešenie Incidentu expertami v prípade potreby s výrobcom/</w:t>
      </w:r>
      <w:proofErr w:type="spellStart"/>
      <w:r w:rsidRPr="0054310A">
        <w:t>vendorom</w:t>
      </w:r>
      <w:proofErr w:type="spellEnd"/>
    </w:p>
    <w:p w14:paraId="0986A290" w14:textId="1BBB191F" w:rsidR="00D70C3A" w:rsidRPr="0054310A" w:rsidRDefault="00D70C3A" w:rsidP="00AA0794">
      <w:pPr>
        <w:numPr>
          <w:ilvl w:val="1"/>
          <w:numId w:val="11"/>
        </w:numPr>
        <w:spacing w:before="120" w:after="120" w:line="290" w:lineRule="auto"/>
        <w:ind w:hanging="357"/>
        <w:contextualSpacing/>
        <w:jc w:val="both"/>
        <w:rPr>
          <w:lang w:eastAsia="en-US"/>
        </w:rPr>
      </w:pPr>
      <w:r w:rsidRPr="0054310A">
        <w:t xml:space="preserve">súčinnosť s L2 prípadne s Obstarávateľom </w:t>
      </w:r>
    </w:p>
    <w:p w14:paraId="13C7877B" w14:textId="77777777" w:rsidR="00775084" w:rsidRPr="00367F81" w:rsidRDefault="00775084" w:rsidP="00775084">
      <w:pPr>
        <w:spacing w:before="120" w:after="120" w:line="290" w:lineRule="auto"/>
        <w:contextualSpacing/>
        <w:jc w:val="both"/>
        <w:rPr>
          <w:rFonts w:asciiTheme="minorHAnsi" w:hAnsiTheme="minorHAnsi" w:cs="Calibri"/>
          <w:lang w:eastAsia="en-US"/>
        </w:rPr>
      </w:pPr>
    </w:p>
    <w:p w14:paraId="6FD525D3" w14:textId="77777777" w:rsidR="0011728A" w:rsidRPr="00367F81" w:rsidRDefault="0011728A" w:rsidP="0011728A">
      <w:pPr>
        <w:pStyle w:val="Nadpis4"/>
      </w:pPr>
      <w:r w:rsidRPr="00367F81">
        <w:rPr>
          <w:rStyle w:val="normaltextrun"/>
        </w:rPr>
        <w:t>Servisná úroveň – požadovaná SLA</w:t>
      </w:r>
      <w:r w:rsidRPr="00367F81">
        <w:rPr>
          <w:rStyle w:val="eop"/>
        </w:rPr>
        <w:t> </w:t>
      </w:r>
    </w:p>
    <w:p w14:paraId="5F18F541" w14:textId="2F50F488" w:rsidR="0011728A" w:rsidRPr="00367F81" w:rsidRDefault="0011728A" w:rsidP="6735DCB2">
      <w:pPr>
        <w:pStyle w:val="paragraph"/>
        <w:spacing w:beforeAutospacing="0" w:afterAutospacing="0"/>
        <w:ind w:right="135"/>
        <w:jc w:val="both"/>
        <w:textAlignment w:val="baseline"/>
        <w:rPr>
          <w:rFonts w:ascii="Segoe UI" w:hAnsi="Segoe UI" w:cs="Segoe UI"/>
          <w:color w:val="000000"/>
          <w:sz w:val="18"/>
          <w:szCs w:val="18"/>
        </w:rPr>
      </w:pPr>
    </w:p>
    <w:p w14:paraId="5B85A424" w14:textId="1284009F" w:rsidR="0011728A" w:rsidRPr="000C08B3" w:rsidRDefault="0011728A" w:rsidP="6735DCB2">
      <w:pPr>
        <w:pStyle w:val="paragraph"/>
        <w:spacing w:beforeAutospacing="0" w:afterAutospacing="0"/>
        <w:ind w:right="135"/>
        <w:jc w:val="both"/>
        <w:textAlignment w:val="baseline"/>
        <w:rPr>
          <w:color w:val="000000"/>
        </w:rPr>
      </w:pPr>
      <w:r w:rsidRPr="000C08B3">
        <w:rPr>
          <w:rStyle w:val="normaltextrun"/>
          <w:color w:val="000000" w:themeColor="text1"/>
        </w:rPr>
        <w:t>Zabezpečenie SLA podpory na požadované obdobie v uvedenom rozsahu:</w:t>
      </w:r>
    </w:p>
    <w:p w14:paraId="30F6D7A4" w14:textId="77777777" w:rsidR="0011728A" w:rsidRPr="000C08B3" w:rsidRDefault="0011728A" w:rsidP="00AA0794">
      <w:pPr>
        <w:pStyle w:val="Odsekzoznamu"/>
        <w:numPr>
          <w:ilvl w:val="0"/>
          <w:numId w:val="21"/>
        </w:numPr>
        <w:jc w:val="both"/>
        <w:rPr>
          <w:rFonts w:eastAsia="Yu Mincho"/>
          <w:lang w:eastAsia="en-US"/>
        </w:rPr>
      </w:pPr>
      <w:r w:rsidRPr="000C08B3">
        <w:rPr>
          <w:rFonts w:eastAsia="Yu Mincho"/>
        </w:rPr>
        <w:t>Hot – </w:t>
      </w:r>
      <w:proofErr w:type="spellStart"/>
      <w:r w:rsidRPr="000C08B3">
        <w:rPr>
          <w:rFonts w:eastAsia="Yu Mincho"/>
        </w:rPr>
        <w:t>line</w:t>
      </w:r>
      <w:proofErr w:type="spellEnd"/>
      <w:r w:rsidRPr="000C08B3">
        <w:rPr>
          <w:rFonts w:eastAsia="Yu Mincho"/>
        </w:rPr>
        <w:t> počas pracovných dní v čase od 8:00 – 16:00 hod. </w:t>
      </w:r>
    </w:p>
    <w:p w14:paraId="08BB6AE6" w14:textId="1A40EA5A" w:rsidR="0011728A" w:rsidRPr="000C08B3" w:rsidRDefault="0011728A" w:rsidP="00AA0794">
      <w:pPr>
        <w:pStyle w:val="Odsekzoznamu"/>
        <w:numPr>
          <w:ilvl w:val="0"/>
          <w:numId w:val="21"/>
        </w:numPr>
        <w:jc w:val="both"/>
        <w:rPr>
          <w:rFonts w:eastAsia="Yu Mincho"/>
          <w:lang w:eastAsia="en-US"/>
        </w:rPr>
      </w:pPr>
      <w:r w:rsidRPr="000C08B3">
        <w:rPr>
          <w:rFonts w:eastAsia="Yu Mincho"/>
        </w:rPr>
        <w:t>Dostupnosť nahlasovania incidentov do </w:t>
      </w:r>
      <w:proofErr w:type="spellStart"/>
      <w:r w:rsidR="000C08B3">
        <w:rPr>
          <w:rFonts w:eastAsia="Yu Mincho"/>
        </w:rPr>
        <w:t>S</w:t>
      </w:r>
      <w:r w:rsidRPr="000C08B3">
        <w:rPr>
          <w:rFonts w:eastAsia="Yu Mincho"/>
        </w:rPr>
        <w:t>ervicedesku</w:t>
      </w:r>
      <w:proofErr w:type="spellEnd"/>
      <w:r w:rsidRPr="000C08B3">
        <w:rPr>
          <w:rFonts w:eastAsia="Yu Mincho"/>
        </w:rPr>
        <w:t> poskytovateľa online je 24x7 </w:t>
      </w:r>
    </w:p>
    <w:p w14:paraId="1900B580" w14:textId="6D894F9D" w:rsidR="0011728A" w:rsidRPr="000C08B3" w:rsidRDefault="0011728A" w:rsidP="00AA0794">
      <w:pPr>
        <w:pStyle w:val="Odsekzoznamu"/>
        <w:numPr>
          <w:ilvl w:val="0"/>
          <w:numId w:val="21"/>
        </w:numPr>
        <w:jc w:val="both"/>
        <w:rPr>
          <w:rFonts w:eastAsia="Yu Mincho"/>
          <w:lang w:eastAsia="en-US"/>
        </w:rPr>
      </w:pPr>
      <w:r w:rsidRPr="000C08B3">
        <w:rPr>
          <w:rFonts w:eastAsia="Yu Mincho"/>
        </w:rPr>
        <w:t>Analýza chybových stavov a odstraňovanie nahlásených incidentov a chýb na úrovni (SLA 8x5, doba odozvy 1h, doba vyriešenia incidentu dočasne a trvale je podľa jeho priority špecifikovaná v nasledujúcich kapitolách)</w:t>
      </w:r>
    </w:p>
    <w:p w14:paraId="4B3FAEF7" w14:textId="4A74C9B7" w:rsidR="0011728A" w:rsidRPr="00367F81" w:rsidRDefault="0011728A" w:rsidP="6735DCB2">
      <w:pPr>
        <w:pStyle w:val="paragraph"/>
        <w:spacing w:beforeAutospacing="0" w:afterAutospacing="0"/>
        <w:ind w:left="990" w:right="135"/>
        <w:jc w:val="both"/>
        <w:textAlignment w:val="baseline"/>
        <w:rPr>
          <w:rFonts w:ascii="Segoe UI" w:hAnsi="Segoe UI" w:cs="Segoe UI"/>
          <w:color w:val="000000"/>
          <w:sz w:val="18"/>
          <w:szCs w:val="18"/>
        </w:rPr>
      </w:pPr>
    </w:p>
    <w:p w14:paraId="65280DCC" w14:textId="2146E869" w:rsidR="0011728A" w:rsidRPr="00367F81" w:rsidRDefault="0011728A" w:rsidP="50491A15">
      <w:pPr>
        <w:pStyle w:val="Nadpis4"/>
        <w:rPr>
          <w:rStyle w:val="normaltextrun"/>
        </w:rPr>
      </w:pPr>
      <w:r w:rsidRPr="00367F81">
        <w:rPr>
          <w:rStyle w:val="normaltextrun"/>
        </w:rPr>
        <w:t>Kategorizácia požiadaviek</w:t>
      </w:r>
    </w:p>
    <w:p w14:paraId="4CA643AB" w14:textId="1F75EDFD" w:rsidR="0011728A" w:rsidRPr="00367F81" w:rsidRDefault="0011728A" w:rsidP="6735DCB2">
      <w:pPr>
        <w:pStyle w:val="paragraph"/>
        <w:spacing w:beforeAutospacing="0" w:afterAutospacing="0"/>
        <w:ind w:right="135"/>
        <w:jc w:val="both"/>
        <w:textAlignment w:val="baseline"/>
        <w:rPr>
          <w:rFonts w:ascii="Segoe UI" w:hAnsi="Segoe UI" w:cs="Segoe UI"/>
          <w:color w:val="000000"/>
          <w:sz w:val="18"/>
          <w:szCs w:val="18"/>
        </w:rPr>
      </w:pPr>
    </w:p>
    <w:p w14:paraId="217EDAEE" w14:textId="3585DF9E" w:rsidR="0011728A" w:rsidRPr="000C08B3" w:rsidRDefault="0011728A" w:rsidP="6735DCB2">
      <w:pPr>
        <w:pStyle w:val="paragraph"/>
        <w:spacing w:beforeAutospacing="0" w:afterAutospacing="0"/>
        <w:ind w:right="135"/>
        <w:jc w:val="both"/>
        <w:textAlignment w:val="baseline"/>
        <w:rPr>
          <w:color w:val="000000"/>
        </w:rPr>
      </w:pPr>
      <w:r w:rsidRPr="000C08B3">
        <w:rPr>
          <w:rStyle w:val="normaltextrun"/>
          <w:color w:val="000000" w:themeColor="text1"/>
        </w:rPr>
        <w:t xml:space="preserve">Požiadavky </w:t>
      </w:r>
      <w:r w:rsidR="000C08B3">
        <w:rPr>
          <w:rStyle w:val="normaltextrun"/>
          <w:color w:val="000000" w:themeColor="text1"/>
        </w:rPr>
        <w:t>Obstarávateľa</w:t>
      </w:r>
      <w:r w:rsidRPr="000C08B3">
        <w:rPr>
          <w:rStyle w:val="normaltextrun"/>
          <w:color w:val="000000" w:themeColor="text1"/>
        </w:rPr>
        <w:t xml:space="preserve"> sú kategorizované podľa priority. Prioritou sa rozumie klasifikácia používaná na identifikovanie relatívnej dôležitosti Incidentu (ďalej len „Priorita“). Incidentom  sa rozumie akákoľvek situácia, pri ktorej dôjde ku zníženiu výkonu/ kvality, funkčnosti alebo nedostupnosti podporovanej aplikácie (ďalej len „Incident“).</w:t>
      </w:r>
    </w:p>
    <w:p w14:paraId="1AA18DD7" w14:textId="6B7D5AAC" w:rsidR="0011728A" w:rsidRPr="000C08B3" w:rsidRDefault="0011728A" w:rsidP="6735DCB2">
      <w:pPr>
        <w:pStyle w:val="paragraph"/>
        <w:spacing w:beforeAutospacing="0" w:afterAutospacing="0"/>
        <w:ind w:right="135"/>
        <w:jc w:val="both"/>
        <w:textAlignment w:val="baseline"/>
        <w:rPr>
          <w:color w:val="000000"/>
        </w:rPr>
      </w:pPr>
    </w:p>
    <w:p w14:paraId="42CB3F7B" w14:textId="40CBCAFF" w:rsidR="0011728A" w:rsidRPr="000C08B3" w:rsidRDefault="0011728A" w:rsidP="00AA0794">
      <w:pPr>
        <w:pStyle w:val="paragraph"/>
        <w:numPr>
          <w:ilvl w:val="0"/>
          <w:numId w:val="20"/>
        </w:numPr>
        <w:spacing w:beforeAutospacing="0" w:afterAutospacing="0"/>
        <w:jc w:val="both"/>
        <w:textAlignment w:val="baseline"/>
        <w:rPr>
          <w:color w:val="000000"/>
        </w:rPr>
      </w:pPr>
      <w:r w:rsidRPr="000C08B3">
        <w:rPr>
          <w:rStyle w:val="normaltextrun"/>
          <w:b/>
          <w:color w:val="000000" w:themeColor="text1"/>
        </w:rPr>
        <w:t>Priorita P1,,vysoká‘‘</w:t>
      </w:r>
      <w:r w:rsidRPr="000C08B3">
        <w:rPr>
          <w:rStyle w:val="normaltextrun"/>
          <w:color w:val="000000" w:themeColor="text1"/>
        </w:rPr>
        <w:t xml:space="preserve"> – znamená, že Incident spôsobuje nedostupnosť aplikácie alebo chybnú funkčnosť kritických funkcionalít aplikácie, nevyhnutných na jej používanie dohodnutým spôsobom, pričom chybná alebo nedostupná funkcionalita bráni činnosti </w:t>
      </w:r>
      <w:r w:rsidR="000C08B3">
        <w:rPr>
          <w:rStyle w:val="normaltextrun"/>
          <w:color w:val="000000" w:themeColor="text1"/>
        </w:rPr>
        <w:t>Obstarávateľa</w:t>
      </w:r>
      <w:r w:rsidRPr="000C08B3">
        <w:rPr>
          <w:rStyle w:val="normaltextrun"/>
          <w:color w:val="000000" w:themeColor="text1"/>
        </w:rPr>
        <w:t xml:space="preserve"> s majoritným dopadom na užívateľov (viac ako 5 užívateľov), na obchodnú činnosť alebo nemožnosť poskytovania základnej služby.</w:t>
      </w:r>
    </w:p>
    <w:p w14:paraId="0A4F2B60" w14:textId="1C5D1EC4" w:rsidR="0011728A" w:rsidRPr="000C08B3" w:rsidRDefault="0011728A" w:rsidP="6735DCB2">
      <w:pPr>
        <w:pStyle w:val="paragraph"/>
        <w:spacing w:beforeAutospacing="0" w:afterAutospacing="0"/>
        <w:ind w:right="135"/>
        <w:jc w:val="both"/>
        <w:textAlignment w:val="baseline"/>
        <w:rPr>
          <w:color w:val="000000"/>
        </w:rPr>
      </w:pPr>
    </w:p>
    <w:p w14:paraId="1A3FC59D" w14:textId="5ACD0888" w:rsidR="0011728A" w:rsidRPr="000C08B3" w:rsidRDefault="0011728A" w:rsidP="00AA0794">
      <w:pPr>
        <w:pStyle w:val="paragraph"/>
        <w:numPr>
          <w:ilvl w:val="0"/>
          <w:numId w:val="20"/>
        </w:numPr>
        <w:spacing w:beforeAutospacing="0" w:afterAutospacing="0"/>
        <w:jc w:val="both"/>
        <w:textAlignment w:val="baseline"/>
        <w:rPr>
          <w:color w:val="000000"/>
        </w:rPr>
      </w:pPr>
      <w:r w:rsidRPr="000C08B3">
        <w:rPr>
          <w:rStyle w:val="normaltextrun"/>
          <w:b/>
          <w:color w:val="000000" w:themeColor="text1"/>
        </w:rPr>
        <w:t>Priorita P2 ,,stredná‘‘</w:t>
      </w:r>
      <w:r w:rsidRPr="000C08B3">
        <w:rPr>
          <w:rStyle w:val="normaltextrun"/>
          <w:color w:val="000000" w:themeColor="text1"/>
        </w:rPr>
        <w:t xml:space="preserve"> – znamená, že Incident spôsobuje zníženie výkonu / kvality aplikácie alebo chybnú funkčnosť aplikácie, , pričom chybná funkcionalita aplikácie môže byť nahradená iným technologickým a metodickým postupom a zároveň má Incident negatívny dopad na výkon činnosti </w:t>
      </w:r>
      <w:r w:rsidR="000C08B3">
        <w:rPr>
          <w:rStyle w:val="normaltextrun"/>
          <w:color w:val="000000" w:themeColor="text1"/>
        </w:rPr>
        <w:t>Obstarávateľa</w:t>
      </w:r>
      <w:r w:rsidRPr="000C08B3">
        <w:rPr>
          <w:rStyle w:val="normaltextrun"/>
          <w:color w:val="000000" w:themeColor="text1"/>
        </w:rPr>
        <w:t>, dopad na užívateľov (1-5 užívateľov), na produktivitu práce alebo zníženú kvalitu poskytovania základnej služby.</w:t>
      </w:r>
    </w:p>
    <w:p w14:paraId="1B8CD34E" w14:textId="3B72069E" w:rsidR="0011728A" w:rsidRPr="000C08B3" w:rsidRDefault="0011728A" w:rsidP="6735DCB2">
      <w:pPr>
        <w:pStyle w:val="paragraph"/>
        <w:spacing w:beforeAutospacing="0" w:afterAutospacing="0"/>
        <w:ind w:left="1560" w:right="135" w:firstLine="40"/>
        <w:jc w:val="both"/>
        <w:textAlignment w:val="baseline"/>
        <w:rPr>
          <w:color w:val="000000"/>
        </w:rPr>
      </w:pPr>
    </w:p>
    <w:p w14:paraId="049324D1" w14:textId="2D40F6B0" w:rsidR="0011728A" w:rsidRPr="000C08B3" w:rsidRDefault="0011728A" w:rsidP="00AA0794">
      <w:pPr>
        <w:pStyle w:val="paragraph"/>
        <w:numPr>
          <w:ilvl w:val="0"/>
          <w:numId w:val="20"/>
        </w:numPr>
        <w:spacing w:beforeAutospacing="0" w:afterAutospacing="0"/>
        <w:jc w:val="both"/>
        <w:textAlignment w:val="baseline"/>
        <w:rPr>
          <w:color w:val="000000"/>
        </w:rPr>
      </w:pPr>
      <w:r w:rsidRPr="000C08B3">
        <w:rPr>
          <w:rStyle w:val="normaltextrun"/>
          <w:b/>
          <w:color w:val="000000" w:themeColor="text1"/>
        </w:rPr>
        <w:t>Priorita P3 ,,nízka‘‘ </w:t>
      </w:r>
      <w:r w:rsidRPr="000C08B3">
        <w:rPr>
          <w:rStyle w:val="normaltextrun"/>
          <w:color w:val="000000" w:themeColor="text1"/>
        </w:rPr>
        <w:t xml:space="preserve">– znamená, že Incident spôsobuje zníženie výkonu / kvality aplikácie alebo chybnú funkčnosť aplikácie,, pričom chybná funkcionalita aplikácie môže byť nahradená iným technologickým a metodickým postupom a zároveň Incident nebráni výkonu činnosti </w:t>
      </w:r>
      <w:r w:rsidR="000C08B3">
        <w:rPr>
          <w:rStyle w:val="normaltextrun"/>
          <w:color w:val="000000" w:themeColor="text1"/>
        </w:rPr>
        <w:t>Obstarávateľa</w:t>
      </w:r>
      <w:r w:rsidRPr="000C08B3">
        <w:rPr>
          <w:rStyle w:val="normaltextrun"/>
          <w:color w:val="000000" w:themeColor="text1"/>
        </w:rPr>
        <w:t>, pričom môže byť základná služba poskytovaná.</w:t>
      </w:r>
    </w:p>
    <w:p w14:paraId="1BF8125C" w14:textId="35267564" w:rsidR="0011728A" w:rsidRPr="00367F81" w:rsidRDefault="0011728A" w:rsidP="6735DCB2">
      <w:pPr>
        <w:pStyle w:val="paragraph"/>
        <w:spacing w:beforeAutospacing="0" w:afterAutospacing="0"/>
        <w:ind w:right="135"/>
        <w:jc w:val="both"/>
        <w:textAlignment w:val="baseline"/>
        <w:rPr>
          <w:rFonts w:ascii="Segoe UI" w:hAnsi="Segoe UI" w:cs="Segoe UI"/>
          <w:color w:val="000000"/>
          <w:sz w:val="18"/>
          <w:szCs w:val="18"/>
        </w:rPr>
      </w:pPr>
    </w:p>
    <w:p w14:paraId="16E52240" w14:textId="77777777" w:rsidR="0011728A" w:rsidRPr="00367F81" w:rsidRDefault="0011728A" w:rsidP="50491A15">
      <w:pPr>
        <w:pStyle w:val="Nadpis4"/>
        <w:rPr>
          <w:rStyle w:val="normaltextrun"/>
        </w:rPr>
      </w:pPr>
      <w:r w:rsidRPr="00367F81">
        <w:rPr>
          <w:rStyle w:val="normaltextrun"/>
        </w:rPr>
        <w:t>Doba odozvy a riešenie Incidentov </w:t>
      </w:r>
    </w:p>
    <w:p w14:paraId="6F5FA805" w14:textId="37306CA1" w:rsidR="0011728A" w:rsidRPr="000C08B3" w:rsidRDefault="0011728A" w:rsidP="6735DCB2">
      <w:pPr>
        <w:pStyle w:val="paragraph"/>
        <w:spacing w:beforeAutospacing="0" w:afterAutospacing="0"/>
        <w:ind w:right="135"/>
        <w:jc w:val="both"/>
        <w:textAlignment w:val="baseline"/>
        <w:rPr>
          <w:rFonts w:eastAsiaTheme="minorEastAsia"/>
          <w:color w:val="0F4761"/>
        </w:rPr>
      </w:pPr>
      <w:r w:rsidRPr="000C08B3">
        <w:rPr>
          <w:rStyle w:val="normaltextrun"/>
          <w:rFonts w:eastAsiaTheme="minorEastAsia"/>
          <w:color w:val="000000" w:themeColor="text1"/>
        </w:rPr>
        <w:t xml:space="preserve">Poskytovateľ bude </w:t>
      </w:r>
      <w:r w:rsidR="000C08B3" w:rsidRPr="000C08B3">
        <w:rPr>
          <w:rStyle w:val="normaltextrun"/>
          <w:color w:val="000000" w:themeColor="text1"/>
        </w:rPr>
        <w:t>Obstarávateľa</w:t>
      </w:r>
      <w:r w:rsidRPr="000C08B3">
        <w:rPr>
          <w:rStyle w:val="normaltextrun"/>
          <w:color w:val="000000" w:themeColor="text1"/>
        </w:rPr>
        <w:t xml:space="preserve"> </w:t>
      </w:r>
      <w:r w:rsidRPr="000C08B3">
        <w:rPr>
          <w:rStyle w:val="normaltextrun"/>
          <w:rFonts w:eastAsiaTheme="minorEastAsia"/>
          <w:color w:val="000000" w:themeColor="text1"/>
        </w:rPr>
        <w:t xml:space="preserve">poskytovať servisné služby a podporu počas pracovných dní. Do doby odozvy a doby riešenia sa započítava čas od 8:00 do 16:00 hod., pričom doba odozvy začína plynúť od momentu nahlásenia Incidentu </w:t>
      </w:r>
      <w:r w:rsidR="000C08B3">
        <w:rPr>
          <w:rStyle w:val="normaltextrun"/>
          <w:color w:val="000000" w:themeColor="text1"/>
        </w:rPr>
        <w:t>Obstarávateľom</w:t>
      </w:r>
      <w:r>
        <w:rPr>
          <w:rStyle w:val="normaltextrun"/>
          <w:color w:val="000000" w:themeColor="text1"/>
        </w:rPr>
        <w:t xml:space="preserve"> </w:t>
      </w:r>
      <w:r w:rsidRPr="000C08B3">
        <w:rPr>
          <w:rStyle w:val="normaltextrun"/>
          <w:rFonts w:eastAsiaTheme="minorEastAsia"/>
          <w:color w:val="000000" w:themeColor="text1"/>
        </w:rPr>
        <w:t xml:space="preserve">do </w:t>
      </w:r>
      <w:proofErr w:type="spellStart"/>
      <w:r w:rsidRPr="000C08B3">
        <w:rPr>
          <w:rStyle w:val="normaltextrun"/>
          <w:rFonts w:eastAsiaTheme="minorEastAsia"/>
          <w:color w:val="000000" w:themeColor="text1"/>
        </w:rPr>
        <w:t>Service</w:t>
      </w:r>
      <w:r w:rsidR="000C08B3">
        <w:rPr>
          <w:rStyle w:val="normaltextrun"/>
          <w:rFonts w:eastAsiaTheme="minorEastAsia"/>
          <w:color w:val="000000" w:themeColor="text1"/>
        </w:rPr>
        <w:t>d</w:t>
      </w:r>
      <w:r w:rsidRPr="000C08B3">
        <w:rPr>
          <w:rStyle w:val="normaltextrun"/>
          <w:rFonts w:eastAsiaTheme="minorEastAsia"/>
          <w:color w:val="000000" w:themeColor="text1"/>
        </w:rPr>
        <w:t>esku</w:t>
      </w:r>
      <w:proofErr w:type="spellEnd"/>
      <w:r w:rsidRPr="000C08B3">
        <w:rPr>
          <w:rStyle w:val="normaltextrun"/>
          <w:rFonts w:eastAsiaTheme="minorEastAsia"/>
          <w:color w:val="000000" w:themeColor="text1"/>
        </w:rPr>
        <w:t> alebo telefonicky/emailom.</w:t>
      </w:r>
    </w:p>
    <w:p w14:paraId="43BDBF8D" w14:textId="1B660DA7" w:rsidR="0011728A" w:rsidRPr="000C08B3" w:rsidRDefault="0011728A" w:rsidP="6735DCB2">
      <w:pPr>
        <w:pStyle w:val="paragraph"/>
        <w:spacing w:beforeAutospacing="0" w:afterAutospacing="0"/>
        <w:ind w:right="135"/>
        <w:jc w:val="both"/>
        <w:textAlignment w:val="baseline"/>
        <w:rPr>
          <w:rFonts w:eastAsiaTheme="minorEastAsia"/>
          <w:color w:val="000000"/>
        </w:rPr>
      </w:pPr>
    </w:p>
    <w:p w14:paraId="616A681A" w14:textId="40BC6A96" w:rsidR="0011728A" w:rsidRPr="000C08B3" w:rsidRDefault="0011728A" w:rsidP="00AA0794">
      <w:pPr>
        <w:pStyle w:val="paragraph"/>
        <w:numPr>
          <w:ilvl w:val="0"/>
          <w:numId w:val="19"/>
        </w:numPr>
        <w:spacing w:beforeAutospacing="0" w:afterAutospacing="0"/>
        <w:ind w:left="1134"/>
        <w:jc w:val="both"/>
        <w:textAlignment w:val="baseline"/>
        <w:rPr>
          <w:rFonts w:eastAsiaTheme="minorEastAsia"/>
          <w:color w:val="000000"/>
        </w:rPr>
      </w:pPr>
      <w:r w:rsidRPr="000C08B3">
        <w:rPr>
          <w:rStyle w:val="normaltextrun"/>
          <w:rFonts w:eastAsiaTheme="minorEastAsia"/>
          <w:b/>
          <w:color w:val="000000" w:themeColor="text1"/>
        </w:rPr>
        <w:t>„Doba odozvy”</w:t>
      </w:r>
      <w:r w:rsidRPr="000C08B3">
        <w:rPr>
          <w:rStyle w:val="normaltextrun"/>
          <w:rFonts w:eastAsiaTheme="minorEastAsia"/>
          <w:color w:val="000000" w:themeColor="text1"/>
        </w:rPr>
        <w:t> je čas, ktorý uplynie od zaevidovania Incidentu v </w:t>
      </w:r>
      <w:proofErr w:type="spellStart"/>
      <w:r w:rsidRPr="000C08B3">
        <w:rPr>
          <w:rStyle w:val="normaltextrun"/>
          <w:rFonts w:eastAsiaTheme="minorEastAsia"/>
          <w:color w:val="000000" w:themeColor="text1"/>
        </w:rPr>
        <w:t>Service</w:t>
      </w:r>
      <w:r w:rsidR="000C08B3" w:rsidRPr="000C08B3">
        <w:rPr>
          <w:rStyle w:val="normaltextrun"/>
          <w:rFonts w:eastAsiaTheme="minorEastAsia"/>
          <w:color w:val="000000" w:themeColor="text1"/>
        </w:rPr>
        <w:t>d</w:t>
      </w:r>
      <w:r w:rsidRPr="000C08B3">
        <w:rPr>
          <w:rStyle w:val="normaltextrun"/>
          <w:rFonts w:eastAsiaTheme="minorEastAsia"/>
          <w:color w:val="000000" w:themeColor="text1"/>
        </w:rPr>
        <w:t>esku</w:t>
      </w:r>
      <w:proofErr w:type="spellEnd"/>
      <w:r w:rsidRPr="000C08B3">
        <w:rPr>
          <w:rStyle w:val="normaltextrun"/>
          <w:rFonts w:eastAsiaTheme="minorEastAsia"/>
          <w:color w:val="000000" w:themeColor="text1"/>
        </w:rPr>
        <w:t> </w:t>
      </w:r>
      <w:r w:rsidR="000C08B3">
        <w:rPr>
          <w:rStyle w:val="normaltextrun"/>
          <w:color w:val="000000" w:themeColor="text1"/>
        </w:rPr>
        <w:t>Obstarávateľa</w:t>
      </w:r>
      <w:r w:rsidRPr="000C08B3">
        <w:rPr>
          <w:rStyle w:val="normaltextrun"/>
          <w:color w:val="000000" w:themeColor="text1"/>
        </w:rPr>
        <w:t xml:space="preserve"> </w:t>
      </w:r>
      <w:r w:rsidRPr="000C08B3">
        <w:rPr>
          <w:rStyle w:val="normaltextrun"/>
          <w:rFonts w:eastAsiaTheme="minorEastAsia"/>
          <w:color w:val="000000" w:themeColor="text1"/>
        </w:rPr>
        <w:t>do času akceptácie prijatia Incidentu Poskytovateľom.</w:t>
      </w:r>
    </w:p>
    <w:p w14:paraId="4A288C28" w14:textId="2A02A4D8" w:rsidR="0011728A" w:rsidRPr="000C08B3" w:rsidRDefault="0011728A" w:rsidP="00AA0794">
      <w:pPr>
        <w:pStyle w:val="paragraph"/>
        <w:numPr>
          <w:ilvl w:val="0"/>
          <w:numId w:val="19"/>
        </w:numPr>
        <w:spacing w:beforeAutospacing="0" w:afterAutospacing="0"/>
        <w:ind w:left="1134"/>
        <w:jc w:val="both"/>
        <w:textAlignment w:val="baseline"/>
        <w:rPr>
          <w:rFonts w:eastAsiaTheme="minorEastAsia"/>
          <w:color w:val="000000"/>
        </w:rPr>
      </w:pPr>
      <w:r w:rsidRPr="000C08B3">
        <w:rPr>
          <w:rStyle w:val="normaltextrun"/>
          <w:rFonts w:eastAsiaTheme="minorEastAsia"/>
          <w:b/>
          <w:color w:val="000000"/>
        </w:rPr>
        <w:lastRenderedPageBreak/>
        <w:t>„Dočasná oprava“</w:t>
      </w:r>
      <w:r w:rsidRPr="000C08B3">
        <w:rPr>
          <w:rStyle w:val="normaltextrun"/>
          <w:rFonts w:eastAsiaTheme="minorEastAsia"/>
          <w:color w:val="000000"/>
        </w:rPr>
        <w:t> je definovaná ako trvanie riešenia Incidentu, ktorým sa realizuje neutralizácia Incidentu a zároveň obnovenie funkčnosti aplikácie a zároveň oprava poškodených dát, ak takáto nastala.</w:t>
      </w:r>
    </w:p>
    <w:p w14:paraId="1095A4CA" w14:textId="5C516448" w:rsidR="0011728A" w:rsidRPr="000C08B3" w:rsidRDefault="0011728A" w:rsidP="00AA0794">
      <w:pPr>
        <w:pStyle w:val="paragraph"/>
        <w:numPr>
          <w:ilvl w:val="0"/>
          <w:numId w:val="19"/>
        </w:numPr>
        <w:spacing w:beforeAutospacing="0" w:afterAutospacing="0"/>
        <w:ind w:left="1134"/>
        <w:jc w:val="both"/>
        <w:textAlignment w:val="baseline"/>
        <w:rPr>
          <w:rStyle w:val="normaltextrun"/>
          <w:rFonts w:eastAsiaTheme="minorEastAsia"/>
          <w:color w:val="000000"/>
        </w:rPr>
      </w:pPr>
      <w:r w:rsidRPr="000C08B3">
        <w:rPr>
          <w:rStyle w:val="normaltextrun"/>
          <w:rFonts w:eastAsiaTheme="minorEastAsia"/>
          <w:b/>
          <w:color w:val="000000" w:themeColor="text1"/>
        </w:rPr>
        <w:t>„Trvalá oprava“</w:t>
      </w:r>
      <w:r w:rsidRPr="000C08B3">
        <w:rPr>
          <w:rStyle w:val="normaltextrun"/>
          <w:rFonts w:eastAsiaTheme="minorEastAsia"/>
          <w:color w:val="000000" w:themeColor="text1"/>
        </w:rPr>
        <w:t>  je definovaná ako trvanie riešenia Incidentu, ktoré systémovo odstraňuje príčinu chybového stavu a zabraňuje jeho opakovaniu.</w:t>
      </w:r>
    </w:p>
    <w:p w14:paraId="259F6D53" w14:textId="77777777" w:rsidR="0011728A" w:rsidRPr="00367F81" w:rsidRDefault="0011728A" w:rsidP="6735DCB2">
      <w:pPr>
        <w:pStyle w:val="paragraph"/>
        <w:spacing w:beforeAutospacing="0" w:afterAutospacing="0"/>
        <w:ind w:left="1425"/>
        <w:textAlignment w:val="baseline"/>
        <w:rPr>
          <w:rFonts w:ascii="Aptos" w:hAnsi="Aptos" w:cs="Segoe UI"/>
          <w:color w:val="000000"/>
          <w:sz w:val="22"/>
          <w:szCs w:val="22"/>
        </w:rPr>
      </w:pPr>
    </w:p>
    <w:p w14:paraId="26CFCC82" w14:textId="22C360F9" w:rsidR="0011728A" w:rsidRPr="00367F81" w:rsidRDefault="0011728A" w:rsidP="0011728A">
      <w:pPr>
        <w:pStyle w:val="Nadpis4"/>
      </w:pPr>
      <w:r w:rsidRPr="00367F81">
        <w:rPr>
          <w:rStyle w:val="normaltextrun"/>
        </w:rPr>
        <w:t>Doba riešenia incidentu</w:t>
      </w:r>
    </w:p>
    <w:p w14:paraId="07B71A6E" w14:textId="3A7F9D65" w:rsidR="00934F55" w:rsidRPr="000C08B3" w:rsidRDefault="0011728A" w:rsidP="6735DCB2">
      <w:pPr>
        <w:pStyle w:val="paragraph"/>
        <w:spacing w:beforeAutospacing="0"/>
        <w:ind w:right="135"/>
        <w:jc w:val="both"/>
        <w:textAlignment w:val="baseline"/>
        <w:rPr>
          <w:color w:val="000000"/>
        </w:rPr>
      </w:pPr>
      <w:r w:rsidRPr="000C08B3">
        <w:rPr>
          <w:rStyle w:val="normaltextrun"/>
          <w:color w:val="000000" w:themeColor="text1"/>
        </w:rPr>
        <w:t>Poskytovateľ je povinný riešiť Incident pri zohľadnení nižšie uvedených chýb nasledovne:</w:t>
      </w:r>
    </w:p>
    <w:tbl>
      <w:tblPr>
        <w:tblW w:w="1005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7"/>
        <w:gridCol w:w="3528"/>
        <w:gridCol w:w="2552"/>
        <w:gridCol w:w="2410"/>
      </w:tblGrid>
      <w:tr w:rsidR="00A82C04" w:rsidRPr="00367F81" w14:paraId="6BF02186" w14:textId="779C5DE4" w:rsidTr="00A82C04">
        <w:trPr>
          <w:trHeight w:val="300"/>
        </w:trPr>
        <w:tc>
          <w:tcPr>
            <w:tcW w:w="1567" w:type="dxa"/>
            <w:tcBorders>
              <w:top w:val="single" w:sz="6" w:space="0" w:color="auto"/>
              <w:left w:val="single" w:sz="6" w:space="0" w:color="auto"/>
              <w:bottom w:val="single" w:sz="6" w:space="0" w:color="auto"/>
              <w:right w:val="nil"/>
            </w:tcBorders>
            <w:shd w:val="clear" w:color="auto" w:fill="83CAEB" w:themeFill="accent1" w:themeFillTint="66"/>
            <w:hideMark/>
          </w:tcPr>
          <w:p w14:paraId="557DB565"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eop"/>
                <w:rFonts w:ascii="Aptos" w:hAnsi="Aptos"/>
                <w:color w:val="000000" w:themeColor="text1"/>
              </w:rPr>
              <w:t> </w:t>
            </w:r>
          </w:p>
        </w:tc>
        <w:tc>
          <w:tcPr>
            <w:tcW w:w="352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83CAEB" w:themeFill="accent1" w:themeFillTint="66"/>
            <w:hideMark/>
          </w:tcPr>
          <w:p w14:paraId="52A4CA31" w14:textId="628B20A7" w:rsidR="00A82C04" w:rsidRPr="00367F81" w:rsidRDefault="00A82C04" w:rsidP="6735DCB2">
            <w:pPr>
              <w:pStyle w:val="paragraph"/>
              <w:spacing w:beforeAutospacing="0" w:afterAutospacing="0"/>
              <w:ind w:right="135"/>
              <w:jc w:val="both"/>
              <w:textAlignment w:val="baseline"/>
              <w:rPr>
                <w:color w:val="000000"/>
              </w:rPr>
            </w:pPr>
            <w:r w:rsidRPr="00367F81">
              <w:rPr>
                <w:rFonts w:ascii="Aptos" w:hAnsi="Aptos"/>
                <w:b/>
                <w:bCs/>
                <w:color w:val="000000" w:themeColor="text1"/>
              </w:rPr>
              <w:t>Doba odozvy od nahlásenia incidentu po začiatok riešenia incidentu</w:t>
            </w:r>
          </w:p>
        </w:tc>
        <w:tc>
          <w:tcPr>
            <w:tcW w:w="2552" w:type="dxa"/>
            <w:tcBorders>
              <w:top w:val="single" w:sz="6" w:space="0" w:color="auto"/>
              <w:left w:val="nil"/>
              <w:bottom w:val="single" w:sz="6" w:space="0" w:color="auto"/>
              <w:right w:val="single" w:sz="6" w:space="0" w:color="auto"/>
            </w:tcBorders>
            <w:shd w:val="clear" w:color="auto" w:fill="83CAEB" w:themeFill="accent1" w:themeFillTint="66"/>
            <w:hideMark/>
          </w:tcPr>
          <w:p w14:paraId="16EDA63A"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normaltextrun"/>
                <w:rFonts w:ascii="Aptos" w:hAnsi="Aptos"/>
                <w:b/>
                <w:color w:val="000000" w:themeColor="text1"/>
              </w:rPr>
              <w:t>Dočasná oprava</w:t>
            </w:r>
            <w:r w:rsidRPr="00367F81">
              <w:rPr>
                <w:rStyle w:val="eop"/>
                <w:rFonts w:ascii="Aptos" w:hAnsi="Aptos"/>
                <w:color w:val="000000" w:themeColor="text1"/>
              </w:rPr>
              <w:t> </w:t>
            </w:r>
          </w:p>
        </w:tc>
        <w:tc>
          <w:tcPr>
            <w:tcW w:w="2410" w:type="dxa"/>
            <w:tcBorders>
              <w:top w:val="single" w:sz="6" w:space="0" w:color="auto"/>
              <w:left w:val="nil"/>
              <w:bottom w:val="single" w:sz="6" w:space="0" w:color="auto"/>
              <w:right w:val="single" w:sz="6" w:space="0" w:color="auto"/>
            </w:tcBorders>
            <w:shd w:val="clear" w:color="auto" w:fill="83CAEB" w:themeFill="accent1" w:themeFillTint="66"/>
            <w:hideMark/>
          </w:tcPr>
          <w:p w14:paraId="360EAC2E" w14:textId="26451BDB" w:rsidR="00A82C04" w:rsidRPr="00367F81" w:rsidRDefault="00A82C04" w:rsidP="6735DCB2">
            <w:pPr>
              <w:pStyle w:val="paragraph"/>
              <w:spacing w:beforeAutospacing="0" w:afterAutospacing="0" w:line="240" w:lineRule="auto"/>
              <w:ind w:right="135"/>
              <w:jc w:val="both"/>
            </w:pPr>
            <w:r w:rsidRPr="00367F81">
              <w:rPr>
                <w:rFonts w:ascii="Aptos" w:hAnsi="Aptos"/>
                <w:b/>
                <w:bCs/>
                <w:color w:val="000000" w:themeColor="text1"/>
              </w:rPr>
              <w:t>Trvalá oprava</w:t>
            </w:r>
          </w:p>
        </w:tc>
      </w:tr>
      <w:tr w:rsidR="00A82C04" w:rsidRPr="00367F81" w14:paraId="29018898" w14:textId="1F328E4D" w:rsidTr="00A82C04">
        <w:trPr>
          <w:trHeight w:val="300"/>
        </w:trPr>
        <w:tc>
          <w:tcPr>
            <w:tcW w:w="1567" w:type="dxa"/>
            <w:tcBorders>
              <w:top w:val="nil"/>
              <w:left w:val="single" w:sz="6" w:space="0" w:color="auto"/>
              <w:bottom w:val="single" w:sz="6" w:space="0" w:color="auto"/>
              <w:right w:val="nil"/>
            </w:tcBorders>
            <w:shd w:val="clear" w:color="auto" w:fill="FFFFFF" w:themeFill="background1"/>
            <w:hideMark/>
          </w:tcPr>
          <w:p w14:paraId="7642F016"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normaltextrun"/>
                <w:rFonts w:ascii="Aptos" w:hAnsi="Aptos"/>
                <w:b/>
                <w:color w:val="000000" w:themeColor="text1"/>
              </w:rPr>
              <w:t xml:space="preserve">Priorita </w:t>
            </w:r>
            <w:r w:rsidRPr="00367F81">
              <w:rPr>
                <w:rStyle w:val="normaltextrun"/>
                <w:rFonts w:ascii="Aptos" w:hAnsi="Aptos"/>
                <w:b/>
                <w:bCs/>
                <w:color w:val="000000" w:themeColor="text1"/>
              </w:rPr>
              <w:t>P1</w:t>
            </w:r>
            <w:r w:rsidRPr="00367F81">
              <w:rPr>
                <w:rStyle w:val="normaltextrun"/>
                <w:rFonts w:ascii="Arial" w:hAnsi="Arial" w:cs="Arial"/>
                <w:b/>
                <w:bCs/>
                <w:color w:val="000000" w:themeColor="text1"/>
              </w:rPr>
              <w:t>  </w:t>
            </w:r>
            <w:r w:rsidRPr="00367F81">
              <w:rPr>
                <w:rStyle w:val="normaltextrun"/>
                <w:rFonts w:ascii="Aptos" w:hAnsi="Aptos"/>
                <w:b/>
                <w:color w:val="000000" w:themeColor="text1"/>
              </w:rPr>
              <w:t> </w:t>
            </w:r>
            <w:r w:rsidRPr="00367F81">
              <w:rPr>
                <w:rStyle w:val="eop"/>
                <w:rFonts w:ascii="Aptos" w:hAnsi="Aptos"/>
                <w:color w:val="000000" w:themeColor="text1"/>
              </w:rPr>
              <w:t> </w:t>
            </w:r>
          </w:p>
        </w:tc>
        <w:tc>
          <w:tcPr>
            <w:tcW w:w="3528" w:type="dxa"/>
            <w:tcBorders>
              <w:top w:val="nil"/>
              <w:left w:val="single" w:sz="6" w:space="0" w:color="auto"/>
              <w:bottom w:val="single" w:sz="6" w:space="0" w:color="auto"/>
              <w:right w:val="single" w:sz="6" w:space="0" w:color="auto"/>
            </w:tcBorders>
            <w:shd w:val="clear" w:color="auto" w:fill="FFFFFF" w:themeFill="background1"/>
            <w:hideMark/>
          </w:tcPr>
          <w:p w14:paraId="0101771B"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normaltextrun"/>
                <w:rFonts w:ascii="Aptos" w:hAnsi="Aptos"/>
                <w:color w:val="000000" w:themeColor="text1"/>
              </w:rPr>
              <w:t>do 1 hodiny</w:t>
            </w:r>
            <w:r w:rsidRPr="00367F81">
              <w:rPr>
                <w:rStyle w:val="eop"/>
                <w:rFonts w:ascii="Aptos" w:hAnsi="Aptos"/>
                <w:color w:val="000000" w:themeColor="text1"/>
              </w:rPr>
              <w:t> </w:t>
            </w:r>
          </w:p>
          <w:p w14:paraId="3042E4B5"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eop"/>
                <w:rFonts w:ascii="Aptos" w:hAnsi="Aptos"/>
                <w:color w:val="000000" w:themeColor="text1"/>
              </w:rPr>
              <w:t> </w:t>
            </w:r>
          </w:p>
        </w:tc>
        <w:tc>
          <w:tcPr>
            <w:tcW w:w="2552" w:type="dxa"/>
            <w:tcBorders>
              <w:top w:val="nil"/>
              <w:left w:val="nil"/>
              <w:bottom w:val="single" w:sz="6" w:space="0" w:color="auto"/>
              <w:right w:val="single" w:sz="6" w:space="0" w:color="auto"/>
            </w:tcBorders>
            <w:shd w:val="clear" w:color="auto" w:fill="FFFFFF" w:themeFill="background1"/>
            <w:hideMark/>
          </w:tcPr>
          <w:p w14:paraId="114CB971"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normaltextrun"/>
                <w:rFonts w:ascii="Aptos" w:hAnsi="Aptos"/>
                <w:color w:val="000000" w:themeColor="text1"/>
              </w:rPr>
              <w:t>do 8 hodín </w:t>
            </w:r>
            <w:r w:rsidRPr="00367F81">
              <w:rPr>
                <w:rStyle w:val="eop"/>
                <w:rFonts w:ascii="Aptos" w:hAnsi="Aptos"/>
                <w:color w:val="000000" w:themeColor="text1"/>
              </w:rPr>
              <w:t> </w:t>
            </w:r>
          </w:p>
          <w:p w14:paraId="4772E02E"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normaltextrun"/>
                <w:rFonts w:ascii="Aptos" w:hAnsi="Aptos"/>
                <w:color w:val="000000" w:themeColor="text1"/>
              </w:rPr>
              <w:t>(1 pracovný deň)</w:t>
            </w:r>
            <w:r w:rsidRPr="00367F81">
              <w:rPr>
                <w:rStyle w:val="eop"/>
                <w:rFonts w:ascii="Aptos" w:hAnsi="Aptos"/>
                <w:color w:val="000000" w:themeColor="text1"/>
              </w:rPr>
              <w:t> </w:t>
            </w:r>
          </w:p>
        </w:tc>
        <w:tc>
          <w:tcPr>
            <w:tcW w:w="2410" w:type="dxa"/>
            <w:tcBorders>
              <w:top w:val="nil"/>
              <w:left w:val="nil"/>
              <w:bottom w:val="single" w:sz="6" w:space="0" w:color="auto"/>
              <w:right w:val="single" w:sz="6" w:space="0" w:color="auto"/>
            </w:tcBorders>
            <w:shd w:val="clear" w:color="auto" w:fill="FFFFFF" w:themeFill="background1"/>
            <w:hideMark/>
          </w:tcPr>
          <w:p w14:paraId="1D0F28C8"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normaltextrun"/>
                <w:rFonts w:ascii="Aptos" w:hAnsi="Aptos"/>
                <w:color w:val="000000" w:themeColor="text1"/>
              </w:rPr>
              <w:t>do 24 hodín </w:t>
            </w:r>
            <w:r w:rsidRPr="00367F81">
              <w:rPr>
                <w:rStyle w:val="eop"/>
                <w:rFonts w:ascii="Aptos" w:hAnsi="Aptos"/>
                <w:color w:val="000000" w:themeColor="text1"/>
              </w:rPr>
              <w:t> </w:t>
            </w:r>
          </w:p>
          <w:p w14:paraId="699C3747"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normaltextrun"/>
                <w:rFonts w:ascii="Aptos" w:hAnsi="Aptos"/>
                <w:color w:val="000000" w:themeColor="text1"/>
              </w:rPr>
              <w:t>(3 pracovné dni)</w:t>
            </w:r>
            <w:r w:rsidRPr="00367F81">
              <w:rPr>
                <w:rStyle w:val="eop"/>
                <w:rFonts w:ascii="Aptos" w:hAnsi="Aptos"/>
                <w:color w:val="000000" w:themeColor="text1"/>
              </w:rPr>
              <w:t> </w:t>
            </w:r>
          </w:p>
        </w:tc>
      </w:tr>
      <w:tr w:rsidR="00A82C04" w:rsidRPr="00367F81" w14:paraId="495D853F" w14:textId="0ACD15A0" w:rsidTr="00A82C04">
        <w:trPr>
          <w:trHeight w:val="300"/>
        </w:trPr>
        <w:tc>
          <w:tcPr>
            <w:tcW w:w="1567" w:type="dxa"/>
            <w:tcBorders>
              <w:top w:val="nil"/>
              <w:left w:val="single" w:sz="6" w:space="0" w:color="auto"/>
              <w:bottom w:val="single" w:sz="6" w:space="0" w:color="auto"/>
              <w:right w:val="nil"/>
            </w:tcBorders>
            <w:shd w:val="clear" w:color="auto" w:fill="FFFFFF" w:themeFill="background1"/>
            <w:hideMark/>
          </w:tcPr>
          <w:p w14:paraId="3AE1F4FA"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normaltextrun"/>
                <w:rFonts w:ascii="Aptos" w:hAnsi="Aptos"/>
                <w:b/>
                <w:color w:val="000000" w:themeColor="text1"/>
              </w:rPr>
              <w:t xml:space="preserve">Priorita </w:t>
            </w:r>
            <w:r w:rsidRPr="00367F81">
              <w:rPr>
                <w:rStyle w:val="normaltextrun"/>
                <w:rFonts w:ascii="Aptos" w:hAnsi="Aptos"/>
                <w:b/>
                <w:bCs/>
                <w:color w:val="000000" w:themeColor="text1"/>
              </w:rPr>
              <w:t>P2</w:t>
            </w:r>
            <w:r w:rsidRPr="00367F81">
              <w:rPr>
                <w:rStyle w:val="normaltextrun"/>
                <w:rFonts w:ascii="Arial" w:hAnsi="Arial" w:cs="Arial"/>
                <w:b/>
                <w:bCs/>
                <w:color w:val="000000" w:themeColor="text1"/>
              </w:rPr>
              <w:t>  </w:t>
            </w:r>
            <w:r w:rsidRPr="00367F81">
              <w:rPr>
                <w:rStyle w:val="normaltextrun"/>
                <w:rFonts w:ascii="Aptos" w:hAnsi="Aptos"/>
                <w:b/>
                <w:color w:val="000000" w:themeColor="text1"/>
              </w:rPr>
              <w:t> </w:t>
            </w:r>
            <w:r w:rsidRPr="00367F81">
              <w:rPr>
                <w:rStyle w:val="eop"/>
                <w:rFonts w:ascii="Aptos" w:hAnsi="Aptos"/>
                <w:color w:val="000000" w:themeColor="text1"/>
              </w:rPr>
              <w:t> </w:t>
            </w:r>
          </w:p>
        </w:tc>
        <w:tc>
          <w:tcPr>
            <w:tcW w:w="3528" w:type="dxa"/>
            <w:tcBorders>
              <w:top w:val="nil"/>
              <w:left w:val="single" w:sz="6" w:space="0" w:color="auto"/>
              <w:bottom w:val="single" w:sz="6" w:space="0" w:color="auto"/>
              <w:right w:val="single" w:sz="6" w:space="0" w:color="auto"/>
            </w:tcBorders>
            <w:shd w:val="clear" w:color="auto" w:fill="FFFFFF" w:themeFill="background1"/>
            <w:hideMark/>
          </w:tcPr>
          <w:p w14:paraId="097FF8C9"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normaltextrun"/>
                <w:rFonts w:ascii="Aptos" w:hAnsi="Aptos"/>
                <w:color w:val="000000" w:themeColor="text1"/>
              </w:rPr>
              <w:t>do 1 hodiny</w:t>
            </w:r>
            <w:r w:rsidRPr="00367F81">
              <w:rPr>
                <w:rStyle w:val="eop"/>
                <w:rFonts w:ascii="Aptos" w:hAnsi="Aptos"/>
                <w:color w:val="000000" w:themeColor="text1"/>
              </w:rPr>
              <w:t> </w:t>
            </w:r>
          </w:p>
          <w:p w14:paraId="0D77E1F5"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eop"/>
                <w:rFonts w:ascii="Aptos" w:hAnsi="Aptos"/>
                <w:color w:val="000000" w:themeColor="text1"/>
              </w:rPr>
              <w:t> </w:t>
            </w:r>
          </w:p>
        </w:tc>
        <w:tc>
          <w:tcPr>
            <w:tcW w:w="2552" w:type="dxa"/>
            <w:tcBorders>
              <w:top w:val="nil"/>
              <w:left w:val="nil"/>
              <w:bottom w:val="single" w:sz="6" w:space="0" w:color="auto"/>
              <w:right w:val="single" w:sz="6" w:space="0" w:color="auto"/>
            </w:tcBorders>
            <w:shd w:val="clear" w:color="auto" w:fill="FFFFFF" w:themeFill="background1"/>
            <w:hideMark/>
          </w:tcPr>
          <w:p w14:paraId="4B242A8D"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normaltextrun"/>
                <w:rFonts w:ascii="Aptos" w:hAnsi="Aptos"/>
                <w:color w:val="000000" w:themeColor="text1"/>
              </w:rPr>
              <w:t>do 16 hodín</w:t>
            </w:r>
            <w:r w:rsidRPr="00367F81">
              <w:rPr>
                <w:rStyle w:val="eop"/>
                <w:rFonts w:ascii="Aptos" w:hAnsi="Aptos"/>
                <w:color w:val="000000" w:themeColor="text1"/>
              </w:rPr>
              <w:t> </w:t>
            </w:r>
          </w:p>
          <w:p w14:paraId="4581460E"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normaltextrun"/>
                <w:rFonts w:ascii="Aptos" w:hAnsi="Aptos"/>
                <w:color w:val="000000" w:themeColor="text1"/>
              </w:rPr>
              <w:t>(2 pracovné dni)</w:t>
            </w:r>
            <w:r w:rsidRPr="00367F81">
              <w:rPr>
                <w:rStyle w:val="eop"/>
                <w:rFonts w:ascii="Aptos" w:hAnsi="Aptos"/>
                <w:color w:val="000000" w:themeColor="text1"/>
              </w:rPr>
              <w:t> </w:t>
            </w:r>
          </w:p>
        </w:tc>
        <w:tc>
          <w:tcPr>
            <w:tcW w:w="2410" w:type="dxa"/>
            <w:tcBorders>
              <w:top w:val="nil"/>
              <w:left w:val="nil"/>
              <w:bottom w:val="single" w:sz="6" w:space="0" w:color="auto"/>
              <w:right w:val="single" w:sz="6" w:space="0" w:color="auto"/>
            </w:tcBorders>
            <w:shd w:val="clear" w:color="auto" w:fill="FFFFFF" w:themeFill="background1"/>
            <w:hideMark/>
          </w:tcPr>
          <w:p w14:paraId="0B6950F8"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normaltextrun"/>
                <w:rFonts w:ascii="Aptos" w:hAnsi="Aptos"/>
                <w:color w:val="000000" w:themeColor="text1"/>
              </w:rPr>
              <w:t>do 32 hodín</w:t>
            </w:r>
            <w:r w:rsidRPr="00367F81">
              <w:rPr>
                <w:rStyle w:val="eop"/>
                <w:rFonts w:ascii="Aptos" w:hAnsi="Aptos"/>
                <w:color w:val="000000" w:themeColor="text1"/>
              </w:rPr>
              <w:t> </w:t>
            </w:r>
          </w:p>
          <w:p w14:paraId="6253F150"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normaltextrun"/>
                <w:rFonts w:ascii="Aptos" w:hAnsi="Aptos"/>
                <w:color w:val="000000" w:themeColor="text1"/>
              </w:rPr>
              <w:t>(4 pracovné dni)</w:t>
            </w:r>
            <w:r w:rsidRPr="00367F81">
              <w:rPr>
                <w:rStyle w:val="eop"/>
                <w:rFonts w:ascii="Aptos" w:hAnsi="Aptos"/>
                <w:color w:val="000000" w:themeColor="text1"/>
              </w:rPr>
              <w:t> </w:t>
            </w:r>
          </w:p>
        </w:tc>
      </w:tr>
      <w:tr w:rsidR="00A82C04" w:rsidRPr="00367F81" w14:paraId="6BDBF4BC" w14:textId="1CD3CA24" w:rsidTr="00A82C04">
        <w:trPr>
          <w:trHeight w:val="300"/>
        </w:trPr>
        <w:tc>
          <w:tcPr>
            <w:tcW w:w="1567" w:type="dxa"/>
            <w:tcBorders>
              <w:top w:val="nil"/>
              <w:left w:val="single" w:sz="6" w:space="0" w:color="auto"/>
              <w:bottom w:val="single" w:sz="6" w:space="0" w:color="auto"/>
              <w:right w:val="nil"/>
            </w:tcBorders>
            <w:shd w:val="clear" w:color="auto" w:fill="FFFFFF" w:themeFill="background1"/>
            <w:hideMark/>
          </w:tcPr>
          <w:p w14:paraId="23CD8D0B"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normaltextrun"/>
                <w:rFonts w:ascii="Aptos" w:hAnsi="Aptos"/>
                <w:b/>
                <w:color w:val="000000" w:themeColor="text1"/>
              </w:rPr>
              <w:t xml:space="preserve">Priorita </w:t>
            </w:r>
            <w:r w:rsidRPr="00367F81">
              <w:rPr>
                <w:rStyle w:val="normaltextrun"/>
                <w:rFonts w:ascii="Aptos" w:hAnsi="Aptos"/>
                <w:b/>
                <w:bCs/>
                <w:color w:val="000000" w:themeColor="text1"/>
              </w:rPr>
              <w:t>P3</w:t>
            </w:r>
            <w:r w:rsidRPr="00367F81">
              <w:rPr>
                <w:rStyle w:val="normaltextrun"/>
                <w:rFonts w:ascii="Arial" w:hAnsi="Arial" w:cs="Arial"/>
                <w:b/>
                <w:bCs/>
                <w:color w:val="000000" w:themeColor="text1"/>
              </w:rPr>
              <w:t> </w:t>
            </w:r>
            <w:r w:rsidRPr="00367F81">
              <w:rPr>
                <w:rStyle w:val="normaltextrun"/>
                <w:rFonts w:ascii="Aptos" w:hAnsi="Aptos"/>
                <w:b/>
                <w:color w:val="000000" w:themeColor="text1"/>
              </w:rPr>
              <w:t> </w:t>
            </w:r>
            <w:r w:rsidRPr="00367F81">
              <w:rPr>
                <w:rStyle w:val="eop"/>
                <w:rFonts w:ascii="Aptos" w:hAnsi="Aptos"/>
                <w:color w:val="000000" w:themeColor="text1"/>
              </w:rPr>
              <w:t> </w:t>
            </w:r>
          </w:p>
        </w:tc>
        <w:tc>
          <w:tcPr>
            <w:tcW w:w="3528" w:type="dxa"/>
            <w:tcBorders>
              <w:top w:val="nil"/>
              <w:left w:val="single" w:sz="6" w:space="0" w:color="auto"/>
              <w:bottom w:val="single" w:sz="6" w:space="0" w:color="auto"/>
              <w:right w:val="single" w:sz="6" w:space="0" w:color="auto"/>
            </w:tcBorders>
            <w:shd w:val="clear" w:color="auto" w:fill="FFFFFF" w:themeFill="background1"/>
            <w:hideMark/>
          </w:tcPr>
          <w:p w14:paraId="1FA89998"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normaltextrun"/>
                <w:rFonts w:ascii="Aptos" w:hAnsi="Aptos"/>
                <w:color w:val="000000" w:themeColor="text1"/>
              </w:rPr>
              <w:t>do 1 hodiny</w:t>
            </w:r>
            <w:r w:rsidRPr="00367F81">
              <w:rPr>
                <w:rStyle w:val="eop"/>
                <w:rFonts w:ascii="Aptos" w:hAnsi="Aptos"/>
                <w:color w:val="000000" w:themeColor="text1"/>
              </w:rPr>
              <w:t> </w:t>
            </w:r>
          </w:p>
          <w:p w14:paraId="22191158"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eop"/>
                <w:rFonts w:ascii="Aptos" w:hAnsi="Aptos"/>
                <w:color w:val="000000" w:themeColor="text1"/>
              </w:rPr>
              <w:t> </w:t>
            </w:r>
          </w:p>
        </w:tc>
        <w:tc>
          <w:tcPr>
            <w:tcW w:w="2552" w:type="dxa"/>
            <w:tcBorders>
              <w:top w:val="nil"/>
              <w:left w:val="nil"/>
              <w:bottom w:val="single" w:sz="6" w:space="0" w:color="auto"/>
              <w:right w:val="single" w:sz="6" w:space="0" w:color="auto"/>
            </w:tcBorders>
            <w:shd w:val="clear" w:color="auto" w:fill="FFFFFF" w:themeFill="background1"/>
            <w:hideMark/>
          </w:tcPr>
          <w:p w14:paraId="36BB2E7E"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normaltextrun"/>
                <w:rFonts w:ascii="Aptos" w:hAnsi="Aptos"/>
                <w:color w:val="000000" w:themeColor="text1"/>
              </w:rPr>
              <w:t>do 32 hodín </w:t>
            </w:r>
            <w:r w:rsidRPr="00367F81">
              <w:rPr>
                <w:rStyle w:val="eop"/>
                <w:rFonts w:ascii="Aptos" w:hAnsi="Aptos"/>
                <w:color w:val="000000" w:themeColor="text1"/>
              </w:rPr>
              <w:t> </w:t>
            </w:r>
          </w:p>
          <w:p w14:paraId="45F3633A"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normaltextrun"/>
                <w:rFonts w:ascii="Aptos" w:hAnsi="Aptos"/>
                <w:color w:val="000000" w:themeColor="text1"/>
              </w:rPr>
              <w:t>(4 pracovné dni)</w:t>
            </w:r>
            <w:r w:rsidRPr="00367F81">
              <w:rPr>
                <w:rStyle w:val="eop"/>
                <w:rFonts w:ascii="Aptos" w:hAnsi="Aptos"/>
                <w:color w:val="000000" w:themeColor="text1"/>
              </w:rPr>
              <w:t> </w:t>
            </w:r>
          </w:p>
        </w:tc>
        <w:tc>
          <w:tcPr>
            <w:tcW w:w="2410" w:type="dxa"/>
            <w:tcBorders>
              <w:top w:val="nil"/>
              <w:left w:val="nil"/>
              <w:bottom w:val="single" w:sz="6" w:space="0" w:color="auto"/>
              <w:right w:val="single" w:sz="6" w:space="0" w:color="auto"/>
            </w:tcBorders>
            <w:shd w:val="clear" w:color="auto" w:fill="FFFFFF" w:themeFill="background1"/>
            <w:hideMark/>
          </w:tcPr>
          <w:p w14:paraId="25327E8A"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normaltextrun"/>
                <w:rFonts w:ascii="Aptos" w:hAnsi="Aptos"/>
                <w:color w:val="000000" w:themeColor="text1"/>
              </w:rPr>
              <w:t>do 64 hodín </w:t>
            </w:r>
            <w:r w:rsidRPr="00367F81">
              <w:rPr>
                <w:rStyle w:val="eop"/>
                <w:rFonts w:ascii="Aptos" w:hAnsi="Aptos"/>
                <w:color w:val="000000" w:themeColor="text1"/>
              </w:rPr>
              <w:t> </w:t>
            </w:r>
          </w:p>
          <w:p w14:paraId="1D2D3F23" w14:textId="77777777" w:rsidR="00A82C04" w:rsidRPr="00367F81" w:rsidRDefault="00A82C04" w:rsidP="6735DCB2">
            <w:pPr>
              <w:pStyle w:val="paragraph"/>
              <w:spacing w:beforeAutospacing="0" w:afterAutospacing="0"/>
              <w:ind w:right="135"/>
              <w:jc w:val="both"/>
              <w:textAlignment w:val="baseline"/>
              <w:rPr>
                <w:color w:val="000000"/>
              </w:rPr>
            </w:pPr>
            <w:r w:rsidRPr="00367F81">
              <w:rPr>
                <w:rStyle w:val="normaltextrun"/>
                <w:rFonts w:ascii="Aptos" w:hAnsi="Aptos"/>
                <w:color w:val="000000" w:themeColor="text1"/>
              </w:rPr>
              <w:t>(8 pracovných dní)</w:t>
            </w:r>
            <w:r w:rsidRPr="00367F81">
              <w:rPr>
                <w:rStyle w:val="eop"/>
                <w:rFonts w:ascii="Aptos" w:hAnsi="Aptos"/>
                <w:color w:val="000000" w:themeColor="text1"/>
              </w:rPr>
              <w:t> </w:t>
            </w:r>
          </w:p>
        </w:tc>
      </w:tr>
    </w:tbl>
    <w:p w14:paraId="3376219B" w14:textId="77777777" w:rsidR="0011728A" w:rsidRPr="00367F81" w:rsidRDefault="0011728A" w:rsidP="6735DCB2">
      <w:pPr>
        <w:pStyle w:val="paragraph"/>
        <w:spacing w:beforeAutospacing="0" w:afterAutospacing="0"/>
        <w:ind w:right="135"/>
        <w:jc w:val="both"/>
        <w:textAlignment w:val="baseline"/>
        <w:rPr>
          <w:rStyle w:val="normaltextrun"/>
          <w:rFonts w:ascii="Aptos" w:hAnsi="Aptos" w:cs="Segoe UI"/>
          <w:b/>
          <w:color w:val="000000"/>
        </w:rPr>
      </w:pPr>
    </w:p>
    <w:p w14:paraId="185BB3BB" w14:textId="77777777" w:rsidR="00934F55" w:rsidRPr="000C08B3" w:rsidRDefault="00934F55" w:rsidP="50491A15">
      <w:pPr>
        <w:spacing w:line="290" w:lineRule="auto"/>
        <w:jc w:val="both"/>
        <w:rPr>
          <w:b/>
        </w:rPr>
      </w:pPr>
      <w:r w:rsidRPr="000C08B3">
        <w:rPr>
          <w:b/>
        </w:rPr>
        <w:t>Požiadavky na hlásenie Incidentov sa spracúvajú počas prevádzkových hodín.</w:t>
      </w:r>
    </w:p>
    <w:p w14:paraId="64E311AD" w14:textId="77777777" w:rsidR="00934F55" w:rsidRPr="000C08B3" w:rsidRDefault="00934F55" w:rsidP="6735DCB2">
      <w:pPr>
        <w:pStyle w:val="paragraph"/>
        <w:spacing w:beforeAutospacing="0" w:afterAutospacing="0"/>
        <w:ind w:right="135"/>
        <w:jc w:val="both"/>
        <w:textAlignment w:val="baseline"/>
        <w:rPr>
          <w:rStyle w:val="normaltextrun"/>
          <w:b/>
          <w:color w:val="000000"/>
        </w:rPr>
      </w:pPr>
    </w:p>
    <w:p w14:paraId="79D14F75" w14:textId="46A7752C" w:rsidR="0011728A" w:rsidRPr="000C08B3" w:rsidRDefault="0011728A" w:rsidP="6735DCB2">
      <w:pPr>
        <w:pStyle w:val="paragraph"/>
        <w:spacing w:beforeAutospacing="0" w:afterAutospacing="0"/>
        <w:ind w:right="135"/>
        <w:jc w:val="both"/>
        <w:textAlignment w:val="baseline"/>
        <w:rPr>
          <w:rStyle w:val="normaltextrun"/>
          <w:color w:val="000000"/>
        </w:rPr>
      </w:pPr>
      <w:r w:rsidRPr="000C08B3">
        <w:rPr>
          <w:rStyle w:val="normaltextrun"/>
          <w:b/>
          <w:color w:val="000000" w:themeColor="text1"/>
        </w:rPr>
        <w:t>Zvýšenie priority Incidentu. </w:t>
      </w:r>
      <w:r w:rsidRPr="000C08B3">
        <w:rPr>
          <w:rStyle w:val="normaltextrun"/>
          <w:color w:val="000000" w:themeColor="text1"/>
        </w:rPr>
        <w:t>Ak nastane vážny Incident Priority P1, je možné, aby sa  oprávnené osoby dohodli a vzájomne odsúhlasili odchýlky od stanoveného postupu.</w:t>
      </w:r>
    </w:p>
    <w:p w14:paraId="182DF239" w14:textId="77777777" w:rsidR="0034263E" w:rsidRPr="00367F81" w:rsidRDefault="0034263E" w:rsidP="6735DCB2">
      <w:pPr>
        <w:pStyle w:val="paragraph"/>
        <w:spacing w:beforeAutospacing="0" w:afterAutospacing="0"/>
        <w:ind w:right="135"/>
        <w:jc w:val="both"/>
        <w:textAlignment w:val="baseline"/>
        <w:rPr>
          <w:rStyle w:val="normaltextrun"/>
          <w:rFonts w:asciiTheme="minorHAnsi" w:hAnsiTheme="minorHAnsi" w:cs="Segoe UI"/>
          <w:color w:val="000000"/>
        </w:rPr>
      </w:pPr>
    </w:p>
    <w:p w14:paraId="69A37103" w14:textId="153F53A7" w:rsidR="0034263E" w:rsidRPr="00367F81" w:rsidRDefault="00C901C3" w:rsidP="50491A15">
      <w:pPr>
        <w:pStyle w:val="Nadpis4"/>
        <w:rPr>
          <w:lang w:eastAsia="en-US"/>
        </w:rPr>
      </w:pPr>
      <w:bookmarkStart w:id="26" w:name="_Toc82431660"/>
      <w:r>
        <w:t>Čas</w:t>
      </w:r>
      <w:r w:rsidR="00F311ED">
        <w:t>o</w:t>
      </w:r>
      <w:r>
        <w:t>vé</w:t>
      </w:r>
      <w:r w:rsidRPr="00367F81">
        <w:t xml:space="preserve"> pokrytie poskytovania paušálnych potrieb</w:t>
      </w:r>
      <w:bookmarkEnd w:id="26"/>
    </w:p>
    <w:p w14:paraId="3E337368" w14:textId="77777777" w:rsidR="0034263E" w:rsidRPr="00367F81" w:rsidRDefault="0034263E" w:rsidP="0034263E">
      <w:pPr>
        <w:spacing w:after="160" w:line="259" w:lineRule="auto"/>
      </w:pPr>
      <w:r w:rsidRPr="00367F81">
        <w:t>V nasledujúcej tabuľke sú identifikované parametre dostupnosti systému:</w:t>
      </w:r>
    </w:p>
    <w:tbl>
      <w:tblPr>
        <w:tblStyle w:val="GridTable4-Accent11"/>
        <w:tblW w:w="10060" w:type="dxa"/>
        <w:tblLook w:val="04A0" w:firstRow="1" w:lastRow="0" w:firstColumn="1" w:lastColumn="0" w:noHBand="0" w:noVBand="1"/>
      </w:tblPr>
      <w:tblGrid>
        <w:gridCol w:w="3539"/>
        <w:gridCol w:w="4680"/>
        <w:gridCol w:w="1841"/>
      </w:tblGrid>
      <w:tr w:rsidR="0034263E" w:rsidRPr="00367F81" w14:paraId="63CD8576" w14:textId="77777777" w:rsidTr="00B271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56DF2529" w14:textId="77777777" w:rsidR="0034263E" w:rsidRPr="00367F81" w:rsidRDefault="0034263E" w:rsidP="0078635D">
            <w:pPr>
              <w:spacing w:after="160" w:line="259" w:lineRule="auto"/>
            </w:pPr>
            <w:r w:rsidRPr="00367F81">
              <w:t>Parameter</w:t>
            </w:r>
          </w:p>
        </w:tc>
        <w:tc>
          <w:tcPr>
            <w:tcW w:w="4680" w:type="dxa"/>
          </w:tcPr>
          <w:p w14:paraId="49A18191" w14:textId="77777777" w:rsidR="0034263E" w:rsidRPr="00367F81" w:rsidRDefault="0034263E" w:rsidP="0078635D">
            <w:pPr>
              <w:spacing w:after="160" w:line="259" w:lineRule="auto"/>
              <w:cnfStyle w:val="100000000000" w:firstRow="1" w:lastRow="0" w:firstColumn="0" w:lastColumn="0" w:oddVBand="0" w:evenVBand="0" w:oddHBand="0" w:evenHBand="0" w:firstRowFirstColumn="0" w:firstRowLastColumn="0" w:lastRowFirstColumn="0" w:lastRowLastColumn="0"/>
            </w:pPr>
            <w:r w:rsidRPr="00367F81">
              <w:t>Popis</w:t>
            </w:r>
          </w:p>
        </w:tc>
        <w:tc>
          <w:tcPr>
            <w:tcW w:w="1841" w:type="dxa"/>
          </w:tcPr>
          <w:p w14:paraId="53F47230" w14:textId="77777777" w:rsidR="0034263E" w:rsidRPr="00367F81" w:rsidRDefault="0034263E" w:rsidP="0078635D">
            <w:pPr>
              <w:spacing w:after="160" w:line="259" w:lineRule="auto"/>
              <w:cnfStyle w:val="100000000000" w:firstRow="1" w:lastRow="0" w:firstColumn="0" w:lastColumn="0" w:oddVBand="0" w:evenVBand="0" w:oddHBand="0" w:evenHBand="0" w:firstRowFirstColumn="0" w:firstRowLastColumn="0" w:lastRowFirstColumn="0" w:lastRowLastColumn="0"/>
            </w:pPr>
            <w:r w:rsidRPr="00367F81">
              <w:t>Hodnota</w:t>
            </w:r>
          </w:p>
        </w:tc>
      </w:tr>
      <w:tr w:rsidR="0034263E" w:rsidRPr="00367F81" w14:paraId="5156565D" w14:textId="77777777" w:rsidTr="00B271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5E85DA87" w14:textId="77777777" w:rsidR="0034263E" w:rsidRPr="00367F81" w:rsidRDefault="0034263E" w:rsidP="0078635D">
            <w:pPr>
              <w:spacing w:after="160" w:line="259" w:lineRule="auto"/>
            </w:pPr>
            <w:r w:rsidRPr="00367F81">
              <w:t>RTO (</w:t>
            </w:r>
            <w:proofErr w:type="spellStart"/>
            <w:r w:rsidRPr="00367F81">
              <w:t>Recovery</w:t>
            </w:r>
            <w:proofErr w:type="spellEnd"/>
            <w:r w:rsidRPr="00367F81">
              <w:t xml:space="preserve"> </w:t>
            </w:r>
            <w:proofErr w:type="spellStart"/>
            <w:r w:rsidRPr="00367F81">
              <w:t>Time</w:t>
            </w:r>
            <w:proofErr w:type="spellEnd"/>
            <w:r w:rsidRPr="00367F81">
              <w:t xml:space="preserve"> </w:t>
            </w:r>
            <w:proofErr w:type="spellStart"/>
            <w:r w:rsidRPr="00367F81">
              <w:t>Objective</w:t>
            </w:r>
            <w:proofErr w:type="spellEnd"/>
            <w:r w:rsidRPr="00367F81">
              <w:t xml:space="preserve">) </w:t>
            </w:r>
          </w:p>
        </w:tc>
        <w:tc>
          <w:tcPr>
            <w:tcW w:w="4680" w:type="dxa"/>
          </w:tcPr>
          <w:p w14:paraId="501D6501" w14:textId="77777777" w:rsidR="0034263E" w:rsidRPr="00367F81" w:rsidRDefault="0034263E" w:rsidP="00940670">
            <w:pPr>
              <w:spacing w:after="160" w:line="259" w:lineRule="auto"/>
              <w:jc w:val="both"/>
              <w:cnfStyle w:val="000000100000" w:firstRow="0" w:lastRow="0" w:firstColumn="0" w:lastColumn="0" w:oddVBand="0" w:evenVBand="0" w:oddHBand="1" w:evenHBand="0" w:firstRowFirstColumn="0" w:firstRowLastColumn="0" w:lastRowFirstColumn="0" w:lastRowLastColumn="0"/>
            </w:pPr>
            <w:r w:rsidRPr="00367F81">
              <w:t>Množstvo reálneho času, ktorý má podnik na obnovenie svojich procesov na prijateľnej úrovni služieb po katastrofe, aby sa predišlo neúnosným následkom spojeným s prerušením.</w:t>
            </w:r>
          </w:p>
        </w:tc>
        <w:tc>
          <w:tcPr>
            <w:tcW w:w="1841" w:type="dxa"/>
          </w:tcPr>
          <w:p w14:paraId="12B8A9CA" w14:textId="77777777" w:rsidR="0034263E" w:rsidRPr="00367F81" w:rsidRDefault="0034263E" w:rsidP="0078635D">
            <w:pPr>
              <w:spacing w:after="160" w:line="259" w:lineRule="auto"/>
              <w:cnfStyle w:val="000000100000" w:firstRow="0" w:lastRow="0" w:firstColumn="0" w:lastColumn="0" w:oddVBand="0" w:evenVBand="0" w:oddHBand="1" w:evenHBand="0" w:firstRowFirstColumn="0" w:firstRowLastColumn="0" w:lastRowFirstColumn="0" w:lastRowLastColumn="0"/>
            </w:pPr>
            <w:r w:rsidRPr="00367F81">
              <w:t>4 hodiny</w:t>
            </w:r>
          </w:p>
        </w:tc>
      </w:tr>
      <w:tr w:rsidR="0034263E" w:rsidRPr="00367F81" w14:paraId="7A493246" w14:textId="77777777" w:rsidTr="00B271F7">
        <w:tc>
          <w:tcPr>
            <w:cnfStyle w:val="001000000000" w:firstRow="0" w:lastRow="0" w:firstColumn="1" w:lastColumn="0" w:oddVBand="0" w:evenVBand="0" w:oddHBand="0" w:evenHBand="0" w:firstRowFirstColumn="0" w:firstRowLastColumn="0" w:lastRowFirstColumn="0" w:lastRowLastColumn="0"/>
            <w:tcW w:w="3539" w:type="dxa"/>
          </w:tcPr>
          <w:p w14:paraId="783C1F86" w14:textId="77777777" w:rsidR="0034263E" w:rsidRPr="00367F81" w:rsidRDefault="0034263E" w:rsidP="0078635D">
            <w:pPr>
              <w:spacing w:after="160" w:line="259" w:lineRule="auto"/>
            </w:pPr>
            <w:r w:rsidRPr="00367F81">
              <w:t>RPO (</w:t>
            </w:r>
            <w:proofErr w:type="spellStart"/>
            <w:r w:rsidRPr="00367F81">
              <w:t>Recovery</w:t>
            </w:r>
            <w:proofErr w:type="spellEnd"/>
            <w:r w:rsidRPr="00367F81">
              <w:t xml:space="preserve"> Point </w:t>
            </w:r>
            <w:proofErr w:type="spellStart"/>
            <w:r w:rsidRPr="00367F81">
              <w:t>Objective</w:t>
            </w:r>
            <w:proofErr w:type="spellEnd"/>
            <w:r w:rsidRPr="00367F81">
              <w:t xml:space="preserve">) </w:t>
            </w:r>
          </w:p>
        </w:tc>
        <w:tc>
          <w:tcPr>
            <w:tcW w:w="4680" w:type="dxa"/>
          </w:tcPr>
          <w:p w14:paraId="35924D8B" w14:textId="6C39C7FB" w:rsidR="0034263E" w:rsidRPr="00367F81" w:rsidRDefault="0034263E" w:rsidP="00940670">
            <w:pPr>
              <w:spacing w:after="160" w:line="259" w:lineRule="auto"/>
              <w:jc w:val="both"/>
              <w:cnfStyle w:val="000000000000" w:firstRow="0" w:lastRow="0" w:firstColumn="0" w:lastColumn="0" w:oddVBand="0" w:evenVBand="0" w:oddHBand="0" w:evenHBand="0" w:firstRowFirstColumn="0" w:firstRowLastColumn="0" w:lastRowFirstColumn="0" w:lastRowLastColumn="0"/>
            </w:pPr>
            <w:r w:rsidRPr="00367F81">
              <w:t>Maximálne prijateľné množstvo straty údajov po incidente neplánovanej straty údajov, vyjadrené ako množstvo času</w:t>
            </w:r>
            <w:r w:rsidR="783C80C5" w:rsidRPr="00367F81">
              <w:t xml:space="preserve"> (</w:t>
            </w:r>
            <w:r w:rsidR="783C80C5" w:rsidRPr="00940670">
              <w:t>Definuje, ako často sa musia dáta zálohovať.)</w:t>
            </w:r>
          </w:p>
        </w:tc>
        <w:tc>
          <w:tcPr>
            <w:tcW w:w="1841" w:type="dxa"/>
          </w:tcPr>
          <w:p w14:paraId="48B59CB2" w14:textId="4CDD914D" w:rsidR="0034263E" w:rsidRPr="00367F81" w:rsidRDefault="004F6B85" w:rsidP="0078635D">
            <w:pPr>
              <w:spacing w:after="160" w:line="259" w:lineRule="auto"/>
              <w:cnfStyle w:val="000000000000" w:firstRow="0" w:lastRow="0" w:firstColumn="0" w:lastColumn="0" w:oddVBand="0" w:evenVBand="0" w:oddHBand="0" w:evenHBand="0" w:firstRowFirstColumn="0" w:firstRowLastColumn="0" w:lastRowFirstColumn="0" w:lastRowLastColumn="0"/>
            </w:pPr>
            <w:r>
              <w:t>4 hodiny</w:t>
            </w:r>
          </w:p>
        </w:tc>
      </w:tr>
      <w:tr w:rsidR="0034263E" w:rsidRPr="00367F81" w14:paraId="6C6C54CC" w14:textId="77777777" w:rsidTr="00B271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651AB0EC" w14:textId="77777777" w:rsidR="0034263E" w:rsidRPr="00367F81" w:rsidRDefault="0034263E" w:rsidP="0078635D">
            <w:pPr>
              <w:spacing w:after="160" w:line="259" w:lineRule="auto"/>
            </w:pPr>
            <w:r w:rsidRPr="00367F81">
              <w:t xml:space="preserve">SDO (Service </w:t>
            </w:r>
            <w:proofErr w:type="spellStart"/>
            <w:r w:rsidRPr="00367F81">
              <w:t>Delivery</w:t>
            </w:r>
            <w:proofErr w:type="spellEnd"/>
            <w:r w:rsidRPr="00367F81">
              <w:t xml:space="preserve"> </w:t>
            </w:r>
            <w:proofErr w:type="spellStart"/>
            <w:r w:rsidRPr="00367F81">
              <w:t>Objectives</w:t>
            </w:r>
            <w:proofErr w:type="spellEnd"/>
            <w:r w:rsidRPr="00367F81">
              <w:t>)</w:t>
            </w:r>
          </w:p>
        </w:tc>
        <w:tc>
          <w:tcPr>
            <w:tcW w:w="4680" w:type="dxa"/>
          </w:tcPr>
          <w:p w14:paraId="4C023390" w14:textId="77777777" w:rsidR="0034263E" w:rsidRPr="00367F81" w:rsidRDefault="0034263E" w:rsidP="00940670">
            <w:pPr>
              <w:spacing w:after="160" w:line="259" w:lineRule="auto"/>
              <w:jc w:val="both"/>
              <w:cnfStyle w:val="000000100000" w:firstRow="0" w:lastRow="0" w:firstColumn="0" w:lastColumn="0" w:oddVBand="0" w:evenVBand="0" w:oddHBand="1" w:evenHBand="0" w:firstRowFirstColumn="0" w:firstRowLastColumn="0" w:lastRowFirstColumn="0" w:lastRowLastColumn="0"/>
            </w:pPr>
            <w:r w:rsidRPr="00367F81">
              <w:t>Je minimálna úroveň služieb, ktoré sa majú dosiahnuť počas režimu alternatívneho procesu, kým sa neobnoví bežná situácia. Priamo súvisí s obchodnými potrebami.</w:t>
            </w:r>
          </w:p>
        </w:tc>
        <w:tc>
          <w:tcPr>
            <w:tcW w:w="1841" w:type="dxa"/>
          </w:tcPr>
          <w:p w14:paraId="0B80EF63" w14:textId="77777777" w:rsidR="0034263E" w:rsidRPr="00367F81" w:rsidRDefault="0034263E" w:rsidP="0078635D">
            <w:pPr>
              <w:spacing w:after="160" w:line="259" w:lineRule="auto"/>
              <w:cnfStyle w:val="000000100000" w:firstRow="0" w:lastRow="0" w:firstColumn="0" w:lastColumn="0" w:oddVBand="0" w:evenVBand="0" w:oddHBand="1" w:evenHBand="0" w:firstRowFirstColumn="0" w:firstRowLastColumn="0" w:lastRowFirstColumn="0" w:lastRowLastColumn="0"/>
            </w:pPr>
            <w:r w:rsidRPr="00367F81">
              <w:t>80%</w:t>
            </w:r>
          </w:p>
        </w:tc>
      </w:tr>
      <w:tr w:rsidR="0034263E" w:rsidRPr="00367F81" w14:paraId="78876E50" w14:textId="77777777" w:rsidTr="00B271F7">
        <w:tc>
          <w:tcPr>
            <w:cnfStyle w:val="001000000000" w:firstRow="0" w:lastRow="0" w:firstColumn="1" w:lastColumn="0" w:oddVBand="0" w:evenVBand="0" w:oddHBand="0" w:evenHBand="0" w:firstRowFirstColumn="0" w:firstRowLastColumn="0" w:lastRowFirstColumn="0" w:lastRowLastColumn="0"/>
            <w:tcW w:w="3539" w:type="dxa"/>
          </w:tcPr>
          <w:p w14:paraId="12FDF9EB" w14:textId="77777777" w:rsidR="0034263E" w:rsidRPr="00367F81" w:rsidRDefault="0034263E" w:rsidP="0078635D">
            <w:pPr>
              <w:spacing w:after="160" w:line="259" w:lineRule="auto"/>
            </w:pPr>
            <w:r w:rsidRPr="00367F81">
              <w:t xml:space="preserve">MTO (Maximum </w:t>
            </w:r>
            <w:proofErr w:type="spellStart"/>
            <w:r w:rsidRPr="00367F81">
              <w:t>Tolerable</w:t>
            </w:r>
            <w:proofErr w:type="spellEnd"/>
            <w:r w:rsidRPr="00367F81">
              <w:t xml:space="preserve"> </w:t>
            </w:r>
            <w:proofErr w:type="spellStart"/>
            <w:r w:rsidRPr="00367F81">
              <w:t>Outage</w:t>
            </w:r>
            <w:proofErr w:type="spellEnd"/>
            <w:r w:rsidRPr="00367F81">
              <w:t>)</w:t>
            </w:r>
          </w:p>
        </w:tc>
        <w:tc>
          <w:tcPr>
            <w:tcW w:w="4680" w:type="dxa"/>
          </w:tcPr>
          <w:p w14:paraId="34695DC0" w14:textId="77777777" w:rsidR="0034263E" w:rsidRPr="00367F81" w:rsidRDefault="0034263E" w:rsidP="00940670">
            <w:pPr>
              <w:spacing w:after="160" w:line="259" w:lineRule="auto"/>
              <w:jc w:val="both"/>
              <w:cnfStyle w:val="000000000000" w:firstRow="0" w:lastRow="0" w:firstColumn="0" w:lastColumn="0" w:oddVBand="0" w:evenVBand="0" w:oddHBand="0" w:evenHBand="0" w:firstRowFirstColumn="0" w:firstRowLastColumn="0" w:lastRowFirstColumn="0" w:lastRowLastColumn="0"/>
            </w:pPr>
            <w:r w:rsidRPr="00367F81">
              <w:t>Je to maximálny čas, počas ktorého môže systém alebo zdroj zostať nedostupný, kým jeho strata začne mať neprijateľný vplyv na ciele alebo prežitie organizácie.</w:t>
            </w:r>
          </w:p>
        </w:tc>
        <w:tc>
          <w:tcPr>
            <w:tcW w:w="1841" w:type="dxa"/>
          </w:tcPr>
          <w:p w14:paraId="493E5D20" w14:textId="77777777" w:rsidR="0034263E" w:rsidRPr="00367F81" w:rsidRDefault="0034263E" w:rsidP="0078635D">
            <w:pPr>
              <w:spacing w:after="160" w:line="259" w:lineRule="auto"/>
              <w:cnfStyle w:val="000000000000" w:firstRow="0" w:lastRow="0" w:firstColumn="0" w:lastColumn="0" w:oddVBand="0" w:evenVBand="0" w:oddHBand="0" w:evenHBand="0" w:firstRowFirstColumn="0" w:firstRowLastColumn="0" w:lastRowFirstColumn="0" w:lastRowLastColumn="0"/>
            </w:pPr>
            <w:r w:rsidRPr="00367F81">
              <w:t>8 hodín</w:t>
            </w:r>
          </w:p>
        </w:tc>
      </w:tr>
      <w:tr w:rsidR="0034263E" w:rsidRPr="00367F81" w14:paraId="29788FFC" w14:textId="77777777" w:rsidTr="00B271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7E9FDD28" w14:textId="77777777" w:rsidR="0034263E" w:rsidRPr="00367F81" w:rsidRDefault="0034263E" w:rsidP="0078635D">
            <w:pPr>
              <w:spacing w:after="160" w:line="259" w:lineRule="auto"/>
            </w:pPr>
            <w:r w:rsidRPr="00367F81">
              <w:t>AIW (</w:t>
            </w:r>
            <w:proofErr w:type="spellStart"/>
            <w:r w:rsidRPr="00367F81">
              <w:t>Allowable</w:t>
            </w:r>
            <w:proofErr w:type="spellEnd"/>
            <w:r w:rsidRPr="00367F81">
              <w:t xml:space="preserve"> </w:t>
            </w:r>
            <w:proofErr w:type="spellStart"/>
            <w:r w:rsidRPr="00367F81">
              <w:t>Interruption</w:t>
            </w:r>
            <w:proofErr w:type="spellEnd"/>
            <w:r w:rsidRPr="00367F81">
              <w:t xml:space="preserve"> </w:t>
            </w:r>
            <w:proofErr w:type="spellStart"/>
            <w:r w:rsidRPr="00367F81">
              <w:t>Window</w:t>
            </w:r>
            <w:proofErr w:type="spellEnd"/>
            <w:r w:rsidRPr="00367F81">
              <w:t>)</w:t>
            </w:r>
          </w:p>
        </w:tc>
        <w:tc>
          <w:tcPr>
            <w:tcW w:w="4680" w:type="dxa"/>
          </w:tcPr>
          <w:p w14:paraId="55F44F86" w14:textId="77777777" w:rsidR="0034263E" w:rsidRPr="00367F81" w:rsidRDefault="0034263E" w:rsidP="00940670">
            <w:pPr>
              <w:spacing w:after="160" w:line="259" w:lineRule="auto"/>
              <w:jc w:val="both"/>
              <w:cnfStyle w:val="000000100000" w:firstRow="0" w:lastRow="0" w:firstColumn="0" w:lastColumn="0" w:oddVBand="0" w:evenVBand="0" w:oddHBand="1" w:evenHBand="0" w:firstRowFirstColumn="0" w:firstRowLastColumn="0" w:lastRowFirstColumn="0" w:lastRowLastColumn="0"/>
            </w:pPr>
            <w:r w:rsidRPr="00367F81">
              <w:t xml:space="preserve">Je množstvo času, počas ktorého sú bežné operácie mimo prevádzky, kým nevzniknú veľké finančné problémy. Teraz toto povolené obdobie prerušenia alebo </w:t>
            </w:r>
            <w:r w:rsidRPr="00367F81">
              <w:lastRenderedPageBreak/>
              <w:t>AIW predstavuje maximálne trvanie, počas ktorého sa podnik musí zotaviť alebo čeliť možnému zániku</w:t>
            </w:r>
          </w:p>
        </w:tc>
        <w:tc>
          <w:tcPr>
            <w:tcW w:w="1841" w:type="dxa"/>
          </w:tcPr>
          <w:p w14:paraId="189BBB99" w14:textId="77777777" w:rsidR="0034263E" w:rsidRPr="00367F81" w:rsidRDefault="0034263E" w:rsidP="0078635D">
            <w:pPr>
              <w:spacing w:after="160" w:line="259" w:lineRule="auto"/>
              <w:cnfStyle w:val="000000100000" w:firstRow="0" w:lastRow="0" w:firstColumn="0" w:lastColumn="0" w:oddVBand="0" w:evenVBand="0" w:oddHBand="1" w:evenHBand="0" w:firstRowFirstColumn="0" w:firstRowLastColumn="0" w:lastRowFirstColumn="0" w:lastRowLastColumn="0"/>
            </w:pPr>
            <w:r w:rsidRPr="00367F81">
              <w:lastRenderedPageBreak/>
              <w:t>8 hodín</w:t>
            </w:r>
          </w:p>
        </w:tc>
      </w:tr>
    </w:tbl>
    <w:p w14:paraId="11388141" w14:textId="77777777" w:rsidR="0034263E" w:rsidRPr="00367F81" w:rsidRDefault="0034263E" w:rsidP="50491A15">
      <w:pPr>
        <w:spacing w:after="160" w:line="259" w:lineRule="auto"/>
        <w:rPr>
          <w:b/>
          <w:i/>
        </w:rPr>
      </w:pPr>
      <w:r w:rsidRPr="00367F81">
        <w:rPr>
          <w:i/>
          <w:iCs/>
        </w:rPr>
        <w:t>Tabuľka 2: Parametre dostupnosti systému</w:t>
      </w:r>
    </w:p>
    <w:p w14:paraId="3FC351C3" w14:textId="77777777" w:rsidR="0034263E" w:rsidRPr="00367F81" w:rsidRDefault="0034263E" w:rsidP="50491A15">
      <w:pPr>
        <w:spacing w:after="160" w:line="259" w:lineRule="auto"/>
        <w:rPr>
          <w:b/>
        </w:rPr>
      </w:pPr>
      <w:r w:rsidRPr="00367F81">
        <w:br w:type="page"/>
      </w:r>
      <w:r w:rsidRPr="00367F81">
        <w:rPr>
          <w:b/>
          <w:bCs/>
        </w:rPr>
        <w:lastRenderedPageBreak/>
        <w:t>Požadovaná dostupnosť IS:</w:t>
      </w:r>
    </w:p>
    <w:tbl>
      <w:tblPr>
        <w:tblStyle w:val="GridTable4-Accent11"/>
        <w:tblW w:w="10060" w:type="dxa"/>
        <w:tblLayout w:type="fixed"/>
        <w:tblLook w:val="04A0" w:firstRow="1" w:lastRow="0" w:firstColumn="1" w:lastColumn="0" w:noHBand="0" w:noVBand="1"/>
      </w:tblPr>
      <w:tblGrid>
        <w:gridCol w:w="2689"/>
        <w:gridCol w:w="1490"/>
        <w:gridCol w:w="5881"/>
      </w:tblGrid>
      <w:tr w:rsidR="0034263E" w:rsidRPr="00367F81" w14:paraId="7E5B898D" w14:textId="77777777" w:rsidTr="00B271F7">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689" w:type="dxa"/>
            <w:noWrap/>
            <w:hideMark/>
          </w:tcPr>
          <w:p w14:paraId="432473B1" w14:textId="77777777" w:rsidR="0034263E" w:rsidRPr="00367F81" w:rsidRDefault="0034263E" w:rsidP="0078635D">
            <w:pPr>
              <w:spacing w:after="160" w:line="259" w:lineRule="auto"/>
            </w:pPr>
            <w:r w:rsidRPr="00367F81">
              <w:t>Popis</w:t>
            </w:r>
          </w:p>
        </w:tc>
        <w:tc>
          <w:tcPr>
            <w:tcW w:w="1490" w:type="dxa"/>
            <w:noWrap/>
            <w:hideMark/>
          </w:tcPr>
          <w:p w14:paraId="68771C93" w14:textId="77777777" w:rsidR="0034263E" w:rsidRPr="00367F81" w:rsidRDefault="0034263E" w:rsidP="0078635D">
            <w:pPr>
              <w:spacing w:after="160" w:line="259" w:lineRule="auto"/>
              <w:cnfStyle w:val="100000000000" w:firstRow="1" w:lastRow="0" w:firstColumn="0" w:lastColumn="0" w:oddVBand="0" w:evenVBand="0" w:oddHBand="0" w:evenHBand="0" w:firstRowFirstColumn="0" w:firstRowLastColumn="0" w:lastRowFirstColumn="0" w:lastRowLastColumn="0"/>
            </w:pPr>
            <w:r w:rsidRPr="00367F81">
              <w:t>Parameter</w:t>
            </w:r>
          </w:p>
        </w:tc>
        <w:tc>
          <w:tcPr>
            <w:tcW w:w="5881" w:type="dxa"/>
            <w:noWrap/>
            <w:hideMark/>
          </w:tcPr>
          <w:p w14:paraId="3C9013FC" w14:textId="77777777" w:rsidR="0034263E" w:rsidRPr="00367F81" w:rsidRDefault="0034263E" w:rsidP="0078635D">
            <w:pPr>
              <w:spacing w:after="160" w:line="259" w:lineRule="auto"/>
              <w:cnfStyle w:val="100000000000" w:firstRow="1" w:lastRow="0" w:firstColumn="0" w:lastColumn="0" w:oddVBand="0" w:evenVBand="0" w:oddHBand="0" w:evenHBand="0" w:firstRowFirstColumn="0" w:firstRowLastColumn="0" w:lastRowFirstColumn="0" w:lastRowLastColumn="0"/>
            </w:pPr>
            <w:r w:rsidRPr="00367F81">
              <w:t>Poznámka</w:t>
            </w:r>
          </w:p>
        </w:tc>
      </w:tr>
      <w:tr w:rsidR="0034263E" w:rsidRPr="00367F81" w14:paraId="58CFAEDF" w14:textId="77777777" w:rsidTr="00B271F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689" w:type="dxa"/>
            <w:noWrap/>
          </w:tcPr>
          <w:p w14:paraId="18B8F2B7" w14:textId="77777777" w:rsidR="0034263E" w:rsidRPr="00367F81" w:rsidRDefault="0034263E" w:rsidP="0078635D">
            <w:pPr>
              <w:spacing w:after="160" w:line="259" w:lineRule="auto"/>
            </w:pPr>
            <w:r w:rsidRPr="00367F81">
              <w:t>Prevádzkové hodiny</w:t>
            </w:r>
          </w:p>
        </w:tc>
        <w:tc>
          <w:tcPr>
            <w:tcW w:w="1490" w:type="dxa"/>
            <w:noWrap/>
          </w:tcPr>
          <w:p w14:paraId="0A442023" w14:textId="77777777" w:rsidR="0034263E" w:rsidRPr="00367F81" w:rsidRDefault="0034263E" w:rsidP="0078635D">
            <w:pPr>
              <w:spacing w:after="160" w:line="259" w:lineRule="auto"/>
              <w:cnfStyle w:val="000000100000" w:firstRow="0" w:lastRow="0" w:firstColumn="0" w:lastColumn="0" w:oddVBand="0" w:evenVBand="0" w:oddHBand="1" w:evenHBand="0" w:firstRowFirstColumn="0" w:firstRowLastColumn="0" w:lastRowFirstColumn="0" w:lastRowLastColumn="0"/>
            </w:pPr>
            <w:r w:rsidRPr="00367F81">
              <w:t>24 hodín</w:t>
            </w:r>
          </w:p>
        </w:tc>
        <w:tc>
          <w:tcPr>
            <w:tcW w:w="5881" w:type="dxa"/>
            <w:noWrap/>
          </w:tcPr>
          <w:p w14:paraId="7291A764" w14:textId="77777777" w:rsidR="0034263E" w:rsidRPr="00367F81" w:rsidRDefault="0034263E" w:rsidP="0078635D">
            <w:pPr>
              <w:spacing w:after="160" w:line="259" w:lineRule="auto"/>
              <w:cnfStyle w:val="000000100000" w:firstRow="0" w:lastRow="0" w:firstColumn="0" w:lastColumn="0" w:oddVBand="0" w:evenVBand="0" w:oddHBand="1" w:evenHBand="0" w:firstRowFirstColumn="0" w:firstRowLastColumn="0" w:lastRowFirstColumn="0" w:lastRowLastColumn="0"/>
            </w:pPr>
            <w:r w:rsidRPr="00367F81">
              <w:t>od 8:00 hod. - do 16:00 hod. počas pracovných dní</w:t>
            </w:r>
          </w:p>
        </w:tc>
      </w:tr>
      <w:tr w:rsidR="0034263E" w:rsidRPr="00367F81" w14:paraId="6038B692" w14:textId="77777777" w:rsidTr="00B271F7">
        <w:trPr>
          <w:trHeight w:val="176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3274917B" w14:textId="77777777" w:rsidR="0034263E" w:rsidRPr="00367F81" w:rsidRDefault="0034263E" w:rsidP="0078635D">
            <w:pPr>
              <w:spacing w:after="160" w:line="259" w:lineRule="auto"/>
            </w:pPr>
            <w:r w:rsidRPr="00367F81">
              <w:t>Servisné zásahy</w:t>
            </w:r>
          </w:p>
        </w:tc>
        <w:tc>
          <w:tcPr>
            <w:tcW w:w="1490" w:type="dxa"/>
            <w:noWrap/>
          </w:tcPr>
          <w:p w14:paraId="3CFDE7D0" w14:textId="77777777" w:rsidR="0034263E" w:rsidRPr="00367F81" w:rsidRDefault="0034263E" w:rsidP="0078635D">
            <w:pPr>
              <w:spacing w:after="160" w:line="259" w:lineRule="auto"/>
              <w:cnfStyle w:val="000000000000" w:firstRow="0" w:lastRow="0" w:firstColumn="0" w:lastColumn="0" w:oddVBand="0" w:evenVBand="0" w:oddHBand="0" w:evenHBand="0" w:firstRowFirstColumn="0" w:firstRowLastColumn="0" w:lastRowFirstColumn="0" w:lastRowLastColumn="0"/>
            </w:pPr>
            <w:r w:rsidRPr="00367F81">
              <w:t>24 hodín</w:t>
            </w:r>
          </w:p>
        </w:tc>
        <w:tc>
          <w:tcPr>
            <w:tcW w:w="5881" w:type="dxa"/>
            <w:noWrap/>
          </w:tcPr>
          <w:p w14:paraId="73B2DF04" w14:textId="77777777" w:rsidR="0034263E" w:rsidRPr="00367F81" w:rsidRDefault="0034263E" w:rsidP="0078635D">
            <w:pPr>
              <w:spacing w:after="160" w:line="259" w:lineRule="auto"/>
              <w:cnfStyle w:val="000000000000" w:firstRow="0" w:lastRow="0" w:firstColumn="0" w:lastColumn="0" w:oddVBand="0" w:evenVBand="0" w:oddHBand="0" w:evenHBand="0" w:firstRowFirstColumn="0" w:firstRowLastColumn="0" w:lastRowFirstColumn="0" w:lastRowLastColumn="0"/>
            </w:pPr>
            <w:r w:rsidRPr="00367F81">
              <w:t>od 16:00 hod. - do 6:00 hod. počas pracovných dní</w:t>
            </w:r>
          </w:p>
          <w:p w14:paraId="30228F18" w14:textId="77777777" w:rsidR="0034263E" w:rsidRPr="00367F81" w:rsidRDefault="0034263E" w:rsidP="0078635D">
            <w:pPr>
              <w:spacing w:after="160" w:line="259" w:lineRule="auto"/>
              <w:cnfStyle w:val="000000000000" w:firstRow="0" w:lastRow="0" w:firstColumn="0" w:lastColumn="0" w:oddVBand="0" w:evenVBand="0" w:oddHBand="0" w:evenHBand="0" w:firstRowFirstColumn="0" w:firstRowLastColumn="0" w:lastRowFirstColumn="0" w:lastRowLastColumn="0"/>
            </w:pPr>
            <w:r w:rsidRPr="00367F81">
              <w:t>od 00:00 hod. - 23:59 hod. počas dní pracovného pokoja a štátnych sviatkov</w:t>
            </w:r>
          </w:p>
          <w:p w14:paraId="38D8621D" w14:textId="77777777" w:rsidR="0034263E" w:rsidRPr="00367F81" w:rsidRDefault="0034263E" w:rsidP="0078635D">
            <w:pPr>
              <w:spacing w:after="160" w:line="259" w:lineRule="auto"/>
              <w:cnfStyle w:val="000000000000" w:firstRow="0" w:lastRow="0" w:firstColumn="0" w:lastColumn="0" w:oddVBand="0" w:evenVBand="0" w:oddHBand="0" w:evenHBand="0" w:firstRowFirstColumn="0" w:firstRowLastColumn="0" w:lastRowFirstColumn="0" w:lastRowLastColumn="0"/>
            </w:pPr>
            <w:r w:rsidRPr="00367F81">
              <w:t>Realizácia servisných zásahov je vždy mimo prevádzkových hodín. Počas prevádzkových hodín len po schválení kompetentnými osobami Obstarávateľa.</w:t>
            </w:r>
          </w:p>
        </w:tc>
      </w:tr>
      <w:tr w:rsidR="0034263E" w:rsidRPr="00367F81" w14:paraId="59FB15B4" w14:textId="77777777" w:rsidTr="00B271F7">
        <w:trPr>
          <w:cnfStyle w:val="000000100000" w:firstRow="0" w:lastRow="0" w:firstColumn="0" w:lastColumn="0" w:oddVBand="0" w:evenVBand="0" w:oddHBand="1" w:evenHBand="0" w:firstRowFirstColumn="0" w:firstRowLastColumn="0" w:lastRowFirstColumn="0" w:lastRowLastColumn="0"/>
          <w:trHeight w:val="1760"/>
        </w:trPr>
        <w:tc>
          <w:tcPr>
            <w:cnfStyle w:val="001000000000" w:firstRow="0" w:lastRow="0" w:firstColumn="1" w:lastColumn="0" w:oddVBand="0" w:evenVBand="0" w:oddHBand="0" w:evenHBand="0" w:firstRowFirstColumn="0" w:firstRowLastColumn="0" w:lastRowFirstColumn="0" w:lastRowLastColumn="0"/>
            <w:tcW w:w="2689" w:type="dxa"/>
            <w:noWrap/>
          </w:tcPr>
          <w:p w14:paraId="7AC0D62D" w14:textId="77777777" w:rsidR="0034263E" w:rsidRPr="00367F81" w:rsidRDefault="0034263E" w:rsidP="0078635D">
            <w:pPr>
              <w:spacing w:after="160" w:line="259" w:lineRule="auto"/>
            </w:pPr>
            <w:r w:rsidRPr="00367F81">
              <w:t>Dostupnosť produkčného prostredia IS</w:t>
            </w:r>
          </w:p>
        </w:tc>
        <w:tc>
          <w:tcPr>
            <w:tcW w:w="1490" w:type="dxa"/>
            <w:noWrap/>
          </w:tcPr>
          <w:p w14:paraId="52E58611" w14:textId="77777777" w:rsidR="0034263E" w:rsidRPr="00367F81" w:rsidRDefault="0034263E" w:rsidP="0078635D">
            <w:pPr>
              <w:spacing w:after="160" w:line="259" w:lineRule="auto"/>
              <w:cnfStyle w:val="000000100000" w:firstRow="0" w:lastRow="0" w:firstColumn="0" w:lastColumn="0" w:oddVBand="0" w:evenVBand="0" w:oddHBand="1" w:evenHBand="0" w:firstRowFirstColumn="0" w:firstRowLastColumn="0" w:lastRowFirstColumn="0" w:lastRowLastColumn="0"/>
            </w:pPr>
            <w:r w:rsidRPr="00367F81">
              <w:t>98,5%</w:t>
            </w:r>
          </w:p>
        </w:tc>
        <w:tc>
          <w:tcPr>
            <w:tcW w:w="5881" w:type="dxa"/>
            <w:noWrap/>
          </w:tcPr>
          <w:p w14:paraId="4A550E78" w14:textId="77777777" w:rsidR="0034263E" w:rsidRPr="00367F81" w:rsidRDefault="0034263E" w:rsidP="00AA0794">
            <w:pPr>
              <w:numPr>
                <w:ilvl w:val="0"/>
                <w:numId w:val="12"/>
              </w:numPr>
              <w:spacing w:after="160" w:line="259" w:lineRule="auto"/>
              <w:jc w:val="both"/>
              <w:cnfStyle w:val="000000100000" w:firstRow="0" w:lastRow="0" w:firstColumn="0" w:lastColumn="0" w:oddVBand="0" w:evenVBand="0" w:oddHBand="1" w:evenHBand="0" w:firstRowFirstColumn="0" w:firstRowLastColumn="0" w:lastRowFirstColumn="0" w:lastRowLastColumn="0"/>
            </w:pPr>
            <w:r w:rsidRPr="00367F81">
              <w:t xml:space="preserve">98,5% z 24/7/365  tej. max ročný výpadok je 66 hod. </w:t>
            </w:r>
          </w:p>
          <w:p w14:paraId="3C18F8B2" w14:textId="77777777" w:rsidR="0034263E" w:rsidRPr="00367F81" w:rsidRDefault="0034263E" w:rsidP="00AA0794">
            <w:pPr>
              <w:numPr>
                <w:ilvl w:val="0"/>
                <w:numId w:val="12"/>
              </w:numPr>
              <w:spacing w:after="160" w:line="259" w:lineRule="auto"/>
              <w:jc w:val="both"/>
              <w:cnfStyle w:val="000000100000" w:firstRow="0" w:lastRow="0" w:firstColumn="0" w:lastColumn="0" w:oddVBand="0" w:evenVBand="0" w:oddHBand="1" w:evenHBand="0" w:firstRowFirstColumn="0" w:firstRowLastColumn="0" w:lastRowFirstColumn="0" w:lastRowLastColumn="0"/>
            </w:pPr>
            <w:r w:rsidRPr="00367F81">
              <w:t>Maximálny mesačný výpadok je 5,5 hodiny.</w:t>
            </w:r>
          </w:p>
          <w:p w14:paraId="25099C1B" w14:textId="77777777" w:rsidR="0034263E" w:rsidRPr="00367F81" w:rsidRDefault="0034263E" w:rsidP="00AA0794">
            <w:pPr>
              <w:numPr>
                <w:ilvl w:val="0"/>
                <w:numId w:val="12"/>
              </w:numPr>
              <w:spacing w:after="160" w:line="259" w:lineRule="auto"/>
              <w:jc w:val="both"/>
              <w:cnfStyle w:val="000000100000" w:firstRow="0" w:lastRow="0" w:firstColumn="0" w:lastColumn="0" w:oddVBand="0" w:evenVBand="0" w:oddHBand="1" w:evenHBand="0" w:firstRowFirstColumn="0" w:firstRowLastColumn="0" w:lastRowFirstColumn="0" w:lastRowLastColumn="0"/>
            </w:pPr>
            <w:r w:rsidRPr="00367F81">
              <w:t>Vždy sa za takúto dobu považuje čas od 0.00 hod. do 23.59 hod. počas pracovných dní v týždni.</w:t>
            </w:r>
          </w:p>
          <w:p w14:paraId="7CB690AC" w14:textId="77777777" w:rsidR="0034263E" w:rsidRPr="00367F81" w:rsidRDefault="0034263E" w:rsidP="00AA0794">
            <w:pPr>
              <w:numPr>
                <w:ilvl w:val="0"/>
                <w:numId w:val="12"/>
              </w:numPr>
              <w:spacing w:after="160" w:line="259" w:lineRule="auto"/>
              <w:jc w:val="both"/>
              <w:cnfStyle w:val="000000100000" w:firstRow="0" w:lastRow="0" w:firstColumn="0" w:lastColumn="0" w:oddVBand="0" w:evenVBand="0" w:oddHBand="1" w:evenHBand="0" w:firstRowFirstColumn="0" w:firstRowLastColumn="0" w:lastRowFirstColumn="0" w:lastRowLastColumn="0"/>
            </w:pPr>
            <w:r w:rsidRPr="00367F81">
              <w:t xml:space="preserve">Nedostupnosť IS sa počíta od nahlásenia incidentu Obstarávateľom v čase dostupnosti podpory Poskytovateľa (tej. nahlásenie incidentu na L3 v čase od 8:00 hod. - do 16:00 hod. počas pracovných dní).  Do dostupnosti IS nie sú započítavané servisné okná a plánované odstávky IS. </w:t>
            </w:r>
          </w:p>
          <w:p w14:paraId="02D900A9" w14:textId="77777777" w:rsidR="0034263E" w:rsidRPr="00367F81" w:rsidRDefault="0034263E" w:rsidP="00A11769">
            <w:pPr>
              <w:spacing w:after="160" w:line="259" w:lineRule="auto"/>
              <w:jc w:val="both"/>
              <w:cnfStyle w:val="000000100000" w:firstRow="0" w:lastRow="0" w:firstColumn="0" w:lastColumn="0" w:oddVBand="0" w:evenVBand="0" w:oddHBand="1" w:evenHBand="0" w:firstRowFirstColumn="0" w:firstRowLastColumn="0" w:lastRowFirstColumn="0" w:lastRowLastColumn="0"/>
            </w:pPr>
            <w:r w:rsidRPr="00367F81">
              <w:t>V prípade nedodržania dostupnosti IS bude každý ďalší začatý pracovný deň nedostupnosti braný ako deň omeškania bez odstránenia vady alebo incidentu.</w:t>
            </w:r>
          </w:p>
        </w:tc>
      </w:tr>
    </w:tbl>
    <w:p w14:paraId="107C9115" w14:textId="77777777" w:rsidR="0034263E" w:rsidRPr="00367F81" w:rsidRDefault="0034263E" w:rsidP="50491A15">
      <w:pPr>
        <w:spacing w:after="160" w:line="259" w:lineRule="auto"/>
        <w:rPr>
          <w:b/>
          <w:i/>
        </w:rPr>
      </w:pPr>
      <w:r w:rsidRPr="00367F81">
        <w:rPr>
          <w:i/>
          <w:iCs/>
        </w:rPr>
        <w:t>Tabuľka 3: Požadovaná dostupnosť IS</w:t>
      </w:r>
    </w:p>
    <w:p w14:paraId="15D69252" w14:textId="5BB6FAAB" w:rsidR="0034263E" w:rsidDel="0034263E" w:rsidRDefault="0034263E" w:rsidP="007F016C">
      <w:pPr>
        <w:spacing w:after="160" w:line="259" w:lineRule="auto"/>
        <w:jc w:val="both"/>
      </w:pPr>
      <w:r w:rsidRPr="00B46834" w:rsidDel="0034263E">
        <w:t xml:space="preserve">Paušálny poplatok v nasledujúcom mesiaci sa poníži o zmluvnú pokutu </w:t>
      </w:r>
      <w:r w:rsidR="00B46834" w:rsidRPr="00B46834">
        <w:rPr>
          <w:bCs/>
        </w:rPr>
        <w:t>definovanú v zmluve</w:t>
      </w:r>
      <w:r w:rsidRPr="00B46834">
        <w:rPr>
          <w:bCs/>
        </w:rPr>
        <w:t xml:space="preserve"> </w:t>
      </w:r>
      <w:r w:rsidRPr="00B46834" w:rsidDel="0034263E">
        <w:t>vyčíslenú podľa</w:t>
      </w:r>
      <w:r w:rsidDel="0034263E">
        <w:t xml:space="preserve"> </w:t>
      </w:r>
      <w:r w:rsidR="007F016C">
        <w:rPr>
          <w:bCs/>
        </w:rPr>
        <w:t>vyššie</w:t>
      </w:r>
      <w:r w:rsidRPr="00B46834">
        <w:rPr>
          <w:bCs/>
        </w:rPr>
        <w:t xml:space="preserve"> </w:t>
      </w:r>
      <w:r w:rsidRPr="00B46834" w:rsidDel="0034263E">
        <w:t>uvedených parametrov.</w:t>
      </w:r>
    </w:p>
    <w:p w14:paraId="40B8D2D2" w14:textId="77777777" w:rsidR="00C23AA6" w:rsidRPr="00B46834" w:rsidRDefault="00C23AA6" w:rsidP="007F016C">
      <w:pPr>
        <w:spacing w:after="160" w:line="259" w:lineRule="auto"/>
        <w:jc w:val="both"/>
        <w:rPr>
          <w:bCs/>
        </w:rPr>
      </w:pPr>
    </w:p>
    <w:p w14:paraId="63B81666" w14:textId="77777777" w:rsidR="0034263E" w:rsidRPr="00367F81" w:rsidRDefault="0034263E" w:rsidP="007F016C">
      <w:pPr>
        <w:spacing w:after="160" w:line="259" w:lineRule="auto"/>
        <w:jc w:val="both"/>
        <w:rPr>
          <w:rFonts w:asciiTheme="minorHAnsi" w:hAnsiTheme="minorHAnsi"/>
          <w:b/>
        </w:rPr>
      </w:pPr>
      <w:r w:rsidRPr="00367F81">
        <w:rPr>
          <w:rFonts w:asciiTheme="minorHAnsi" w:hAnsiTheme="minorHAnsi"/>
          <w:b/>
          <w:bCs/>
        </w:rPr>
        <w:t>Výnimky z výpočtu času nedostupnosti</w:t>
      </w:r>
    </w:p>
    <w:p w14:paraId="28403341" w14:textId="77777777" w:rsidR="0034263E" w:rsidRPr="00367F81" w:rsidRDefault="0034263E" w:rsidP="007F016C">
      <w:pPr>
        <w:spacing w:after="160" w:line="259" w:lineRule="auto"/>
        <w:jc w:val="both"/>
        <w:rPr>
          <w:rFonts w:asciiTheme="minorHAnsi" w:hAnsiTheme="minorHAnsi"/>
        </w:rPr>
      </w:pPr>
      <w:r w:rsidRPr="00367F81">
        <w:rPr>
          <w:rFonts w:asciiTheme="minorHAnsi" w:hAnsiTheme="minorHAnsi"/>
        </w:rPr>
        <w:t xml:space="preserve">Do výpočtu nedostupnosti D pre účely zníženia paušálnej odmeny sa nezapočítava: </w:t>
      </w:r>
    </w:p>
    <w:p w14:paraId="41FB032E" w14:textId="4AA7167F" w:rsidR="0034263E" w:rsidRPr="00367F81" w:rsidRDefault="0034263E" w:rsidP="00AA0794">
      <w:pPr>
        <w:numPr>
          <w:ilvl w:val="0"/>
          <w:numId w:val="13"/>
        </w:numPr>
        <w:spacing w:after="160" w:line="259" w:lineRule="auto"/>
        <w:jc w:val="both"/>
        <w:rPr>
          <w:rFonts w:asciiTheme="minorHAnsi" w:hAnsiTheme="minorHAnsi"/>
        </w:rPr>
      </w:pPr>
      <w:r w:rsidRPr="00367F81">
        <w:rPr>
          <w:rFonts w:asciiTheme="minorHAnsi" w:hAnsiTheme="minorHAnsi"/>
        </w:rPr>
        <w:t xml:space="preserve">čas nedostupnosti spôsobený nedostupnosťou iného IS,  </w:t>
      </w:r>
    </w:p>
    <w:p w14:paraId="55B5C8E3" w14:textId="77777777" w:rsidR="0034263E" w:rsidRPr="00367F81" w:rsidRDefault="0034263E" w:rsidP="00AA0794">
      <w:pPr>
        <w:numPr>
          <w:ilvl w:val="0"/>
          <w:numId w:val="13"/>
        </w:numPr>
        <w:spacing w:after="160" w:line="259" w:lineRule="auto"/>
        <w:jc w:val="both"/>
        <w:rPr>
          <w:rFonts w:asciiTheme="minorHAnsi" w:hAnsiTheme="minorHAnsi"/>
        </w:rPr>
      </w:pPr>
      <w:r w:rsidRPr="00367F81">
        <w:rPr>
          <w:rFonts w:asciiTheme="minorHAnsi" w:hAnsiTheme="minorHAnsi"/>
        </w:rPr>
        <w:t>čas nedostupnosti spôsobený okolnosťami vyššej moci,</w:t>
      </w:r>
    </w:p>
    <w:p w14:paraId="39E889C0" w14:textId="77777777" w:rsidR="0034263E" w:rsidRPr="00367F81" w:rsidRDefault="0034263E" w:rsidP="00AA0794">
      <w:pPr>
        <w:numPr>
          <w:ilvl w:val="0"/>
          <w:numId w:val="13"/>
        </w:numPr>
        <w:spacing w:after="160" w:line="259" w:lineRule="auto"/>
        <w:jc w:val="both"/>
        <w:rPr>
          <w:rFonts w:asciiTheme="minorHAnsi" w:hAnsiTheme="minorHAnsi"/>
        </w:rPr>
      </w:pPr>
      <w:r w:rsidRPr="00367F81">
        <w:rPr>
          <w:rFonts w:asciiTheme="minorHAnsi" w:hAnsiTheme="minorHAnsi"/>
        </w:rPr>
        <w:t xml:space="preserve">čas nedostupnosti spôsobený okolnosťami na strane Obstarávateľa, </w:t>
      </w:r>
    </w:p>
    <w:p w14:paraId="28F96A0F" w14:textId="77777777" w:rsidR="0034263E" w:rsidRPr="00367F81" w:rsidRDefault="0034263E" w:rsidP="00AA0794">
      <w:pPr>
        <w:numPr>
          <w:ilvl w:val="0"/>
          <w:numId w:val="13"/>
        </w:numPr>
        <w:spacing w:after="160" w:line="259" w:lineRule="auto"/>
        <w:jc w:val="both"/>
        <w:rPr>
          <w:rFonts w:asciiTheme="minorHAnsi" w:hAnsiTheme="minorHAnsi"/>
        </w:rPr>
      </w:pPr>
      <w:r w:rsidRPr="00367F81">
        <w:rPr>
          <w:rFonts w:asciiTheme="minorHAnsi" w:hAnsiTheme="minorHAnsi"/>
        </w:rPr>
        <w:t xml:space="preserve">čas nedostupnosti spôsobený okolnosťami tretích strán vylučujúcimi zodpovednosť, </w:t>
      </w:r>
    </w:p>
    <w:p w14:paraId="03669D17" w14:textId="77777777" w:rsidR="0034263E" w:rsidRPr="00367F81" w:rsidRDefault="0034263E" w:rsidP="00AA0794">
      <w:pPr>
        <w:numPr>
          <w:ilvl w:val="0"/>
          <w:numId w:val="13"/>
        </w:numPr>
        <w:spacing w:after="160" w:line="259" w:lineRule="auto"/>
        <w:jc w:val="both"/>
        <w:rPr>
          <w:rFonts w:asciiTheme="minorHAnsi" w:hAnsiTheme="minorHAnsi"/>
        </w:rPr>
      </w:pPr>
      <w:r w:rsidRPr="00367F81">
        <w:rPr>
          <w:rFonts w:asciiTheme="minorHAnsi" w:hAnsiTheme="minorHAnsi"/>
        </w:rPr>
        <w:t xml:space="preserve">čas nedostupnosti spôsobený výpadkami HW komponentov alebo infraštruktúry, systému ÚPVS z dôvodu ich zastaranosti, nedostatočnej kapacity, nedostatočnej podpory zo strany výrobcu, alebo iného dôvodu, ktorý nepatrí do zodpovednosti Poskytovateľa, </w:t>
      </w:r>
    </w:p>
    <w:p w14:paraId="5CDC347B" w14:textId="58A4920A" w:rsidR="0034263E" w:rsidRPr="00367F81" w:rsidRDefault="0034263E" w:rsidP="00AA0794">
      <w:pPr>
        <w:numPr>
          <w:ilvl w:val="0"/>
          <w:numId w:val="13"/>
        </w:numPr>
        <w:spacing w:after="160" w:line="259" w:lineRule="auto"/>
        <w:jc w:val="both"/>
        <w:rPr>
          <w:rStyle w:val="normaltextrun"/>
          <w:rFonts w:asciiTheme="minorHAnsi" w:hAnsiTheme="minorHAnsi"/>
        </w:rPr>
      </w:pPr>
      <w:r w:rsidRPr="00367F81">
        <w:rPr>
          <w:rFonts w:asciiTheme="minorHAnsi" w:hAnsiTheme="minorHAnsi"/>
        </w:rPr>
        <w:t>čas nedostupnosti spôsobený prekročením kapacity systému doručovania garantovaného Poskytovateľom zo strany používateľov alebo integrovaných systémov.</w:t>
      </w:r>
    </w:p>
    <w:p w14:paraId="5F276CF0" w14:textId="77777777" w:rsidR="0034263E" w:rsidRPr="00367F81" w:rsidRDefault="0034263E" w:rsidP="6735DCB2">
      <w:pPr>
        <w:pStyle w:val="paragraph"/>
        <w:spacing w:beforeAutospacing="0" w:afterAutospacing="0"/>
        <w:ind w:right="135"/>
        <w:jc w:val="both"/>
        <w:textAlignment w:val="baseline"/>
        <w:rPr>
          <w:rFonts w:asciiTheme="minorHAnsi" w:hAnsiTheme="minorHAnsi" w:cs="Segoe UI"/>
          <w:color w:val="000000"/>
          <w:sz w:val="18"/>
          <w:szCs w:val="18"/>
        </w:rPr>
      </w:pPr>
    </w:p>
    <w:p w14:paraId="41D6AFB9" w14:textId="77777777" w:rsidR="00321C1A" w:rsidRPr="007F016C" w:rsidRDefault="00321C1A" w:rsidP="50491A15">
      <w:pPr>
        <w:pStyle w:val="Nadpis2"/>
        <w:rPr>
          <w:lang w:eastAsia="en-US"/>
        </w:rPr>
      </w:pPr>
      <w:bookmarkStart w:id="27" w:name="_Toc1699456754"/>
      <w:r w:rsidRPr="00367F81">
        <w:lastRenderedPageBreak/>
        <w:t>Služby zmien malého rozsahu v rámci podpory prevádzky</w:t>
      </w:r>
      <w:bookmarkEnd w:id="27"/>
      <w:r w:rsidRPr="00367F81">
        <w:t xml:space="preserve"> </w:t>
      </w:r>
    </w:p>
    <w:p w14:paraId="642035EE" w14:textId="087D120A" w:rsidR="00321C1A" w:rsidRPr="00367F81" w:rsidRDefault="00321C1A" w:rsidP="420BD9C5">
      <w:pPr>
        <w:spacing w:after="160" w:line="259" w:lineRule="auto"/>
        <w:jc w:val="both"/>
        <w:rPr>
          <w:rFonts w:cs="Arial"/>
        </w:rPr>
      </w:pPr>
      <w:r w:rsidRPr="00367F81">
        <w:rPr>
          <w:rFonts w:cs="Arial"/>
        </w:rPr>
        <w:t xml:space="preserve">Služba rieši zabezpečenie takých úprav softvéru, ktoré vyplývajú zo zmien v prevádzkovom prostredí Obstarávateľa. Rozsah prácnosti požadovaných úprav v rámci malých zmien funkčnosti nesmie presiahnuť </w:t>
      </w:r>
      <w:r w:rsidRPr="00045688">
        <w:rPr>
          <w:rFonts w:cs="Arial"/>
        </w:rPr>
        <w:t>10 MD (80 osobohodín) mesačne</w:t>
      </w:r>
      <w:r w:rsidR="001C2033" w:rsidRPr="00045688">
        <w:rPr>
          <w:rFonts w:cs="Arial"/>
        </w:rPr>
        <w:t xml:space="preserve"> vrátane </w:t>
      </w:r>
      <w:r w:rsidR="00F9356B" w:rsidRPr="00045688">
        <w:rPr>
          <w:rFonts w:cs="Arial"/>
        </w:rPr>
        <w:t>prácnosti v rámci Servisn</w:t>
      </w:r>
      <w:r w:rsidR="00D47AF8" w:rsidRPr="00045688">
        <w:rPr>
          <w:rFonts w:cs="Arial"/>
        </w:rPr>
        <w:t xml:space="preserve">ej </w:t>
      </w:r>
      <w:r w:rsidR="00A80C80" w:rsidRPr="00045688">
        <w:rPr>
          <w:rFonts w:cs="Arial"/>
        </w:rPr>
        <w:t xml:space="preserve">technickej </w:t>
      </w:r>
      <w:r w:rsidR="00F9356B" w:rsidRPr="00045688">
        <w:rPr>
          <w:rFonts w:cs="Arial"/>
        </w:rPr>
        <w:t>a aplikačnej podpory</w:t>
      </w:r>
      <w:r w:rsidRPr="00045688">
        <w:rPr>
          <w:rFonts w:cs="Arial"/>
        </w:rPr>
        <w:t>.</w:t>
      </w:r>
      <w:r w:rsidRPr="00367F81">
        <w:rPr>
          <w:rFonts w:cs="Arial"/>
        </w:rPr>
        <w:t xml:space="preserve"> Tento rozsah nemusí byť v rámci kalendárneho mesiaca vyčerpaný naraz. Čerpanie bude merané na základe jednotky osobohodina, pričom bude započítaná každá aj začatá osobohodina. Nevyčerpané MD alebo osobohodiny malých zmien funkčnosti budú prenesené do nasledujúcich kalendárnych mesiacov resp. období.</w:t>
      </w:r>
    </w:p>
    <w:p w14:paraId="25BBED9E" w14:textId="77777777" w:rsidR="0034263E" w:rsidRPr="00367F81" w:rsidRDefault="0034263E" w:rsidP="0045709B">
      <w:pPr>
        <w:spacing w:after="160" w:line="259" w:lineRule="auto"/>
        <w:rPr>
          <w:rFonts w:cs="Arial"/>
        </w:rPr>
      </w:pPr>
    </w:p>
    <w:p w14:paraId="420C2B7D" w14:textId="5C31DCA6" w:rsidR="00D430DA" w:rsidRPr="00367F81" w:rsidRDefault="00321C1A" w:rsidP="00926594">
      <w:pPr>
        <w:pStyle w:val="Nadpis2"/>
        <w:jc w:val="both"/>
        <w:rPr>
          <w:lang w:eastAsia="en-US"/>
        </w:rPr>
      </w:pPr>
      <w:bookmarkStart w:id="28" w:name="_Toc1694263620"/>
      <w:r w:rsidRPr="00367F81">
        <w:t>Rozsah poskytovaných služieb podpory prevádzky a </w:t>
      </w:r>
      <w:r w:rsidR="00926594">
        <w:t>zmien malého rozsahu</w:t>
      </w:r>
      <w:r w:rsidRPr="00367F81">
        <w:t xml:space="preserve"> v rámci paušálnych služieb</w:t>
      </w:r>
      <w:bookmarkEnd w:id="28"/>
    </w:p>
    <w:p w14:paraId="7D71061E" w14:textId="77777777" w:rsidR="0045709B" w:rsidRPr="00367F81" w:rsidRDefault="0045709B" w:rsidP="0045709B">
      <w:pPr>
        <w:rPr>
          <w:rFonts w:eastAsia="Yu Gothic Light"/>
          <w:lang w:eastAsia="en-US"/>
        </w:rPr>
      </w:pPr>
    </w:p>
    <w:p w14:paraId="599889CF" w14:textId="77777777" w:rsidR="00D430DA" w:rsidRPr="00367F81" w:rsidRDefault="00321C1A" w:rsidP="50491A15">
      <w:pPr>
        <w:spacing w:after="160" w:line="259" w:lineRule="auto"/>
        <w:rPr>
          <w:rFonts w:ascii="Calibri Light" w:hAnsi="Calibri Light"/>
        </w:rPr>
      </w:pPr>
      <w:r w:rsidRPr="00367F81">
        <w:rPr>
          <w:rFonts w:cs="Arial"/>
        </w:rPr>
        <w:t>Počet mesiacov poskytovania služby podpory prevádzky:</w:t>
      </w:r>
      <w:r w:rsidRPr="00367F81">
        <w:tab/>
      </w:r>
    </w:p>
    <w:p w14:paraId="206CF91E" w14:textId="38BE8626" w:rsidR="00321C1A" w:rsidRPr="00367F81" w:rsidRDefault="34ADCC1E" w:rsidP="00AA0794">
      <w:pPr>
        <w:pStyle w:val="Odsekzoznamu"/>
        <w:numPr>
          <w:ilvl w:val="0"/>
          <w:numId w:val="17"/>
        </w:numPr>
        <w:spacing w:after="160" w:line="259" w:lineRule="auto"/>
        <w:ind w:left="1276"/>
        <w:rPr>
          <w:rFonts w:cs="Arial"/>
        </w:rPr>
      </w:pPr>
      <w:r w:rsidRPr="00367F81">
        <w:rPr>
          <w:rFonts w:cs="Arial"/>
          <w:b/>
          <w:bCs/>
        </w:rPr>
        <w:t xml:space="preserve">48 </w:t>
      </w:r>
      <w:r w:rsidR="00321C1A" w:rsidRPr="00367F81">
        <w:rPr>
          <w:rFonts w:cs="Arial"/>
          <w:b/>
          <w:bCs/>
        </w:rPr>
        <w:t>mesiacov</w:t>
      </w:r>
    </w:p>
    <w:p w14:paraId="5BE9F896" w14:textId="77777777" w:rsidR="00D430DA" w:rsidRPr="00367F81" w:rsidRDefault="00321C1A" w:rsidP="50491A15">
      <w:pPr>
        <w:spacing w:after="160" w:line="259" w:lineRule="auto"/>
        <w:rPr>
          <w:rFonts w:cs="Arial"/>
        </w:rPr>
      </w:pPr>
      <w:r w:rsidRPr="00367F81">
        <w:rPr>
          <w:rFonts w:cs="Arial"/>
        </w:rPr>
        <w:t>Počet človekodní poskytovania služby menších zmien:</w:t>
      </w:r>
    </w:p>
    <w:p w14:paraId="4A23A781" w14:textId="578DAC75" w:rsidR="00D430DA" w:rsidRPr="00367F81" w:rsidRDefault="00321C1A" w:rsidP="00AA0794">
      <w:pPr>
        <w:pStyle w:val="Odsekzoznamu"/>
        <w:numPr>
          <w:ilvl w:val="0"/>
          <w:numId w:val="17"/>
        </w:numPr>
        <w:spacing w:after="160" w:line="259" w:lineRule="auto"/>
        <w:ind w:left="1276"/>
        <w:jc w:val="both"/>
        <w:rPr>
          <w:rFonts w:asciiTheme="minorHAnsi" w:eastAsia="Calibri" w:hAnsiTheme="minorHAnsi" w:cs="Arial"/>
          <w:lang w:eastAsia="sk-SK"/>
        </w:rPr>
      </w:pPr>
      <w:r w:rsidRPr="00367F81">
        <w:rPr>
          <w:rFonts w:cs="Arial"/>
          <w:b/>
          <w:bCs/>
        </w:rPr>
        <w:t>10 MD</w:t>
      </w:r>
      <w:r w:rsidRPr="00367F81">
        <w:rPr>
          <w:rFonts w:cs="Arial"/>
        </w:rPr>
        <w:t xml:space="preserve"> / 1 mesiac</w:t>
      </w:r>
    </w:p>
    <w:p w14:paraId="71972496" w14:textId="77777777" w:rsidR="0045709B" w:rsidRPr="00367F81" w:rsidRDefault="0045709B" w:rsidP="6735DCB2">
      <w:pPr>
        <w:spacing w:after="160"/>
        <w:rPr>
          <w:rFonts w:asciiTheme="majorHAnsi" w:eastAsiaTheme="majorEastAsia" w:hAnsiTheme="majorHAnsi" w:cstheme="majorBidi"/>
          <w:color w:val="0F4761" w:themeColor="accent1" w:themeShade="BF"/>
          <w:sz w:val="40"/>
          <w:szCs w:val="40"/>
        </w:rPr>
      </w:pPr>
      <w:r w:rsidRPr="00367F81">
        <w:br w:type="page"/>
      </w:r>
    </w:p>
    <w:p w14:paraId="61771F1C" w14:textId="640EF33E" w:rsidR="00321C1A" w:rsidRPr="00367F81" w:rsidRDefault="009A5AD0" w:rsidP="50491A15">
      <w:pPr>
        <w:pStyle w:val="Nadpis1"/>
      </w:pPr>
      <w:bookmarkStart w:id="29" w:name="_Toc672440636"/>
      <w:r w:rsidRPr="00367F81">
        <w:lastRenderedPageBreak/>
        <w:t xml:space="preserve">ŠPECIFIKÁCIA </w:t>
      </w:r>
      <w:r w:rsidR="00321C1A" w:rsidRPr="00367F81">
        <w:t>OBJEDNÁVKOVÝCH SLUŽIEB A  SPÔSOBU PLNENIA</w:t>
      </w:r>
      <w:bookmarkEnd w:id="29"/>
    </w:p>
    <w:p w14:paraId="20B7A393" w14:textId="77777777" w:rsidR="00C9409C" w:rsidRPr="00367F81" w:rsidRDefault="00C9409C" w:rsidP="009A5AD0">
      <w:pPr>
        <w:widowControl w:val="0"/>
        <w:autoSpaceDE w:val="0"/>
        <w:autoSpaceDN w:val="0"/>
        <w:spacing w:line="290" w:lineRule="auto"/>
        <w:jc w:val="both"/>
      </w:pPr>
    </w:p>
    <w:p w14:paraId="31F15D53" w14:textId="51EA331C" w:rsidR="00321C1A" w:rsidRPr="00367F81" w:rsidRDefault="00321C1A" w:rsidP="50491A15">
      <w:pPr>
        <w:widowControl w:val="0"/>
        <w:autoSpaceDE w:val="0"/>
        <w:autoSpaceDN w:val="0"/>
        <w:spacing w:line="290" w:lineRule="auto"/>
        <w:jc w:val="both"/>
        <w:rPr>
          <w:rFonts w:ascii="Calibri Light" w:hAnsi="Calibri Light"/>
        </w:rPr>
      </w:pPr>
      <w:r w:rsidRPr="00367F81">
        <w:t>Poskytovanie Objednávkových služieb sa riadi procesom Manažment zmien, ktorý vychádza z princípov  metodiky riadenia informačných služieb ITIL. Každú objednanú službu je Obstarávateľ povinný Poskytovateľovi zadať ako Požiadavku na zmenu prostredníctvom systému pre správu požiadaviek Poskytovateľa v zmysle procesu Manažment zmien Obstarávateľa. Iná forma zadania Požiadavky na zmenu je možná len v prípade nefunkčnosti predmetného systému po dohode oboch strán (napr. email).</w:t>
      </w:r>
    </w:p>
    <w:p w14:paraId="607948C4" w14:textId="77777777" w:rsidR="00492BDD" w:rsidRPr="00367F81" w:rsidRDefault="00492BDD" w:rsidP="00321C1A">
      <w:pPr>
        <w:widowControl w:val="0"/>
        <w:spacing w:line="290" w:lineRule="auto"/>
      </w:pPr>
    </w:p>
    <w:p w14:paraId="7C66CE58" w14:textId="24D3B50F" w:rsidR="00321C1A" w:rsidRPr="00367F81" w:rsidRDefault="00321C1A" w:rsidP="50491A15">
      <w:pPr>
        <w:widowControl w:val="0"/>
        <w:spacing w:line="290" w:lineRule="auto"/>
        <w:jc w:val="both"/>
        <w:rPr>
          <w:color w:val="000000" w:themeColor="text1"/>
        </w:rPr>
      </w:pPr>
      <w:r w:rsidRPr="00367F81">
        <w:rPr>
          <w:color w:val="000000" w:themeColor="text1"/>
        </w:rPr>
        <w:t xml:space="preserve">Poskytovateľ sa zaväzuje poskytovať Obstarávateľovi taktiež služby </w:t>
      </w:r>
      <w:r w:rsidRPr="00367F81">
        <w:rPr>
          <w:b/>
          <w:bCs/>
          <w:color w:val="000000" w:themeColor="text1"/>
        </w:rPr>
        <w:t>za účelom rozvoja, zmeny aplikácie, prípadne iných činností súvisiacich s aplikáciou SAP</w:t>
      </w:r>
      <w:r w:rsidRPr="00367F81">
        <w:rPr>
          <w:color w:val="000000" w:themeColor="text1"/>
        </w:rPr>
        <w:t xml:space="preserve"> ako súčasť služby podpory prevádzky, servisnej údržby a poskytovania technickej podpory jednotného účtovného systému SAP aj v rozsahu neuvedenom v </w:t>
      </w:r>
      <w:r w:rsidR="00C344A6" w:rsidRPr="00367F81">
        <w:rPr>
          <w:color w:val="000000" w:themeColor="text1"/>
        </w:rPr>
        <w:t>kapitole</w:t>
      </w:r>
      <w:r w:rsidRPr="00367F81">
        <w:rPr>
          <w:color w:val="000000" w:themeColor="text1"/>
        </w:rPr>
        <w:t xml:space="preserve"> 2</w:t>
      </w:r>
      <w:r w:rsidR="00C344A6" w:rsidRPr="00367F81">
        <w:rPr>
          <w:color w:val="000000" w:themeColor="text1"/>
        </w:rPr>
        <w:t>.</w:t>
      </w:r>
      <w:r w:rsidRPr="00367F81">
        <w:rPr>
          <w:color w:val="000000" w:themeColor="text1"/>
        </w:rPr>
        <w:t xml:space="preserve"> tohto opisu predmetu zákazky. Služby podľa tohto odseku tohto článku Zmluvy sa Poskytovateľ zaväzuje Obstarávateľovi poskytnúť </w:t>
      </w:r>
    </w:p>
    <w:p w14:paraId="0F06F564" w14:textId="0BBE467F" w:rsidR="00321C1A" w:rsidRPr="00367F81" w:rsidRDefault="00321C1A" w:rsidP="00AA0794">
      <w:pPr>
        <w:numPr>
          <w:ilvl w:val="0"/>
          <w:numId w:val="9"/>
        </w:numPr>
        <w:tabs>
          <w:tab w:val="left" w:pos="709"/>
        </w:tabs>
        <w:suppressAutoHyphens/>
        <w:spacing w:before="120" w:line="290" w:lineRule="auto"/>
        <w:ind w:left="992" w:hanging="357"/>
        <w:jc w:val="both"/>
        <w:rPr>
          <w:color w:val="000000" w:themeColor="text1"/>
          <w:lang w:eastAsia="en-US"/>
        </w:rPr>
      </w:pPr>
      <w:r w:rsidRPr="00367F81">
        <w:rPr>
          <w:color w:val="000000" w:themeColor="text1"/>
        </w:rPr>
        <w:t xml:space="preserve">Rámcovo, na základe písomnej objednávky Obstarávateľa. Poskytovateľ bez zbytočného odkladu, najneskôr však do </w:t>
      </w:r>
      <w:r w:rsidR="00BE7B66">
        <w:rPr>
          <w:color w:val="000000" w:themeColor="text1"/>
          <w:u w:val="single"/>
        </w:rPr>
        <w:t>10</w:t>
      </w:r>
      <w:r w:rsidRPr="00F306FB">
        <w:rPr>
          <w:color w:val="000000" w:themeColor="text1"/>
          <w:u w:val="single"/>
        </w:rPr>
        <w:t xml:space="preserve"> pracovných dní</w:t>
      </w:r>
      <w:r w:rsidRPr="00367F81">
        <w:rPr>
          <w:color w:val="000000" w:themeColor="text1"/>
        </w:rPr>
        <w:t xml:space="preserve"> od obdržania požiadavky Obstarávateľa, predloží Obstarávateľovi </w:t>
      </w:r>
      <w:r w:rsidRPr="00F306FB">
        <w:rPr>
          <w:color w:val="000000" w:themeColor="text1"/>
          <w:u w:val="single"/>
        </w:rPr>
        <w:t>cenovú ponuku</w:t>
      </w:r>
      <w:r w:rsidRPr="00367F81">
        <w:rPr>
          <w:color w:val="000000" w:themeColor="text1"/>
        </w:rPr>
        <w:t xml:space="preserve"> vyhotovenú v súlade s článkom IV ods. 1 písm. c) tejto Zmluvy na odsúhlasenie. V prípade odsúhlasenia cenovej ponuky ju Obstarávateľ prijme zaslaním písomnej objednávky Poskytovateľovi. Poskytovateľ sa následne zaväzuje začať poskytovať tieto služby </w:t>
      </w:r>
      <w:r w:rsidRPr="00367F81">
        <w:rPr>
          <w:b/>
          <w:color w:val="000000" w:themeColor="text1"/>
        </w:rPr>
        <w:t xml:space="preserve">najneskôr do </w:t>
      </w:r>
      <w:r w:rsidR="00BE7B66">
        <w:rPr>
          <w:b/>
          <w:color w:val="000000" w:themeColor="text1"/>
        </w:rPr>
        <w:t>10</w:t>
      </w:r>
      <w:r w:rsidRPr="00367F81">
        <w:rPr>
          <w:b/>
          <w:color w:val="000000" w:themeColor="text1"/>
        </w:rPr>
        <w:t xml:space="preserve"> pracovných dní</w:t>
      </w:r>
      <w:r w:rsidRPr="00367F81">
        <w:rPr>
          <w:color w:val="000000" w:themeColor="text1"/>
        </w:rPr>
        <w:t xml:space="preserve"> od doručenia objednávky Obstarávateľa, pokiaľ sa zmluvné strany nedohodnú inak. </w:t>
      </w:r>
    </w:p>
    <w:p w14:paraId="4FE6F6EE" w14:textId="04E84836" w:rsidR="00321C1A" w:rsidRPr="00367F81" w:rsidRDefault="00321C1A" w:rsidP="00AA0794">
      <w:pPr>
        <w:numPr>
          <w:ilvl w:val="0"/>
          <w:numId w:val="9"/>
        </w:numPr>
        <w:tabs>
          <w:tab w:val="left" w:pos="709"/>
        </w:tabs>
        <w:suppressAutoHyphens/>
        <w:spacing w:before="120" w:line="290" w:lineRule="auto"/>
        <w:ind w:left="992" w:hanging="357"/>
        <w:jc w:val="both"/>
        <w:rPr>
          <w:lang w:eastAsia="en-US"/>
        </w:rPr>
      </w:pPr>
      <w:r w:rsidRPr="00367F81">
        <w:t>Počas pracovných dní v čase 8:00 do 16:00 hod.</w:t>
      </w:r>
    </w:p>
    <w:p w14:paraId="2FC8B465" w14:textId="77777777" w:rsidR="00321C1A" w:rsidRPr="00367F81" w:rsidRDefault="00321C1A" w:rsidP="00321C1A">
      <w:pPr>
        <w:widowControl w:val="0"/>
        <w:spacing w:line="290" w:lineRule="auto"/>
      </w:pPr>
    </w:p>
    <w:p w14:paraId="41BD604E" w14:textId="77777777" w:rsidR="00321C1A" w:rsidRPr="00367F81" w:rsidRDefault="00321C1A" w:rsidP="50491A15">
      <w:pPr>
        <w:pStyle w:val="Nadpis2"/>
        <w:rPr>
          <w:lang w:eastAsia="en-US"/>
        </w:rPr>
      </w:pPr>
      <w:bookmarkStart w:id="30" w:name="_Toc1993633713"/>
      <w:r w:rsidRPr="00367F81">
        <w:t>Zapracovávanie požiadaviek Obstarávateľa na implementáciu zmien v systéme</w:t>
      </w:r>
      <w:bookmarkEnd w:id="30"/>
    </w:p>
    <w:p w14:paraId="19247378" w14:textId="77777777" w:rsidR="00321C1A" w:rsidRPr="00BE4D2C" w:rsidRDefault="00321C1A" w:rsidP="00BE4D2C">
      <w:pPr>
        <w:spacing w:before="120" w:after="160" w:line="290" w:lineRule="auto"/>
        <w:jc w:val="both"/>
      </w:pPr>
      <w:r w:rsidRPr="00BE4D2C">
        <w:t>Rozvoj IS v zmysle požiadaviek Obstarávateľa v nasledovnom členení:</w:t>
      </w:r>
    </w:p>
    <w:p w14:paraId="266E81FC" w14:textId="77777777" w:rsidR="00321C1A" w:rsidRPr="00BE4D2C" w:rsidRDefault="00321C1A" w:rsidP="00AA0794">
      <w:pPr>
        <w:numPr>
          <w:ilvl w:val="0"/>
          <w:numId w:val="9"/>
        </w:numPr>
        <w:tabs>
          <w:tab w:val="left" w:pos="709"/>
        </w:tabs>
        <w:suppressAutoHyphens/>
        <w:spacing w:before="120" w:line="290" w:lineRule="auto"/>
        <w:ind w:left="992" w:hanging="357"/>
        <w:jc w:val="both"/>
        <w:rPr>
          <w:lang w:eastAsia="en-US"/>
        </w:rPr>
      </w:pPr>
      <w:r w:rsidRPr="00BE4D2C">
        <w:t>Požiadavky obstarávateľa vyplývajúce z potrieb vecne príslušných útvarov za účelom:</w:t>
      </w:r>
    </w:p>
    <w:p w14:paraId="787D6DA5" w14:textId="77777777" w:rsidR="00321C1A" w:rsidRPr="00BE4D2C" w:rsidRDefault="00321C1A" w:rsidP="00AA0794">
      <w:pPr>
        <w:numPr>
          <w:ilvl w:val="2"/>
          <w:numId w:val="8"/>
        </w:numPr>
        <w:tabs>
          <w:tab w:val="left" w:pos="709"/>
        </w:tabs>
        <w:suppressAutoHyphens/>
        <w:spacing w:before="120" w:line="290" w:lineRule="auto"/>
        <w:ind w:left="1418" w:hanging="425"/>
        <w:contextualSpacing/>
        <w:jc w:val="both"/>
        <w:rPr>
          <w:lang w:eastAsia="en-US"/>
        </w:rPr>
      </w:pPr>
      <w:r w:rsidRPr="00BE4D2C">
        <w:t>zvyšovania automatizácie a elektronizácie,</w:t>
      </w:r>
    </w:p>
    <w:p w14:paraId="7EE44F9E" w14:textId="77777777" w:rsidR="00321C1A" w:rsidRPr="00BE4D2C" w:rsidRDefault="00321C1A" w:rsidP="00AA0794">
      <w:pPr>
        <w:numPr>
          <w:ilvl w:val="2"/>
          <w:numId w:val="8"/>
        </w:numPr>
        <w:tabs>
          <w:tab w:val="left" w:pos="709"/>
        </w:tabs>
        <w:suppressAutoHyphens/>
        <w:spacing w:before="120" w:line="290" w:lineRule="auto"/>
        <w:ind w:left="1418" w:hanging="425"/>
        <w:contextualSpacing/>
        <w:jc w:val="both"/>
        <w:rPr>
          <w:lang w:eastAsia="en-US"/>
        </w:rPr>
      </w:pPr>
      <w:r w:rsidRPr="00BE4D2C">
        <w:t>úprav, zmien a doplnia procesov,</w:t>
      </w:r>
    </w:p>
    <w:p w14:paraId="17CF6A32" w14:textId="77777777" w:rsidR="00321C1A" w:rsidRPr="00BE4D2C" w:rsidRDefault="00321C1A" w:rsidP="00AA0794">
      <w:pPr>
        <w:numPr>
          <w:ilvl w:val="2"/>
          <w:numId w:val="8"/>
        </w:numPr>
        <w:tabs>
          <w:tab w:val="left" w:pos="709"/>
        </w:tabs>
        <w:suppressAutoHyphens/>
        <w:spacing w:before="120" w:line="290" w:lineRule="auto"/>
        <w:ind w:left="1418" w:hanging="425"/>
        <w:contextualSpacing/>
        <w:jc w:val="both"/>
        <w:rPr>
          <w:lang w:eastAsia="en-US"/>
        </w:rPr>
      </w:pPr>
      <w:r w:rsidRPr="00BE4D2C">
        <w:t>úprav a rozširovania funkcionality,</w:t>
      </w:r>
    </w:p>
    <w:p w14:paraId="5A16E9AA" w14:textId="77777777" w:rsidR="00321C1A" w:rsidRPr="00BE4D2C" w:rsidRDefault="00321C1A" w:rsidP="00AA0794">
      <w:pPr>
        <w:numPr>
          <w:ilvl w:val="2"/>
          <w:numId w:val="8"/>
        </w:numPr>
        <w:tabs>
          <w:tab w:val="left" w:pos="709"/>
        </w:tabs>
        <w:suppressAutoHyphens/>
        <w:spacing w:before="120" w:line="290" w:lineRule="auto"/>
        <w:ind w:left="1418" w:hanging="425"/>
        <w:contextualSpacing/>
        <w:jc w:val="both"/>
        <w:rPr>
          <w:lang w:eastAsia="en-US"/>
        </w:rPr>
      </w:pPr>
      <w:r w:rsidRPr="00BE4D2C">
        <w:t>integrácie a konsolidácie údajovej základne,</w:t>
      </w:r>
    </w:p>
    <w:p w14:paraId="3C0EF274" w14:textId="77777777" w:rsidR="00321C1A" w:rsidRPr="00BE4D2C" w:rsidRDefault="00321C1A" w:rsidP="00AA0794">
      <w:pPr>
        <w:numPr>
          <w:ilvl w:val="2"/>
          <w:numId w:val="8"/>
        </w:numPr>
        <w:tabs>
          <w:tab w:val="left" w:pos="709"/>
        </w:tabs>
        <w:suppressAutoHyphens/>
        <w:spacing w:before="120" w:line="290" w:lineRule="auto"/>
        <w:ind w:left="1418" w:hanging="425"/>
        <w:contextualSpacing/>
        <w:jc w:val="both"/>
        <w:rPr>
          <w:lang w:eastAsia="en-US"/>
        </w:rPr>
      </w:pPr>
      <w:r w:rsidRPr="00BE4D2C">
        <w:t>úprav komunikačných rozhraní a integrácie na zdroje dát (poskytovanie údajov spolupracujúcim systémom a preberanie údajov zo spolupracujúcich systémov),</w:t>
      </w:r>
    </w:p>
    <w:p w14:paraId="247821DC" w14:textId="17D5FED5" w:rsidR="00321C1A" w:rsidRPr="00BE4D2C" w:rsidRDefault="00321C1A" w:rsidP="00AA0794">
      <w:pPr>
        <w:numPr>
          <w:ilvl w:val="2"/>
          <w:numId w:val="8"/>
        </w:numPr>
        <w:tabs>
          <w:tab w:val="left" w:pos="709"/>
        </w:tabs>
        <w:suppressAutoHyphens/>
        <w:spacing w:before="120" w:line="290" w:lineRule="auto"/>
        <w:ind w:left="1418" w:hanging="425"/>
        <w:contextualSpacing/>
        <w:jc w:val="both"/>
        <w:rPr>
          <w:lang w:eastAsia="en-US"/>
        </w:rPr>
      </w:pPr>
      <w:r w:rsidRPr="00BE4D2C">
        <w:t>spolupráce s</w:t>
      </w:r>
      <w:r w:rsidR="00C344A6" w:rsidRPr="00BE4D2C">
        <w:t xml:space="preserve"> </w:t>
      </w:r>
      <w:r w:rsidR="00761DF4" w:rsidRPr="00BE4D2C">
        <w:t>integrujúcimi</w:t>
      </w:r>
      <w:r w:rsidRPr="00BE4D2C">
        <w:t xml:space="preserve"> systémami</w:t>
      </w:r>
      <w:r w:rsidR="00C344A6" w:rsidRPr="00BE4D2C">
        <w:t>.</w:t>
      </w:r>
    </w:p>
    <w:p w14:paraId="2FB7C6F8" w14:textId="1D65237D" w:rsidR="00321C1A" w:rsidRPr="00BE4D2C" w:rsidRDefault="00321C1A" w:rsidP="00AA0794">
      <w:pPr>
        <w:numPr>
          <w:ilvl w:val="0"/>
          <w:numId w:val="9"/>
        </w:numPr>
        <w:tabs>
          <w:tab w:val="left" w:pos="709"/>
        </w:tabs>
        <w:suppressAutoHyphens/>
        <w:spacing w:before="120" w:line="290" w:lineRule="auto"/>
        <w:ind w:left="992" w:hanging="357"/>
        <w:jc w:val="both"/>
        <w:rPr>
          <w:lang w:eastAsia="en-US"/>
        </w:rPr>
      </w:pPr>
      <w:r w:rsidRPr="00BE4D2C">
        <w:t xml:space="preserve">Požiadavky, ktorých potreba objektívne vyplynie až na základe prevádzkových potrieb IS v čase plnenia zmluvy za účelom:  </w:t>
      </w:r>
    </w:p>
    <w:p w14:paraId="3858EDF6" w14:textId="77777777" w:rsidR="00321C1A" w:rsidRPr="00BE4D2C" w:rsidRDefault="00321C1A" w:rsidP="00AA0794">
      <w:pPr>
        <w:numPr>
          <w:ilvl w:val="2"/>
          <w:numId w:val="8"/>
        </w:numPr>
        <w:tabs>
          <w:tab w:val="left" w:pos="709"/>
        </w:tabs>
        <w:suppressAutoHyphens/>
        <w:spacing w:before="120" w:line="290" w:lineRule="auto"/>
        <w:ind w:left="1417" w:hanging="425"/>
        <w:contextualSpacing/>
        <w:jc w:val="both"/>
        <w:rPr>
          <w:lang w:eastAsia="en-US"/>
        </w:rPr>
      </w:pPr>
      <w:r w:rsidRPr="00BE4D2C">
        <w:t>opätovnej inštalácie IS a systémových komponentov po vadách infraštruktúry Obstarávateľa alebo neočakávaných udalostiach spôsobených prírodným alebo ľudským faktorom,</w:t>
      </w:r>
    </w:p>
    <w:p w14:paraId="46ADD65A" w14:textId="77777777" w:rsidR="00321C1A" w:rsidRPr="00BE4D2C" w:rsidRDefault="00321C1A" w:rsidP="00AA0794">
      <w:pPr>
        <w:numPr>
          <w:ilvl w:val="2"/>
          <w:numId w:val="8"/>
        </w:numPr>
        <w:tabs>
          <w:tab w:val="left" w:pos="709"/>
        </w:tabs>
        <w:suppressAutoHyphens/>
        <w:spacing w:before="120" w:line="290" w:lineRule="auto"/>
        <w:ind w:left="1417" w:hanging="425"/>
        <w:contextualSpacing/>
        <w:jc w:val="both"/>
        <w:rPr>
          <w:lang w:eastAsia="en-US"/>
        </w:rPr>
      </w:pPr>
      <w:proofErr w:type="spellStart"/>
      <w:r w:rsidRPr="00BE4D2C">
        <w:lastRenderedPageBreak/>
        <w:t>rekonfigurácie</w:t>
      </w:r>
      <w:proofErr w:type="spellEnd"/>
      <w:r w:rsidRPr="00BE4D2C">
        <w:t xml:space="preserve"> a reinštalácie IS a systémových komponentov v prípade  technologických zmien v prostredí Obstarávateľa,</w:t>
      </w:r>
    </w:p>
    <w:p w14:paraId="16050853" w14:textId="77777777" w:rsidR="00321C1A" w:rsidRPr="00BE4D2C" w:rsidRDefault="00321C1A" w:rsidP="00AA0794">
      <w:pPr>
        <w:numPr>
          <w:ilvl w:val="2"/>
          <w:numId w:val="8"/>
        </w:numPr>
        <w:tabs>
          <w:tab w:val="left" w:pos="709"/>
        </w:tabs>
        <w:suppressAutoHyphens/>
        <w:spacing w:before="120" w:line="290" w:lineRule="auto"/>
        <w:ind w:left="1417" w:hanging="425"/>
        <w:contextualSpacing/>
        <w:jc w:val="both"/>
        <w:rPr>
          <w:lang w:eastAsia="en-US"/>
        </w:rPr>
      </w:pPr>
      <w:r w:rsidRPr="00BE4D2C">
        <w:t>inštalácie nových verzií systémových komponentov v prípade ich upgradu.</w:t>
      </w:r>
    </w:p>
    <w:p w14:paraId="5A1D1285" w14:textId="77777777" w:rsidR="00321C1A" w:rsidRPr="00BE4D2C" w:rsidRDefault="00321C1A" w:rsidP="00AA0794">
      <w:pPr>
        <w:numPr>
          <w:ilvl w:val="0"/>
          <w:numId w:val="9"/>
        </w:numPr>
        <w:tabs>
          <w:tab w:val="left" w:pos="709"/>
        </w:tabs>
        <w:suppressAutoHyphens/>
        <w:spacing w:before="120" w:line="290" w:lineRule="auto"/>
        <w:ind w:left="992" w:hanging="357"/>
        <w:jc w:val="both"/>
        <w:rPr>
          <w:lang w:eastAsia="en-US"/>
        </w:rPr>
      </w:pPr>
      <w:r w:rsidRPr="00BE4D2C">
        <w:t>Iné požiadavky Obstarávateľa súvisiace s IS.</w:t>
      </w:r>
    </w:p>
    <w:p w14:paraId="285C6544" w14:textId="77777777" w:rsidR="00321C1A" w:rsidRPr="00BE4D2C" w:rsidRDefault="00321C1A" w:rsidP="00564F9C">
      <w:pPr>
        <w:jc w:val="both"/>
      </w:pPr>
    </w:p>
    <w:p w14:paraId="7BA59939" w14:textId="77777777" w:rsidR="00321C1A" w:rsidRPr="00BE4D2C" w:rsidRDefault="00321C1A" w:rsidP="50491A15">
      <w:pPr>
        <w:spacing w:after="160" w:line="290" w:lineRule="auto"/>
        <w:jc w:val="both"/>
        <w:rPr>
          <w:b/>
        </w:rPr>
      </w:pPr>
      <w:r w:rsidRPr="00BE4D2C">
        <w:t>Nižšie uvedený zoznam činností môže byť po vzájomnej dohode Poskytovateľa a Obstarávateľa prispôsobený efektívnemu riadeniu procesov podľa potrieb Obstarávateľa.</w:t>
      </w:r>
    </w:p>
    <w:p w14:paraId="1AF41067" w14:textId="047A4A84" w:rsidR="00321C1A" w:rsidRPr="00367F81" w:rsidRDefault="00321C1A" w:rsidP="50491A15">
      <w:pPr>
        <w:pStyle w:val="Nadpis2"/>
        <w:rPr>
          <w:lang w:eastAsia="en-US"/>
        </w:rPr>
      </w:pPr>
      <w:r w:rsidRPr="00367F81">
        <w:t xml:space="preserve"> </w:t>
      </w:r>
      <w:bookmarkStart w:id="31" w:name="_Toc521725090"/>
      <w:r w:rsidR="00203A25">
        <w:t>Spôsob riešenia</w:t>
      </w:r>
      <w:r w:rsidRPr="00367F81">
        <w:t xml:space="preserve"> objednávkových služieb</w:t>
      </w:r>
      <w:bookmarkEnd w:id="31"/>
    </w:p>
    <w:p w14:paraId="2025FA17" w14:textId="1A85B275" w:rsidR="00321C1A" w:rsidRPr="00182301" w:rsidRDefault="00321C1A" w:rsidP="50491A15">
      <w:pPr>
        <w:keepNext/>
        <w:keepLines/>
        <w:spacing w:before="240" w:after="120" w:line="259" w:lineRule="auto"/>
        <w:ind w:left="720" w:hanging="720"/>
        <w:jc w:val="both"/>
        <w:outlineLvl w:val="2"/>
        <w:rPr>
          <w:b/>
          <w:i/>
          <w:lang w:eastAsia="en-US"/>
        </w:rPr>
      </w:pPr>
      <w:bookmarkStart w:id="32" w:name="_Toc723812309"/>
      <w:r w:rsidRPr="00182301">
        <w:rPr>
          <w:b/>
          <w:i/>
        </w:rPr>
        <w:t>Posúdenie špecifikácie a kategorizácie Požiadaviek na zmenu</w:t>
      </w:r>
      <w:bookmarkEnd w:id="32"/>
      <w:r w:rsidRPr="00182301">
        <w:rPr>
          <w:b/>
          <w:i/>
        </w:rPr>
        <w:t xml:space="preserve">  </w:t>
      </w:r>
      <w:r w:rsidR="00F306FB" w:rsidRPr="00182301">
        <w:rPr>
          <w:b/>
          <w:i/>
        </w:rPr>
        <w:t xml:space="preserve">(činnosť </w:t>
      </w:r>
      <w:r w:rsidR="00BE7B66" w:rsidRPr="00182301">
        <w:rPr>
          <w:b/>
          <w:i/>
        </w:rPr>
        <w:t xml:space="preserve">č. </w:t>
      </w:r>
      <w:r w:rsidR="00F306FB" w:rsidRPr="00182301">
        <w:rPr>
          <w:b/>
          <w:i/>
        </w:rPr>
        <w:t>1)</w:t>
      </w:r>
    </w:p>
    <w:p w14:paraId="6BF80072" w14:textId="559A2DBC" w:rsidR="00321C1A" w:rsidRPr="00182301" w:rsidRDefault="00321C1A" w:rsidP="00AA0794">
      <w:pPr>
        <w:numPr>
          <w:ilvl w:val="1"/>
          <w:numId w:val="10"/>
        </w:numPr>
        <w:spacing w:before="120" w:after="120" w:line="290" w:lineRule="auto"/>
        <w:ind w:left="714" w:hanging="357"/>
        <w:jc w:val="both"/>
        <w:rPr>
          <w:b/>
        </w:rPr>
      </w:pPr>
      <w:r w:rsidRPr="00182301">
        <w:t>Obstarávateľ špecifikuje</w:t>
      </w:r>
      <w:r w:rsidR="00C41715" w:rsidRPr="00182301">
        <w:t xml:space="preserve"> požiadavky</w:t>
      </w:r>
      <w:r w:rsidRPr="00182301">
        <w:t xml:space="preserve"> </w:t>
      </w:r>
      <w:r w:rsidR="00C41715" w:rsidRPr="00182301">
        <w:t>na zmeny</w:t>
      </w:r>
      <w:r w:rsidRPr="00182301">
        <w:t xml:space="preserve"> v </w:t>
      </w:r>
      <w:r w:rsidR="00564F9C" w:rsidRPr="00182301">
        <w:t>informačnom systéme</w:t>
      </w:r>
      <w:r w:rsidRPr="00182301">
        <w:t>.</w:t>
      </w:r>
      <w:r w:rsidRPr="00182301">
        <w:rPr>
          <w:b/>
        </w:rPr>
        <w:t xml:space="preserve"> </w:t>
      </w:r>
    </w:p>
    <w:p w14:paraId="1A3A85E7" w14:textId="7EC4C190" w:rsidR="004B7260" w:rsidRPr="00182301" w:rsidRDefault="00321C1A" w:rsidP="00AA0794">
      <w:pPr>
        <w:numPr>
          <w:ilvl w:val="1"/>
          <w:numId w:val="10"/>
        </w:numPr>
        <w:spacing w:before="120" w:after="120" w:line="290" w:lineRule="auto"/>
        <w:ind w:left="714" w:hanging="357"/>
        <w:jc w:val="both"/>
      </w:pPr>
      <w:r w:rsidRPr="00182301">
        <w:t xml:space="preserve">Na základe </w:t>
      </w:r>
      <w:r w:rsidR="002B28C9" w:rsidRPr="00182301">
        <w:t xml:space="preserve">požiadaviek </w:t>
      </w:r>
      <w:r w:rsidRPr="00182301">
        <w:t>Obstarávateľ</w:t>
      </w:r>
      <w:r w:rsidR="002B28C9" w:rsidRPr="00182301">
        <w:t>a potvrdí</w:t>
      </w:r>
      <w:r w:rsidRPr="00182301">
        <w:t xml:space="preserve"> Poskytovateľ oboznámenie sa s požiadavkami a navrhne časový harmonogram pre vypracovanie činnosti </w:t>
      </w:r>
      <w:r w:rsidR="006C5254" w:rsidRPr="00182301">
        <w:t>v</w:t>
      </w:r>
      <w:r w:rsidRPr="00182301">
        <w:t xml:space="preserve">ypracovanie Analýzy dopadov (vrátane posúdenia vplyvu na bezpečnosť) a cenovej ponuky. </w:t>
      </w:r>
      <w:r w:rsidR="004B7260" w:rsidRPr="00182301">
        <w:t>Analýza dopadov</w:t>
      </w:r>
      <w:r w:rsidR="003D0420" w:rsidRPr="00182301">
        <w:t xml:space="preserve"> </w:t>
      </w:r>
      <w:r w:rsidR="003A4D52" w:rsidRPr="00182301">
        <w:t>môže byť súčasťou</w:t>
      </w:r>
      <w:r w:rsidR="001F7E70" w:rsidRPr="00182301">
        <w:t xml:space="preserve"> cenovej ponuky.</w:t>
      </w:r>
    </w:p>
    <w:p w14:paraId="2436092E" w14:textId="17189647" w:rsidR="00321C1A" w:rsidRPr="00182301" w:rsidRDefault="00321C1A" w:rsidP="00BE7B66">
      <w:pPr>
        <w:spacing w:before="120" w:after="120" w:line="290" w:lineRule="auto"/>
        <w:ind w:left="714"/>
        <w:jc w:val="both"/>
      </w:pPr>
      <w:r w:rsidRPr="00182301">
        <w:t>Poskytovateľ má právo požiadať Obstarávateľ</w:t>
      </w:r>
      <w:r w:rsidR="00D71FF5" w:rsidRPr="00182301">
        <w:t>a</w:t>
      </w:r>
      <w:r w:rsidRPr="00182301">
        <w:t xml:space="preserve"> o doplnenie informácií slúžiacich k úplnému porozumeniu Požiadaviek na zmenu počas lehoty </w:t>
      </w:r>
      <w:r w:rsidRPr="00182301">
        <w:rPr>
          <w:u w:val="single"/>
        </w:rPr>
        <w:t>5 pracovných dní</w:t>
      </w:r>
      <w:r w:rsidRPr="00182301">
        <w:t xml:space="preserve">. </w:t>
      </w:r>
    </w:p>
    <w:p w14:paraId="480AF59D" w14:textId="77777777" w:rsidR="00321C1A" w:rsidRPr="00182301" w:rsidRDefault="00321C1A" w:rsidP="00AA0794">
      <w:pPr>
        <w:numPr>
          <w:ilvl w:val="1"/>
          <w:numId w:val="10"/>
        </w:numPr>
        <w:spacing w:before="120" w:after="120" w:line="290" w:lineRule="auto"/>
        <w:ind w:left="714" w:hanging="357"/>
        <w:jc w:val="both"/>
      </w:pPr>
      <w:r w:rsidRPr="00182301">
        <w:t xml:space="preserve">Predpokladom pre zahájenie činnosti č. 2 je odsúhlasenie činnosti č. 1 Obstarávateľom. </w:t>
      </w:r>
    </w:p>
    <w:p w14:paraId="677D61F2" w14:textId="72CB9D46" w:rsidR="00321C1A" w:rsidRPr="00182301" w:rsidRDefault="00321C1A" w:rsidP="50491A15">
      <w:pPr>
        <w:keepNext/>
        <w:keepLines/>
        <w:spacing w:before="240" w:after="120" w:line="259" w:lineRule="auto"/>
        <w:ind w:left="720" w:hanging="720"/>
        <w:jc w:val="both"/>
        <w:outlineLvl w:val="2"/>
        <w:rPr>
          <w:b/>
          <w:i/>
          <w:lang w:eastAsia="en-US"/>
        </w:rPr>
      </w:pPr>
      <w:bookmarkStart w:id="33" w:name="_ihv636"/>
      <w:bookmarkStart w:id="34" w:name="_Toc542677520"/>
      <w:bookmarkEnd w:id="33"/>
      <w:r w:rsidRPr="00182301">
        <w:rPr>
          <w:b/>
          <w:i/>
        </w:rPr>
        <w:t>Vypracovanie a schválenie </w:t>
      </w:r>
      <w:r w:rsidR="007F5EF3" w:rsidRPr="00182301">
        <w:rPr>
          <w:b/>
          <w:i/>
        </w:rPr>
        <w:t>C</w:t>
      </w:r>
      <w:r w:rsidRPr="00182301">
        <w:rPr>
          <w:b/>
          <w:i/>
        </w:rPr>
        <w:t>enovej ponuky</w:t>
      </w:r>
      <w:r w:rsidR="007F5EF3" w:rsidRPr="00182301">
        <w:rPr>
          <w:b/>
          <w:i/>
        </w:rPr>
        <w:t xml:space="preserve"> vrátane analýzy</w:t>
      </w:r>
      <w:r w:rsidRPr="00182301">
        <w:rPr>
          <w:b/>
          <w:i/>
        </w:rPr>
        <w:t xml:space="preserve"> dopadov </w:t>
      </w:r>
      <w:bookmarkEnd w:id="34"/>
      <w:r w:rsidR="00BE7B66" w:rsidRPr="00182301">
        <w:rPr>
          <w:b/>
          <w:i/>
        </w:rPr>
        <w:t>(činnosť č. 2)</w:t>
      </w:r>
    </w:p>
    <w:p w14:paraId="50237FEB" w14:textId="0197BBEC" w:rsidR="00321C1A" w:rsidRPr="00BE7B66" w:rsidRDefault="00321C1A" w:rsidP="00AA0794">
      <w:pPr>
        <w:numPr>
          <w:ilvl w:val="1"/>
          <w:numId w:val="10"/>
        </w:numPr>
        <w:spacing w:before="120" w:after="120" w:line="290" w:lineRule="auto"/>
        <w:ind w:left="714" w:hanging="357"/>
        <w:jc w:val="both"/>
        <w:rPr>
          <w:b/>
        </w:rPr>
      </w:pPr>
      <w:r w:rsidRPr="00182301">
        <w:t xml:space="preserve">Na základe Obstarávateľom vyplneného a doručeného formulára pre Objednávkové služby </w:t>
      </w:r>
      <w:r w:rsidR="007F5EF3" w:rsidRPr="00182301">
        <w:t xml:space="preserve">vypracuje </w:t>
      </w:r>
      <w:r w:rsidRPr="00182301">
        <w:t xml:space="preserve">Poskytovateľ </w:t>
      </w:r>
      <w:r w:rsidR="007F5EF3" w:rsidRPr="00182301">
        <w:t>cenovú ponuku,</w:t>
      </w:r>
      <w:r w:rsidRPr="00182301">
        <w:t> ktor</w:t>
      </w:r>
      <w:r w:rsidR="007F5EF3" w:rsidRPr="00182301">
        <w:t>á</w:t>
      </w:r>
      <w:r w:rsidRPr="00182301">
        <w:t xml:space="preserve"> bude obsahovať návrh riešenia vrátane </w:t>
      </w:r>
      <w:r w:rsidRPr="00BE7B66">
        <w:t>analýzy dopadov a predpokladaného harmonogramu prác s uvedením navrhovanej doby poskytnutia Objednávkových služieb a plán ich realizácie. Súčasťou plánu realizácie Objednávkových služieb bude špecifikácia akceptačných testov a ostatných požadovaných vyplnení pre Poskytovateľa.</w:t>
      </w:r>
    </w:p>
    <w:p w14:paraId="7CEF2FA3" w14:textId="6CA4716E" w:rsidR="00321C1A" w:rsidRPr="00BE7B66" w:rsidRDefault="00321C1A" w:rsidP="00AA0794">
      <w:pPr>
        <w:numPr>
          <w:ilvl w:val="1"/>
          <w:numId w:val="10"/>
        </w:numPr>
        <w:spacing w:before="120" w:after="120" w:line="290" w:lineRule="auto"/>
        <w:ind w:left="714" w:hanging="357"/>
        <w:jc w:val="both"/>
      </w:pPr>
      <w:r w:rsidRPr="00BE7B66">
        <w:t xml:space="preserve">Po doručení </w:t>
      </w:r>
      <w:r w:rsidR="00884B7D">
        <w:t>Cenovej ponuky</w:t>
      </w:r>
      <w:r w:rsidRPr="00BE7B66">
        <w:t xml:space="preserve"> Obstarávateľovi je tento povinný </w:t>
      </w:r>
      <w:r w:rsidRPr="00BE7B66">
        <w:rPr>
          <w:b/>
        </w:rPr>
        <w:t xml:space="preserve">do </w:t>
      </w:r>
      <w:bookmarkStart w:id="35" w:name="OLE_LINK4"/>
      <w:r w:rsidRPr="00BE7B66">
        <w:rPr>
          <w:b/>
        </w:rPr>
        <w:t>desiatich (</w:t>
      </w:r>
      <w:r>
        <w:rPr>
          <w:b/>
        </w:rPr>
        <w:t>10</w:t>
      </w:r>
      <w:r w:rsidRPr="00BE7B66">
        <w:rPr>
          <w:b/>
        </w:rPr>
        <w:t>)</w:t>
      </w:r>
      <w:bookmarkEnd w:id="35"/>
      <w:r w:rsidRPr="00BE7B66">
        <w:rPr>
          <w:b/>
        </w:rPr>
        <w:t xml:space="preserve"> pracovných dní</w:t>
      </w:r>
      <w:r w:rsidRPr="00BE7B66">
        <w:t xml:space="preserve"> zapísať pripomienky alebo schváliť cenovú ponuku vyplývajúce z doručeného </w:t>
      </w:r>
      <w:r w:rsidR="00884B7D">
        <w:t>návrhu</w:t>
      </w:r>
      <w:r w:rsidRPr="00BE7B66">
        <w:t xml:space="preserve"> bez výhrad. </w:t>
      </w:r>
    </w:p>
    <w:p w14:paraId="7F03752D" w14:textId="62BC396B" w:rsidR="00321C1A" w:rsidRPr="00182301" w:rsidRDefault="00321C1A" w:rsidP="00AA0794">
      <w:pPr>
        <w:numPr>
          <w:ilvl w:val="1"/>
          <w:numId w:val="10"/>
        </w:numPr>
        <w:spacing w:before="120" w:after="120" w:line="290" w:lineRule="auto"/>
        <w:ind w:left="714" w:hanging="357"/>
        <w:jc w:val="both"/>
      </w:pPr>
      <w:r w:rsidRPr="00BE7B66">
        <w:t xml:space="preserve">Poskytovateľ je povinný </w:t>
      </w:r>
      <w:r w:rsidRPr="00BE7B66">
        <w:rPr>
          <w:b/>
        </w:rPr>
        <w:t xml:space="preserve">do </w:t>
      </w:r>
      <w:r w:rsidR="00916E75">
        <w:rPr>
          <w:b/>
        </w:rPr>
        <w:t>piatich</w:t>
      </w:r>
      <w:r w:rsidRPr="00BE7B66">
        <w:rPr>
          <w:b/>
        </w:rPr>
        <w:t xml:space="preserve"> (</w:t>
      </w:r>
      <w:r w:rsidR="00916E75">
        <w:rPr>
          <w:b/>
        </w:rPr>
        <w:t>5</w:t>
      </w:r>
      <w:r w:rsidRPr="00BE7B66">
        <w:rPr>
          <w:b/>
        </w:rPr>
        <w:t>) pracovných dní</w:t>
      </w:r>
      <w:r w:rsidRPr="00BE7B66">
        <w:t xml:space="preserve"> pripomienky odborne posúdiť a upraviť </w:t>
      </w:r>
      <w:r w:rsidR="000E743F">
        <w:t>C</w:t>
      </w:r>
      <w:r w:rsidRPr="00BE7B66">
        <w:t>enovú ponuku v súlade so vznesenými pripomienkami. V prípade, ak nie je možné niektorú z </w:t>
      </w:r>
      <w:r w:rsidRPr="00182301">
        <w:t>pripomienok Obstarávateľa akceptovať, Poskytovateľ túto skutočnosť bezodkladne písomne oznámi Obstarávateľovi aj s príslušným odôvodnením, v ktorom náležite preukáže rozpor pripomienky s konkrétnou Požiadavkou na zmenu alebo inú relevantnú skutočnosť, ktorá odôvodňuje nezapracovanie pripomienky Obstarávateľa.</w:t>
      </w:r>
    </w:p>
    <w:p w14:paraId="42B32E04" w14:textId="37925D21" w:rsidR="00321C1A" w:rsidRPr="00182301" w:rsidRDefault="00321C1A" w:rsidP="00AA0794">
      <w:pPr>
        <w:numPr>
          <w:ilvl w:val="1"/>
          <w:numId w:val="10"/>
        </w:numPr>
        <w:spacing w:before="120" w:after="120" w:line="290" w:lineRule="auto"/>
        <w:ind w:left="714" w:hanging="357"/>
        <w:jc w:val="both"/>
      </w:pPr>
      <w:r w:rsidRPr="00182301">
        <w:t xml:space="preserve">Obstarávateľ je povinný preveriť spôsob zapracovania pripomienok a schváliť </w:t>
      </w:r>
      <w:r w:rsidR="004E2032" w:rsidRPr="00182301">
        <w:t>C</w:t>
      </w:r>
      <w:r w:rsidRPr="00182301">
        <w:t xml:space="preserve">enovú ponuku alebo v prípade nesúhlasu zaslať svoje stanovisko Poskytovateľovi </w:t>
      </w:r>
      <w:r w:rsidRPr="00182301">
        <w:rPr>
          <w:b/>
        </w:rPr>
        <w:t xml:space="preserve">do </w:t>
      </w:r>
      <w:r w:rsidR="00916E75" w:rsidRPr="00182301">
        <w:rPr>
          <w:b/>
        </w:rPr>
        <w:t>piatich</w:t>
      </w:r>
      <w:r w:rsidRPr="00182301">
        <w:rPr>
          <w:b/>
        </w:rPr>
        <w:t xml:space="preserve"> (</w:t>
      </w:r>
      <w:r w:rsidR="00916E75" w:rsidRPr="00182301">
        <w:rPr>
          <w:b/>
        </w:rPr>
        <w:t>5</w:t>
      </w:r>
      <w:r w:rsidRPr="00182301">
        <w:rPr>
          <w:b/>
        </w:rPr>
        <w:t>) pracovných dní</w:t>
      </w:r>
      <w:r w:rsidRPr="00182301">
        <w:t xml:space="preserve">. </w:t>
      </w:r>
    </w:p>
    <w:p w14:paraId="6EF9343B" w14:textId="5FC04078" w:rsidR="00321C1A" w:rsidRPr="005638CF" w:rsidRDefault="00321C1A" w:rsidP="00AA0794">
      <w:pPr>
        <w:numPr>
          <w:ilvl w:val="1"/>
          <w:numId w:val="10"/>
        </w:numPr>
        <w:spacing w:before="120" w:after="120" w:line="290" w:lineRule="auto"/>
        <w:ind w:left="714" w:hanging="357"/>
        <w:jc w:val="both"/>
      </w:pPr>
      <w:r w:rsidRPr="00182301">
        <w:t xml:space="preserve">Po schválení </w:t>
      </w:r>
      <w:r w:rsidR="004E2032" w:rsidRPr="00182301">
        <w:t>C</w:t>
      </w:r>
      <w:r w:rsidRPr="00182301">
        <w:t xml:space="preserve">enovej ponuky predloží </w:t>
      </w:r>
      <w:r w:rsidR="004E2032" w:rsidRPr="00182301">
        <w:t>C</w:t>
      </w:r>
      <w:r w:rsidRPr="00182301">
        <w:t xml:space="preserve">enovú ponuku na </w:t>
      </w:r>
      <w:r w:rsidRPr="005638CF">
        <w:t>schválenie Obstarávateľovi.</w:t>
      </w:r>
    </w:p>
    <w:p w14:paraId="6955A109" w14:textId="58E14F9C" w:rsidR="00321C1A" w:rsidRPr="00182301" w:rsidRDefault="00321C1A" w:rsidP="00AA0794">
      <w:pPr>
        <w:numPr>
          <w:ilvl w:val="1"/>
          <w:numId w:val="10"/>
        </w:numPr>
        <w:spacing w:before="120" w:after="120" w:line="290" w:lineRule="auto"/>
        <w:ind w:left="714" w:hanging="357"/>
        <w:jc w:val="both"/>
      </w:pPr>
      <w:r w:rsidRPr="005638CF">
        <w:t xml:space="preserve">Ak nedôjde k schváleniu </w:t>
      </w:r>
      <w:r w:rsidR="004E2032" w:rsidRPr="005638CF">
        <w:t>C</w:t>
      </w:r>
      <w:r w:rsidRPr="005638CF">
        <w:t>enovej ponuky postupom podľa tohto bodu činnosti č. 2, o ďalšom</w:t>
      </w:r>
      <w:r w:rsidRPr="00182301">
        <w:t xml:space="preserve"> postupe záväzne rozhodne Obstarávateľ.</w:t>
      </w:r>
    </w:p>
    <w:p w14:paraId="150FBBCD" w14:textId="77777777" w:rsidR="00321C1A" w:rsidRPr="00182301" w:rsidRDefault="00321C1A" w:rsidP="50491A15">
      <w:pPr>
        <w:keepNext/>
        <w:keepLines/>
        <w:spacing w:before="240" w:after="120" w:line="259" w:lineRule="auto"/>
        <w:ind w:left="720" w:hanging="720"/>
        <w:jc w:val="both"/>
        <w:outlineLvl w:val="2"/>
        <w:rPr>
          <w:b/>
          <w:i/>
          <w:lang w:eastAsia="en-US"/>
        </w:rPr>
      </w:pPr>
      <w:bookmarkStart w:id="36" w:name="_Toc474320305"/>
      <w:r w:rsidRPr="00182301">
        <w:rPr>
          <w:b/>
          <w:i/>
        </w:rPr>
        <w:lastRenderedPageBreak/>
        <w:t>Objednanie realizácie Objednávkových služieb</w:t>
      </w:r>
      <w:bookmarkEnd w:id="36"/>
    </w:p>
    <w:p w14:paraId="17A45FAC" w14:textId="05931742" w:rsidR="00321C1A" w:rsidRPr="00916E75" w:rsidRDefault="00321C1A" w:rsidP="00AA0794">
      <w:pPr>
        <w:numPr>
          <w:ilvl w:val="1"/>
          <w:numId w:val="10"/>
        </w:numPr>
        <w:spacing w:before="120" w:after="120" w:line="290" w:lineRule="auto"/>
        <w:jc w:val="both"/>
      </w:pPr>
      <w:r w:rsidRPr="00916E75">
        <w:t xml:space="preserve">Objednávka realizácie Objednávkových služieb je možná len na základe predchádzajúceho rozhodnutia Obstarávateľa o schválení </w:t>
      </w:r>
      <w:r w:rsidR="00916E75">
        <w:t>C</w:t>
      </w:r>
      <w:r w:rsidRPr="00916E75">
        <w:t>enovej ponuky.</w:t>
      </w:r>
    </w:p>
    <w:p w14:paraId="17F705CE" w14:textId="6EB5E72F" w:rsidR="00321C1A" w:rsidRPr="00182301" w:rsidRDefault="00321C1A" w:rsidP="00AA0794">
      <w:pPr>
        <w:numPr>
          <w:ilvl w:val="1"/>
          <w:numId w:val="10"/>
        </w:numPr>
        <w:spacing w:before="120" w:after="120" w:line="290" w:lineRule="auto"/>
        <w:ind w:left="714" w:hanging="357"/>
        <w:jc w:val="both"/>
      </w:pPr>
      <w:r w:rsidRPr="00182301">
        <w:t xml:space="preserve">Obstarávateľ je oprávnený doručiť Poskytovateľovi písomnú záväznú objednávku najneskôr do </w:t>
      </w:r>
      <w:r w:rsidRPr="00182301">
        <w:rPr>
          <w:b/>
        </w:rPr>
        <w:t>jedného (1)  mesiaca</w:t>
      </w:r>
      <w:r w:rsidRPr="00182301">
        <w:t xml:space="preserve"> odo dňa schválenia </w:t>
      </w:r>
      <w:r w:rsidR="00916E75" w:rsidRPr="00182301">
        <w:t>C</w:t>
      </w:r>
      <w:r w:rsidRPr="00182301">
        <w:t>enovej ponuky ak nebude dohodnuté inak.</w:t>
      </w:r>
    </w:p>
    <w:p w14:paraId="7AA66BC6" w14:textId="77777777" w:rsidR="00321C1A" w:rsidRPr="00182301" w:rsidRDefault="00321C1A" w:rsidP="50491A15">
      <w:pPr>
        <w:keepNext/>
        <w:keepLines/>
        <w:spacing w:before="240" w:after="120" w:line="259" w:lineRule="auto"/>
        <w:ind w:left="720" w:hanging="720"/>
        <w:jc w:val="both"/>
        <w:outlineLvl w:val="2"/>
        <w:rPr>
          <w:b/>
          <w:i/>
          <w:lang w:eastAsia="en-US"/>
        </w:rPr>
      </w:pPr>
      <w:bookmarkStart w:id="37" w:name="_Toc92469804"/>
      <w:r w:rsidRPr="00182301">
        <w:rPr>
          <w:b/>
          <w:i/>
        </w:rPr>
        <w:t>Realizácia Objednávkových služieb</w:t>
      </w:r>
      <w:bookmarkEnd w:id="37"/>
      <w:r w:rsidRPr="00182301">
        <w:rPr>
          <w:b/>
          <w:i/>
        </w:rPr>
        <w:t xml:space="preserve"> </w:t>
      </w:r>
    </w:p>
    <w:p w14:paraId="5D81971E" w14:textId="77777777" w:rsidR="00321C1A" w:rsidRPr="00182301" w:rsidRDefault="00321C1A" w:rsidP="00AA0794">
      <w:pPr>
        <w:numPr>
          <w:ilvl w:val="1"/>
          <w:numId w:val="10"/>
        </w:numPr>
        <w:spacing w:before="120" w:after="120" w:line="290" w:lineRule="auto"/>
        <w:ind w:left="714" w:hanging="357"/>
        <w:jc w:val="both"/>
      </w:pPr>
      <w:r w:rsidRPr="00182301">
        <w:t>K začatiu realizácie Požiadavky na zmenu dôjde až po zaslaní písomnej objednávky Obstarávateľom.</w:t>
      </w:r>
    </w:p>
    <w:p w14:paraId="4F8F5468" w14:textId="77777777" w:rsidR="00321C1A" w:rsidRPr="00182301" w:rsidRDefault="00321C1A" w:rsidP="00AA0794">
      <w:pPr>
        <w:numPr>
          <w:ilvl w:val="1"/>
          <w:numId w:val="10"/>
        </w:numPr>
        <w:spacing w:before="120" w:after="120" w:line="290" w:lineRule="auto"/>
        <w:ind w:left="714" w:hanging="357"/>
        <w:jc w:val="both"/>
      </w:pPr>
      <w:r w:rsidRPr="00182301">
        <w:t>Obstarávateľ a Poskytovateľ určia kontaktné osoby zodpovedné za realizáciu Požiadavky na zmenu.</w:t>
      </w:r>
    </w:p>
    <w:p w14:paraId="48A5F2F2" w14:textId="77777777" w:rsidR="00321C1A" w:rsidRPr="00182301" w:rsidRDefault="00321C1A" w:rsidP="00AA0794">
      <w:pPr>
        <w:numPr>
          <w:ilvl w:val="1"/>
          <w:numId w:val="10"/>
        </w:numPr>
        <w:spacing w:before="120" w:after="120" w:line="290" w:lineRule="auto"/>
        <w:ind w:left="714" w:hanging="357"/>
        <w:jc w:val="both"/>
      </w:pPr>
      <w:r w:rsidRPr="00182301">
        <w:t xml:space="preserve">Poskytovateľ navrhne detailný plán realizácie Požiadavky na zmenu s definovaním vlastníkov jednotlivých plnení, vrátane definovania požiadaviek na súčinnosť Obstarávateľa a s návrhom termínov plnení jednotlivých úloh vrátane plánu akceptačných testov. </w:t>
      </w:r>
    </w:p>
    <w:p w14:paraId="6760E90B" w14:textId="5EF41F2D" w:rsidR="00321C1A" w:rsidRPr="00182301" w:rsidRDefault="00321C1A" w:rsidP="00AA0794">
      <w:pPr>
        <w:numPr>
          <w:ilvl w:val="1"/>
          <w:numId w:val="10"/>
        </w:numPr>
        <w:spacing w:before="120" w:after="120" w:line="290" w:lineRule="auto"/>
        <w:ind w:left="714" w:hanging="357"/>
        <w:jc w:val="both"/>
      </w:pPr>
      <w:r w:rsidRPr="00182301">
        <w:t xml:space="preserve">Poskytovateľ pravidelne raz týždenne </w:t>
      </w:r>
      <w:r w:rsidR="00916E75" w:rsidRPr="00182301">
        <w:t>prípadne podľa dohody medzi Poskytovateľom a Obstarávateľom so zohľadnením potrieb zmenového konania</w:t>
      </w:r>
      <w:r w:rsidRPr="00182301">
        <w:t xml:space="preserve"> poskytuje odpočet plnenia realizácie zmeny podľa odsúhlaseného detailného plánu realizácie zmeny Obstarávateľom.</w:t>
      </w:r>
    </w:p>
    <w:p w14:paraId="10E134F6" w14:textId="22E370A9" w:rsidR="00916E75" w:rsidRPr="00182301" w:rsidRDefault="00916E75" w:rsidP="00AA0794">
      <w:pPr>
        <w:numPr>
          <w:ilvl w:val="1"/>
          <w:numId w:val="10"/>
        </w:numPr>
        <w:spacing w:before="120" w:after="120" w:line="290" w:lineRule="auto"/>
        <w:ind w:left="714" w:hanging="357"/>
        <w:jc w:val="both"/>
      </w:pPr>
      <w:r w:rsidRPr="00182301">
        <w:t>Realizácia služieb sa riadi relevantnými pravidlami uvedenými v dokumente „Všeobecné pravidlá pre partnerské firmy dodávajúce IT infraštruktúru a softvér“.</w:t>
      </w:r>
    </w:p>
    <w:p w14:paraId="0BD94163" w14:textId="77777777" w:rsidR="00321C1A" w:rsidRPr="00182301" w:rsidRDefault="00321C1A" w:rsidP="50491A15">
      <w:pPr>
        <w:keepNext/>
        <w:keepLines/>
        <w:spacing w:before="240" w:after="120" w:line="259" w:lineRule="auto"/>
        <w:ind w:left="720" w:hanging="720"/>
        <w:jc w:val="both"/>
        <w:outlineLvl w:val="2"/>
        <w:rPr>
          <w:b/>
          <w:i/>
          <w:lang w:eastAsia="en-US"/>
        </w:rPr>
      </w:pPr>
      <w:bookmarkStart w:id="38" w:name="_Toc2003583994"/>
      <w:r w:rsidRPr="00182301">
        <w:rPr>
          <w:b/>
          <w:i/>
        </w:rPr>
        <w:t>Otestovanie zmeny Poskytovateľom</w:t>
      </w:r>
      <w:bookmarkEnd w:id="38"/>
    </w:p>
    <w:p w14:paraId="28AE2625" w14:textId="17830655" w:rsidR="00321C1A" w:rsidRPr="00182301" w:rsidRDefault="00321C1A" w:rsidP="00AA0794">
      <w:pPr>
        <w:numPr>
          <w:ilvl w:val="1"/>
          <w:numId w:val="10"/>
        </w:numPr>
        <w:spacing w:before="120" w:after="120" w:line="290" w:lineRule="auto"/>
        <w:jc w:val="both"/>
      </w:pPr>
      <w:r w:rsidRPr="00182301">
        <w:t>Poskytovateľ sa zaväzuje otestovať implementovanú zmenu a vykonať bezpečnostné posúdenie zmeny pred vykonaním záverečných akceptačných testov</w:t>
      </w:r>
      <w:r w:rsidR="00916E75" w:rsidRPr="00182301">
        <w:t>.</w:t>
      </w:r>
    </w:p>
    <w:p w14:paraId="17EC7017" w14:textId="1428CF66" w:rsidR="00203F4A" w:rsidRPr="00367F81" w:rsidRDefault="00321C1A" w:rsidP="00AA0794">
      <w:pPr>
        <w:numPr>
          <w:ilvl w:val="1"/>
          <w:numId w:val="10"/>
        </w:numPr>
        <w:spacing w:before="120" w:after="120" w:line="290" w:lineRule="auto"/>
        <w:jc w:val="both"/>
      </w:pPr>
      <w:r w:rsidRPr="00182301">
        <w:t xml:space="preserve">Poskytovateľ sa zaväzuje overiť dodržanie štandardov pre </w:t>
      </w:r>
      <w:r w:rsidR="00203F4A" w:rsidRPr="00182301">
        <w:t>informačné systémy MHTH.</w:t>
      </w:r>
    </w:p>
    <w:p w14:paraId="68989564" w14:textId="6BBE23B4" w:rsidR="00182301" w:rsidRPr="00182301" w:rsidRDefault="00182301" w:rsidP="00182301">
      <w:pPr>
        <w:keepNext/>
        <w:keepLines/>
        <w:spacing w:before="240" w:after="120" w:line="259" w:lineRule="auto"/>
        <w:ind w:left="720" w:hanging="720"/>
        <w:jc w:val="both"/>
        <w:outlineLvl w:val="2"/>
        <w:rPr>
          <w:b/>
          <w:i/>
          <w:lang w:eastAsia="en-US"/>
        </w:rPr>
      </w:pPr>
      <w:r w:rsidRPr="00182301">
        <w:rPr>
          <w:b/>
          <w:i/>
        </w:rPr>
        <w:t xml:space="preserve">Otestovanie zmeny </w:t>
      </w:r>
      <w:r>
        <w:rPr>
          <w:b/>
          <w:i/>
        </w:rPr>
        <w:t>Obstarávateľom</w:t>
      </w:r>
    </w:p>
    <w:p w14:paraId="0BA94973" w14:textId="1646ED57" w:rsidR="00182301" w:rsidRPr="00182301" w:rsidRDefault="00182301" w:rsidP="00AA0794">
      <w:pPr>
        <w:numPr>
          <w:ilvl w:val="1"/>
          <w:numId w:val="10"/>
        </w:numPr>
        <w:spacing w:before="120" w:after="120" w:line="290" w:lineRule="auto"/>
        <w:jc w:val="both"/>
      </w:pPr>
      <w:r w:rsidRPr="00182301">
        <w:t>Testovanie bude prebiehať na základe odsúhlasen</w:t>
      </w:r>
      <w:r>
        <w:t xml:space="preserve">ých </w:t>
      </w:r>
      <w:r w:rsidRPr="00BE7B66">
        <w:t>akceptačných testov</w:t>
      </w:r>
      <w:r w:rsidRPr="00182301">
        <w:t xml:space="preserve">. Vykonávať ho bude zástupca </w:t>
      </w:r>
      <w:r>
        <w:t>Obstarávateľa za prípadnej súčinnosti Poskytovateľa</w:t>
      </w:r>
      <w:r w:rsidRPr="00182301">
        <w:t>. Výsledky testovania budú následne podpísané zástupcami oboch strán. Bez podpisu oboch strán bude test považovaný za nevykonaný.  </w:t>
      </w:r>
    </w:p>
    <w:p w14:paraId="787371C7" w14:textId="77777777" w:rsidR="00182301" w:rsidRPr="00182301" w:rsidRDefault="00182301" w:rsidP="00AA0794">
      <w:pPr>
        <w:numPr>
          <w:ilvl w:val="1"/>
          <w:numId w:val="10"/>
        </w:numPr>
        <w:spacing w:before="120" w:after="120" w:line="290" w:lineRule="auto"/>
        <w:jc w:val="both"/>
      </w:pPr>
      <w:r w:rsidRPr="00182301">
        <w:t>Riešenie musí byť nasadené v testovacom a produkčnom prostredí, pričom tieto prostredia musia byť od seba izolované. Testovacie prostredie musí predstavovať funkčne kópiu produkčného prostredia.  </w:t>
      </w:r>
    </w:p>
    <w:p w14:paraId="7FE0D78D" w14:textId="77777777" w:rsidR="00182301" w:rsidRPr="00182301" w:rsidRDefault="00182301" w:rsidP="00AA0794">
      <w:pPr>
        <w:numPr>
          <w:ilvl w:val="1"/>
          <w:numId w:val="10"/>
        </w:numPr>
        <w:spacing w:before="120" w:after="120" w:line="290" w:lineRule="auto"/>
        <w:jc w:val="both"/>
      </w:pPr>
      <w:r w:rsidRPr="00182301">
        <w:t>Ciele testovania:  </w:t>
      </w:r>
    </w:p>
    <w:p w14:paraId="6FBA2A97" w14:textId="77777777" w:rsidR="00182301" w:rsidRPr="00182301" w:rsidRDefault="00182301" w:rsidP="00AA0794">
      <w:pPr>
        <w:numPr>
          <w:ilvl w:val="0"/>
          <w:numId w:val="23"/>
        </w:numPr>
        <w:tabs>
          <w:tab w:val="clear" w:pos="720"/>
          <w:tab w:val="num" w:pos="1080"/>
        </w:tabs>
        <w:spacing w:before="120" w:after="120" w:line="290" w:lineRule="auto"/>
        <w:ind w:left="1080"/>
      </w:pPr>
      <w:r w:rsidRPr="00182301">
        <w:t>Overiť správnosť integrity všetkých komponentov systému.  </w:t>
      </w:r>
    </w:p>
    <w:p w14:paraId="5400D220" w14:textId="77777777" w:rsidR="00182301" w:rsidRPr="00182301" w:rsidRDefault="00182301" w:rsidP="00AA0794">
      <w:pPr>
        <w:numPr>
          <w:ilvl w:val="0"/>
          <w:numId w:val="24"/>
        </w:numPr>
        <w:tabs>
          <w:tab w:val="clear" w:pos="720"/>
          <w:tab w:val="num" w:pos="1080"/>
        </w:tabs>
        <w:spacing w:before="120" w:after="120" w:line="290" w:lineRule="auto"/>
        <w:ind w:left="1080"/>
      </w:pPr>
      <w:r w:rsidRPr="00182301">
        <w:t>Overiť, že všetky požiadavky sú správne implementované.  </w:t>
      </w:r>
    </w:p>
    <w:p w14:paraId="3E89E56D" w14:textId="77777777" w:rsidR="00182301" w:rsidRPr="00182301" w:rsidRDefault="00182301" w:rsidP="00AA0794">
      <w:pPr>
        <w:numPr>
          <w:ilvl w:val="0"/>
          <w:numId w:val="25"/>
        </w:numPr>
        <w:tabs>
          <w:tab w:val="clear" w:pos="720"/>
          <w:tab w:val="num" w:pos="1080"/>
        </w:tabs>
        <w:spacing w:before="120" w:after="120" w:line="290" w:lineRule="auto"/>
        <w:ind w:left="1080"/>
      </w:pPr>
      <w:r w:rsidRPr="00182301">
        <w:t>Identifikovať a zistiť nedostatky.  </w:t>
      </w:r>
    </w:p>
    <w:p w14:paraId="4B334B3B" w14:textId="1A3BC6E6" w:rsidR="00182301" w:rsidRPr="00182301" w:rsidRDefault="00182301" w:rsidP="00AA0794">
      <w:pPr>
        <w:numPr>
          <w:ilvl w:val="1"/>
          <w:numId w:val="10"/>
        </w:numPr>
        <w:spacing w:before="120" w:after="120" w:line="290" w:lineRule="auto"/>
        <w:jc w:val="both"/>
      </w:pPr>
      <w:r w:rsidRPr="00182301">
        <w:t>Typy testovania</w:t>
      </w:r>
      <w:r>
        <w:t xml:space="preserve"> (v závislosti od charakteru zmenovej požiadavky po dohode oboch strán)</w:t>
      </w:r>
      <w:r w:rsidRPr="00182301">
        <w:t>:  </w:t>
      </w:r>
    </w:p>
    <w:p w14:paraId="09D9FEF6" w14:textId="77777777" w:rsidR="00182301" w:rsidRPr="00182301" w:rsidRDefault="00182301" w:rsidP="00AA0794">
      <w:pPr>
        <w:numPr>
          <w:ilvl w:val="0"/>
          <w:numId w:val="26"/>
        </w:numPr>
        <w:tabs>
          <w:tab w:val="clear" w:pos="720"/>
          <w:tab w:val="num" w:pos="1080"/>
        </w:tabs>
        <w:spacing w:before="120" w:after="120" w:line="290" w:lineRule="auto"/>
        <w:ind w:left="1080"/>
        <w:jc w:val="both"/>
      </w:pPr>
      <w:r w:rsidRPr="00182301">
        <w:t>Používateľské testy funkčného používateľského rozhrania (UX testovanie): Zhodnotenie užívateľskej skúsenosti a intuitívnosti rozhrania. </w:t>
      </w:r>
    </w:p>
    <w:p w14:paraId="0B16E5C2" w14:textId="77777777" w:rsidR="00182301" w:rsidRPr="00182301" w:rsidRDefault="00182301" w:rsidP="00AA0794">
      <w:pPr>
        <w:numPr>
          <w:ilvl w:val="0"/>
          <w:numId w:val="27"/>
        </w:numPr>
        <w:tabs>
          <w:tab w:val="clear" w:pos="720"/>
          <w:tab w:val="num" w:pos="1080"/>
        </w:tabs>
        <w:spacing w:before="120" w:after="120" w:line="290" w:lineRule="auto"/>
        <w:ind w:left="1080"/>
        <w:jc w:val="both"/>
      </w:pPr>
      <w:r w:rsidRPr="00182301">
        <w:lastRenderedPageBreak/>
        <w:t>Užívateľské testovanie: Zber spätnej väzby od skutočných používateľov na optimalizáciu funkčnosti a efektivity systému. </w:t>
      </w:r>
    </w:p>
    <w:p w14:paraId="0878F469" w14:textId="7E5FEE9C" w:rsidR="00182301" w:rsidRPr="00182301" w:rsidRDefault="00182301" w:rsidP="00AA0794">
      <w:pPr>
        <w:numPr>
          <w:ilvl w:val="0"/>
          <w:numId w:val="28"/>
        </w:numPr>
        <w:tabs>
          <w:tab w:val="clear" w:pos="720"/>
          <w:tab w:val="num" w:pos="1080"/>
        </w:tabs>
        <w:spacing w:before="120" w:after="120" w:line="290" w:lineRule="auto"/>
        <w:ind w:left="1080"/>
        <w:jc w:val="both"/>
      </w:pPr>
      <w:r w:rsidRPr="00182301">
        <w:t>Individuálne a funkčné testovanie: Validácia funkcionality a implementovania jednotlivých požiadaviek. </w:t>
      </w:r>
    </w:p>
    <w:p w14:paraId="234504B6" w14:textId="77777777" w:rsidR="00182301" w:rsidRPr="00182301" w:rsidRDefault="00182301" w:rsidP="00AA0794">
      <w:pPr>
        <w:numPr>
          <w:ilvl w:val="0"/>
          <w:numId w:val="29"/>
        </w:numPr>
        <w:tabs>
          <w:tab w:val="clear" w:pos="720"/>
          <w:tab w:val="num" w:pos="1080"/>
        </w:tabs>
        <w:spacing w:before="120" w:after="120" w:line="290" w:lineRule="auto"/>
        <w:ind w:left="1080"/>
        <w:jc w:val="both"/>
      </w:pPr>
      <w:r w:rsidRPr="00182301">
        <w:t>Záťažové a výkonnostné testovanie: Testovanie kapacity systému pri maximálnom zaťažení. </w:t>
      </w:r>
    </w:p>
    <w:p w14:paraId="29D2862C" w14:textId="77777777" w:rsidR="00182301" w:rsidRPr="00182301" w:rsidRDefault="00182301" w:rsidP="00AA0794">
      <w:pPr>
        <w:numPr>
          <w:ilvl w:val="0"/>
          <w:numId w:val="30"/>
        </w:numPr>
        <w:tabs>
          <w:tab w:val="clear" w:pos="720"/>
          <w:tab w:val="num" w:pos="1080"/>
        </w:tabs>
        <w:spacing w:before="120" w:after="120" w:line="290" w:lineRule="auto"/>
        <w:ind w:left="1080"/>
        <w:jc w:val="both"/>
      </w:pPr>
      <w:r w:rsidRPr="00182301">
        <w:t>Bezpečnostné testovanie: Overenie ochrany systému proti možným hrozbám a zraniteľnostiam. </w:t>
      </w:r>
    </w:p>
    <w:p w14:paraId="0C72077A" w14:textId="77777777" w:rsidR="00182301" w:rsidRPr="00182301" w:rsidRDefault="00182301" w:rsidP="00AA0794">
      <w:pPr>
        <w:numPr>
          <w:ilvl w:val="0"/>
          <w:numId w:val="31"/>
        </w:numPr>
        <w:tabs>
          <w:tab w:val="clear" w:pos="720"/>
          <w:tab w:val="num" w:pos="1080"/>
        </w:tabs>
        <w:spacing w:before="120" w:after="120" w:line="290" w:lineRule="auto"/>
        <w:ind w:left="1080"/>
        <w:jc w:val="both"/>
      </w:pPr>
      <w:r w:rsidRPr="00182301">
        <w:t>Testovanie obnovy: Validácia navrhnutých DRP je vykonávaná a dokumentovaná MHTH za súčinnosti dodávateľa, tak aby bola overená ich vykonateľnosť v rámci požadovaných RTO/RPO. Pri validácii DRP bude overená aj kompletnosť dodaných testovacích scenárov. Úspešná validácia vykonateľnosti DRP spolu s úspešným testom funkčnosti je nutná podmienka na odovzdanie systému do prevádzky. </w:t>
      </w:r>
    </w:p>
    <w:p w14:paraId="0D957D5C" w14:textId="77777777" w:rsidR="00182301" w:rsidRPr="00182301" w:rsidRDefault="00182301" w:rsidP="00AA0794">
      <w:pPr>
        <w:numPr>
          <w:ilvl w:val="0"/>
          <w:numId w:val="32"/>
        </w:numPr>
        <w:tabs>
          <w:tab w:val="clear" w:pos="720"/>
          <w:tab w:val="num" w:pos="1080"/>
        </w:tabs>
        <w:spacing w:before="120" w:after="120" w:line="290" w:lineRule="auto"/>
        <w:ind w:left="1080"/>
        <w:jc w:val="both"/>
      </w:pPr>
      <w:r w:rsidRPr="00182301">
        <w:t>Pravidelné testovanie obnovy: Minimálne jedenkrát za rok musí prebehnúť skúška či je zabezpečené, že systém sa dá efektívne obnoviť. Testy budú vykonávať zodpovední pracovníci MHTH. V rámci trvania záruky bude dodávateľ počas týchto testov poskytovať súčinnosť a supervíziu. V prípade odhalenia nedostatkov počas pravidelného testu počas trvania záruky, je dodávateľ povinný v rámci tejto záruky vykonať nápravné opatrenia, tak aby nedostatky boli odstránené. Validácia odstránenia nedostatkov sa potvrdí opätovným vykonaním testu. Za plánovanie a dokumentáciu testov zodpovedá MHTH. Za kompletnosť a dodanie vykonateľnej postupnosti krokov zodpovedá dodávateľ. </w:t>
      </w:r>
    </w:p>
    <w:p w14:paraId="3BE2F0B6" w14:textId="77777777" w:rsidR="00182301" w:rsidRDefault="00182301" w:rsidP="00182301">
      <w:pPr>
        <w:spacing w:before="120" w:after="120" w:line="290" w:lineRule="auto"/>
      </w:pPr>
    </w:p>
    <w:p w14:paraId="1D8E0300" w14:textId="2C2B65C8" w:rsidR="00321C1A" w:rsidRPr="00182301" w:rsidRDefault="00321C1A" w:rsidP="50491A15">
      <w:pPr>
        <w:spacing w:before="120" w:after="120" w:line="290" w:lineRule="auto"/>
      </w:pPr>
      <w:r w:rsidRPr="00182301">
        <w:t>Limity vád pre akceptáciu Objednávkovej služby:</w:t>
      </w:r>
    </w:p>
    <w:tbl>
      <w:tblPr>
        <w:tblStyle w:val="GridTable4-Accent11"/>
        <w:tblW w:w="10201" w:type="dxa"/>
        <w:tblLayout w:type="fixed"/>
        <w:tblLook w:val="0420" w:firstRow="1" w:lastRow="0" w:firstColumn="0" w:lastColumn="0" w:noHBand="0" w:noVBand="1"/>
      </w:tblPr>
      <w:tblGrid>
        <w:gridCol w:w="3036"/>
        <w:gridCol w:w="5323"/>
        <w:gridCol w:w="1842"/>
      </w:tblGrid>
      <w:tr w:rsidR="00321C1A" w:rsidRPr="00367F81" w14:paraId="51CB5C49" w14:textId="77777777" w:rsidTr="00182301">
        <w:trPr>
          <w:cnfStyle w:val="100000000000" w:firstRow="1" w:lastRow="0" w:firstColumn="0" w:lastColumn="0" w:oddVBand="0" w:evenVBand="0" w:oddHBand="0" w:evenHBand="0" w:firstRowFirstColumn="0" w:firstRowLastColumn="0" w:lastRowFirstColumn="0" w:lastRowLastColumn="0"/>
        </w:trPr>
        <w:tc>
          <w:tcPr>
            <w:tcW w:w="3036" w:type="dxa"/>
            <w:hideMark/>
          </w:tcPr>
          <w:p w14:paraId="6C15CA7A" w14:textId="77777777" w:rsidR="00321C1A" w:rsidRPr="00182301" w:rsidRDefault="00321C1A" w:rsidP="50491A15">
            <w:pPr>
              <w:spacing w:after="160" w:line="256" w:lineRule="auto"/>
              <w:rPr>
                <w:color w:val="000000" w:themeColor="text1"/>
                <w:sz w:val="24"/>
                <w:szCs w:val="24"/>
              </w:rPr>
            </w:pPr>
            <w:r w:rsidRPr="00182301">
              <w:rPr>
                <w:color w:val="000000" w:themeColor="text1"/>
                <w:sz w:val="24"/>
                <w:szCs w:val="24"/>
              </w:rPr>
              <w:t>Kategória Vady</w:t>
            </w:r>
          </w:p>
        </w:tc>
        <w:tc>
          <w:tcPr>
            <w:tcW w:w="5323" w:type="dxa"/>
            <w:hideMark/>
          </w:tcPr>
          <w:p w14:paraId="1B0592FF" w14:textId="77777777" w:rsidR="00321C1A" w:rsidRPr="00182301" w:rsidRDefault="00321C1A" w:rsidP="50491A15">
            <w:pPr>
              <w:spacing w:after="160" w:line="256" w:lineRule="auto"/>
              <w:rPr>
                <w:color w:val="000000" w:themeColor="text1"/>
                <w:sz w:val="24"/>
                <w:szCs w:val="24"/>
              </w:rPr>
            </w:pPr>
            <w:r w:rsidRPr="00182301">
              <w:rPr>
                <w:color w:val="000000" w:themeColor="text1"/>
                <w:sz w:val="24"/>
                <w:szCs w:val="24"/>
              </w:rPr>
              <w:t>Popis</w:t>
            </w:r>
          </w:p>
        </w:tc>
        <w:tc>
          <w:tcPr>
            <w:tcW w:w="1842" w:type="dxa"/>
            <w:hideMark/>
          </w:tcPr>
          <w:p w14:paraId="3FE51109" w14:textId="77777777" w:rsidR="00321C1A" w:rsidRPr="00182301" w:rsidRDefault="00321C1A" w:rsidP="50491A15">
            <w:pPr>
              <w:spacing w:after="160" w:line="256" w:lineRule="auto"/>
              <w:rPr>
                <w:color w:val="000000" w:themeColor="text1"/>
                <w:sz w:val="24"/>
                <w:szCs w:val="24"/>
              </w:rPr>
            </w:pPr>
            <w:r w:rsidRPr="00182301">
              <w:rPr>
                <w:color w:val="000000" w:themeColor="text1"/>
                <w:sz w:val="24"/>
                <w:szCs w:val="24"/>
              </w:rPr>
              <w:t>Povolený počet defektov</w:t>
            </w:r>
          </w:p>
        </w:tc>
      </w:tr>
      <w:tr w:rsidR="00321C1A" w:rsidRPr="00367F81" w14:paraId="1A7E2D34" w14:textId="77777777" w:rsidTr="00182301">
        <w:trPr>
          <w:cnfStyle w:val="000000100000" w:firstRow="0" w:lastRow="0" w:firstColumn="0" w:lastColumn="0" w:oddVBand="0" w:evenVBand="0" w:oddHBand="1" w:evenHBand="0" w:firstRowFirstColumn="0" w:firstRowLastColumn="0" w:lastRowFirstColumn="0" w:lastRowLastColumn="0"/>
        </w:trPr>
        <w:tc>
          <w:tcPr>
            <w:tcW w:w="3036" w:type="dxa"/>
            <w:hideMark/>
          </w:tcPr>
          <w:p w14:paraId="01A04A72" w14:textId="77777777" w:rsidR="00321C1A" w:rsidRPr="00182301" w:rsidRDefault="00321C1A" w:rsidP="50491A15">
            <w:pPr>
              <w:spacing w:after="160" w:line="256" w:lineRule="auto"/>
              <w:rPr>
                <w:sz w:val="24"/>
                <w:szCs w:val="24"/>
              </w:rPr>
            </w:pPr>
            <w:r w:rsidRPr="00182301">
              <w:rPr>
                <w:sz w:val="24"/>
                <w:szCs w:val="24"/>
              </w:rPr>
              <w:t>Kritická</w:t>
            </w:r>
          </w:p>
        </w:tc>
        <w:tc>
          <w:tcPr>
            <w:tcW w:w="5323" w:type="dxa"/>
            <w:hideMark/>
          </w:tcPr>
          <w:p w14:paraId="7D54966E" w14:textId="77777777" w:rsidR="00321C1A" w:rsidRPr="00182301" w:rsidRDefault="00321C1A" w:rsidP="50491A15">
            <w:pPr>
              <w:spacing w:after="160" w:line="256" w:lineRule="auto"/>
              <w:rPr>
                <w:sz w:val="24"/>
                <w:szCs w:val="24"/>
              </w:rPr>
            </w:pPr>
            <w:r w:rsidRPr="00182301">
              <w:rPr>
                <w:sz w:val="24"/>
                <w:szCs w:val="24"/>
              </w:rPr>
              <w:t xml:space="preserve">Vady s dopadom na základné funkcionality IS, ktorý by v prípade výskytu v produkčnom prostredí znemožnil prevádzku IS alebo jeho časti,  alebo spôsobil chybnú funkčnosť IS alebo jeho časti. V prípade výskytu sa zastavuje testovanie. </w:t>
            </w:r>
          </w:p>
        </w:tc>
        <w:tc>
          <w:tcPr>
            <w:tcW w:w="1842" w:type="dxa"/>
            <w:hideMark/>
          </w:tcPr>
          <w:p w14:paraId="311C01CF" w14:textId="77777777" w:rsidR="00321C1A" w:rsidRPr="00182301" w:rsidRDefault="00321C1A" w:rsidP="00321C1A">
            <w:pPr>
              <w:spacing w:after="160" w:line="256" w:lineRule="auto"/>
              <w:rPr>
                <w:sz w:val="24"/>
                <w:szCs w:val="24"/>
              </w:rPr>
            </w:pPr>
            <w:r w:rsidRPr="00182301">
              <w:rPr>
                <w:sz w:val="24"/>
                <w:szCs w:val="24"/>
              </w:rPr>
              <w:t>0</w:t>
            </w:r>
          </w:p>
        </w:tc>
      </w:tr>
      <w:tr w:rsidR="00321C1A" w:rsidRPr="00367F81" w14:paraId="6167A5AB" w14:textId="77777777" w:rsidTr="00182301">
        <w:tc>
          <w:tcPr>
            <w:tcW w:w="3036" w:type="dxa"/>
            <w:hideMark/>
          </w:tcPr>
          <w:p w14:paraId="7598F6E9" w14:textId="77777777" w:rsidR="00321C1A" w:rsidRPr="00182301" w:rsidRDefault="00321C1A" w:rsidP="50491A15">
            <w:pPr>
              <w:spacing w:after="160" w:line="256" w:lineRule="auto"/>
              <w:rPr>
                <w:sz w:val="24"/>
                <w:szCs w:val="24"/>
              </w:rPr>
            </w:pPr>
            <w:r w:rsidRPr="00182301">
              <w:rPr>
                <w:sz w:val="24"/>
                <w:szCs w:val="24"/>
              </w:rPr>
              <w:t>Bežná</w:t>
            </w:r>
          </w:p>
        </w:tc>
        <w:tc>
          <w:tcPr>
            <w:tcW w:w="5323" w:type="dxa"/>
            <w:hideMark/>
          </w:tcPr>
          <w:p w14:paraId="08452C61" w14:textId="77777777" w:rsidR="00321C1A" w:rsidRPr="00182301" w:rsidRDefault="00321C1A" w:rsidP="50491A15">
            <w:pPr>
              <w:spacing w:after="160" w:line="256" w:lineRule="auto"/>
              <w:rPr>
                <w:sz w:val="24"/>
                <w:szCs w:val="24"/>
              </w:rPr>
            </w:pPr>
            <w:r w:rsidRPr="00182301">
              <w:rPr>
                <w:sz w:val="24"/>
                <w:szCs w:val="24"/>
              </w:rPr>
              <w:t>Vady s nepodstatným dopadom na prevádzku IS, ktorý by v prípade výskytu v produkčnom prostredí nespôsobil chybnú funkčnosť IS alebo jeho časti.  Nemá dopad na testovanie.</w:t>
            </w:r>
          </w:p>
        </w:tc>
        <w:tc>
          <w:tcPr>
            <w:tcW w:w="1842" w:type="dxa"/>
            <w:hideMark/>
          </w:tcPr>
          <w:p w14:paraId="60C42FB9" w14:textId="77777777" w:rsidR="00321C1A" w:rsidRPr="00182301" w:rsidRDefault="00321C1A" w:rsidP="00321C1A">
            <w:pPr>
              <w:spacing w:after="160" w:line="256" w:lineRule="auto"/>
              <w:rPr>
                <w:sz w:val="24"/>
                <w:szCs w:val="24"/>
              </w:rPr>
            </w:pPr>
            <w:r w:rsidRPr="00182301">
              <w:rPr>
                <w:sz w:val="24"/>
                <w:szCs w:val="24"/>
              </w:rPr>
              <w:t>3</w:t>
            </w:r>
          </w:p>
        </w:tc>
      </w:tr>
    </w:tbl>
    <w:p w14:paraId="604B8CAD" w14:textId="77777777" w:rsidR="00321C1A" w:rsidRPr="00182301" w:rsidRDefault="00321C1A" w:rsidP="50491A15">
      <w:pPr>
        <w:keepNext/>
        <w:keepLines/>
        <w:spacing w:before="240" w:after="120" w:line="259" w:lineRule="auto"/>
        <w:ind w:left="720" w:hanging="720"/>
        <w:outlineLvl w:val="2"/>
        <w:rPr>
          <w:i/>
          <w:lang w:eastAsia="en-US"/>
        </w:rPr>
      </w:pPr>
      <w:bookmarkStart w:id="39" w:name="_Toc947314407"/>
      <w:r w:rsidRPr="00182301">
        <w:rPr>
          <w:b/>
          <w:i/>
        </w:rPr>
        <w:t>Zmenové príručky a dokumentácia</w:t>
      </w:r>
      <w:bookmarkEnd w:id="39"/>
    </w:p>
    <w:p w14:paraId="4D60B6D8" w14:textId="29E2F78A" w:rsidR="00321C1A" w:rsidRPr="00182301" w:rsidRDefault="00321C1A" w:rsidP="00AA0794">
      <w:pPr>
        <w:numPr>
          <w:ilvl w:val="1"/>
          <w:numId w:val="10"/>
        </w:numPr>
        <w:spacing w:before="120" w:after="120" w:line="290" w:lineRule="auto"/>
        <w:ind w:left="714" w:hanging="357"/>
        <w:jc w:val="both"/>
        <w:rPr>
          <w:b/>
        </w:rPr>
      </w:pPr>
      <w:r w:rsidRPr="00182301">
        <w:t xml:space="preserve">Ak pri realizácií Požiadavky na zmenu dôjde ku modifikácii postupov správy, inštalácie alebo používania akejkoľvek časti funkcionality </w:t>
      </w:r>
      <w:r w:rsidR="002238CB" w:rsidRPr="00182301">
        <w:t>informačného systému</w:t>
      </w:r>
      <w:r w:rsidRPr="00182301">
        <w:t>, Poskytovateľ spolu s dodaním riešenia je povinný zabezpečiť pri odovzdávaní riešenia aj dodanie aktualizovanej dokumentácie so zaznamenaním vykonaných zmien. Rovnako je povinný Poskytovateľ udržiavať aktuálnu a poskytnúť Obstarávateľovi aktualizovanú dokumentáciu</w:t>
      </w:r>
      <w:r w:rsidR="002238CB" w:rsidRPr="00182301">
        <w:t>.</w:t>
      </w:r>
    </w:p>
    <w:p w14:paraId="125348D3" w14:textId="45140344" w:rsidR="00321C1A" w:rsidRPr="00182301" w:rsidRDefault="00321C1A" w:rsidP="00AA0794">
      <w:pPr>
        <w:numPr>
          <w:ilvl w:val="1"/>
          <w:numId w:val="10"/>
        </w:numPr>
        <w:spacing w:before="120" w:after="120" w:line="290" w:lineRule="auto"/>
        <w:ind w:left="714" w:hanging="357"/>
        <w:jc w:val="both"/>
        <w:rPr>
          <w:b/>
        </w:rPr>
      </w:pPr>
      <w:r w:rsidRPr="00182301">
        <w:t>Dokumentácia k jednotlivým plneniam sa odovzdáva priebežne do repozitára dokumentácie.</w:t>
      </w:r>
    </w:p>
    <w:p w14:paraId="201D7DA7" w14:textId="77777777" w:rsidR="00321C1A" w:rsidRPr="00182301" w:rsidRDefault="00321C1A" w:rsidP="50491A15">
      <w:pPr>
        <w:keepNext/>
        <w:keepLines/>
        <w:spacing w:before="240" w:after="120" w:line="259" w:lineRule="auto"/>
        <w:ind w:left="720" w:hanging="720"/>
        <w:jc w:val="both"/>
        <w:outlineLvl w:val="2"/>
        <w:rPr>
          <w:b/>
          <w:i/>
          <w:lang w:eastAsia="en-US"/>
        </w:rPr>
      </w:pPr>
      <w:bookmarkStart w:id="40" w:name="_Toc935564979"/>
      <w:r w:rsidRPr="00182301">
        <w:rPr>
          <w:b/>
          <w:i/>
        </w:rPr>
        <w:lastRenderedPageBreak/>
        <w:t>Školenie</w:t>
      </w:r>
      <w:bookmarkEnd w:id="40"/>
    </w:p>
    <w:p w14:paraId="5B8AF394" w14:textId="36A38FC0" w:rsidR="002238CB" w:rsidRPr="00182301" w:rsidRDefault="00321C1A" w:rsidP="50491A15">
      <w:pPr>
        <w:spacing w:after="160" w:line="290" w:lineRule="auto"/>
        <w:jc w:val="both"/>
      </w:pPr>
      <w:r w:rsidRPr="00182301">
        <w:t xml:space="preserve">Poskytovateľ zabezpečí vyškolenie Obstarávateľom definovaných osôb v rozsahu a v predmete definovanom Obstarávateľom  v Objednávke. </w:t>
      </w:r>
    </w:p>
    <w:p w14:paraId="67D7BCC2" w14:textId="77777777" w:rsidR="00971B0F" w:rsidRPr="00367F81" w:rsidRDefault="00971B0F" w:rsidP="002238CB">
      <w:pPr>
        <w:spacing w:after="160" w:line="290" w:lineRule="auto"/>
        <w:jc w:val="both"/>
        <w:rPr>
          <w:rFonts w:asciiTheme="minorHAnsi" w:hAnsiTheme="minorHAnsi" w:cs="Arial"/>
        </w:rPr>
      </w:pPr>
    </w:p>
    <w:p w14:paraId="73CD80B7" w14:textId="4975931B" w:rsidR="00C53BC7" w:rsidRPr="00367F81" w:rsidRDefault="00F8424C" w:rsidP="50491A15">
      <w:pPr>
        <w:pStyle w:val="Nadpis2"/>
      </w:pPr>
      <w:bookmarkStart w:id="41" w:name="_Toc111696649"/>
      <w:r w:rsidRPr="00367F81">
        <w:t>Plánované zmeny</w:t>
      </w:r>
      <w:r w:rsidR="006566EF" w:rsidRPr="00367F81">
        <w:t xml:space="preserve"> ERP systému</w:t>
      </w:r>
      <w:bookmarkEnd w:id="41"/>
    </w:p>
    <w:p w14:paraId="2D3D14CD" w14:textId="77777777" w:rsidR="001E1187" w:rsidRDefault="001E1187" w:rsidP="001E1187">
      <w:pPr>
        <w:jc w:val="both"/>
        <w:rPr>
          <w:kern w:val="0"/>
          <w14:ligatures w14:val="none"/>
        </w:rPr>
      </w:pPr>
      <w:bookmarkStart w:id="42" w:name="_Toc1443965343"/>
      <w:r>
        <w:t>Kapitola sumarizuje hlavné plánované zmeny ERP systému, ktoré budú realizované formou objednávkových služieb podľa potrieb Obstarávateľa. Zahŕňa najmä nevyhnutný prechod existujúceho riešenia SAP ERP na platformu SAP S/4HANA a súvisiace aktivity technickej konverzie, úprav dát, aplikácií, integrácií, testovania a uvedenia do produkčnej prevádzky. Súčasťou plánovaných zmien je aj rozvoj integračných väzieb na ďalšie interné a externé systémy, predovšetkým GIS, CRM a ďalšie riešenia podľa budúcich potrieb MHTH.</w:t>
      </w:r>
    </w:p>
    <w:p w14:paraId="39B80CEE" w14:textId="646D8258" w:rsidR="00C53BC7" w:rsidRPr="00367F81" w:rsidRDefault="00D11AC8" w:rsidP="008F3EFB">
      <w:pPr>
        <w:pStyle w:val="Nadpis3"/>
      </w:pPr>
      <w:r w:rsidRPr="00367F81">
        <w:t>Prechod na SAP S/4 HANA</w:t>
      </w:r>
      <w:bookmarkEnd w:id="42"/>
    </w:p>
    <w:p w14:paraId="7185CE20" w14:textId="7640C66E" w:rsidR="00EB127A" w:rsidRPr="00EB127A" w:rsidRDefault="00EB127A" w:rsidP="5F14C6F5">
      <w:pPr>
        <w:spacing w:before="210" w:after="210" w:line="300" w:lineRule="auto"/>
        <w:jc w:val="both"/>
        <w:rPr>
          <w:rFonts w:eastAsiaTheme="minorEastAsia"/>
        </w:rPr>
      </w:pPr>
      <w:r w:rsidRPr="5F14C6F5">
        <w:rPr>
          <w:rFonts w:eastAsiaTheme="minorEastAsia"/>
        </w:rPr>
        <w:t xml:space="preserve">Kritickým míľnikom je skutočnosť, že podpora produktov SAP ERP ECC zo strany spoločnosti SAP končí v roku 2027. Prechod na platformu SAP S/4HANA preto predstavuje nevyhnutný krok </w:t>
      </w:r>
      <w:r>
        <w:t>v rámci prvého roku podpory a prevádzky riešenia, pričom súčasne predstavuje strategickú príležitosť na konsolidáciu aplikačného</w:t>
      </w:r>
      <w:r w:rsidR="00F17FEA">
        <w:t xml:space="preserve"> ERP</w:t>
      </w:r>
      <w:r>
        <w:t xml:space="preserve"> prostredia</w:t>
      </w:r>
      <w:r w:rsidRPr="5F14C6F5">
        <w:rPr>
          <w:rFonts w:eastAsiaTheme="minorEastAsia"/>
        </w:rPr>
        <w:t>. Proces Go-Live preto musí byť realizovaný do konca roku 2027.</w:t>
      </w:r>
    </w:p>
    <w:p w14:paraId="3541A8B9" w14:textId="77777777" w:rsidR="00EB127A" w:rsidRPr="00EB127A" w:rsidRDefault="00EB127A" w:rsidP="5F14C6F5">
      <w:pPr>
        <w:spacing w:before="210" w:after="210" w:line="300" w:lineRule="auto"/>
        <w:jc w:val="both"/>
        <w:rPr>
          <w:rFonts w:eastAsiaTheme="minorEastAsia"/>
        </w:rPr>
      </w:pPr>
      <w:r w:rsidRPr="5F14C6F5">
        <w:rPr>
          <w:rFonts w:eastAsiaTheme="minorEastAsia"/>
        </w:rPr>
        <w:t>Na základe vykonanej Analýzy pripravenosti na prechod na SAP S/4HANA bol ako odporúčaný identifikovaný scenár systémovej konverzie (</w:t>
      </w:r>
      <w:proofErr w:type="spellStart"/>
      <w:r w:rsidRPr="5F14C6F5">
        <w:rPr>
          <w:rFonts w:eastAsiaTheme="minorEastAsia"/>
        </w:rPr>
        <w:t>Brownfield</w:t>
      </w:r>
      <w:proofErr w:type="spellEnd"/>
      <w:r w:rsidRPr="5F14C6F5">
        <w:rPr>
          <w:rFonts w:eastAsiaTheme="minorEastAsia"/>
        </w:rPr>
        <w:t xml:space="preserve"> </w:t>
      </w:r>
      <w:proofErr w:type="spellStart"/>
      <w:r w:rsidRPr="5F14C6F5">
        <w:rPr>
          <w:rFonts w:eastAsiaTheme="minorEastAsia"/>
        </w:rPr>
        <w:t>Conversion</w:t>
      </w:r>
      <w:proofErr w:type="spellEnd"/>
      <w:r w:rsidRPr="5F14C6F5">
        <w:rPr>
          <w:rFonts w:eastAsiaTheme="minorEastAsia"/>
        </w:rPr>
        <w:t>). Preto v rámci projektu prechodu sa predpokladá realizácia najmä nasledovných aktivít:</w:t>
      </w:r>
    </w:p>
    <w:p w14:paraId="32F287DE" w14:textId="77777777" w:rsidR="00EB127A" w:rsidRPr="00EB127A" w:rsidRDefault="00EB127A" w:rsidP="00AA0794">
      <w:pPr>
        <w:pStyle w:val="Odsekzoznamu"/>
        <w:numPr>
          <w:ilvl w:val="0"/>
          <w:numId w:val="40"/>
        </w:numPr>
        <w:jc w:val="both"/>
        <w:rPr>
          <w:b/>
          <w:bCs/>
        </w:rPr>
      </w:pPr>
      <w:r w:rsidRPr="5F14C6F5">
        <w:rPr>
          <w:b/>
          <w:bCs/>
        </w:rPr>
        <w:t>Technická konverzia</w:t>
      </w:r>
    </w:p>
    <w:p w14:paraId="1D530E24" w14:textId="77777777" w:rsidR="00EB127A" w:rsidRPr="00EB127A" w:rsidRDefault="00EB127A" w:rsidP="00AA0794">
      <w:pPr>
        <w:pStyle w:val="Odsekzoznamu"/>
        <w:numPr>
          <w:ilvl w:val="0"/>
          <w:numId w:val="36"/>
        </w:numPr>
        <w:spacing w:line="300" w:lineRule="auto"/>
        <w:jc w:val="both"/>
      </w:pPr>
      <w:r w:rsidRPr="5F14C6F5">
        <w:rPr>
          <w:rFonts w:eastAsiaTheme="minorEastAsia"/>
        </w:rPr>
        <w:t>príprava a realizácia systémovej konverzie SAP ERP ECC 6.0 EHP8 na platformu SAP S/4HANA,</w:t>
      </w:r>
    </w:p>
    <w:p w14:paraId="1652414A" w14:textId="77777777" w:rsidR="00EB127A" w:rsidRPr="00EB127A" w:rsidRDefault="00EB127A" w:rsidP="00AA0794">
      <w:pPr>
        <w:pStyle w:val="Odsekzoznamu"/>
        <w:numPr>
          <w:ilvl w:val="0"/>
          <w:numId w:val="36"/>
        </w:numPr>
        <w:spacing w:line="300" w:lineRule="auto"/>
        <w:jc w:val="both"/>
      </w:pPr>
      <w:r w:rsidRPr="5F14C6F5">
        <w:rPr>
          <w:rFonts w:eastAsiaTheme="minorEastAsia"/>
        </w:rPr>
        <w:t>migrácia databázovej platformy Microsoft SQL Server na SAP HANA,</w:t>
      </w:r>
    </w:p>
    <w:p w14:paraId="6C9F6EED" w14:textId="77777777" w:rsidR="00EB127A" w:rsidRPr="00EB127A" w:rsidRDefault="00EB127A" w:rsidP="00AA0794">
      <w:pPr>
        <w:pStyle w:val="Odsekzoznamu"/>
        <w:numPr>
          <w:ilvl w:val="0"/>
          <w:numId w:val="36"/>
        </w:numPr>
        <w:spacing w:line="300" w:lineRule="auto"/>
        <w:jc w:val="both"/>
      </w:pPr>
      <w:r w:rsidRPr="5F14C6F5">
        <w:rPr>
          <w:rFonts w:eastAsiaTheme="minorEastAsia"/>
        </w:rPr>
        <w:t>príprava cieľovej infraštruktúry a prechod na podporované operačné prostredie.</w:t>
      </w:r>
    </w:p>
    <w:p w14:paraId="3B6F5908" w14:textId="77777777" w:rsidR="00EB127A" w:rsidRPr="00EB127A" w:rsidRDefault="00EB127A" w:rsidP="00AA0794">
      <w:pPr>
        <w:pStyle w:val="Odsekzoznamu"/>
        <w:numPr>
          <w:ilvl w:val="0"/>
          <w:numId w:val="39"/>
        </w:numPr>
        <w:jc w:val="both"/>
        <w:rPr>
          <w:b/>
          <w:bCs/>
        </w:rPr>
      </w:pPr>
      <w:r w:rsidRPr="5F14C6F5">
        <w:rPr>
          <w:b/>
          <w:bCs/>
        </w:rPr>
        <w:t>Dáta a kmeňové údaje</w:t>
      </w:r>
    </w:p>
    <w:p w14:paraId="39B76724" w14:textId="77777777" w:rsidR="00EB127A" w:rsidRPr="00EB127A" w:rsidRDefault="00EB127A" w:rsidP="00AA0794">
      <w:pPr>
        <w:pStyle w:val="Odsekzoznamu"/>
        <w:numPr>
          <w:ilvl w:val="0"/>
          <w:numId w:val="35"/>
        </w:numPr>
        <w:spacing w:line="300" w:lineRule="auto"/>
        <w:jc w:val="both"/>
      </w:pPr>
      <w:r w:rsidRPr="5F14C6F5">
        <w:rPr>
          <w:rFonts w:eastAsiaTheme="minorEastAsia"/>
        </w:rPr>
        <w:t>realizácia aktivít súvisiacich s konverziou zákazníkov a dodávateľov do modelu Business Partner (</w:t>
      </w:r>
      <w:proofErr w:type="spellStart"/>
      <w:r w:rsidRPr="5F14C6F5">
        <w:rPr>
          <w:rFonts w:eastAsiaTheme="minorEastAsia"/>
        </w:rPr>
        <w:t>Customer</w:t>
      </w:r>
      <w:proofErr w:type="spellEnd"/>
      <w:r w:rsidRPr="5F14C6F5">
        <w:rPr>
          <w:rFonts w:eastAsiaTheme="minorEastAsia"/>
        </w:rPr>
        <w:t xml:space="preserve"> </w:t>
      </w:r>
      <w:proofErr w:type="spellStart"/>
      <w:r w:rsidRPr="5F14C6F5">
        <w:rPr>
          <w:rFonts w:eastAsiaTheme="minorEastAsia"/>
        </w:rPr>
        <w:t>Vendor</w:t>
      </w:r>
      <w:proofErr w:type="spellEnd"/>
      <w:r w:rsidRPr="5F14C6F5">
        <w:rPr>
          <w:rFonts w:eastAsiaTheme="minorEastAsia"/>
        </w:rPr>
        <w:t xml:space="preserve"> </w:t>
      </w:r>
      <w:proofErr w:type="spellStart"/>
      <w:r w:rsidRPr="5F14C6F5">
        <w:rPr>
          <w:rFonts w:eastAsiaTheme="minorEastAsia"/>
        </w:rPr>
        <w:t>Integration</w:t>
      </w:r>
      <w:proofErr w:type="spellEnd"/>
      <w:r w:rsidRPr="5F14C6F5">
        <w:rPr>
          <w:rFonts w:eastAsiaTheme="minorEastAsia"/>
        </w:rPr>
        <w:t>),</w:t>
      </w:r>
    </w:p>
    <w:p w14:paraId="4BFCA4BF" w14:textId="428F68D9" w:rsidR="00EB127A" w:rsidRPr="00EB127A" w:rsidRDefault="00EB127A" w:rsidP="00AA0794">
      <w:pPr>
        <w:pStyle w:val="Odsekzoznamu"/>
        <w:numPr>
          <w:ilvl w:val="0"/>
          <w:numId w:val="35"/>
        </w:numPr>
        <w:spacing w:line="300" w:lineRule="auto"/>
        <w:jc w:val="both"/>
      </w:pPr>
      <w:r w:rsidRPr="5F14C6F5">
        <w:rPr>
          <w:rFonts w:eastAsiaTheme="minorEastAsia"/>
        </w:rPr>
        <w:t>kontrola, čistenie a konsolidácia kmeňových údajov pred konverziou</w:t>
      </w:r>
      <w:r w:rsidR="7C654906" w:rsidRPr="5F14C6F5">
        <w:rPr>
          <w:rFonts w:eastAsiaTheme="minorEastAsia"/>
        </w:rPr>
        <w:t>.</w:t>
      </w:r>
    </w:p>
    <w:p w14:paraId="2D02EAEE" w14:textId="77777777" w:rsidR="00EB127A" w:rsidRPr="00EB127A" w:rsidRDefault="00EB127A" w:rsidP="00AA0794">
      <w:pPr>
        <w:pStyle w:val="Odsekzoznamu"/>
        <w:numPr>
          <w:ilvl w:val="0"/>
          <w:numId w:val="38"/>
        </w:numPr>
        <w:jc w:val="both"/>
        <w:rPr>
          <w:b/>
          <w:bCs/>
        </w:rPr>
      </w:pPr>
      <w:r w:rsidRPr="5F14C6F5">
        <w:rPr>
          <w:b/>
          <w:bCs/>
        </w:rPr>
        <w:t>Aplikácie a integrácie</w:t>
      </w:r>
    </w:p>
    <w:p w14:paraId="63FB8732" w14:textId="77777777" w:rsidR="00EB127A" w:rsidRPr="00EB127A" w:rsidRDefault="00EB127A" w:rsidP="00AA0794">
      <w:pPr>
        <w:pStyle w:val="Odsekzoznamu"/>
        <w:numPr>
          <w:ilvl w:val="0"/>
          <w:numId w:val="34"/>
        </w:numPr>
        <w:spacing w:line="300" w:lineRule="auto"/>
        <w:jc w:val="both"/>
      </w:pPr>
      <w:r w:rsidRPr="5F14C6F5">
        <w:rPr>
          <w:rFonts w:eastAsiaTheme="minorEastAsia"/>
        </w:rPr>
        <w:t xml:space="preserve">posúdenie a vyriešenie relevantných </w:t>
      </w:r>
      <w:proofErr w:type="spellStart"/>
      <w:r w:rsidRPr="5F14C6F5">
        <w:rPr>
          <w:rFonts w:eastAsiaTheme="minorEastAsia"/>
        </w:rPr>
        <w:t>Simplification</w:t>
      </w:r>
      <w:proofErr w:type="spellEnd"/>
      <w:r w:rsidRPr="5F14C6F5">
        <w:rPr>
          <w:rFonts w:eastAsiaTheme="minorEastAsia"/>
        </w:rPr>
        <w:t xml:space="preserve"> </w:t>
      </w:r>
      <w:proofErr w:type="spellStart"/>
      <w:r w:rsidRPr="5F14C6F5">
        <w:rPr>
          <w:rFonts w:eastAsiaTheme="minorEastAsia"/>
        </w:rPr>
        <w:t>Items</w:t>
      </w:r>
      <w:proofErr w:type="spellEnd"/>
      <w:r w:rsidRPr="5F14C6F5">
        <w:rPr>
          <w:rFonts w:eastAsiaTheme="minorEastAsia"/>
        </w:rPr>
        <w:t xml:space="preserve"> identifikovaných nástrojom SAP </w:t>
      </w:r>
      <w:proofErr w:type="spellStart"/>
      <w:r w:rsidRPr="5F14C6F5">
        <w:rPr>
          <w:rFonts w:eastAsiaTheme="minorEastAsia"/>
        </w:rPr>
        <w:t>Readiness</w:t>
      </w:r>
      <w:proofErr w:type="spellEnd"/>
      <w:r w:rsidRPr="5F14C6F5">
        <w:rPr>
          <w:rFonts w:eastAsiaTheme="minorEastAsia"/>
        </w:rPr>
        <w:t xml:space="preserve"> </w:t>
      </w:r>
      <w:proofErr w:type="spellStart"/>
      <w:r w:rsidRPr="5F14C6F5">
        <w:rPr>
          <w:rFonts w:eastAsiaTheme="minorEastAsia"/>
        </w:rPr>
        <w:t>Check</w:t>
      </w:r>
      <w:proofErr w:type="spellEnd"/>
      <w:r w:rsidRPr="5F14C6F5">
        <w:rPr>
          <w:rFonts w:eastAsiaTheme="minorEastAsia"/>
        </w:rPr>
        <w:t>,</w:t>
      </w:r>
    </w:p>
    <w:p w14:paraId="437E8818" w14:textId="77777777" w:rsidR="00EB127A" w:rsidRPr="00EB127A" w:rsidRDefault="00EB127A" w:rsidP="00AA0794">
      <w:pPr>
        <w:pStyle w:val="Odsekzoznamu"/>
        <w:numPr>
          <w:ilvl w:val="0"/>
          <w:numId w:val="34"/>
        </w:numPr>
        <w:spacing w:line="300" w:lineRule="auto"/>
        <w:jc w:val="both"/>
      </w:pPr>
      <w:r w:rsidRPr="5F14C6F5">
        <w:rPr>
          <w:rFonts w:eastAsiaTheme="minorEastAsia"/>
        </w:rPr>
        <w:t>analýza a úprava zákazníckeho vývoja identifikovaného ako potenciálne nekompatibilného s prostredím SAP S/4HANA,</w:t>
      </w:r>
    </w:p>
    <w:p w14:paraId="6837CF04" w14:textId="77777777" w:rsidR="00EB127A" w:rsidRPr="00EB127A" w:rsidRDefault="00EB127A" w:rsidP="00AA0794">
      <w:pPr>
        <w:pStyle w:val="Odsekzoznamu"/>
        <w:numPr>
          <w:ilvl w:val="0"/>
          <w:numId w:val="34"/>
        </w:numPr>
        <w:spacing w:line="300" w:lineRule="auto"/>
        <w:jc w:val="both"/>
      </w:pPr>
      <w:r w:rsidRPr="5F14C6F5">
        <w:rPr>
          <w:rFonts w:eastAsiaTheme="minorEastAsia"/>
        </w:rPr>
        <w:t>overenie kompatibility využívaných integračných rozhraní a realizácia potrebných úprav integračných scenárov,</w:t>
      </w:r>
    </w:p>
    <w:p w14:paraId="400DC58A" w14:textId="77777777" w:rsidR="00EB127A" w:rsidRPr="00EB127A" w:rsidRDefault="00EB127A" w:rsidP="00AA0794">
      <w:pPr>
        <w:pStyle w:val="Odsekzoznamu"/>
        <w:numPr>
          <w:ilvl w:val="0"/>
          <w:numId w:val="34"/>
        </w:numPr>
        <w:spacing w:line="300" w:lineRule="auto"/>
        <w:jc w:val="both"/>
      </w:pPr>
      <w:r w:rsidRPr="5F14C6F5">
        <w:rPr>
          <w:rFonts w:eastAsiaTheme="minorEastAsia"/>
        </w:rPr>
        <w:t xml:space="preserve">príprava používateľov na využívanie funkcionalít SAP </w:t>
      </w:r>
      <w:proofErr w:type="spellStart"/>
      <w:r w:rsidRPr="5F14C6F5">
        <w:rPr>
          <w:rFonts w:eastAsiaTheme="minorEastAsia"/>
        </w:rPr>
        <w:t>Fiori</w:t>
      </w:r>
      <w:proofErr w:type="spellEnd"/>
      <w:r w:rsidRPr="5F14C6F5">
        <w:rPr>
          <w:rFonts w:eastAsiaTheme="minorEastAsia"/>
        </w:rPr>
        <w:t>.</w:t>
      </w:r>
    </w:p>
    <w:p w14:paraId="6B6006FD" w14:textId="77777777" w:rsidR="00EB127A" w:rsidRPr="00EB127A" w:rsidRDefault="00EB127A" w:rsidP="00AA0794">
      <w:pPr>
        <w:pStyle w:val="Odsekzoznamu"/>
        <w:numPr>
          <w:ilvl w:val="0"/>
          <w:numId w:val="37"/>
        </w:numPr>
        <w:jc w:val="both"/>
        <w:rPr>
          <w:b/>
          <w:bCs/>
        </w:rPr>
      </w:pPr>
      <w:r w:rsidRPr="5F14C6F5">
        <w:rPr>
          <w:b/>
          <w:bCs/>
        </w:rPr>
        <w:t>Testovanie a prechod do prevádzky</w:t>
      </w:r>
    </w:p>
    <w:p w14:paraId="5DF8F92A" w14:textId="77777777" w:rsidR="00EB127A" w:rsidRPr="00EB127A" w:rsidRDefault="00EB127A" w:rsidP="00AA0794">
      <w:pPr>
        <w:pStyle w:val="Odsekzoznamu"/>
        <w:numPr>
          <w:ilvl w:val="0"/>
          <w:numId w:val="33"/>
        </w:numPr>
        <w:spacing w:line="300" w:lineRule="auto"/>
        <w:jc w:val="both"/>
      </w:pPr>
      <w:r w:rsidRPr="5F14C6F5">
        <w:rPr>
          <w:rFonts w:eastAsiaTheme="minorEastAsia"/>
        </w:rPr>
        <w:t>vykonanie technických, integračných, funkčných a používateľských testov,</w:t>
      </w:r>
    </w:p>
    <w:p w14:paraId="337BB7C5" w14:textId="77777777" w:rsidR="00EB127A" w:rsidRPr="00EB127A" w:rsidRDefault="00EB127A" w:rsidP="00AA0794">
      <w:pPr>
        <w:pStyle w:val="Odsekzoznamu"/>
        <w:numPr>
          <w:ilvl w:val="0"/>
          <w:numId w:val="33"/>
        </w:numPr>
        <w:spacing w:line="300" w:lineRule="auto"/>
        <w:jc w:val="both"/>
      </w:pPr>
      <w:r w:rsidRPr="5F14C6F5">
        <w:rPr>
          <w:rFonts w:eastAsiaTheme="minorEastAsia"/>
        </w:rPr>
        <w:lastRenderedPageBreak/>
        <w:t>príprava a realizácia migračného a produkčného prechodu (Go-Live),</w:t>
      </w:r>
    </w:p>
    <w:p w14:paraId="2C45CF8B" w14:textId="77777777" w:rsidR="00EB127A" w:rsidRPr="00EB127A" w:rsidRDefault="00EB127A" w:rsidP="00AA0794">
      <w:pPr>
        <w:pStyle w:val="Odsekzoznamu"/>
        <w:numPr>
          <w:ilvl w:val="0"/>
          <w:numId w:val="33"/>
        </w:numPr>
        <w:spacing w:line="300" w:lineRule="auto"/>
        <w:jc w:val="both"/>
      </w:pPr>
      <w:r w:rsidRPr="5F14C6F5">
        <w:rPr>
          <w:rFonts w:eastAsiaTheme="minorEastAsia"/>
        </w:rPr>
        <w:t>stabilizácia riešenia a podpora prevádzky po uvedení systému do produkčného prostredia.</w:t>
      </w:r>
    </w:p>
    <w:p w14:paraId="5B27B754" w14:textId="40F6F19D" w:rsidR="00EB127A" w:rsidRPr="00EB127A" w:rsidRDefault="00EB127A" w:rsidP="5F14C6F5">
      <w:pPr>
        <w:spacing w:before="210" w:after="210" w:line="300" w:lineRule="auto"/>
        <w:jc w:val="both"/>
        <w:rPr>
          <w:rFonts w:eastAsiaTheme="minorEastAsia"/>
        </w:rPr>
      </w:pPr>
      <w:r w:rsidRPr="00115B2E">
        <w:rPr>
          <w:rFonts w:eastAsiaTheme="minorEastAsia"/>
        </w:rPr>
        <w:t>Podrobné výsledky analýzy pripravenosti, identifikované riziká, odporúčania a technické podklady budú uchádzačom sprístupnené v</w:t>
      </w:r>
      <w:r w:rsidR="006A7965" w:rsidRPr="00115B2E">
        <w:rPr>
          <w:rFonts w:eastAsiaTheme="minorEastAsia"/>
        </w:rPr>
        <w:t> rámci realizá</w:t>
      </w:r>
      <w:r w:rsidR="00F528A1" w:rsidRPr="00115B2E">
        <w:rPr>
          <w:rFonts w:eastAsiaTheme="minorEastAsia"/>
        </w:rPr>
        <w:t xml:space="preserve">cie rozvoja </w:t>
      </w:r>
      <w:r w:rsidRPr="00115B2E">
        <w:rPr>
          <w:rFonts w:eastAsiaTheme="minorEastAsia"/>
        </w:rPr>
        <w:t xml:space="preserve">prostredníctvom dokumentu </w:t>
      </w:r>
      <w:proofErr w:type="spellStart"/>
      <w:r w:rsidRPr="00115B2E">
        <w:rPr>
          <w:rFonts w:eastAsiaTheme="minorEastAsia"/>
          <w:u w:val="single"/>
        </w:rPr>
        <w:t>MHTH_Analýza</w:t>
      </w:r>
      <w:proofErr w:type="spellEnd"/>
      <w:r w:rsidRPr="00115B2E">
        <w:rPr>
          <w:rFonts w:eastAsiaTheme="minorEastAsia"/>
          <w:u w:val="single"/>
        </w:rPr>
        <w:t xml:space="preserve"> pripravenosti na prechod na S_4HANA_FINAL</w:t>
      </w:r>
      <w:r w:rsidRPr="00115B2E">
        <w:rPr>
          <w:rFonts w:eastAsiaTheme="minorEastAsia"/>
        </w:rPr>
        <w:t>.</w:t>
      </w:r>
    </w:p>
    <w:p w14:paraId="59263C51" w14:textId="77777777" w:rsidR="00EB127A" w:rsidRPr="00367F81" w:rsidRDefault="00EB127A" w:rsidP="00C53BC7"/>
    <w:p w14:paraId="06CEBC98" w14:textId="3DC41C02" w:rsidR="00C53BC7" w:rsidRDefault="00F8424C" w:rsidP="00B32C1F">
      <w:pPr>
        <w:pStyle w:val="Nadpis3"/>
      </w:pPr>
      <w:bookmarkStart w:id="43" w:name="_Toc1730039503"/>
      <w:r w:rsidRPr="00367F81">
        <w:t>P</w:t>
      </w:r>
      <w:r w:rsidR="00C53BC7" w:rsidRPr="00367F81">
        <w:t>lánovan</w:t>
      </w:r>
      <w:r w:rsidRPr="00367F81">
        <w:t>é</w:t>
      </w:r>
      <w:r w:rsidR="00C53BC7" w:rsidRPr="00367F81">
        <w:t xml:space="preserve"> integráci</w:t>
      </w:r>
      <w:r w:rsidRPr="00367F81">
        <w:t>e</w:t>
      </w:r>
      <w:r w:rsidR="00C53BC7" w:rsidRPr="00367F81">
        <w:t xml:space="preserve"> systémov</w:t>
      </w:r>
      <w:bookmarkEnd w:id="43"/>
    </w:p>
    <w:p w14:paraId="4FFFB8BD" w14:textId="77777777" w:rsidR="003D1610" w:rsidRPr="00221CFB" w:rsidRDefault="003D1610" w:rsidP="00221CFB">
      <w:pPr>
        <w:jc w:val="both"/>
        <w:rPr>
          <w:kern w:val="0"/>
          <w14:ligatures w14:val="none"/>
        </w:rPr>
      </w:pPr>
      <w:r w:rsidRPr="00221CFB">
        <w:t>Táto podkapitola opisuje predpokladaný rozsah budúcich integračných väzieb ERP systému SAP na ďalšie informačné systémy Obstarávateľa. Konkrétny rozsah, architektúra, dátové objekty, spôsob výmeny údajov a harmonogram realizácie jednotlivých integrácií budú spresnené v rámci detailnej analýzy každej zmenovej požiadavky a následne realizované formou objednávkových služieb.</w:t>
      </w:r>
    </w:p>
    <w:p w14:paraId="47529CF4" w14:textId="77777777" w:rsidR="003D1610" w:rsidRPr="00221CFB" w:rsidRDefault="003D1610" w:rsidP="00221CFB">
      <w:pPr>
        <w:jc w:val="both"/>
      </w:pPr>
      <w:r w:rsidRPr="00221CFB">
        <w:t xml:space="preserve">Cieľom plánovaných integrácií je zabezpečiť efektívnu, riadenú a bezpečnú výmenu údajov medzi SAP ERP, resp. budúcim prostredím SAP S/4HANA, a nadväzujúcimi systémami používanými pri podpore obchodných, prevádzkových, technických, zákazníckych a </w:t>
      </w:r>
      <w:proofErr w:type="spellStart"/>
      <w:r w:rsidRPr="00221CFB">
        <w:t>reportingových</w:t>
      </w:r>
      <w:proofErr w:type="spellEnd"/>
      <w:r w:rsidRPr="00221CFB">
        <w:t xml:space="preserve"> procesov MHTH. Integrácie musia byť navrhnuté tak, aby podporovali konzistentnosť kmeňových a transakčných údajov, minimalizovali manuálne zásahy používateľov a umožňovali ďalší rozvoj aplikačného prostredia.</w:t>
      </w:r>
    </w:p>
    <w:p w14:paraId="7EEE0E91" w14:textId="77777777" w:rsidR="004D2206" w:rsidRPr="00221CFB" w:rsidRDefault="004D2206" w:rsidP="00221CFB">
      <w:pPr>
        <w:jc w:val="both"/>
        <w:rPr>
          <w:kern w:val="0"/>
          <w14:ligatures w14:val="none"/>
        </w:rPr>
      </w:pPr>
    </w:p>
    <w:p w14:paraId="18ECCB4B" w14:textId="50AE76CE" w:rsidR="00221CFB" w:rsidRPr="00221CFB" w:rsidRDefault="00221CFB" w:rsidP="00221CFB">
      <w:pPr>
        <w:jc w:val="both"/>
        <w:rPr>
          <w:kern w:val="0"/>
          <w14:ligatures w14:val="none"/>
        </w:rPr>
      </w:pPr>
      <w:r w:rsidRPr="00221CFB">
        <w:rPr>
          <w:kern w:val="0"/>
          <w14:ligatures w14:val="none"/>
        </w:rPr>
        <w:t>Plánované integrácie:</w:t>
      </w:r>
    </w:p>
    <w:p w14:paraId="19CB9E71" w14:textId="77777777" w:rsidR="00221CFB" w:rsidRDefault="00C53BC7" w:rsidP="00221CFB">
      <w:pPr>
        <w:numPr>
          <w:ilvl w:val="0"/>
          <w:numId w:val="3"/>
        </w:numPr>
        <w:spacing w:before="240" w:after="240"/>
        <w:contextualSpacing/>
        <w:jc w:val="both"/>
      </w:pPr>
      <w:r w:rsidRPr="00221CFB">
        <w:t xml:space="preserve">Rozhranie na </w:t>
      </w:r>
      <w:r w:rsidR="00182301" w:rsidRPr="00221CFB">
        <w:t>GIS</w:t>
      </w:r>
    </w:p>
    <w:p w14:paraId="70A4F18F" w14:textId="761AE6C9" w:rsidR="00221CFB" w:rsidRDefault="00221CFB" w:rsidP="00221CFB">
      <w:pPr>
        <w:ind w:left="720"/>
        <w:jc w:val="both"/>
      </w:pPr>
      <w:r w:rsidRPr="00221CFB">
        <w:t>Integrácia na GIS bude zameraná najmä na prepojenie evidencie technických objektov a zariadení v SAP s priestorovou evidenciou a prevádzkovými údajmi vedenými v geografickom informačnom systéme. Očakáva sa podpora obojsmernej výmeny údajov tak, aby bolo možné zosúladiť technickú evidenciu, informácie o poruchách, plánovanej a vykonanej údržbe, odborných prehliadkach a stave zariadení medzi oboma systémami.</w:t>
      </w:r>
      <w:r>
        <w:t xml:space="preserve"> </w:t>
      </w:r>
      <w:r w:rsidRPr="00221CFB">
        <w:t>Predpokladaná je obojsmerná integrácia</w:t>
      </w:r>
      <w:r>
        <w:t>.</w:t>
      </w:r>
    </w:p>
    <w:p w14:paraId="6F33880A" w14:textId="003E33D9" w:rsidR="00C53BC7" w:rsidRPr="00221CFB" w:rsidRDefault="00221CFB" w:rsidP="00221CFB">
      <w:pPr>
        <w:spacing w:before="240" w:after="240"/>
        <w:ind w:left="720"/>
        <w:contextualSpacing/>
        <w:jc w:val="both"/>
      </w:pPr>
      <w:r>
        <w:t>P</w:t>
      </w:r>
      <w:r w:rsidR="28A5C5DF" w:rsidRPr="00221CFB">
        <w:t>redmetom integrácie bude:</w:t>
      </w:r>
    </w:p>
    <w:p w14:paraId="4BB6FEA6" w14:textId="18CC1263" w:rsidR="458C0D76" w:rsidRPr="00221CFB" w:rsidRDefault="458C0D76" w:rsidP="00221CFB">
      <w:pPr>
        <w:numPr>
          <w:ilvl w:val="1"/>
          <w:numId w:val="3"/>
        </w:numPr>
        <w:jc w:val="both"/>
      </w:pPr>
      <w:r w:rsidRPr="00221CFB">
        <w:t>Prenos údajov o zariadeniach</w:t>
      </w:r>
    </w:p>
    <w:p w14:paraId="1F092116" w14:textId="020C64DB" w:rsidR="458C0D76" w:rsidRPr="00221CFB" w:rsidRDefault="458C0D76" w:rsidP="00221CFB">
      <w:pPr>
        <w:numPr>
          <w:ilvl w:val="2"/>
          <w:numId w:val="3"/>
        </w:numPr>
        <w:jc w:val="both"/>
      </w:pPr>
      <w:r w:rsidRPr="00221CFB">
        <w:t xml:space="preserve">evidencia porúch a poruchových stavov, </w:t>
      </w:r>
    </w:p>
    <w:p w14:paraId="5BDB8BF0" w14:textId="5860EA8F" w:rsidR="5F14C6F5" w:rsidRPr="00221CFB" w:rsidRDefault="458C0D76" w:rsidP="00221CFB">
      <w:pPr>
        <w:numPr>
          <w:ilvl w:val="2"/>
          <w:numId w:val="3"/>
        </w:numPr>
        <w:jc w:val="both"/>
      </w:pPr>
      <w:r w:rsidRPr="00221CFB">
        <w:t>evidencia údržby, vlastnej opravy, odbornej prehliadky</w:t>
      </w:r>
      <w:r w:rsidR="5DE24BDA" w:rsidRPr="00221CFB">
        <w:t>.</w:t>
      </w:r>
    </w:p>
    <w:p w14:paraId="728E17F7" w14:textId="77777777" w:rsidR="00221CFB" w:rsidRPr="00221CFB" w:rsidRDefault="00221CFB" w:rsidP="00221CFB">
      <w:pPr>
        <w:ind w:left="720"/>
        <w:jc w:val="both"/>
        <w:rPr>
          <w:kern w:val="0"/>
          <w14:ligatures w14:val="none"/>
        </w:rPr>
      </w:pPr>
    </w:p>
    <w:p w14:paraId="6757D68D" w14:textId="77777777" w:rsidR="00221CFB" w:rsidRDefault="00C53BC7" w:rsidP="00221CFB">
      <w:pPr>
        <w:numPr>
          <w:ilvl w:val="0"/>
          <w:numId w:val="3"/>
        </w:numPr>
        <w:spacing w:before="240" w:after="240"/>
        <w:contextualSpacing/>
        <w:jc w:val="both"/>
      </w:pPr>
      <w:r w:rsidRPr="00221CFB">
        <w:t xml:space="preserve">Rozhranie na </w:t>
      </w:r>
      <w:r w:rsidR="00182301" w:rsidRPr="00221CFB">
        <w:t>CRM</w:t>
      </w:r>
    </w:p>
    <w:p w14:paraId="2E66C9E2" w14:textId="1369ED0E" w:rsidR="00221CFB" w:rsidRDefault="00221CFB" w:rsidP="00221CFB">
      <w:pPr>
        <w:ind w:left="720"/>
        <w:jc w:val="both"/>
      </w:pPr>
      <w:r w:rsidRPr="00221CFB">
        <w:t>Integrácia na CRM bude zameraná na podporu zákazníckych a obchodných procesov, najmä na výmenu kmeňových údajov obchodných partnerov, údajov o zmluvách, objednávkach, fakturačných podkladoch a vystavených faktúrach. Navrhované riešenie musí zabezpečiť jednoznačné vlastníctvo údajov, pravidlá synchronizácie, kontrolu duplicít a jednotnú identifikáciu obchodných partnerov a obchodných dokumentov medzi systémami.</w:t>
      </w:r>
    </w:p>
    <w:p w14:paraId="75EE873C" w14:textId="69DCD53A" w:rsidR="00C53BC7" w:rsidRPr="00221CFB" w:rsidRDefault="00221CFB" w:rsidP="00221CFB">
      <w:pPr>
        <w:spacing w:before="240" w:after="240"/>
        <w:ind w:left="720"/>
        <w:contextualSpacing/>
        <w:jc w:val="both"/>
      </w:pPr>
      <w:r>
        <w:t>P</w:t>
      </w:r>
      <w:r w:rsidR="24E2589F" w:rsidRPr="00221CFB">
        <w:t>redmetom integrácie bude:</w:t>
      </w:r>
    </w:p>
    <w:p w14:paraId="7C582B98" w14:textId="3733482F" w:rsidR="77CAD4FF" w:rsidRPr="00221CFB" w:rsidRDefault="77CAD4FF" w:rsidP="00221CFB">
      <w:pPr>
        <w:numPr>
          <w:ilvl w:val="1"/>
          <w:numId w:val="3"/>
        </w:numPr>
        <w:spacing w:before="240" w:after="240"/>
        <w:contextualSpacing/>
        <w:jc w:val="both"/>
      </w:pPr>
      <w:r w:rsidRPr="00221CFB">
        <w:t>Prenos kmeňových údajov</w:t>
      </w:r>
    </w:p>
    <w:p w14:paraId="0A662000" w14:textId="245D9423" w:rsidR="77CAD4FF" w:rsidRPr="00221CFB" w:rsidRDefault="77CAD4FF" w:rsidP="00221CFB">
      <w:pPr>
        <w:numPr>
          <w:ilvl w:val="1"/>
          <w:numId w:val="3"/>
        </w:numPr>
        <w:spacing w:before="240" w:after="240"/>
        <w:contextualSpacing/>
        <w:jc w:val="both"/>
      </w:pPr>
      <w:r w:rsidRPr="00221CFB">
        <w:t>Prenos objednávok a faktúr</w:t>
      </w:r>
    </w:p>
    <w:p w14:paraId="5FACEAF7" w14:textId="7BF182BE" w:rsidR="5F14C6F5" w:rsidRPr="00221CFB" w:rsidRDefault="5F14C6F5" w:rsidP="00221CFB">
      <w:pPr>
        <w:spacing w:before="240" w:after="240"/>
        <w:ind w:left="1440"/>
        <w:contextualSpacing/>
        <w:jc w:val="both"/>
      </w:pPr>
    </w:p>
    <w:p w14:paraId="7A998B26" w14:textId="4BB5E0E1" w:rsidR="00182301" w:rsidRPr="00221CFB" w:rsidRDefault="00182301" w:rsidP="00221CFB">
      <w:pPr>
        <w:numPr>
          <w:ilvl w:val="0"/>
          <w:numId w:val="3"/>
        </w:numPr>
        <w:spacing w:before="240" w:after="240"/>
        <w:contextualSpacing/>
        <w:jc w:val="both"/>
      </w:pPr>
      <w:r w:rsidRPr="00221CFB">
        <w:rPr>
          <w:rFonts w:eastAsia="Arial"/>
        </w:rPr>
        <w:t>Iné podľa špecifikácie a potrieb MHTH.</w:t>
      </w:r>
    </w:p>
    <w:p w14:paraId="2FD5C91F" w14:textId="55AD8EA6" w:rsidR="00B32C1F" w:rsidRDefault="003D1610" w:rsidP="00221CFB">
      <w:pPr>
        <w:ind w:left="720"/>
        <w:jc w:val="both"/>
        <w:rPr>
          <w:kern w:val="0"/>
          <w14:ligatures w14:val="none"/>
        </w:rPr>
      </w:pPr>
      <w:r w:rsidRPr="00221CFB">
        <w:t xml:space="preserve">Súčasťou realizácie každej plánovanej integrácie bude najmä vypracovanie detailnej integračnej analýzy, návrh cieľovej architektúry rozhrania, špecifikácia dátových objektov a smeru tokov </w:t>
      </w:r>
      <w:r w:rsidRPr="00221CFB">
        <w:lastRenderedPageBreak/>
        <w:t>údajov, definovanie spôsobu autentifikácie a autorizácie, návrh mechanizmov monitoringu a spracovania chýb, príprava testovacích scenárov, vykonanie integračných a používateľských testov, aktualizácia technickej a používateľskej dokumentácie a podpora pri uvedení rozhrania do produktívnej prevádzky.</w:t>
      </w:r>
    </w:p>
    <w:p w14:paraId="08B3722A" w14:textId="77777777" w:rsidR="00221CFB" w:rsidRPr="00221CFB" w:rsidRDefault="00221CFB" w:rsidP="00221CFB">
      <w:pPr>
        <w:jc w:val="both"/>
        <w:rPr>
          <w:kern w:val="0"/>
          <w14:ligatures w14:val="none"/>
        </w:rPr>
      </w:pPr>
    </w:p>
    <w:p w14:paraId="1EE7FB42" w14:textId="77777777" w:rsidR="00321C1A" w:rsidRPr="00367F81" w:rsidRDefault="00321C1A" w:rsidP="50491A15">
      <w:pPr>
        <w:pStyle w:val="Nadpis2"/>
        <w:rPr>
          <w:lang w:eastAsia="en-US"/>
        </w:rPr>
      </w:pPr>
      <w:bookmarkStart w:id="44" w:name="_Toc732638892"/>
      <w:r w:rsidRPr="00367F81">
        <w:t xml:space="preserve">Rozsah </w:t>
      </w:r>
      <w:r w:rsidRPr="00367F81">
        <w:rPr>
          <w:rStyle w:val="Nadpis2Char"/>
        </w:rPr>
        <w:t>poskytovaných</w:t>
      </w:r>
      <w:r w:rsidRPr="00367F81">
        <w:t xml:space="preserve"> služieb</w:t>
      </w:r>
      <w:bookmarkEnd w:id="44"/>
      <w:r w:rsidRPr="00367F81">
        <w:t xml:space="preserve"> </w:t>
      </w:r>
    </w:p>
    <w:p w14:paraId="08EE9ADB" w14:textId="77777777" w:rsidR="00D430DA" w:rsidRPr="00367F81" w:rsidRDefault="00321C1A" w:rsidP="50491A15">
      <w:pPr>
        <w:widowControl w:val="0"/>
        <w:autoSpaceDE w:val="0"/>
        <w:autoSpaceDN w:val="0"/>
        <w:spacing w:after="160" w:line="290" w:lineRule="auto"/>
        <w:rPr>
          <w:rFonts w:asciiTheme="minorHAnsi" w:hAnsiTheme="minorHAnsi"/>
        </w:rPr>
      </w:pPr>
      <w:r w:rsidRPr="00367F81">
        <w:rPr>
          <w:rFonts w:asciiTheme="minorHAnsi" w:hAnsiTheme="minorHAnsi"/>
        </w:rPr>
        <w:t>Počet človekodní poskytovania objednaných služie</w:t>
      </w:r>
      <w:r w:rsidR="00D430DA" w:rsidRPr="00367F81">
        <w:rPr>
          <w:rFonts w:asciiTheme="minorHAnsi" w:hAnsiTheme="minorHAnsi"/>
        </w:rPr>
        <w:t xml:space="preserve">b: </w:t>
      </w:r>
    </w:p>
    <w:p w14:paraId="762E9A0C" w14:textId="791AE6F0" w:rsidR="00321C1A" w:rsidRPr="00367F81" w:rsidRDefault="20DDE474" w:rsidP="00AA0794">
      <w:pPr>
        <w:pStyle w:val="Odsekzoznamu"/>
        <w:widowControl w:val="0"/>
        <w:numPr>
          <w:ilvl w:val="0"/>
          <w:numId w:val="17"/>
        </w:numPr>
        <w:autoSpaceDE w:val="0"/>
        <w:autoSpaceDN w:val="0"/>
        <w:spacing w:after="160" w:line="290" w:lineRule="auto"/>
        <w:rPr>
          <w:rFonts w:asciiTheme="minorHAnsi" w:eastAsia="Calibri" w:hAnsiTheme="minorHAnsi"/>
          <w:lang w:eastAsia="sk-SK"/>
        </w:rPr>
      </w:pPr>
      <w:r w:rsidRPr="00397968">
        <w:rPr>
          <w:rFonts w:asciiTheme="minorHAnsi" w:hAnsiTheme="minorHAnsi"/>
        </w:rPr>
        <w:t>2</w:t>
      </w:r>
      <w:r w:rsidR="00276232" w:rsidRPr="00397968">
        <w:rPr>
          <w:rFonts w:asciiTheme="minorHAnsi" w:hAnsiTheme="minorHAnsi"/>
        </w:rPr>
        <w:t>0</w:t>
      </w:r>
      <w:r w:rsidRPr="00397968">
        <w:rPr>
          <w:rFonts w:asciiTheme="minorHAnsi" w:hAnsiTheme="minorHAnsi"/>
        </w:rPr>
        <w:t xml:space="preserve">00 </w:t>
      </w:r>
      <w:r w:rsidR="00B32C1F" w:rsidRPr="00397968">
        <w:rPr>
          <w:rFonts w:asciiTheme="minorHAnsi" w:hAnsiTheme="minorHAnsi"/>
        </w:rPr>
        <w:t>MD</w:t>
      </w:r>
      <w:r w:rsidR="23F0E165" w:rsidRPr="00397968">
        <w:rPr>
          <w:rFonts w:asciiTheme="minorHAnsi" w:hAnsiTheme="minorHAnsi"/>
        </w:rPr>
        <w:t xml:space="preserve"> </w:t>
      </w:r>
      <w:r w:rsidR="00321C1A" w:rsidRPr="00367F81">
        <w:rPr>
          <w:rFonts w:asciiTheme="minorHAnsi" w:hAnsiTheme="minorHAnsi"/>
        </w:rPr>
        <w:t xml:space="preserve">/ 48 mesiacov </w:t>
      </w:r>
    </w:p>
    <w:p w14:paraId="390C0672" w14:textId="77777777" w:rsidR="00B32C1F" w:rsidRDefault="00B32C1F">
      <w:pPr>
        <w:spacing w:after="160"/>
        <w:rPr>
          <w:rFonts w:asciiTheme="majorHAnsi" w:eastAsiaTheme="majorEastAsia" w:hAnsiTheme="majorHAnsi" w:cstheme="majorBidi"/>
          <w:color w:val="0F4761" w:themeColor="accent1" w:themeShade="BF"/>
          <w:sz w:val="40"/>
          <w:szCs w:val="40"/>
        </w:rPr>
      </w:pPr>
      <w:bookmarkStart w:id="45" w:name="_Toc2095298047"/>
      <w:r>
        <w:br w:type="page"/>
      </w:r>
    </w:p>
    <w:p w14:paraId="3E4DDA14" w14:textId="7C89443E" w:rsidR="00756F67" w:rsidRPr="00367F81" w:rsidRDefault="00756F67" w:rsidP="50491A15">
      <w:pPr>
        <w:pStyle w:val="Nadpis1"/>
      </w:pPr>
      <w:r w:rsidRPr="00367F81">
        <w:lastRenderedPageBreak/>
        <w:t xml:space="preserve">Požadovaný rozsah SAP podpory (na obdobie </w:t>
      </w:r>
      <w:r w:rsidR="00D430DA" w:rsidRPr="00397968">
        <w:t>48</w:t>
      </w:r>
      <w:r w:rsidRPr="00367F81">
        <w:t xml:space="preserve"> mesiacov)</w:t>
      </w:r>
      <w:bookmarkEnd w:id="45"/>
    </w:p>
    <w:p w14:paraId="4BB3FF0A" w14:textId="77777777" w:rsidR="00756F67" w:rsidRPr="00367F81" w:rsidRDefault="00756F67" w:rsidP="00756F67">
      <w:pPr>
        <w:rPr>
          <w:rFonts w:asciiTheme="minorHAnsi" w:hAnsiTheme="minorHAnsi"/>
        </w:rPr>
      </w:pPr>
    </w:p>
    <w:tbl>
      <w:tblPr>
        <w:tblW w:w="9522" w:type="dxa"/>
        <w:jc w:val="center"/>
        <w:tblCellMar>
          <w:left w:w="70" w:type="dxa"/>
          <w:right w:w="70" w:type="dxa"/>
        </w:tblCellMar>
        <w:tblLook w:val="04A0" w:firstRow="1" w:lastRow="0" w:firstColumn="1" w:lastColumn="0" w:noHBand="0" w:noVBand="1"/>
      </w:tblPr>
      <w:tblGrid>
        <w:gridCol w:w="5387"/>
        <w:gridCol w:w="1071"/>
        <w:gridCol w:w="3140"/>
      </w:tblGrid>
      <w:tr w:rsidR="00517CE7" w:rsidRPr="00367F81" w14:paraId="3A683504" w14:textId="77777777" w:rsidTr="50491A15">
        <w:trPr>
          <w:trHeight w:val="435"/>
          <w:jc w:val="center"/>
        </w:trPr>
        <w:tc>
          <w:tcPr>
            <w:tcW w:w="9522" w:type="dxa"/>
            <w:gridSpan w:val="3"/>
            <w:tcBorders>
              <w:top w:val="nil"/>
              <w:left w:val="nil"/>
              <w:bottom w:val="nil"/>
              <w:right w:val="nil"/>
            </w:tcBorders>
            <w:noWrap/>
            <w:vAlign w:val="bottom"/>
            <w:hideMark/>
          </w:tcPr>
          <w:p w14:paraId="0A3BFD11" w14:textId="3068537F" w:rsidR="00517CE7" w:rsidRPr="00367F81" w:rsidRDefault="00517CE7" w:rsidP="50491A15">
            <w:pPr>
              <w:rPr>
                <w:rFonts w:asciiTheme="minorHAnsi" w:hAnsiTheme="minorHAnsi"/>
                <w:sz w:val="20"/>
                <w:szCs w:val="20"/>
              </w:rPr>
            </w:pPr>
            <w:bookmarkStart w:id="46" w:name="_Hlk216343279"/>
            <w:r w:rsidRPr="00367F81">
              <w:rPr>
                <w:rFonts w:asciiTheme="minorHAnsi" w:hAnsiTheme="minorHAnsi" w:cs="Arial"/>
                <w:b/>
                <w:bCs/>
                <w:sz w:val="32"/>
                <w:szCs w:val="32"/>
              </w:rPr>
              <w:t>Servisné služby a podpora</w:t>
            </w:r>
            <w:bookmarkEnd w:id="46"/>
            <w:r w:rsidRPr="00367F81">
              <w:rPr>
                <w:rFonts w:asciiTheme="minorHAnsi" w:hAnsiTheme="minorHAnsi"/>
                <w:b/>
                <w:bCs/>
                <w:sz w:val="32"/>
                <w:szCs w:val="32"/>
              </w:rPr>
              <w:t xml:space="preserve"> / Mesačné poplatky</w:t>
            </w:r>
          </w:p>
        </w:tc>
      </w:tr>
      <w:tr w:rsidR="00756F67" w:rsidRPr="00367F81" w14:paraId="0DC37FED" w14:textId="77777777" w:rsidTr="50491A15">
        <w:trPr>
          <w:trHeight w:val="300"/>
          <w:jc w:val="center"/>
        </w:trPr>
        <w:tc>
          <w:tcPr>
            <w:tcW w:w="5387" w:type="dxa"/>
            <w:tcBorders>
              <w:top w:val="single" w:sz="8" w:space="0" w:color="auto"/>
              <w:left w:val="single" w:sz="8" w:space="0" w:color="auto"/>
              <w:bottom w:val="single" w:sz="4" w:space="0" w:color="auto"/>
              <w:right w:val="single" w:sz="4" w:space="0" w:color="auto"/>
            </w:tcBorders>
            <w:shd w:val="clear" w:color="auto" w:fill="E7E6E6"/>
            <w:noWrap/>
            <w:vAlign w:val="bottom"/>
            <w:hideMark/>
          </w:tcPr>
          <w:p w14:paraId="4AC6AB00" w14:textId="77777777" w:rsidR="00756F67" w:rsidRPr="00367F81" w:rsidRDefault="00756F67" w:rsidP="50491A15">
            <w:pPr>
              <w:rPr>
                <w:rFonts w:asciiTheme="minorHAnsi" w:hAnsiTheme="minorHAnsi"/>
                <w:b/>
              </w:rPr>
            </w:pPr>
            <w:r w:rsidRPr="00367F81">
              <w:rPr>
                <w:rFonts w:asciiTheme="minorHAnsi" w:hAnsiTheme="minorHAnsi"/>
                <w:b/>
                <w:bCs/>
              </w:rPr>
              <w:t>Názov položky</w:t>
            </w:r>
          </w:p>
        </w:tc>
        <w:tc>
          <w:tcPr>
            <w:tcW w:w="995" w:type="dxa"/>
            <w:tcBorders>
              <w:top w:val="single" w:sz="8" w:space="0" w:color="auto"/>
              <w:left w:val="nil"/>
              <w:bottom w:val="single" w:sz="4" w:space="0" w:color="auto"/>
              <w:right w:val="single" w:sz="4" w:space="0" w:color="auto"/>
            </w:tcBorders>
            <w:shd w:val="clear" w:color="auto" w:fill="E7E6E6"/>
            <w:noWrap/>
            <w:vAlign w:val="bottom"/>
            <w:hideMark/>
          </w:tcPr>
          <w:p w14:paraId="429B02F4" w14:textId="77777777" w:rsidR="00756F67" w:rsidRPr="00367F81" w:rsidRDefault="00756F67" w:rsidP="50491A15">
            <w:pPr>
              <w:jc w:val="center"/>
              <w:rPr>
                <w:rFonts w:asciiTheme="minorHAnsi" w:hAnsiTheme="minorHAnsi"/>
                <w:b/>
              </w:rPr>
            </w:pPr>
            <w:r w:rsidRPr="00367F81">
              <w:rPr>
                <w:rFonts w:asciiTheme="minorHAnsi" w:hAnsiTheme="minorHAnsi"/>
                <w:b/>
                <w:bCs/>
              </w:rPr>
              <w:t>mesiace</w:t>
            </w:r>
          </w:p>
        </w:tc>
        <w:tc>
          <w:tcPr>
            <w:tcW w:w="3140" w:type="dxa"/>
            <w:tcBorders>
              <w:top w:val="single" w:sz="8" w:space="0" w:color="auto"/>
              <w:left w:val="nil"/>
              <w:bottom w:val="single" w:sz="4" w:space="0" w:color="auto"/>
              <w:right w:val="single" w:sz="8" w:space="0" w:color="000000" w:themeColor="text1"/>
            </w:tcBorders>
            <w:shd w:val="clear" w:color="auto" w:fill="E7E6E6"/>
            <w:noWrap/>
            <w:vAlign w:val="center"/>
            <w:hideMark/>
          </w:tcPr>
          <w:p w14:paraId="4FCD3051" w14:textId="77777777" w:rsidR="00756F67" w:rsidRPr="00367F81" w:rsidRDefault="00756F67" w:rsidP="50491A15">
            <w:pPr>
              <w:rPr>
                <w:rFonts w:asciiTheme="minorHAnsi" w:hAnsiTheme="minorHAnsi"/>
                <w:b/>
              </w:rPr>
            </w:pPr>
            <w:r w:rsidRPr="00367F81">
              <w:rPr>
                <w:rFonts w:asciiTheme="minorHAnsi" w:hAnsiTheme="minorHAnsi"/>
                <w:b/>
                <w:bCs/>
              </w:rPr>
              <w:t>Služby požadované na obdobie</w:t>
            </w:r>
          </w:p>
        </w:tc>
      </w:tr>
      <w:tr w:rsidR="00756F67" w:rsidRPr="00367F81" w14:paraId="1AC85A19" w14:textId="77777777" w:rsidTr="50491A15">
        <w:trPr>
          <w:trHeight w:val="300"/>
          <w:jc w:val="center"/>
        </w:trPr>
        <w:tc>
          <w:tcPr>
            <w:tcW w:w="5387" w:type="dxa"/>
            <w:tcBorders>
              <w:top w:val="nil"/>
              <w:left w:val="single" w:sz="8" w:space="0" w:color="auto"/>
              <w:bottom w:val="single" w:sz="4" w:space="0" w:color="auto"/>
              <w:right w:val="single" w:sz="4" w:space="0" w:color="auto"/>
            </w:tcBorders>
            <w:shd w:val="clear" w:color="auto" w:fill="D9D9D9" w:themeFill="background1" w:themeFillShade="D9"/>
            <w:noWrap/>
            <w:vAlign w:val="bottom"/>
            <w:hideMark/>
          </w:tcPr>
          <w:p w14:paraId="200F5B2D" w14:textId="77777777" w:rsidR="00756F67" w:rsidRPr="00B32C1F" w:rsidRDefault="00756F67" w:rsidP="00B32C1F">
            <w:pPr>
              <w:jc w:val="both"/>
            </w:pPr>
            <w:r w:rsidRPr="00B32C1F">
              <w:t xml:space="preserve">Pravidelné paušálne servisné služby a technická podpora zabezpečujúca bezproblémovú prevádzku SAP systémov, riešenie incidentov, operatívna podpora a asistencie podľa potrieb prevádzky, konzultačné služby v rozsahu </w:t>
            </w:r>
            <w:r w:rsidRPr="00B32C1F">
              <w:rPr>
                <w:highlight w:val="yellow"/>
              </w:rPr>
              <w:t>10 MD</w:t>
            </w:r>
            <w:r w:rsidRPr="00B32C1F">
              <w:t xml:space="preserve"> mesačne (analýzy, optimalizácie, konfigurácie, odborné poradenstvo).</w:t>
            </w:r>
          </w:p>
        </w:tc>
        <w:tc>
          <w:tcPr>
            <w:tcW w:w="995" w:type="dxa"/>
            <w:tcBorders>
              <w:top w:val="nil"/>
              <w:left w:val="nil"/>
              <w:bottom w:val="single" w:sz="4" w:space="0" w:color="auto"/>
              <w:right w:val="single" w:sz="4" w:space="0" w:color="auto"/>
            </w:tcBorders>
            <w:noWrap/>
            <w:vAlign w:val="center"/>
            <w:hideMark/>
          </w:tcPr>
          <w:p w14:paraId="08298A0B" w14:textId="0AA60274" w:rsidR="00756F67" w:rsidRPr="00B32C1F" w:rsidRDefault="00D430DA" w:rsidP="0078635D">
            <w:pPr>
              <w:jc w:val="center"/>
            </w:pPr>
            <w:r w:rsidRPr="00397968">
              <w:t>48</w:t>
            </w:r>
          </w:p>
        </w:tc>
        <w:tc>
          <w:tcPr>
            <w:tcW w:w="3140" w:type="dxa"/>
            <w:tcBorders>
              <w:top w:val="single" w:sz="4" w:space="0" w:color="auto"/>
              <w:left w:val="nil"/>
              <w:bottom w:val="single" w:sz="4" w:space="0" w:color="auto"/>
              <w:right w:val="single" w:sz="8" w:space="0" w:color="000000" w:themeColor="text1"/>
            </w:tcBorders>
            <w:noWrap/>
            <w:vAlign w:val="center"/>
            <w:hideMark/>
          </w:tcPr>
          <w:p w14:paraId="3CA1806B" w14:textId="48879983" w:rsidR="00756F67" w:rsidRPr="00B32C1F" w:rsidRDefault="00756F67" w:rsidP="0078635D">
            <w:r w:rsidRPr="00B32C1F">
              <w:t>01.0</w:t>
            </w:r>
            <w:r w:rsidR="00D430DA" w:rsidRPr="00B32C1F">
              <w:t>1</w:t>
            </w:r>
            <w:r w:rsidRPr="00B32C1F">
              <w:t>.202</w:t>
            </w:r>
            <w:r w:rsidR="00D430DA" w:rsidRPr="00B32C1F">
              <w:t>7</w:t>
            </w:r>
            <w:r w:rsidRPr="00B32C1F">
              <w:t xml:space="preserve"> - 31.12.20</w:t>
            </w:r>
            <w:r w:rsidR="00D430DA" w:rsidRPr="00B32C1F">
              <w:t>3</w:t>
            </w:r>
            <w:r w:rsidR="003D7411">
              <w:t>0</w:t>
            </w:r>
          </w:p>
        </w:tc>
      </w:tr>
    </w:tbl>
    <w:p w14:paraId="133520AA" w14:textId="77777777" w:rsidR="00756F67" w:rsidRPr="00367F81" w:rsidRDefault="00756F67" w:rsidP="00756F67">
      <w:pPr>
        <w:jc w:val="center"/>
        <w:rPr>
          <w:rFonts w:asciiTheme="minorHAnsi" w:hAnsiTheme="minorHAnsi"/>
        </w:rPr>
      </w:pPr>
    </w:p>
    <w:p w14:paraId="7832DA58" w14:textId="77777777" w:rsidR="00756F67" w:rsidRPr="00367F81" w:rsidRDefault="00756F67" w:rsidP="00756F67">
      <w:pPr>
        <w:rPr>
          <w:rFonts w:asciiTheme="minorHAnsi" w:hAnsiTheme="minorHAnsi"/>
        </w:rPr>
      </w:pPr>
    </w:p>
    <w:tbl>
      <w:tblPr>
        <w:tblW w:w="9429" w:type="dxa"/>
        <w:jc w:val="center"/>
        <w:tblCellMar>
          <w:left w:w="70" w:type="dxa"/>
          <w:right w:w="70" w:type="dxa"/>
        </w:tblCellMar>
        <w:tblLook w:val="04A0" w:firstRow="1" w:lastRow="0" w:firstColumn="1" w:lastColumn="0" w:noHBand="0" w:noVBand="1"/>
      </w:tblPr>
      <w:tblGrid>
        <w:gridCol w:w="5177"/>
        <w:gridCol w:w="1112"/>
        <w:gridCol w:w="1920"/>
        <w:gridCol w:w="1220"/>
      </w:tblGrid>
      <w:tr w:rsidR="007208D1" w:rsidRPr="00367F81" w14:paraId="2F181262" w14:textId="77777777" w:rsidTr="420BD9C5">
        <w:trPr>
          <w:trHeight w:val="435"/>
          <w:jc w:val="center"/>
        </w:trPr>
        <w:tc>
          <w:tcPr>
            <w:tcW w:w="8209" w:type="dxa"/>
            <w:gridSpan w:val="3"/>
            <w:tcBorders>
              <w:top w:val="nil"/>
              <w:left w:val="nil"/>
              <w:bottom w:val="nil"/>
              <w:right w:val="nil"/>
            </w:tcBorders>
            <w:noWrap/>
            <w:vAlign w:val="bottom"/>
            <w:hideMark/>
          </w:tcPr>
          <w:p w14:paraId="1923D121" w14:textId="46111B1A" w:rsidR="007208D1" w:rsidRPr="00367F81" w:rsidRDefault="007208D1" w:rsidP="50491A15">
            <w:pPr>
              <w:rPr>
                <w:rFonts w:asciiTheme="minorHAnsi" w:hAnsiTheme="minorHAnsi"/>
                <w:sz w:val="20"/>
                <w:szCs w:val="20"/>
              </w:rPr>
            </w:pPr>
            <w:r w:rsidRPr="00367F81">
              <w:rPr>
                <w:rFonts w:asciiTheme="minorHAnsi" w:hAnsiTheme="minorHAnsi"/>
                <w:b/>
                <w:bCs/>
                <w:sz w:val="32"/>
                <w:szCs w:val="32"/>
              </w:rPr>
              <w:t>Služby rozvoja systému (MD) na vyžiadanie</w:t>
            </w:r>
          </w:p>
        </w:tc>
        <w:tc>
          <w:tcPr>
            <w:tcW w:w="1220" w:type="dxa"/>
            <w:tcBorders>
              <w:top w:val="nil"/>
              <w:left w:val="nil"/>
              <w:bottom w:val="nil"/>
              <w:right w:val="nil"/>
            </w:tcBorders>
            <w:noWrap/>
            <w:vAlign w:val="bottom"/>
            <w:hideMark/>
          </w:tcPr>
          <w:p w14:paraId="0E1AA427" w14:textId="77777777" w:rsidR="007208D1" w:rsidRPr="00367F81" w:rsidRDefault="007208D1" w:rsidP="0078635D">
            <w:pPr>
              <w:rPr>
                <w:rFonts w:asciiTheme="minorHAnsi" w:hAnsiTheme="minorHAnsi"/>
                <w:sz w:val="20"/>
                <w:szCs w:val="20"/>
              </w:rPr>
            </w:pPr>
          </w:p>
        </w:tc>
      </w:tr>
      <w:tr w:rsidR="00756F67" w:rsidRPr="00367F81" w14:paraId="71AC9F17" w14:textId="77777777" w:rsidTr="420BD9C5">
        <w:trPr>
          <w:trHeight w:val="300"/>
          <w:jc w:val="center"/>
        </w:trPr>
        <w:tc>
          <w:tcPr>
            <w:tcW w:w="5177" w:type="dxa"/>
            <w:tcBorders>
              <w:top w:val="single" w:sz="8" w:space="0" w:color="auto"/>
              <w:left w:val="single" w:sz="8" w:space="0" w:color="auto"/>
              <w:bottom w:val="single" w:sz="4" w:space="0" w:color="auto"/>
              <w:right w:val="single" w:sz="4" w:space="0" w:color="auto"/>
            </w:tcBorders>
            <w:shd w:val="clear" w:color="auto" w:fill="E7E6E6"/>
            <w:noWrap/>
            <w:vAlign w:val="bottom"/>
            <w:hideMark/>
          </w:tcPr>
          <w:p w14:paraId="49860581" w14:textId="77777777" w:rsidR="00756F67" w:rsidRPr="00367F81" w:rsidRDefault="00756F67" w:rsidP="50491A15">
            <w:pPr>
              <w:rPr>
                <w:rFonts w:asciiTheme="minorHAnsi" w:hAnsiTheme="minorHAnsi"/>
                <w:b/>
              </w:rPr>
            </w:pPr>
            <w:r w:rsidRPr="00367F81">
              <w:rPr>
                <w:rFonts w:asciiTheme="minorHAnsi" w:hAnsiTheme="minorHAnsi"/>
                <w:b/>
                <w:bCs/>
              </w:rPr>
              <w:t>Názov položky</w:t>
            </w:r>
          </w:p>
        </w:tc>
        <w:tc>
          <w:tcPr>
            <w:tcW w:w="1112" w:type="dxa"/>
            <w:tcBorders>
              <w:top w:val="single" w:sz="8" w:space="0" w:color="auto"/>
              <w:left w:val="nil"/>
              <w:bottom w:val="single" w:sz="4" w:space="0" w:color="auto"/>
              <w:right w:val="single" w:sz="4" w:space="0" w:color="auto"/>
            </w:tcBorders>
            <w:shd w:val="clear" w:color="auto" w:fill="E7E6E6"/>
            <w:noWrap/>
            <w:vAlign w:val="bottom"/>
            <w:hideMark/>
          </w:tcPr>
          <w:p w14:paraId="358DFFC7" w14:textId="416D83E5" w:rsidR="00756F67" w:rsidRPr="00367F81" w:rsidRDefault="00756F67" w:rsidP="0078635D">
            <w:pPr>
              <w:jc w:val="center"/>
              <w:rPr>
                <w:rFonts w:asciiTheme="minorHAnsi" w:hAnsiTheme="minorHAnsi"/>
                <w:b/>
                <w:bCs/>
              </w:rPr>
            </w:pPr>
            <w:r w:rsidRPr="00367F81">
              <w:rPr>
                <w:rFonts w:asciiTheme="minorHAnsi" w:hAnsiTheme="minorHAnsi"/>
                <w:b/>
                <w:bCs/>
              </w:rPr>
              <w:t>(MD)</w:t>
            </w:r>
            <w:r w:rsidR="00AF4101" w:rsidRPr="00367F81">
              <w:rPr>
                <w:rFonts w:asciiTheme="minorHAnsi" w:hAnsiTheme="minorHAnsi"/>
                <w:b/>
                <w:bCs/>
              </w:rPr>
              <w:t>max</w:t>
            </w:r>
          </w:p>
        </w:tc>
        <w:tc>
          <w:tcPr>
            <w:tcW w:w="3140" w:type="dxa"/>
            <w:gridSpan w:val="2"/>
            <w:tcBorders>
              <w:top w:val="single" w:sz="8" w:space="0" w:color="auto"/>
              <w:left w:val="nil"/>
              <w:bottom w:val="single" w:sz="4" w:space="0" w:color="auto"/>
              <w:right w:val="single" w:sz="8" w:space="0" w:color="000000" w:themeColor="text1"/>
            </w:tcBorders>
            <w:shd w:val="clear" w:color="auto" w:fill="E7E6E6"/>
            <w:noWrap/>
            <w:vAlign w:val="center"/>
            <w:hideMark/>
          </w:tcPr>
          <w:p w14:paraId="239A4DEF" w14:textId="77777777" w:rsidR="00756F67" w:rsidRPr="00367F81" w:rsidRDefault="00756F67" w:rsidP="50491A15">
            <w:pPr>
              <w:rPr>
                <w:rFonts w:asciiTheme="minorHAnsi" w:hAnsiTheme="minorHAnsi"/>
                <w:b/>
              </w:rPr>
            </w:pPr>
            <w:r w:rsidRPr="00367F81">
              <w:rPr>
                <w:rFonts w:asciiTheme="minorHAnsi" w:hAnsiTheme="minorHAnsi"/>
                <w:b/>
                <w:bCs/>
              </w:rPr>
              <w:t>Služby požadované na obdobie</w:t>
            </w:r>
          </w:p>
        </w:tc>
      </w:tr>
      <w:tr w:rsidR="00756F67" w:rsidRPr="00367F81" w14:paraId="78526ADE" w14:textId="77777777" w:rsidTr="00101096">
        <w:trPr>
          <w:trHeight w:val="289"/>
          <w:jc w:val="center"/>
        </w:trPr>
        <w:tc>
          <w:tcPr>
            <w:tcW w:w="5177" w:type="dxa"/>
            <w:tcBorders>
              <w:top w:val="nil"/>
              <w:left w:val="single" w:sz="8" w:space="0" w:color="auto"/>
              <w:bottom w:val="single" w:sz="4" w:space="0" w:color="auto"/>
              <w:right w:val="single" w:sz="4" w:space="0" w:color="auto"/>
            </w:tcBorders>
            <w:shd w:val="clear" w:color="auto" w:fill="D9D9D9" w:themeFill="background1" w:themeFillShade="D9"/>
            <w:noWrap/>
            <w:vAlign w:val="bottom"/>
            <w:hideMark/>
          </w:tcPr>
          <w:p w14:paraId="06602A53" w14:textId="77777777" w:rsidR="00756F67" w:rsidRPr="00367F81" w:rsidRDefault="00756F67" w:rsidP="50491A15">
            <w:pPr>
              <w:ind w:firstLineChars="100" w:firstLine="240"/>
              <w:rPr>
                <w:rFonts w:asciiTheme="minorHAnsi" w:hAnsiTheme="minorHAnsi"/>
              </w:rPr>
            </w:pPr>
            <w:r w:rsidRPr="00367F81">
              <w:rPr>
                <w:rFonts w:asciiTheme="minorHAnsi" w:hAnsiTheme="minorHAnsi"/>
              </w:rPr>
              <w:t>Projektový manažér SAP</w:t>
            </w:r>
          </w:p>
        </w:tc>
        <w:tc>
          <w:tcPr>
            <w:tcW w:w="1112" w:type="dxa"/>
            <w:vMerge w:val="restart"/>
            <w:tcBorders>
              <w:top w:val="single" w:sz="4" w:space="0" w:color="auto"/>
              <w:left w:val="single" w:sz="4" w:space="0" w:color="auto"/>
              <w:bottom w:val="single" w:sz="4" w:space="0" w:color="auto"/>
              <w:right w:val="single" w:sz="4" w:space="0" w:color="auto"/>
            </w:tcBorders>
            <w:noWrap/>
            <w:vAlign w:val="center"/>
            <w:hideMark/>
          </w:tcPr>
          <w:p w14:paraId="32445419" w14:textId="143085F9" w:rsidR="00756F67" w:rsidRPr="00367F81" w:rsidRDefault="003D7411" w:rsidP="420BD9C5">
            <w:pPr>
              <w:jc w:val="center"/>
              <w:rPr>
                <w:rFonts w:asciiTheme="minorHAnsi" w:hAnsiTheme="minorHAnsi"/>
                <w:highlight w:val="yellow"/>
              </w:rPr>
            </w:pPr>
            <w:r w:rsidRPr="00397968">
              <w:rPr>
                <w:rFonts w:asciiTheme="minorHAnsi" w:hAnsiTheme="minorHAnsi"/>
              </w:rPr>
              <w:t>2</w:t>
            </w:r>
            <w:r w:rsidR="00D430DA" w:rsidRPr="00397968">
              <w:rPr>
                <w:rFonts w:asciiTheme="minorHAnsi" w:hAnsiTheme="minorHAnsi"/>
              </w:rPr>
              <w:t>000</w:t>
            </w:r>
          </w:p>
        </w:tc>
        <w:tc>
          <w:tcPr>
            <w:tcW w:w="3140"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025B016D" w14:textId="7FD14406" w:rsidR="00756F67" w:rsidRPr="00367F81" w:rsidRDefault="00D430DA" w:rsidP="0078635D">
            <w:pPr>
              <w:rPr>
                <w:rFonts w:asciiTheme="minorHAnsi" w:hAnsiTheme="minorHAnsi"/>
              </w:rPr>
            </w:pPr>
            <w:r w:rsidRPr="00367F81">
              <w:rPr>
                <w:rFonts w:asciiTheme="minorHAnsi" w:hAnsiTheme="minorHAnsi"/>
              </w:rPr>
              <w:t>01.01.2027 - 31.12.203</w:t>
            </w:r>
            <w:r w:rsidR="003D7411">
              <w:rPr>
                <w:rFonts w:asciiTheme="minorHAnsi" w:hAnsiTheme="minorHAnsi"/>
              </w:rPr>
              <w:t>0</w:t>
            </w:r>
          </w:p>
        </w:tc>
      </w:tr>
      <w:tr w:rsidR="00756F67" w:rsidRPr="00367F81" w14:paraId="6B788726" w14:textId="77777777" w:rsidTr="00101096">
        <w:trPr>
          <w:trHeight w:val="289"/>
          <w:jc w:val="center"/>
        </w:trPr>
        <w:tc>
          <w:tcPr>
            <w:tcW w:w="5177" w:type="dxa"/>
            <w:tcBorders>
              <w:top w:val="nil"/>
              <w:left w:val="single" w:sz="8" w:space="0" w:color="auto"/>
              <w:bottom w:val="single" w:sz="4" w:space="0" w:color="auto"/>
              <w:right w:val="single" w:sz="4" w:space="0" w:color="auto"/>
            </w:tcBorders>
            <w:shd w:val="clear" w:color="auto" w:fill="D9D9D9" w:themeFill="background1" w:themeFillShade="D9"/>
            <w:noWrap/>
            <w:vAlign w:val="bottom"/>
            <w:hideMark/>
          </w:tcPr>
          <w:p w14:paraId="0CDAB04E" w14:textId="77777777" w:rsidR="00756F67" w:rsidRPr="00367F81" w:rsidRDefault="00756F67" w:rsidP="0078635D">
            <w:pPr>
              <w:ind w:firstLineChars="100" w:firstLine="240"/>
              <w:rPr>
                <w:rFonts w:asciiTheme="minorHAnsi" w:hAnsiTheme="minorHAnsi"/>
              </w:rPr>
            </w:pPr>
            <w:r w:rsidRPr="00367F81">
              <w:rPr>
                <w:rFonts w:asciiTheme="minorHAnsi" w:hAnsiTheme="minorHAnsi"/>
              </w:rPr>
              <w:t>Architekt</w:t>
            </w:r>
          </w:p>
        </w:tc>
        <w:tc>
          <w:tcPr>
            <w:tcW w:w="1112" w:type="dxa"/>
            <w:vMerge/>
            <w:tcBorders>
              <w:top w:val="single" w:sz="4" w:space="0" w:color="auto"/>
              <w:bottom w:val="single" w:sz="4" w:space="0" w:color="auto"/>
              <w:right w:val="single" w:sz="4" w:space="0" w:color="auto"/>
            </w:tcBorders>
            <w:vAlign w:val="center"/>
            <w:hideMark/>
          </w:tcPr>
          <w:p w14:paraId="3CAA48DF" w14:textId="77777777" w:rsidR="00756F67" w:rsidRPr="00367F81" w:rsidRDefault="00756F67" w:rsidP="0078635D">
            <w:pPr>
              <w:rPr>
                <w:rFonts w:asciiTheme="minorHAnsi" w:hAnsiTheme="minorHAnsi"/>
              </w:rPr>
            </w:pPr>
          </w:p>
        </w:tc>
        <w:tc>
          <w:tcPr>
            <w:tcW w:w="3140" w:type="dxa"/>
            <w:gridSpan w:val="2"/>
            <w:vMerge/>
            <w:tcBorders>
              <w:top w:val="single" w:sz="4" w:space="0" w:color="auto"/>
              <w:left w:val="single" w:sz="4" w:space="0" w:color="auto"/>
              <w:bottom w:val="single" w:sz="4" w:space="0" w:color="auto"/>
              <w:right w:val="single" w:sz="4" w:space="0" w:color="auto"/>
            </w:tcBorders>
            <w:vAlign w:val="center"/>
            <w:hideMark/>
          </w:tcPr>
          <w:p w14:paraId="6BBA771D" w14:textId="77777777" w:rsidR="00756F67" w:rsidRPr="00367F81" w:rsidRDefault="00756F67" w:rsidP="0078635D">
            <w:pPr>
              <w:rPr>
                <w:rFonts w:asciiTheme="minorHAnsi" w:hAnsiTheme="minorHAnsi"/>
              </w:rPr>
            </w:pPr>
          </w:p>
        </w:tc>
      </w:tr>
      <w:tr w:rsidR="00756F67" w:rsidRPr="00367F81" w14:paraId="075B5B1B" w14:textId="77777777" w:rsidTr="00101096">
        <w:trPr>
          <w:trHeight w:val="289"/>
          <w:jc w:val="center"/>
        </w:trPr>
        <w:tc>
          <w:tcPr>
            <w:tcW w:w="5177" w:type="dxa"/>
            <w:tcBorders>
              <w:top w:val="nil"/>
              <w:left w:val="single" w:sz="8" w:space="0" w:color="auto"/>
              <w:bottom w:val="single" w:sz="4" w:space="0" w:color="auto"/>
              <w:right w:val="single" w:sz="4" w:space="0" w:color="auto"/>
            </w:tcBorders>
            <w:shd w:val="clear" w:color="auto" w:fill="D9D9D9" w:themeFill="background1" w:themeFillShade="D9"/>
            <w:noWrap/>
            <w:vAlign w:val="bottom"/>
            <w:hideMark/>
          </w:tcPr>
          <w:p w14:paraId="09E5A123" w14:textId="77777777" w:rsidR="00756F67" w:rsidRPr="00367F81" w:rsidRDefault="00756F67" w:rsidP="50491A15">
            <w:pPr>
              <w:ind w:firstLineChars="100" w:firstLine="240"/>
              <w:rPr>
                <w:rFonts w:asciiTheme="minorHAnsi" w:hAnsiTheme="minorHAnsi"/>
              </w:rPr>
            </w:pPr>
            <w:r w:rsidRPr="00367F81">
              <w:rPr>
                <w:rFonts w:asciiTheme="minorHAnsi" w:hAnsiTheme="minorHAnsi"/>
              </w:rPr>
              <w:t>Konzultant SAP</w:t>
            </w:r>
          </w:p>
        </w:tc>
        <w:tc>
          <w:tcPr>
            <w:tcW w:w="1112" w:type="dxa"/>
            <w:vMerge/>
            <w:tcBorders>
              <w:top w:val="single" w:sz="4" w:space="0" w:color="auto"/>
              <w:bottom w:val="single" w:sz="4" w:space="0" w:color="auto"/>
              <w:right w:val="single" w:sz="4" w:space="0" w:color="auto"/>
            </w:tcBorders>
            <w:vAlign w:val="center"/>
            <w:hideMark/>
          </w:tcPr>
          <w:p w14:paraId="49637795" w14:textId="77777777" w:rsidR="00756F67" w:rsidRPr="00367F81" w:rsidRDefault="00756F67" w:rsidP="0078635D">
            <w:pPr>
              <w:rPr>
                <w:rFonts w:asciiTheme="minorHAnsi" w:hAnsiTheme="minorHAnsi"/>
              </w:rPr>
            </w:pPr>
          </w:p>
        </w:tc>
        <w:tc>
          <w:tcPr>
            <w:tcW w:w="3140" w:type="dxa"/>
            <w:gridSpan w:val="2"/>
            <w:vMerge/>
            <w:tcBorders>
              <w:top w:val="single" w:sz="4" w:space="0" w:color="auto"/>
              <w:left w:val="single" w:sz="4" w:space="0" w:color="auto"/>
              <w:bottom w:val="single" w:sz="4" w:space="0" w:color="auto"/>
              <w:right w:val="single" w:sz="4" w:space="0" w:color="auto"/>
            </w:tcBorders>
            <w:vAlign w:val="center"/>
            <w:hideMark/>
          </w:tcPr>
          <w:p w14:paraId="07EF6DFE" w14:textId="77777777" w:rsidR="00756F67" w:rsidRPr="00367F81" w:rsidRDefault="00756F67" w:rsidP="0078635D">
            <w:pPr>
              <w:rPr>
                <w:rFonts w:asciiTheme="minorHAnsi" w:hAnsiTheme="minorHAnsi"/>
              </w:rPr>
            </w:pPr>
          </w:p>
        </w:tc>
      </w:tr>
      <w:tr w:rsidR="00756F67" w:rsidRPr="00367F81" w14:paraId="4A69C554" w14:textId="77777777" w:rsidTr="00101096">
        <w:trPr>
          <w:trHeight w:val="289"/>
          <w:jc w:val="center"/>
        </w:trPr>
        <w:tc>
          <w:tcPr>
            <w:tcW w:w="5177" w:type="dxa"/>
            <w:tcBorders>
              <w:top w:val="nil"/>
              <w:left w:val="single" w:sz="8" w:space="0" w:color="auto"/>
              <w:bottom w:val="single" w:sz="4" w:space="0" w:color="auto"/>
              <w:right w:val="single" w:sz="4" w:space="0" w:color="auto"/>
            </w:tcBorders>
            <w:shd w:val="clear" w:color="auto" w:fill="D9D9D9" w:themeFill="background1" w:themeFillShade="D9"/>
            <w:noWrap/>
            <w:vAlign w:val="bottom"/>
            <w:hideMark/>
          </w:tcPr>
          <w:p w14:paraId="56C2C644" w14:textId="77777777" w:rsidR="00756F67" w:rsidRPr="00367F81" w:rsidRDefault="00756F67" w:rsidP="50491A15">
            <w:pPr>
              <w:ind w:firstLineChars="100" w:firstLine="240"/>
              <w:rPr>
                <w:rFonts w:asciiTheme="minorHAnsi" w:hAnsiTheme="minorHAnsi"/>
              </w:rPr>
            </w:pPr>
            <w:r w:rsidRPr="00367F81">
              <w:rPr>
                <w:rFonts w:asciiTheme="minorHAnsi" w:hAnsiTheme="minorHAnsi"/>
              </w:rPr>
              <w:t>Programátor ABAP</w:t>
            </w:r>
          </w:p>
        </w:tc>
        <w:tc>
          <w:tcPr>
            <w:tcW w:w="1112" w:type="dxa"/>
            <w:vMerge/>
            <w:tcBorders>
              <w:top w:val="single" w:sz="4" w:space="0" w:color="auto"/>
              <w:bottom w:val="single" w:sz="4" w:space="0" w:color="auto"/>
              <w:right w:val="single" w:sz="4" w:space="0" w:color="auto"/>
            </w:tcBorders>
            <w:vAlign w:val="center"/>
            <w:hideMark/>
          </w:tcPr>
          <w:p w14:paraId="093D0608" w14:textId="77777777" w:rsidR="00756F67" w:rsidRPr="00367F81" w:rsidRDefault="00756F67" w:rsidP="0078635D">
            <w:pPr>
              <w:rPr>
                <w:rFonts w:asciiTheme="minorHAnsi" w:hAnsiTheme="minorHAnsi"/>
              </w:rPr>
            </w:pPr>
          </w:p>
        </w:tc>
        <w:tc>
          <w:tcPr>
            <w:tcW w:w="3140" w:type="dxa"/>
            <w:gridSpan w:val="2"/>
            <w:vMerge/>
            <w:tcBorders>
              <w:top w:val="single" w:sz="4" w:space="0" w:color="auto"/>
              <w:left w:val="single" w:sz="4" w:space="0" w:color="auto"/>
              <w:bottom w:val="single" w:sz="4" w:space="0" w:color="auto"/>
              <w:right w:val="single" w:sz="4" w:space="0" w:color="auto"/>
            </w:tcBorders>
            <w:vAlign w:val="center"/>
            <w:hideMark/>
          </w:tcPr>
          <w:p w14:paraId="051D26E5" w14:textId="77777777" w:rsidR="00756F67" w:rsidRPr="00367F81" w:rsidRDefault="00756F67" w:rsidP="0078635D">
            <w:pPr>
              <w:rPr>
                <w:rFonts w:asciiTheme="minorHAnsi" w:hAnsiTheme="minorHAnsi"/>
              </w:rPr>
            </w:pPr>
          </w:p>
        </w:tc>
      </w:tr>
      <w:tr w:rsidR="00756F67" w:rsidRPr="00367F81" w14:paraId="0B8659A0" w14:textId="77777777" w:rsidTr="00101096">
        <w:trPr>
          <w:trHeight w:val="289"/>
          <w:jc w:val="center"/>
        </w:trPr>
        <w:tc>
          <w:tcPr>
            <w:tcW w:w="5177" w:type="dxa"/>
            <w:tcBorders>
              <w:top w:val="nil"/>
              <w:left w:val="single" w:sz="8" w:space="0" w:color="auto"/>
              <w:bottom w:val="single" w:sz="4" w:space="0" w:color="auto"/>
              <w:right w:val="single" w:sz="4" w:space="0" w:color="auto"/>
            </w:tcBorders>
            <w:shd w:val="clear" w:color="auto" w:fill="D9D9D9" w:themeFill="background1" w:themeFillShade="D9"/>
            <w:noWrap/>
            <w:vAlign w:val="bottom"/>
            <w:hideMark/>
          </w:tcPr>
          <w:p w14:paraId="56C412D0" w14:textId="77777777" w:rsidR="00756F67" w:rsidRPr="00367F81" w:rsidRDefault="00756F67" w:rsidP="0078635D">
            <w:pPr>
              <w:ind w:firstLineChars="100" w:firstLine="240"/>
              <w:rPr>
                <w:rFonts w:asciiTheme="minorHAnsi" w:hAnsiTheme="minorHAnsi"/>
              </w:rPr>
            </w:pPr>
            <w:r w:rsidRPr="00367F81">
              <w:rPr>
                <w:rFonts w:asciiTheme="minorHAnsi" w:hAnsiTheme="minorHAnsi"/>
              </w:rPr>
              <w:t>Tester SAP</w:t>
            </w:r>
          </w:p>
        </w:tc>
        <w:tc>
          <w:tcPr>
            <w:tcW w:w="1112" w:type="dxa"/>
            <w:vMerge/>
            <w:tcBorders>
              <w:top w:val="single" w:sz="4" w:space="0" w:color="auto"/>
              <w:bottom w:val="single" w:sz="4" w:space="0" w:color="auto"/>
              <w:right w:val="single" w:sz="4" w:space="0" w:color="auto"/>
            </w:tcBorders>
            <w:vAlign w:val="center"/>
            <w:hideMark/>
          </w:tcPr>
          <w:p w14:paraId="3B129399" w14:textId="77777777" w:rsidR="00756F67" w:rsidRPr="00367F81" w:rsidRDefault="00756F67" w:rsidP="0078635D">
            <w:pPr>
              <w:rPr>
                <w:rFonts w:asciiTheme="minorHAnsi" w:hAnsiTheme="minorHAnsi"/>
              </w:rPr>
            </w:pPr>
          </w:p>
        </w:tc>
        <w:tc>
          <w:tcPr>
            <w:tcW w:w="3140" w:type="dxa"/>
            <w:gridSpan w:val="2"/>
            <w:vMerge/>
            <w:tcBorders>
              <w:top w:val="single" w:sz="4" w:space="0" w:color="auto"/>
              <w:left w:val="single" w:sz="4" w:space="0" w:color="auto"/>
              <w:bottom w:val="single" w:sz="4" w:space="0" w:color="auto"/>
              <w:right w:val="single" w:sz="4" w:space="0" w:color="auto"/>
            </w:tcBorders>
            <w:vAlign w:val="center"/>
            <w:hideMark/>
          </w:tcPr>
          <w:p w14:paraId="52B52CD9" w14:textId="77777777" w:rsidR="00756F67" w:rsidRPr="00367F81" w:rsidRDefault="00756F67" w:rsidP="0078635D">
            <w:pPr>
              <w:rPr>
                <w:rFonts w:asciiTheme="minorHAnsi" w:hAnsiTheme="minorHAnsi"/>
              </w:rPr>
            </w:pPr>
          </w:p>
        </w:tc>
      </w:tr>
      <w:tr w:rsidR="00756F67" w:rsidRPr="00367F81" w14:paraId="0633C1F5" w14:textId="77777777" w:rsidTr="00101096">
        <w:trPr>
          <w:trHeight w:val="289"/>
          <w:jc w:val="center"/>
        </w:trPr>
        <w:tc>
          <w:tcPr>
            <w:tcW w:w="5177" w:type="dxa"/>
            <w:tcBorders>
              <w:top w:val="nil"/>
              <w:left w:val="single" w:sz="8" w:space="0" w:color="auto"/>
              <w:bottom w:val="single" w:sz="24" w:space="0" w:color="auto"/>
              <w:right w:val="single" w:sz="4" w:space="0" w:color="auto"/>
            </w:tcBorders>
            <w:shd w:val="clear" w:color="auto" w:fill="D9D9D9" w:themeFill="background1" w:themeFillShade="D9"/>
            <w:noWrap/>
            <w:vAlign w:val="bottom"/>
            <w:hideMark/>
          </w:tcPr>
          <w:p w14:paraId="3C290BF8" w14:textId="467285E5" w:rsidR="00756F67" w:rsidRPr="00367F81" w:rsidRDefault="00756F67" w:rsidP="50491A15">
            <w:pPr>
              <w:ind w:firstLineChars="100" w:firstLine="240"/>
              <w:rPr>
                <w:rFonts w:asciiTheme="minorHAnsi" w:hAnsiTheme="minorHAnsi"/>
              </w:rPr>
            </w:pPr>
            <w:r w:rsidRPr="00367F81">
              <w:rPr>
                <w:rFonts w:asciiTheme="minorHAnsi" w:hAnsiTheme="minorHAnsi"/>
              </w:rPr>
              <w:t>Školiteľ</w:t>
            </w:r>
          </w:p>
        </w:tc>
        <w:tc>
          <w:tcPr>
            <w:tcW w:w="1112" w:type="dxa"/>
            <w:vMerge/>
            <w:tcBorders>
              <w:top w:val="single" w:sz="4" w:space="0" w:color="auto"/>
              <w:bottom w:val="single" w:sz="4" w:space="0" w:color="auto"/>
              <w:right w:val="single" w:sz="4" w:space="0" w:color="auto"/>
            </w:tcBorders>
            <w:vAlign w:val="center"/>
            <w:hideMark/>
          </w:tcPr>
          <w:p w14:paraId="0DBCEF74" w14:textId="77777777" w:rsidR="00756F67" w:rsidRPr="00367F81" w:rsidRDefault="00756F67" w:rsidP="0078635D">
            <w:pPr>
              <w:rPr>
                <w:rFonts w:asciiTheme="minorHAnsi" w:hAnsiTheme="minorHAnsi"/>
              </w:rPr>
            </w:pPr>
          </w:p>
        </w:tc>
        <w:tc>
          <w:tcPr>
            <w:tcW w:w="3140" w:type="dxa"/>
            <w:gridSpan w:val="2"/>
            <w:vMerge/>
            <w:tcBorders>
              <w:top w:val="single" w:sz="4" w:space="0" w:color="auto"/>
              <w:left w:val="single" w:sz="4" w:space="0" w:color="auto"/>
              <w:bottom w:val="single" w:sz="4" w:space="0" w:color="auto"/>
              <w:right w:val="single" w:sz="4" w:space="0" w:color="auto"/>
            </w:tcBorders>
            <w:vAlign w:val="center"/>
            <w:hideMark/>
          </w:tcPr>
          <w:p w14:paraId="243AFE1F" w14:textId="77777777" w:rsidR="00756F67" w:rsidRPr="00367F81" w:rsidRDefault="00756F67" w:rsidP="0078635D">
            <w:pPr>
              <w:rPr>
                <w:rFonts w:asciiTheme="minorHAnsi" w:hAnsiTheme="minorHAnsi"/>
              </w:rPr>
            </w:pPr>
          </w:p>
        </w:tc>
      </w:tr>
      <w:tr w:rsidR="00C901C3" w:rsidRPr="00367F81" w14:paraId="2964D778" w14:textId="77777777" w:rsidTr="00101096">
        <w:trPr>
          <w:trHeight w:val="289"/>
          <w:jc w:val="center"/>
        </w:trPr>
        <w:tc>
          <w:tcPr>
            <w:tcW w:w="5177" w:type="dxa"/>
            <w:tcBorders>
              <w:top w:val="single" w:sz="24" w:space="0" w:color="auto"/>
              <w:left w:val="single" w:sz="8" w:space="0" w:color="auto"/>
              <w:bottom w:val="single" w:sz="8" w:space="0" w:color="auto"/>
              <w:right w:val="single" w:sz="4" w:space="0" w:color="auto"/>
            </w:tcBorders>
            <w:shd w:val="clear" w:color="auto" w:fill="D9D9D9" w:themeFill="background1" w:themeFillShade="D9"/>
            <w:noWrap/>
            <w:vAlign w:val="bottom"/>
          </w:tcPr>
          <w:p w14:paraId="7AD50031" w14:textId="6729BBB5" w:rsidR="00C901C3" w:rsidRPr="00367F81" w:rsidRDefault="00B32C1F" w:rsidP="50491A15">
            <w:pPr>
              <w:ind w:firstLineChars="100" w:firstLine="240"/>
              <w:rPr>
                <w:rFonts w:asciiTheme="minorHAnsi" w:hAnsiTheme="minorHAnsi"/>
              </w:rPr>
            </w:pPr>
            <w:r>
              <w:rPr>
                <w:rFonts w:asciiTheme="minorHAnsi" w:hAnsiTheme="minorHAnsi"/>
              </w:rPr>
              <w:t>Prechod</w:t>
            </w:r>
            <w:r w:rsidR="00C901C3" w:rsidRPr="00367F81">
              <w:rPr>
                <w:rFonts w:asciiTheme="minorHAnsi" w:hAnsiTheme="minorHAnsi"/>
              </w:rPr>
              <w:t xml:space="preserve"> na S/4 HANA</w:t>
            </w:r>
          </w:p>
        </w:tc>
        <w:tc>
          <w:tcPr>
            <w:tcW w:w="1112" w:type="dxa"/>
            <w:vMerge/>
            <w:tcBorders>
              <w:top w:val="single" w:sz="4" w:space="0" w:color="auto"/>
              <w:bottom w:val="single" w:sz="4" w:space="0" w:color="auto"/>
              <w:right w:val="single" w:sz="4" w:space="0" w:color="auto"/>
            </w:tcBorders>
            <w:vAlign w:val="center"/>
          </w:tcPr>
          <w:p w14:paraId="58755A1A" w14:textId="77777777" w:rsidR="00C901C3" w:rsidRPr="00367F81" w:rsidRDefault="00C901C3" w:rsidP="0078635D">
            <w:pPr>
              <w:rPr>
                <w:rFonts w:asciiTheme="minorHAnsi" w:hAnsiTheme="minorHAnsi"/>
              </w:rPr>
            </w:pPr>
          </w:p>
        </w:tc>
        <w:tc>
          <w:tcPr>
            <w:tcW w:w="3140" w:type="dxa"/>
            <w:gridSpan w:val="2"/>
            <w:vMerge/>
            <w:tcBorders>
              <w:top w:val="single" w:sz="4" w:space="0" w:color="auto"/>
              <w:left w:val="single" w:sz="4" w:space="0" w:color="auto"/>
              <w:bottom w:val="single" w:sz="4" w:space="0" w:color="auto"/>
              <w:right w:val="single" w:sz="4" w:space="0" w:color="auto"/>
            </w:tcBorders>
            <w:vAlign w:val="center"/>
          </w:tcPr>
          <w:p w14:paraId="290E6C7E" w14:textId="77777777" w:rsidR="00C901C3" w:rsidRPr="00367F81" w:rsidRDefault="00C901C3" w:rsidP="0078635D">
            <w:pPr>
              <w:rPr>
                <w:rFonts w:asciiTheme="minorHAnsi" w:hAnsiTheme="minorHAnsi"/>
              </w:rPr>
            </w:pPr>
          </w:p>
        </w:tc>
      </w:tr>
      <w:tr w:rsidR="00756F67" w:rsidRPr="00367F81" w14:paraId="0EC2596E" w14:textId="77777777" w:rsidTr="00101096">
        <w:trPr>
          <w:trHeight w:val="289"/>
          <w:jc w:val="center"/>
        </w:trPr>
        <w:tc>
          <w:tcPr>
            <w:tcW w:w="5177" w:type="dxa"/>
            <w:tcBorders>
              <w:top w:val="nil"/>
              <w:left w:val="single" w:sz="8" w:space="0" w:color="auto"/>
              <w:bottom w:val="single" w:sz="8" w:space="0" w:color="auto"/>
              <w:right w:val="single" w:sz="4" w:space="0" w:color="auto"/>
            </w:tcBorders>
            <w:shd w:val="clear" w:color="auto" w:fill="D9D9D9" w:themeFill="background1" w:themeFillShade="D9"/>
            <w:noWrap/>
            <w:vAlign w:val="bottom"/>
            <w:hideMark/>
          </w:tcPr>
          <w:p w14:paraId="0AA48D8D" w14:textId="0E8568BE" w:rsidR="00756F67" w:rsidRPr="00367F81" w:rsidRDefault="00C901C3" w:rsidP="50491A15">
            <w:pPr>
              <w:ind w:firstLineChars="100" w:firstLine="240"/>
              <w:rPr>
                <w:rFonts w:asciiTheme="minorHAnsi" w:hAnsiTheme="minorHAnsi"/>
              </w:rPr>
            </w:pPr>
            <w:r w:rsidRPr="00367F81">
              <w:rPr>
                <w:rFonts w:asciiTheme="minorHAnsi" w:hAnsiTheme="minorHAnsi"/>
              </w:rPr>
              <w:t>Integrácie</w:t>
            </w:r>
          </w:p>
        </w:tc>
        <w:tc>
          <w:tcPr>
            <w:tcW w:w="1112" w:type="dxa"/>
            <w:vMerge/>
            <w:tcBorders>
              <w:top w:val="single" w:sz="4" w:space="0" w:color="auto"/>
              <w:bottom w:val="single" w:sz="4" w:space="0" w:color="auto"/>
              <w:right w:val="single" w:sz="4" w:space="0" w:color="auto"/>
            </w:tcBorders>
            <w:vAlign w:val="center"/>
            <w:hideMark/>
          </w:tcPr>
          <w:p w14:paraId="65D720E1" w14:textId="77777777" w:rsidR="00756F67" w:rsidRPr="00367F81" w:rsidRDefault="00756F67" w:rsidP="0078635D">
            <w:pPr>
              <w:rPr>
                <w:rFonts w:asciiTheme="minorHAnsi" w:hAnsiTheme="minorHAnsi"/>
              </w:rPr>
            </w:pPr>
          </w:p>
        </w:tc>
        <w:tc>
          <w:tcPr>
            <w:tcW w:w="3140" w:type="dxa"/>
            <w:gridSpan w:val="2"/>
            <w:vMerge/>
            <w:tcBorders>
              <w:top w:val="single" w:sz="4" w:space="0" w:color="auto"/>
              <w:left w:val="single" w:sz="4" w:space="0" w:color="auto"/>
              <w:bottom w:val="single" w:sz="4" w:space="0" w:color="auto"/>
              <w:right w:val="single" w:sz="4" w:space="0" w:color="auto"/>
            </w:tcBorders>
            <w:vAlign w:val="center"/>
            <w:hideMark/>
          </w:tcPr>
          <w:p w14:paraId="09153C98" w14:textId="77777777" w:rsidR="00756F67" w:rsidRPr="00367F81" w:rsidRDefault="00756F67" w:rsidP="0078635D">
            <w:pPr>
              <w:rPr>
                <w:rFonts w:asciiTheme="minorHAnsi" w:hAnsiTheme="minorHAnsi"/>
              </w:rPr>
            </w:pPr>
          </w:p>
        </w:tc>
      </w:tr>
    </w:tbl>
    <w:p w14:paraId="36420B63" w14:textId="77777777" w:rsidR="0034263E" w:rsidRPr="00367F81" w:rsidRDefault="0034263E">
      <w:pPr>
        <w:rPr>
          <w:rFonts w:asciiTheme="minorHAnsi" w:hAnsiTheme="minorHAnsi"/>
        </w:rPr>
      </w:pPr>
    </w:p>
    <w:sectPr w:rsidR="0034263E" w:rsidRPr="00367F81" w:rsidSect="00756F67">
      <w:headerReference w:type="even" r:id="rId13"/>
      <w:headerReference w:type="default" r:id="rId14"/>
      <w:footerReference w:type="even" r:id="rId15"/>
      <w:footerReference w:type="default" r:id="rId16"/>
      <w:headerReference w:type="first" r:id="rId17"/>
      <w:footerReference w:type="first" r:id="rId18"/>
      <w:pgSz w:w="11906" w:h="16838"/>
      <w:pgMar w:top="794" w:right="994" w:bottom="738" w:left="706"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7F854" w14:textId="77777777" w:rsidR="00D769F5" w:rsidRDefault="00D769F5">
      <w:r>
        <w:separator/>
      </w:r>
    </w:p>
  </w:endnote>
  <w:endnote w:type="continuationSeparator" w:id="0">
    <w:p w14:paraId="281EF275" w14:textId="77777777" w:rsidR="00D769F5" w:rsidRDefault="00D76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22B61" w14:textId="77777777" w:rsidR="00756F67" w:rsidRDefault="00756F67">
    <w:pPr>
      <w:spacing w:after="9" w:line="259" w:lineRule="auto"/>
      <w:ind w:left="399"/>
      <w:jc w:val="center"/>
    </w:pPr>
    <w:r w:rsidRPr="6735DCB2">
      <w:rPr>
        <w:sz w:val="20"/>
        <w:szCs w:val="20"/>
      </w:rPr>
      <w:fldChar w:fldCharType="begin"/>
    </w:r>
    <w:r>
      <w:instrText xml:space="preserve"> PAGE   \* MERGEFORMAT </w:instrText>
    </w:r>
    <w:r w:rsidRPr="6735DCB2">
      <w:rPr>
        <w:sz w:val="22"/>
        <w:szCs w:val="22"/>
      </w:rPr>
      <w:fldChar w:fldCharType="separate"/>
    </w:r>
    <w:r w:rsidRPr="6735DCB2">
      <w:rPr>
        <w:sz w:val="20"/>
        <w:szCs w:val="20"/>
      </w:rPr>
      <w:t>2</w:t>
    </w:r>
    <w:r w:rsidRPr="6735DCB2">
      <w:rPr>
        <w:sz w:val="20"/>
        <w:szCs w:val="20"/>
      </w:rPr>
      <w:fldChar w:fldCharType="end"/>
    </w:r>
    <w:r w:rsidRPr="6735DCB2">
      <w:rPr>
        <w:sz w:val="20"/>
        <w:szCs w:val="20"/>
      </w:rPr>
      <w:t xml:space="preserve"> </w:t>
    </w:r>
  </w:p>
  <w:p w14:paraId="2C870A79" w14:textId="77777777" w:rsidR="00756F67" w:rsidRDefault="00756F67">
    <w:pPr>
      <w:spacing w:line="259" w:lineRule="auto"/>
      <w:ind w:left="428"/>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4655" w14:textId="77777777" w:rsidR="00756F67" w:rsidRDefault="00756F67">
    <w:pPr>
      <w:spacing w:after="9" w:line="259" w:lineRule="auto"/>
      <w:ind w:left="399"/>
      <w:jc w:val="center"/>
    </w:pPr>
    <w:r w:rsidRPr="6735DCB2">
      <w:rPr>
        <w:sz w:val="20"/>
        <w:szCs w:val="20"/>
      </w:rPr>
      <w:fldChar w:fldCharType="begin"/>
    </w:r>
    <w:r>
      <w:instrText xml:space="preserve"> PAGE   \* MERGEFORMAT </w:instrText>
    </w:r>
    <w:r w:rsidRPr="6735DCB2">
      <w:rPr>
        <w:sz w:val="22"/>
        <w:szCs w:val="22"/>
      </w:rPr>
      <w:fldChar w:fldCharType="separate"/>
    </w:r>
    <w:r w:rsidRPr="6735DCB2">
      <w:rPr>
        <w:sz w:val="20"/>
        <w:szCs w:val="20"/>
      </w:rPr>
      <w:t>4</w:t>
    </w:r>
    <w:r w:rsidRPr="6735DCB2">
      <w:rPr>
        <w:sz w:val="20"/>
        <w:szCs w:val="20"/>
      </w:rPr>
      <w:fldChar w:fldCharType="end"/>
    </w:r>
    <w:r w:rsidRPr="6735DCB2">
      <w:rPr>
        <w:sz w:val="20"/>
        <w:szCs w:val="20"/>
      </w:rPr>
      <w:t xml:space="preserve"> </w:t>
    </w:r>
  </w:p>
  <w:p w14:paraId="464EFCB3" w14:textId="77777777" w:rsidR="00756F67" w:rsidRDefault="00756F67">
    <w:pPr>
      <w:spacing w:line="259" w:lineRule="auto"/>
      <w:ind w:left="428"/>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32C6F" w14:textId="77777777" w:rsidR="00756F67" w:rsidRDefault="00756F67">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B0503" w14:textId="77777777" w:rsidR="00D769F5" w:rsidRDefault="00D769F5">
      <w:r>
        <w:separator/>
      </w:r>
    </w:p>
  </w:footnote>
  <w:footnote w:type="continuationSeparator" w:id="0">
    <w:p w14:paraId="52C68AD3" w14:textId="77777777" w:rsidR="00D769F5" w:rsidRDefault="00D769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9409D" w14:textId="77777777" w:rsidR="00A5335D" w:rsidRDefault="00A5335D">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12D10" w14:textId="77777777" w:rsidR="00A5335D" w:rsidRDefault="00A5335D">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4D70A" w14:textId="7096D344" w:rsidR="00756F67" w:rsidRDefault="00756F67">
    <w:pPr>
      <w:pStyle w:val="Hlavika"/>
    </w:pPr>
    <w:r>
      <w:tab/>
    </w:r>
    <w:r>
      <w:tab/>
    </w:r>
    <w:proofErr w:type="spellStart"/>
    <w:r w:rsidR="50491A15" w:rsidRPr="50491A15">
      <w:rPr>
        <w:lang w:val="en-US"/>
      </w:rPr>
      <w:t>Príloha</w:t>
    </w:r>
    <w:proofErr w:type="spellEnd"/>
    <w:r w:rsidR="50491A15" w:rsidRPr="50491A15">
      <w:rPr>
        <w:lang w:val="en-US"/>
      </w:rPr>
      <w:t xml:space="preserve"> č. </w:t>
    </w:r>
    <w:r w:rsidR="00263734">
      <w:rPr>
        <w:lang w:val="en-US"/>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A53F"/>
    <w:multiLevelType w:val="hybridMultilevel"/>
    <w:tmpl w:val="62ACF300"/>
    <w:lvl w:ilvl="0" w:tplc="0EC85AC8">
      <w:start w:val="1"/>
      <w:numFmt w:val="bullet"/>
      <w:lvlText w:val=""/>
      <w:lvlJc w:val="left"/>
      <w:pPr>
        <w:ind w:left="720" w:hanging="360"/>
      </w:pPr>
      <w:rPr>
        <w:rFonts w:ascii="Symbol" w:hAnsi="Symbol" w:hint="default"/>
      </w:rPr>
    </w:lvl>
    <w:lvl w:ilvl="1" w:tplc="228E2862">
      <w:start w:val="1"/>
      <w:numFmt w:val="bullet"/>
      <w:lvlText w:val="o"/>
      <w:lvlJc w:val="left"/>
      <w:pPr>
        <w:ind w:left="1440" w:hanging="360"/>
      </w:pPr>
      <w:rPr>
        <w:rFonts w:ascii="Courier New" w:hAnsi="Courier New" w:hint="default"/>
      </w:rPr>
    </w:lvl>
    <w:lvl w:ilvl="2" w:tplc="9AF6552E">
      <w:start w:val="1"/>
      <w:numFmt w:val="bullet"/>
      <w:lvlText w:val=""/>
      <w:lvlJc w:val="left"/>
      <w:pPr>
        <w:ind w:left="2160" w:hanging="360"/>
      </w:pPr>
      <w:rPr>
        <w:rFonts w:ascii="Wingdings" w:hAnsi="Wingdings" w:hint="default"/>
      </w:rPr>
    </w:lvl>
    <w:lvl w:ilvl="3" w:tplc="48D2009C">
      <w:start w:val="1"/>
      <w:numFmt w:val="bullet"/>
      <w:lvlText w:val=""/>
      <w:lvlJc w:val="left"/>
      <w:pPr>
        <w:ind w:left="2880" w:hanging="360"/>
      </w:pPr>
      <w:rPr>
        <w:rFonts w:ascii="Symbol" w:hAnsi="Symbol" w:hint="default"/>
      </w:rPr>
    </w:lvl>
    <w:lvl w:ilvl="4" w:tplc="A274B140">
      <w:start w:val="1"/>
      <w:numFmt w:val="bullet"/>
      <w:lvlText w:val="o"/>
      <w:lvlJc w:val="left"/>
      <w:pPr>
        <w:ind w:left="3600" w:hanging="360"/>
      </w:pPr>
      <w:rPr>
        <w:rFonts w:ascii="Courier New" w:hAnsi="Courier New" w:hint="default"/>
      </w:rPr>
    </w:lvl>
    <w:lvl w:ilvl="5" w:tplc="76FAD280">
      <w:start w:val="1"/>
      <w:numFmt w:val="bullet"/>
      <w:lvlText w:val=""/>
      <w:lvlJc w:val="left"/>
      <w:pPr>
        <w:ind w:left="4320" w:hanging="360"/>
      </w:pPr>
      <w:rPr>
        <w:rFonts w:ascii="Wingdings" w:hAnsi="Wingdings" w:hint="default"/>
      </w:rPr>
    </w:lvl>
    <w:lvl w:ilvl="6" w:tplc="331ABA90">
      <w:start w:val="1"/>
      <w:numFmt w:val="bullet"/>
      <w:lvlText w:val=""/>
      <w:lvlJc w:val="left"/>
      <w:pPr>
        <w:ind w:left="5040" w:hanging="360"/>
      </w:pPr>
      <w:rPr>
        <w:rFonts w:ascii="Symbol" w:hAnsi="Symbol" w:hint="default"/>
      </w:rPr>
    </w:lvl>
    <w:lvl w:ilvl="7" w:tplc="AE44EE44">
      <w:start w:val="1"/>
      <w:numFmt w:val="bullet"/>
      <w:lvlText w:val="o"/>
      <w:lvlJc w:val="left"/>
      <w:pPr>
        <w:ind w:left="5760" w:hanging="360"/>
      </w:pPr>
      <w:rPr>
        <w:rFonts w:ascii="Courier New" w:hAnsi="Courier New" w:hint="default"/>
      </w:rPr>
    </w:lvl>
    <w:lvl w:ilvl="8" w:tplc="3536AF02">
      <w:start w:val="1"/>
      <w:numFmt w:val="bullet"/>
      <w:lvlText w:val=""/>
      <w:lvlJc w:val="left"/>
      <w:pPr>
        <w:ind w:left="6480" w:hanging="360"/>
      </w:pPr>
      <w:rPr>
        <w:rFonts w:ascii="Wingdings" w:hAnsi="Wingdings" w:hint="default"/>
      </w:rPr>
    </w:lvl>
  </w:abstractNum>
  <w:abstractNum w:abstractNumId="1" w15:restartNumberingAfterBreak="0">
    <w:nsid w:val="060066ED"/>
    <w:multiLevelType w:val="hybridMultilevel"/>
    <w:tmpl w:val="FFFFFFFF"/>
    <w:lvl w:ilvl="0" w:tplc="10D8AA2A">
      <w:start w:val="1"/>
      <w:numFmt w:val="bullet"/>
      <w:lvlText w:val=""/>
      <w:lvlJc w:val="left"/>
      <w:pPr>
        <w:ind w:left="720" w:hanging="360"/>
      </w:pPr>
      <w:rPr>
        <w:rFonts w:ascii="Symbol" w:hAnsi="Symbol" w:hint="default"/>
      </w:rPr>
    </w:lvl>
    <w:lvl w:ilvl="1" w:tplc="8D1E3D94">
      <w:start w:val="1"/>
      <w:numFmt w:val="bullet"/>
      <w:lvlText w:val="o"/>
      <w:lvlJc w:val="left"/>
      <w:pPr>
        <w:ind w:left="1440" w:hanging="360"/>
      </w:pPr>
      <w:rPr>
        <w:rFonts w:ascii="Courier New" w:hAnsi="Courier New" w:hint="default"/>
      </w:rPr>
    </w:lvl>
    <w:lvl w:ilvl="2" w:tplc="B90A67D8">
      <w:start w:val="1"/>
      <w:numFmt w:val="bullet"/>
      <w:lvlText w:val=""/>
      <w:lvlJc w:val="left"/>
      <w:pPr>
        <w:ind w:left="2160" w:hanging="360"/>
      </w:pPr>
      <w:rPr>
        <w:rFonts w:ascii="Wingdings" w:hAnsi="Wingdings" w:hint="default"/>
      </w:rPr>
    </w:lvl>
    <w:lvl w:ilvl="3" w:tplc="311EDAEC">
      <w:start w:val="1"/>
      <w:numFmt w:val="bullet"/>
      <w:lvlText w:val=""/>
      <w:lvlJc w:val="left"/>
      <w:pPr>
        <w:ind w:left="2880" w:hanging="360"/>
      </w:pPr>
      <w:rPr>
        <w:rFonts w:ascii="Symbol" w:hAnsi="Symbol" w:hint="default"/>
      </w:rPr>
    </w:lvl>
    <w:lvl w:ilvl="4" w:tplc="4A2E3E8E">
      <w:start w:val="1"/>
      <w:numFmt w:val="bullet"/>
      <w:lvlText w:val="o"/>
      <w:lvlJc w:val="left"/>
      <w:pPr>
        <w:ind w:left="3600" w:hanging="360"/>
      </w:pPr>
      <w:rPr>
        <w:rFonts w:ascii="Courier New" w:hAnsi="Courier New" w:hint="default"/>
      </w:rPr>
    </w:lvl>
    <w:lvl w:ilvl="5" w:tplc="48A42FE8">
      <w:start w:val="1"/>
      <w:numFmt w:val="bullet"/>
      <w:lvlText w:val=""/>
      <w:lvlJc w:val="left"/>
      <w:pPr>
        <w:ind w:left="4320" w:hanging="360"/>
      </w:pPr>
      <w:rPr>
        <w:rFonts w:ascii="Wingdings" w:hAnsi="Wingdings" w:hint="default"/>
      </w:rPr>
    </w:lvl>
    <w:lvl w:ilvl="6" w:tplc="1CFC48E0">
      <w:start w:val="1"/>
      <w:numFmt w:val="bullet"/>
      <w:lvlText w:val=""/>
      <w:lvlJc w:val="left"/>
      <w:pPr>
        <w:ind w:left="5040" w:hanging="360"/>
      </w:pPr>
      <w:rPr>
        <w:rFonts w:ascii="Symbol" w:hAnsi="Symbol" w:hint="default"/>
      </w:rPr>
    </w:lvl>
    <w:lvl w:ilvl="7" w:tplc="0CD6EBE8">
      <w:start w:val="1"/>
      <w:numFmt w:val="bullet"/>
      <w:lvlText w:val="o"/>
      <w:lvlJc w:val="left"/>
      <w:pPr>
        <w:ind w:left="5760" w:hanging="360"/>
      </w:pPr>
      <w:rPr>
        <w:rFonts w:ascii="Courier New" w:hAnsi="Courier New" w:hint="default"/>
      </w:rPr>
    </w:lvl>
    <w:lvl w:ilvl="8" w:tplc="E57C52DC">
      <w:start w:val="1"/>
      <w:numFmt w:val="bullet"/>
      <w:lvlText w:val=""/>
      <w:lvlJc w:val="left"/>
      <w:pPr>
        <w:ind w:left="6480" w:hanging="360"/>
      </w:pPr>
      <w:rPr>
        <w:rFonts w:ascii="Wingdings" w:hAnsi="Wingdings" w:hint="default"/>
      </w:rPr>
    </w:lvl>
  </w:abstractNum>
  <w:abstractNum w:abstractNumId="2" w15:restartNumberingAfterBreak="0">
    <w:nsid w:val="0A046698"/>
    <w:multiLevelType w:val="multilevel"/>
    <w:tmpl w:val="3606E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D96778"/>
    <w:multiLevelType w:val="multilevel"/>
    <w:tmpl w:val="554CC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7F6102"/>
    <w:multiLevelType w:val="hybridMultilevel"/>
    <w:tmpl w:val="9DE4A6DE"/>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5" w15:restartNumberingAfterBreak="0">
    <w:nsid w:val="0FC07B51"/>
    <w:multiLevelType w:val="hybridMultilevel"/>
    <w:tmpl w:val="28CC7BCA"/>
    <w:lvl w:ilvl="0" w:tplc="2DF69EDC">
      <w:numFmt w:val="bullet"/>
      <w:lvlText w:val="•"/>
      <w:lvlJc w:val="left"/>
      <w:pPr>
        <w:ind w:left="1080" w:hanging="360"/>
      </w:pPr>
      <w:rPr>
        <w:rFonts w:ascii="Aptos" w:eastAsia="Calibri"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077E93"/>
    <w:multiLevelType w:val="multilevel"/>
    <w:tmpl w:val="0809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7" w15:restartNumberingAfterBreak="0">
    <w:nsid w:val="10D7448C"/>
    <w:multiLevelType w:val="multilevel"/>
    <w:tmpl w:val="09100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049EF6"/>
    <w:multiLevelType w:val="hybridMultilevel"/>
    <w:tmpl w:val="FFFFFFFF"/>
    <w:lvl w:ilvl="0" w:tplc="5EA443D2">
      <w:start w:val="1"/>
      <w:numFmt w:val="bullet"/>
      <w:lvlText w:val="o"/>
      <w:lvlJc w:val="left"/>
      <w:pPr>
        <w:ind w:left="1778" w:hanging="360"/>
      </w:pPr>
      <w:rPr>
        <w:rFonts w:ascii="Courier New" w:hAnsi="Courier New" w:hint="default"/>
      </w:rPr>
    </w:lvl>
    <w:lvl w:ilvl="1" w:tplc="446C3DCE">
      <w:start w:val="1"/>
      <w:numFmt w:val="bullet"/>
      <w:lvlText w:val="o"/>
      <w:lvlJc w:val="left"/>
      <w:pPr>
        <w:ind w:left="2498" w:hanging="360"/>
      </w:pPr>
      <w:rPr>
        <w:rFonts w:ascii="Courier New" w:hAnsi="Courier New" w:hint="default"/>
      </w:rPr>
    </w:lvl>
    <w:lvl w:ilvl="2" w:tplc="57CE0328">
      <w:start w:val="1"/>
      <w:numFmt w:val="bullet"/>
      <w:lvlText w:val=""/>
      <w:lvlJc w:val="left"/>
      <w:pPr>
        <w:ind w:left="3218" w:hanging="360"/>
      </w:pPr>
      <w:rPr>
        <w:rFonts w:ascii="Wingdings" w:hAnsi="Wingdings" w:hint="default"/>
      </w:rPr>
    </w:lvl>
    <w:lvl w:ilvl="3" w:tplc="794CDDFC">
      <w:start w:val="1"/>
      <w:numFmt w:val="bullet"/>
      <w:lvlText w:val=""/>
      <w:lvlJc w:val="left"/>
      <w:pPr>
        <w:ind w:left="3938" w:hanging="360"/>
      </w:pPr>
      <w:rPr>
        <w:rFonts w:ascii="Symbol" w:hAnsi="Symbol" w:hint="default"/>
      </w:rPr>
    </w:lvl>
    <w:lvl w:ilvl="4" w:tplc="C9CE889C">
      <w:start w:val="1"/>
      <w:numFmt w:val="bullet"/>
      <w:lvlText w:val="o"/>
      <w:lvlJc w:val="left"/>
      <w:pPr>
        <w:ind w:left="4658" w:hanging="360"/>
      </w:pPr>
      <w:rPr>
        <w:rFonts w:ascii="Courier New" w:hAnsi="Courier New" w:hint="default"/>
      </w:rPr>
    </w:lvl>
    <w:lvl w:ilvl="5" w:tplc="6A84DF22">
      <w:start w:val="1"/>
      <w:numFmt w:val="bullet"/>
      <w:lvlText w:val=""/>
      <w:lvlJc w:val="left"/>
      <w:pPr>
        <w:ind w:left="5378" w:hanging="360"/>
      </w:pPr>
      <w:rPr>
        <w:rFonts w:ascii="Wingdings" w:hAnsi="Wingdings" w:hint="default"/>
      </w:rPr>
    </w:lvl>
    <w:lvl w:ilvl="6" w:tplc="BCAA4F54">
      <w:start w:val="1"/>
      <w:numFmt w:val="bullet"/>
      <w:lvlText w:val=""/>
      <w:lvlJc w:val="left"/>
      <w:pPr>
        <w:ind w:left="6098" w:hanging="360"/>
      </w:pPr>
      <w:rPr>
        <w:rFonts w:ascii="Symbol" w:hAnsi="Symbol" w:hint="default"/>
      </w:rPr>
    </w:lvl>
    <w:lvl w:ilvl="7" w:tplc="BB2E4280">
      <w:start w:val="1"/>
      <w:numFmt w:val="bullet"/>
      <w:lvlText w:val="o"/>
      <w:lvlJc w:val="left"/>
      <w:pPr>
        <w:ind w:left="6818" w:hanging="360"/>
      </w:pPr>
      <w:rPr>
        <w:rFonts w:ascii="Courier New" w:hAnsi="Courier New" w:hint="default"/>
      </w:rPr>
    </w:lvl>
    <w:lvl w:ilvl="8" w:tplc="A9580D00">
      <w:start w:val="1"/>
      <w:numFmt w:val="bullet"/>
      <w:lvlText w:val=""/>
      <w:lvlJc w:val="left"/>
      <w:pPr>
        <w:ind w:left="7538" w:hanging="360"/>
      </w:pPr>
      <w:rPr>
        <w:rFonts w:ascii="Wingdings" w:hAnsi="Wingdings" w:hint="default"/>
      </w:rPr>
    </w:lvl>
  </w:abstractNum>
  <w:abstractNum w:abstractNumId="9" w15:restartNumberingAfterBreak="0">
    <w:nsid w:val="171C6315"/>
    <w:multiLevelType w:val="hybridMultilevel"/>
    <w:tmpl w:val="FFFFFFFF"/>
    <w:lvl w:ilvl="0" w:tplc="C4C06F04">
      <w:start w:val="1"/>
      <w:numFmt w:val="bullet"/>
      <w:lvlText w:val=""/>
      <w:lvlJc w:val="left"/>
      <w:pPr>
        <w:ind w:left="720" w:hanging="360"/>
      </w:pPr>
      <w:rPr>
        <w:rFonts w:ascii="Symbol" w:hAnsi="Symbol" w:hint="default"/>
      </w:rPr>
    </w:lvl>
    <w:lvl w:ilvl="1" w:tplc="87DEE872">
      <w:start w:val="1"/>
      <w:numFmt w:val="bullet"/>
      <w:lvlText w:val="o"/>
      <w:lvlJc w:val="left"/>
      <w:pPr>
        <w:ind w:left="1440" w:hanging="360"/>
      </w:pPr>
      <w:rPr>
        <w:rFonts w:ascii="Courier New" w:hAnsi="Courier New" w:hint="default"/>
      </w:rPr>
    </w:lvl>
    <w:lvl w:ilvl="2" w:tplc="01A2DADC">
      <w:start w:val="1"/>
      <w:numFmt w:val="bullet"/>
      <w:lvlText w:val=""/>
      <w:lvlJc w:val="left"/>
      <w:pPr>
        <w:ind w:left="2160" w:hanging="360"/>
      </w:pPr>
      <w:rPr>
        <w:rFonts w:ascii="Wingdings" w:hAnsi="Wingdings" w:hint="default"/>
      </w:rPr>
    </w:lvl>
    <w:lvl w:ilvl="3" w:tplc="BB36A3FA">
      <w:start w:val="1"/>
      <w:numFmt w:val="bullet"/>
      <w:lvlText w:val=""/>
      <w:lvlJc w:val="left"/>
      <w:pPr>
        <w:ind w:left="2880" w:hanging="360"/>
      </w:pPr>
      <w:rPr>
        <w:rFonts w:ascii="Symbol" w:hAnsi="Symbol" w:hint="default"/>
      </w:rPr>
    </w:lvl>
    <w:lvl w:ilvl="4" w:tplc="3B965246">
      <w:start w:val="1"/>
      <w:numFmt w:val="bullet"/>
      <w:lvlText w:val="o"/>
      <w:lvlJc w:val="left"/>
      <w:pPr>
        <w:ind w:left="3600" w:hanging="360"/>
      </w:pPr>
      <w:rPr>
        <w:rFonts w:ascii="Courier New" w:hAnsi="Courier New" w:hint="default"/>
      </w:rPr>
    </w:lvl>
    <w:lvl w:ilvl="5" w:tplc="D9EA7C3A">
      <w:start w:val="1"/>
      <w:numFmt w:val="bullet"/>
      <w:lvlText w:val=""/>
      <w:lvlJc w:val="left"/>
      <w:pPr>
        <w:ind w:left="4320" w:hanging="360"/>
      </w:pPr>
      <w:rPr>
        <w:rFonts w:ascii="Wingdings" w:hAnsi="Wingdings" w:hint="default"/>
      </w:rPr>
    </w:lvl>
    <w:lvl w:ilvl="6" w:tplc="60F2B7DC">
      <w:start w:val="1"/>
      <w:numFmt w:val="bullet"/>
      <w:lvlText w:val=""/>
      <w:lvlJc w:val="left"/>
      <w:pPr>
        <w:ind w:left="5040" w:hanging="360"/>
      </w:pPr>
      <w:rPr>
        <w:rFonts w:ascii="Symbol" w:hAnsi="Symbol" w:hint="default"/>
      </w:rPr>
    </w:lvl>
    <w:lvl w:ilvl="7" w:tplc="F8EC0E64">
      <w:start w:val="1"/>
      <w:numFmt w:val="bullet"/>
      <w:lvlText w:val="o"/>
      <w:lvlJc w:val="left"/>
      <w:pPr>
        <w:ind w:left="5760" w:hanging="360"/>
      </w:pPr>
      <w:rPr>
        <w:rFonts w:ascii="Courier New" w:hAnsi="Courier New" w:hint="default"/>
      </w:rPr>
    </w:lvl>
    <w:lvl w:ilvl="8" w:tplc="8CD44B96">
      <w:start w:val="1"/>
      <w:numFmt w:val="bullet"/>
      <w:lvlText w:val=""/>
      <w:lvlJc w:val="left"/>
      <w:pPr>
        <w:ind w:left="6480" w:hanging="360"/>
      </w:pPr>
      <w:rPr>
        <w:rFonts w:ascii="Wingdings" w:hAnsi="Wingdings" w:hint="default"/>
      </w:rPr>
    </w:lvl>
  </w:abstractNum>
  <w:abstractNum w:abstractNumId="10" w15:restartNumberingAfterBreak="0">
    <w:nsid w:val="1E781FD7"/>
    <w:multiLevelType w:val="hybridMultilevel"/>
    <w:tmpl w:val="4DD692B4"/>
    <w:lvl w:ilvl="0" w:tplc="08090015">
      <w:start w:val="1"/>
      <w:numFmt w:val="upp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081C24"/>
    <w:multiLevelType w:val="hybridMultilevel"/>
    <w:tmpl w:val="B1D8334C"/>
    <w:lvl w:ilvl="0" w:tplc="2DF69EDC">
      <w:numFmt w:val="bullet"/>
      <w:lvlText w:val="•"/>
      <w:lvlJc w:val="left"/>
      <w:pPr>
        <w:ind w:left="1364" w:hanging="360"/>
      </w:pPr>
      <w:rPr>
        <w:rFonts w:ascii="Aptos" w:eastAsia="Calibri" w:hAnsi="Aptos"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2" w15:restartNumberingAfterBreak="0">
    <w:nsid w:val="29431C26"/>
    <w:multiLevelType w:val="multilevel"/>
    <w:tmpl w:val="4F4C6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500521"/>
    <w:multiLevelType w:val="multilevel"/>
    <w:tmpl w:val="22C4FF0A"/>
    <w:lvl w:ilvl="0">
      <w:start w:val="1"/>
      <w:numFmt w:val="decimal"/>
      <w:lvlText w:val="%1)"/>
      <w:lvlJc w:val="left"/>
      <w:pPr>
        <w:ind w:left="360" w:hanging="360"/>
      </w:pPr>
    </w:lvl>
    <w:lvl w:ilvl="1">
      <w:start w:val="1"/>
      <w:numFmt w:val="lowerLetter"/>
      <w:lvlText w:val="%2)"/>
      <w:lvlJc w:val="left"/>
      <w:pPr>
        <w:ind w:left="720" w:hanging="360"/>
      </w:pPr>
      <w:rPr>
        <w:b w:val="0"/>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2BD6AFD"/>
    <w:multiLevelType w:val="hybridMultilevel"/>
    <w:tmpl w:val="FD6E1A92"/>
    <w:lvl w:ilvl="0" w:tplc="B8309C66">
      <w:start w:val="1"/>
      <w:numFmt w:val="bullet"/>
      <w:lvlText w:val="o"/>
      <w:lvlJc w:val="left"/>
      <w:pPr>
        <w:ind w:left="1440" w:hanging="360"/>
      </w:pPr>
      <w:rPr>
        <w:rFonts w:ascii="Courier New" w:hAnsi="Courier New" w:hint="default"/>
      </w:rPr>
    </w:lvl>
    <w:lvl w:ilvl="1" w:tplc="7E04CAC0">
      <w:start w:val="1"/>
      <w:numFmt w:val="bullet"/>
      <w:lvlText w:val="o"/>
      <w:lvlJc w:val="left"/>
      <w:pPr>
        <w:ind w:left="2160" w:hanging="360"/>
      </w:pPr>
      <w:rPr>
        <w:rFonts w:ascii="Courier New" w:hAnsi="Courier New" w:hint="default"/>
      </w:rPr>
    </w:lvl>
    <w:lvl w:ilvl="2" w:tplc="E4DA0D6E">
      <w:start w:val="1"/>
      <w:numFmt w:val="bullet"/>
      <w:lvlText w:val=""/>
      <w:lvlJc w:val="left"/>
      <w:pPr>
        <w:ind w:left="2880" w:hanging="360"/>
      </w:pPr>
      <w:rPr>
        <w:rFonts w:ascii="Wingdings" w:hAnsi="Wingdings" w:hint="default"/>
      </w:rPr>
    </w:lvl>
    <w:lvl w:ilvl="3" w:tplc="8C22A0B0">
      <w:start w:val="1"/>
      <w:numFmt w:val="bullet"/>
      <w:lvlText w:val=""/>
      <w:lvlJc w:val="left"/>
      <w:pPr>
        <w:ind w:left="3600" w:hanging="360"/>
      </w:pPr>
      <w:rPr>
        <w:rFonts w:ascii="Symbol" w:hAnsi="Symbol" w:hint="default"/>
      </w:rPr>
    </w:lvl>
    <w:lvl w:ilvl="4" w:tplc="1AEACCB4">
      <w:start w:val="1"/>
      <w:numFmt w:val="bullet"/>
      <w:lvlText w:val="o"/>
      <w:lvlJc w:val="left"/>
      <w:pPr>
        <w:ind w:left="4320" w:hanging="360"/>
      </w:pPr>
      <w:rPr>
        <w:rFonts w:ascii="Courier New" w:hAnsi="Courier New" w:hint="default"/>
      </w:rPr>
    </w:lvl>
    <w:lvl w:ilvl="5" w:tplc="B4A0F9FC">
      <w:start w:val="1"/>
      <w:numFmt w:val="bullet"/>
      <w:lvlText w:val=""/>
      <w:lvlJc w:val="left"/>
      <w:pPr>
        <w:ind w:left="5040" w:hanging="360"/>
      </w:pPr>
      <w:rPr>
        <w:rFonts w:ascii="Wingdings" w:hAnsi="Wingdings" w:hint="default"/>
      </w:rPr>
    </w:lvl>
    <w:lvl w:ilvl="6" w:tplc="E9C00AB0">
      <w:start w:val="1"/>
      <w:numFmt w:val="bullet"/>
      <w:lvlText w:val=""/>
      <w:lvlJc w:val="left"/>
      <w:pPr>
        <w:ind w:left="5760" w:hanging="360"/>
      </w:pPr>
      <w:rPr>
        <w:rFonts w:ascii="Symbol" w:hAnsi="Symbol" w:hint="default"/>
      </w:rPr>
    </w:lvl>
    <w:lvl w:ilvl="7" w:tplc="5C68838E">
      <w:start w:val="1"/>
      <w:numFmt w:val="bullet"/>
      <w:lvlText w:val="o"/>
      <w:lvlJc w:val="left"/>
      <w:pPr>
        <w:ind w:left="6480" w:hanging="360"/>
      </w:pPr>
      <w:rPr>
        <w:rFonts w:ascii="Courier New" w:hAnsi="Courier New" w:hint="default"/>
      </w:rPr>
    </w:lvl>
    <w:lvl w:ilvl="8" w:tplc="6D166878">
      <w:start w:val="1"/>
      <w:numFmt w:val="bullet"/>
      <w:lvlText w:val=""/>
      <w:lvlJc w:val="left"/>
      <w:pPr>
        <w:ind w:left="7200" w:hanging="360"/>
      </w:pPr>
      <w:rPr>
        <w:rFonts w:ascii="Wingdings" w:hAnsi="Wingdings" w:hint="default"/>
      </w:rPr>
    </w:lvl>
  </w:abstractNum>
  <w:abstractNum w:abstractNumId="15" w15:restartNumberingAfterBreak="0">
    <w:nsid w:val="3718626A"/>
    <w:multiLevelType w:val="hybridMultilevel"/>
    <w:tmpl w:val="A8B47A20"/>
    <w:lvl w:ilvl="0" w:tplc="2DF69EDC">
      <w:numFmt w:val="bullet"/>
      <w:lvlText w:val="•"/>
      <w:lvlJc w:val="left"/>
      <w:pPr>
        <w:ind w:left="2505" w:hanging="360"/>
      </w:pPr>
      <w:rPr>
        <w:rFonts w:ascii="Aptos" w:eastAsia="Calibri" w:hAnsi="Aptos" w:cs="Times New Roman"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16" w15:restartNumberingAfterBreak="0">
    <w:nsid w:val="38B7B7E1"/>
    <w:multiLevelType w:val="hybridMultilevel"/>
    <w:tmpl w:val="B29EF31A"/>
    <w:lvl w:ilvl="0" w:tplc="BC5E0382">
      <w:start w:val="1"/>
      <w:numFmt w:val="bullet"/>
      <w:lvlText w:val="o"/>
      <w:lvlJc w:val="left"/>
      <w:pPr>
        <w:ind w:left="1440" w:hanging="360"/>
      </w:pPr>
      <w:rPr>
        <w:rFonts w:ascii="Courier New" w:hAnsi="Courier New" w:hint="default"/>
      </w:rPr>
    </w:lvl>
    <w:lvl w:ilvl="1" w:tplc="0FD6F952">
      <w:start w:val="1"/>
      <w:numFmt w:val="bullet"/>
      <w:lvlText w:val="o"/>
      <w:lvlJc w:val="left"/>
      <w:pPr>
        <w:ind w:left="2160" w:hanging="360"/>
      </w:pPr>
      <w:rPr>
        <w:rFonts w:ascii="Courier New" w:hAnsi="Courier New" w:hint="default"/>
      </w:rPr>
    </w:lvl>
    <w:lvl w:ilvl="2" w:tplc="7EC486C4">
      <w:start w:val="1"/>
      <w:numFmt w:val="bullet"/>
      <w:lvlText w:val=""/>
      <w:lvlJc w:val="left"/>
      <w:pPr>
        <w:ind w:left="2880" w:hanging="360"/>
      </w:pPr>
      <w:rPr>
        <w:rFonts w:ascii="Wingdings" w:hAnsi="Wingdings" w:hint="default"/>
      </w:rPr>
    </w:lvl>
    <w:lvl w:ilvl="3" w:tplc="89285FA0">
      <w:start w:val="1"/>
      <w:numFmt w:val="bullet"/>
      <w:lvlText w:val=""/>
      <w:lvlJc w:val="left"/>
      <w:pPr>
        <w:ind w:left="3600" w:hanging="360"/>
      </w:pPr>
      <w:rPr>
        <w:rFonts w:ascii="Symbol" w:hAnsi="Symbol" w:hint="default"/>
      </w:rPr>
    </w:lvl>
    <w:lvl w:ilvl="4" w:tplc="F214723A">
      <w:start w:val="1"/>
      <w:numFmt w:val="bullet"/>
      <w:lvlText w:val="o"/>
      <w:lvlJc w:val="left"/>
      <w:pPr>
        <w:ind w:left="4320" w:hanging="360"/>
      </w:pPr>
      <w:rPr>
        <w:rFonts w:ascii="Courier New" w:hAnsi="Courier New" w:hint="default"/>
      </w:rPr>
    </w:lvl>
    <w:lvl w:ilvl="5" w:tplc="76E00DB4">
      <w:start w:val="1"/>
      <w:numFmt w:val="bullet"/>
      <w:lvlText w:val=""/>
      <w:lvlJc w:val="left"/>
      <w:pPr>
        <w:ind w:left="5040" w:hanging="360"/>
      </w:pPr>
      <w:rPr>
        <w:rFonts w:ascii="Wingdings" w:hAnsi="Wingdings" w:hint="default"/>
      </w:rPr>
    </w:lvl>
    <w:lvl w:ilvl="6" w:tplc="17A8F1C8">
      <w:start w:val="1"/>
      <w:numFmt w:val="bullet"/>
      <w:lvlText w:val=""/>
      <w:lvlJc w:val="left"/>
      <w:pPr>
        <w:ind w:left="5760" w:hanging="360"/>
      </w:pPr>
      <w:rPr>
        <w:rFonts w:ascii="Symbol" w:hAnsi="Symbol" w:hint="default"/>
      </w:rPr>
    </w:lvl>
    <w:lvl w:ilvl="7" w:tplc="24A43006">
      <w:start w:val="1"/>
      <w:numFmt w:val="bullet"/>
      <w:lvlText w:val="o"/>
      <w:lvlJc w:val="left"/>
      <w:pPr>
        <w:ind w:left="6480" w:hanging="360"/>
      </w:pPr>
      <w:rPr>
        <w:rFonts w:ascii="Courier New" w:hAnsi="Courier New" w:hint="default"/>
      </w:rPr>
    </w:lvl>
    <w:lvl w:ilvl="8" w:tplc="C7A0DDF8">
      <w:start w:val="1"/>
      <w:numFmt w:val="bullet"/>
      <w:lvlText w:val=""/>
      <w:lvlJc w:val="left"/>
      <w:pPr>
        <w:ind w:left="7200" w:hanging="360"/>
      </w:pPr>
      <w:rPr>
        <w:rFonts w:ascii="Wingdings" w:hAnsi="Wingdings" w:hint="default"/>
      </w:rPr>
    </w:lvl>
  </w:abstractNum>
  <w:abstractNum w:abstractNumId="17" w15:restartNumberingAfterBreak="0">
    <w:nsid w:val="39F1209E"/>
    <w:multiLevelType w:val="multilevel"/>
    <w:tmpl w:val="1D1E5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0BB4E1D"/>
    <w:multiLevelType w:val="hybridMultilevel"/>
    <w:tmpl w:val="2D1043BC"/>
    <w:lvl w:ilvl="0" w:tplc="D87CB40C">
      <w:start w:val="1"/>
      <w:numFmt w:val="bullet"/>
      <w:lvlText w:val=""/>
      <w:lvlJc w:val="left"/>
      <w:pPr>
        <w:ind w:left="720" w:hanging="360"/>
      </w:pPr>
      <w:rPr>
        <w:rFonts w:ascii="Symbol" w:hAnsi="Symbol" w:hint="default"/>
      </w:rPr>
    </w:lvl>
    <w:lvl w:ilvl="1" w:tplc="E042E4AE">
      <w:start w:val="1"/>
      <w:numFmt w:val="bullet"/>
      <w:lvlText w:val="o"/>
      <w:lvlJc w:val="left"/>
      <w:pPr>
        <w:ind w:left="1440" w:hanging="360"/>
      </w:pPr>
      <w:rPr>
        <w:rFonts w:ascii="Courier New" w:hAnsi="Courier New" w:hint="default"/>
      </w:rPr>
    </w:lvl>
    <w:lvl w:ilvl="2" w:tplc="660448B6">
      <w:start w:val="1"/>
      <w:numFmt w:val="bullet"/>
      <w:lvlText w:val=""/>
      <w:lvlJc w:val="left"/>
      <w:pPr>
        <w:ind w:left="2160" w:hanging="360"/>
      </w:pPr>
      <w:rPr>
        <w:rFonts w:ascii="Wingdings" w:hAnsi="Wingdings" w:hint="default"/>
      </w:rPr>
    </w:lvl>
    <w:lvl w:ilvl="3" w:tplc="D17E4584">
      <w:start w:val="1"/>
      <w:numFmt w:val="bullet"/>
      <w:lvlText w:val=""/>
      <w:lvlJc w:val="left"/>
      <w:pPr>
        <w:ind w:left="2880" w:hanging="360"/>
      </w:pPr>
      <w:rPr>
        <w:rFonts w:ascii="Symbol" w:hAnsi="Symbol" w:hint="default"/>
      </w:rPr>
    </w:lvl>
    <w:lvl w:ilvl="4" w:tplc="4038F6F2">
      <w:start w:val="1"/>
      <w:numFmt w:val="bullet"/>
      <w:lvlText w:val="o"/>
      <w:lvlJc w:val="left"/>
      <w:pPr>
        <w:ind w:left="3600" w:hanging="360"/>
      </w:pPr>
      <w:rPr>
        <w:rFonts w:ascii="Courier New" w:hAnsi="Courier New" w:hint="default"/>
      </w:rPr>
    </w:lvl>
    <w:lvl w:ilvl="5" w:tplc="57387462">
      <w:start w:val="1"/>
      <w:numFmt w:val="bullet"/>
      <w:lvlText w:val=""/>
      <w:lvlJc w:val="left"/>
      <w:pPr>
        <w:ind w:left="4320" w:hanging="360"/>
      </w:pPr>
      <w:rPr>
        <w:rFonts w:ascii="Wingdings" w:hAnsi="Wingdings" w:hint="default"/>
      </w:rPr>
    </w:lvl>
    <w:lvl w:ilvl="6" w:tplc="3CDC3AC0">
      <w:start w:val="1"/>
      <w:numFmt w:val="bullet"/>
      <w:lvlText w:val=""/>
      <w:lvlJc w:val="left"/>
      <w:pPr>
        <w:ind w:left="5040" w:hanging="360"/>
      </w:pPr>
      <w:rPr>
        <w:rFonts w:ascii="Symbol" w:hAnsi="Symbol" w:hint="default"/>
      </w:rPr>
    </w:lvl>
    <w:lvl w:ilvl="7" w:tplc="57D62250">
      <w:start w:val="1"/>
      <w:numFmt w:val="bullet"/>
      <w:lvlText w:val="o"/>
      <w:lvlJc w:val="left"/>
      <w:pPr>
        <w:ind w:left="5760" w:hanging="360"/>
      </w:pPr>
      <w:rPr>
        <w:rFonts w:ascii="Courier New" w:hAnsi="Courier New" w:hint="default"/>
      </w:rPr>
    </w:lvl>
    <w:lvl w:ilvl="8" w:tplc="AAA648B0">
      <w:start w:val="1"/>
      <w:numFmt w:val="bullet"/>
      <w:lvlText w:val=""/>
      <w:lvlJc w:val="left"/>
      <w:pPr>
        <w:ind w:left="6480" w:hanging="360"/>
      </w:pPr>
      <w:rPr>
        <w:rFonts w:ascii="Wingdings" w:hAnsi="Wingdings" w:hint="default"/>
      </w:rPr>
    </w:lvl>
  </w:abstractNum>
  <w:abstractNum w:abstractNumId="19" w15:restartNumberingAfterBreak="0">
    <w:nsid w:val="41DB22FC"/>
    <w:multiLevelType w:val="hybridMultilevel"/>
    <w:tmpl w:val="F3826EDA"/>
    <w:lvl w:ilvl="0" w:tplc="2DF69EDC">
      <w:numFmt w:val="bullet"/>
      <w:lvlText w:val="•"/>
      <w:lvlJc w:val="left"/>
      <w:pPr>
        <w:ind w:left="1080" w:hanging="360"/>
      </w:pPr>
      <w:rPr>
        <w:rFonts w:ascii="Aptos" w:eastAsia="Calibri" w:hAnsi="Apto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218701B"/>
    <w:multiLevelType w:val="hybridMultilevel"/>
    <w:tmpl w:val="67DE1756"/>
    <w:lvl w:ilvl="0" w:tplc="7ED41640">
      <w:start w:val="1"/>
      <w:numFmt w:val="bullet"/>
      <w:lvlText w:val="o"/>
      <w:lvlJc w:val="left"/>
      <w:pPr>
        <w:ind w:left="1440" w:hanging="360"/>
      </w:pPr>
      <w:rPr>
        <w:rFonts w:ascii="Courier New" w:hAnsi="Courier New" w:hint="default"/>
      </w:rPr>
    </w:lvl>
    <w:lvl w:ilvl="1" w:tplc="D7C672F8">
      <w:start w:val="1"/>
      <w:numFmt w:val="bullet"/>
      <w:lvlText w:val="o"/>
      <w:lvlJc w:val="left"/>
      <w:pPr>
        <w:ind w:left="2160" w:hanging="360"/>
      </w:pPr>
      <w:rPr>
        <w:rFonts w:ascii="Courier New" w:hAnsi="Courier New" w:hint="default"/>
      </w:rPr>
    </w:lvl>
    <w:lvl w:ilvl="2" w:tplc="20ACA974">
      <w:start w:val="1"/>
      <w:numFmt w:val="bullet"/>
      <w:lvlText w:val=""/>
      <w:lvlJc w:val="left"/>
      <w:pPr>
        <w:ind w:left="2880" w:hanging="360"/>
      </w:pPr>
      <w:rPr>
        <w:rFonts w:ascii="Wingdings" w:hAnsi="Wingdings" w:hint="default"/>
      </w:rPr>
    </w:lvl>
    <w:lvl w:ilvl="3" w:tplc="5F86327A">
      <w:start w:val="1"/>
      <w:numFmt w:val="bullet"/>
      <w:lvlText w:val=""/>
      <w:lvlJc w:val="left"/>
      <w:pPr>
        <w:ind w:left="3600" w:hanging="360"/>
      </w:pPr>
      <w:rPr>
        <w:rFonts w:ascii="Symbol" w:hAnsi="Symbol" w:hint="default"/>
      </w:rPr>
    </w:lvl>
    <w:lvl w:ilvl="4" w:tplc="FB00ED62">
      <w:start w:val="1"/>
      <w:numFmt w:val="bullet"/>
      <w:lvlText w:val="o"/>
      <w:lvlJc w:val="left"/>
      <w:pPr>
        <w:ind w:left="4320" w:hanging="360"/>
      </w:pPr>
      <w:rPr>
        <w:rFonts w:ascii="Courier New" w:hAnsi="Courier New" w:hint="default"/>
      </w:rPr>
    </w:lvl>
    <w:lvl w:ilvl="5" w:tplc="60A2BE9E">
      <w:start w:val="1"/>
      <w:numFmt w:val="bullet"/>
      <w:lvlText w:val=""/>
      <w:lvlJc w:val="left"/>
      <w:pPr>
        <w:ind w:left="5040" w:hanging="360"/>
      </w:pPr>
      <w:rPr>
        <w:rFonts w:ascii="Wingdings" w:hAnsi="Wingdings" w:hint="default"/>
      </w:rPr>
    </w:lvl>
    <w:lvl w:ilvl="6" w:tplc="3B30052A">
      <w:start w:val="1"/>
      <w:numFmt w:val="bullet"/>
      <w:lvlText w:val=""/>
      <w:lvlJc w:val="left"/>
      <w:pPr>
        <w:ind w:left="5760" w:hanging="360"/>
      </w:pPr>
      <w:rPr>
        <w:rFonts w:ascii="Symbol" w:hAnsi="Symbol" w:hint="default"/>
      </w:rPr>
    </w:lvl>
    <w:lvl w:ilvl="7" w:tplc="86ACF326">
      <w:start w:val="1"/>
      <w:numFmt w:val="bullet"/>
      <w:lvlText w:val="o"/>
      <w:lvlJc w:val="left"/>
      <w:pPr>
        <w:ind w:left="6480" w:hanging="360"/>
      </w:pPr>
      <w:rPr>
        <w:rFonts w:ascii="Courier New" w:hAnsi="Courier New" w:hint="default"/>
      </w:rPr>
    </w:lvl>
    <w:lvl w:ilvl="8" w:tplc="A8F2C80A">
      <w:start w:val="1"/>
      <w:numFmt w:val="bullet"/>
      <w:lvlText w:val=""/>
      <w:lvlJc w:val="left"/>
      <w:pPr>
        <w:ind w:left="7200" w:hanging="360"/>
      </w:pPr>
      <w:rPr>
        <w:rFonts w:ascii="Wingdings" w:hAnsi="Wingdings" w:hint="default"/>
      </w:rPr>
    </w:lvl>
  </w:abstractNum>
  <w:abstractNum w:abstractNumId="21" w15:restartNumberingAfterBreak="0">
    <w:nsid w:val="45BB6528"/>
    <w:multiLevelType w:val="hybridMultilevel"/>
    <w:tmpl w:val="DAAE02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46AE4F1F"/>
    <w:multiLevelType w:val="hybridMultilevel"/>
    <w:tmpl w:val="25523D1A"/>
    <w:lvl w:ilvl="0" w:tplc="041B0017">
      <w:start w:val="1"/>
      <w:numFmt w:val="lowerLetter"/>
      <w:lvlText w:val="%1)"/>
      <w:lvlJc w:val="left"/>
      <w:pPr>
        <w:ind w:left="1712" w:hanging="360"/>
      </w:pPr>
    </w:lvl>
    <w:lvl w:ilvl="1" w:tplc="041B0019" w:tentative="1">
      <w:start w:val="1"/>
      <w:numFmt w:val="lowerLetter"/>
      <w:lvlText w:val="%2."/>
      <w:lvlJc w:val="left"/>
      <w:pPr>
        <w:ind w:left="2432" w:hanging="360"/>
      </w:pPr>
    </w:lvl>
    <w:lvl w:ilvl="2" w:tplc="041B001B" w:tentative="1">
      <w:start w:val="1"/>
      <w:numFmt w:val="lowerRoman"/>
      <w:lvlText w:val="%3."/>
      <w:lvlJc w:val="right"/>
      <w:pPr>
        <w:ind w:left="3152" w:hanging="180"/>
      </w:pPr>
    </w:lvl>
    <w:lvl w:ilvl="3" w:tplc="041B000F" w:tentative="1">
      <w:start w:val="1"/>
      <w:numFmt w:val="decimal"/>
      <w:lvlText w:val="%4."/>
      <w:lvlJc w:val="left"/>
      <w:pPr>
        <w:ind w:left="3872" w:hanging="360"/>
      </w:pPr>
    </w:lvl>
    <w:lvl w:ilvl="4" w:tplc="041B0019" w:tentative="1">
      <w:start w:val="1"/>
      <w:numFmt w:val="lowerLetter"/>
      <w:lvlText w:val="%5."/>
      <w:lvlJc w:val="left"/>
      <w:pPr>
        <w:ind w:left="4592" w:hanging="360"/>
      </w:pPr>
    </w:lvl>
    <w:lvl w:ilvl="5" w:tplc="041B001B" w:tentative="1">
      <w:start w:val="1"/>
      <w:numFmt w:val="lowerRoman"/>
      <w:lvlText w:val="%6."/>
      <w:lvlJc w:val="right"/>
      <w:pPr>
        <w:ind w:left="5312" w:hanging="180"/>
      </w:pPr>
    </w:lvl>
    <w:lvl w:ilvl="6" w:tplc="041B000F" w:tentative="1">
      <w:start w:val="1"/>
      <w:numFmt w:val="decimal"/>
      <w:lvlText w:val="%7."/>
      <w:lvlJc w:val="left"/>
      <w:pPr>
        <w:ind w:left="6032" w:hanging="360"/>
      </w:pPr>
    </w:lvl>
    <w:lvl w:ilvl="7" w:tplc="041B0019" w:tentative="1">
      <w:start w:val="1"/>
      <w:numFmt w:val="lowerLetter"/>
      <w:lvlText w:val="%8."/>
      <w:lvlJc w:val="left"/>
      <w:pPr>
        <w:ind w:left="6752" w:hanging="360"/>
      </w:pPr>
    </w:lvl>
    <w:lvl w:ilvl="8" w:tplc="041B001B" w:tentative="1">
      <w:start w:val="1"/>
      <w:numFmt w:val="lowerRoman"/>
      <w:lvlText w:val="%9."/>
      <w:lvlJc w:val="right"/>
      <w:pPr>
        <w:ind w:left="7472" w:hanging="180"/>
      </w:pPr>
    </w:lvl>
  </w:abstractNum>
  <w:abstractNum w:abstractNumId="23" w15:restartNumberingAfterBreak="0">
    <w:nsid w:val="48A955A9"/>
    <w:multiLevelType w:val="hybridMultilevel"/>
    <w:tmpl w:val="ECF40668"/>
    <w:lvl w:ilvl="0" w:tplc="414454FC">
      <w:start w:val="1"/>
      <w:numFmt w:val="bullet"/>
      <w:lvlText w:val="o"/>
      <w:lvlJc w:val="left"/>
      <w:pPr>
        <w:ind w:left="1440" w:hanging="360"/>
      </w:pPr>
      <w:rPr>
        <w:rFonts w:ascii="Courier New" w:hAnsi="Courier New" w:hint="default"/>
      </w:rPr>
    </w:lvl>
    <w:lvl w:ilvl="1" w:tplc="D35E5970">
      <w:start w:val="1"/>
      <w:numFmt w:val="bullet"/>
      <w:lvlText w:val="o"/>
      <w:lvlJc w:val="left"/>
      <w:pPr>
        <w:ind w:left="2160" w:hanging="360"/>
      </w:pPr>
      <w:rPr>
        <w:rFonts w:ascii="Courier New" w:hAnsi="Courier New" w:hint="default"/>
      </w:rPr>
    </w:lvl>
    <w:lvl w:ilvl="2" w:tplc="92928EFA">
      <w:start w:val="1"/>
      <w:numFmt w:val="bullet"/>
      <w:lvlText w:val=""/>
      <w:lvlJc w:val="left"/>
      <w:pPr>
        <w:ind w:left="2880" w:hanging="360"/>
      </w:pPr>
      <w:rPr>
        <w:rFonts w:ascii="Wingdings" w:hAnsi="Wingdings" w:hint="default"/>
      </w:rPr>
    </w:lvl>
    <w:lvl w:ilvl="3" w:tplc="8964580C">
      <w:start w:val="1"/>
      <w:numFmt w:val="bullet"/>
      <w:lvlText w:val=""/>
      <w:lvlJc w:val="left"/>
      <w:pPr>
        <w:ind w:left="3600" w:hanging="360"/>
      </w:pPr>
      <w:rPr>
        <w:rFonts w:ascii="Symbol" w:hAnsi="Symbol" w:hint="default"/>
      </w:rPr>
    </w:lvl>
    <w:lvl w:ilvl="4" w:tplc="27765A1C">
      <w:start w:val="1"/>
      <w:numFmt w:val="bullet"/>
      <w:lvlText w:val="o"/>
      <w:lvlJc w:val="left"/>
      <w:pPr>
        <w:ind w:left="4320" w:hanging="360"/>
      </w:pPr>
      <w:rPr>
        <w:rFonts w:ascii="Courier New" w:hAnsi="Courier New" w:hint="default"/>
      </w:rPr>
    </w:lvl>
    <w:lvl w:ilvl="5" w:tplc="474ED072">
      <w:start w:val="1"/>
      <w:numFmt w:val="bullet"/>
      <w:lvlText w:val=""/>
      <w:lvlJc w:val="left"/>
      <w:pPr>
        <w:ind w:left="5040" w:hanging="360"/>
      </w:pPr>
      <w:rPr>
        <w:rFonts w:ascii="Wingdings" w:hAnsi="Wingdings" w:hint="default"/>
      </w:rPr>
    </w:lvl>
    <w:lvl w:ilvl="6" w:tplc="472A9672">
      <w:start w:val="1"/>
      <w:numFmt w:val="bullet"/>
      <w:lvlText w:val=""/>
      <w:lvlJc w:val="left"/>
      <w:pPr>
        <w:ind w:left="5760" w:hanging="360"/>
      </w:pPr>
      <w:rPr>
        <w:rFonts w:ascii="Symbol" w:hAnsi="Symbol" w:hint="default"/>
      </w:rPr>
    </w:lvl>
    <w:lvl w:ilvl="7" w:tplc="2FAE9216">
      <w:start w:val="1"/>
      <w:numFmt w:val="bullet"/>
      <w:lvlText w:val="o"/>
      <w:lvlJc w:val="left"/>
      <w:pPr>
        <w:ind w:left="6480" w:hanging="360"/>
      </w:pPr>
      <w:rPr>
        <w:rFonts w:ascii="Courier New" w:hAnsi="Courier New" w:hint="default"/>
      </w:rPr>
    </w:lvl>
    <w:lvl w:ilvl="8" w:tplc="E72E689E">
      <w:start w:val="1"/>
      <w:numFmt w:val="bullet"/>
      <w:lvlText w:val=""/>
      <w:lvlJc w:val="left"/>
      <w:pPr>
        <w:ind w:left="7200" w:hanging="360"/>
      </w:pPr>
      <w:rPr>
        <w:rFonts w:ascii="Wingdings" w:hAnsi="Wingdings" w:hint="default"/>
      </w:rPr>
    </w:lvl>
  </w:abstractNum>
  <w:abstractNum w:abstractNumId="24" w15:restartNumberingAfterBreak="0">
    <w:nsid w:val="4D6158D2"/>
    <w:multiLevelType w:val="hybridMultilevel"/>
    <w:tmpl w:val="CD1AD510"/>
    <w:lvl w:ilvl="0" w:tplc="504AA73C">
      <w:start w:val="1"/>
      <w:numFmt w:val="bullet"/>
      <w:lvlText w:val=""/>
      <w:lvlJc w:val="left"/>
      <w:pPr>
        <w:ind w:left="720" w:hanging="360"/>
      </w:pPr>
      <w:rPr>
        <w:rFonts w:ascii="Symbol" w:hAnsi="Symbol" w:hint="default"/>
      </w:rPr>
    </w:lvl>
    <w:lvl w:ilvl="1" w:tplc="3E721308">
      <w:start w:val="1"/>
      <w:numFmt w:val="bullet"/>
      <w:lvlText w:val="o"/>
      <w:lvlJc w:val="left"/>
      <w:pPr>
        <w:ind w:left="1440" w:hanging="360"/>
      </w:pPr>
      <w:rPr>
        <w:rFonts w:ascii="Courier New" w:hAnsi="Courier New" w:hint="default"/>
      </w:rPr>
    </w:lvl>
    <w:lvl w:ilvl="2" w:tplc="57027E62">
      <w:start w:val="1"/>
      <w:numFmt w:val="bullet"/>
      <w:lvlText w:val=""/>
      <w:lvlJc w:val="left"/>
      <w:pPr>
        <w:ind w:left="2160" w:hanging="360"/>
      </w:pPr>
      <w:rPr>
        <w:rFonts w:ascii="Wingdings" w:hAnsi="Wingdings" w:hint="default"/>
      </w:rPr>
    </w:lvl>
    <w:lvl w:ilvl="3" w:tplc="D7BABA7A">
      <w:start w:val="1"/>
      <w:numFmt w:val="bullet"/>
      <w:lvlText w:val=""/>
      <w:lvlJc w:val="left"/>
      <w:pPr>
        <w:ind w:left="2880" w:hanging="360"/>
      </w:pPr>
      <w:rPr>
        <w:rFonts w:ascii="Symbol" w:hAnsi="Symbol" w:hint="default"/>
      </w:rPr>
    </w:lvl>
    <w:lvl w:ilvl="4" w:tplc="55CA93D0">
      <w:start w:val="1"/>
      <w:numFmt w:val="bullet"/>
      <w:lvlText w:val="o"/>
      <w:lvlJc w:val="left"/>
      <w:pPr>
        <w:ind w:left="3600" w:hanging="360"/>
      </w:pPr>
      <w:rPr>
        <w:rFonts w:ascii="Courier New" w:hAnsi="Courier New" w:hint="default"/>
      </w:rPr>
    </w:lvl>
    <w:lvl w:ilvl="5" w:tplc="290046F8">
      <w:start w:val="1"/>
      <w:numFmt w:val="bullet"/>
      <w:lvlText w:val=""/>
      <w:lvlJc w:val="left"/>
      <w:pPr>
        <w:ind w:left="4320" w:hanging="360"/>
      </w:pPr>
      <w:rPr>
        <w:rFonts w:ascii="Wingdings" w:hAnsi="Wingdings" w:hint="default"/>
      </w:rPr>
    </w:lvl>
    <w:lvl w:ilvl="6" w:tplc="24B6BC8C">
      <w:start w:val="1"/>
      <w:numFmt w:val="bullet"/>
      <w:lvlText w:val=""/>
      <w:lvlJc w:val="left"/>
      <w:pPr>
        <w:ind w:left="5040" w:hanging="360"/>
      </w:pPr>
      <w:rPr>
        <w:rFonts w:ascii="Symbol" w:hAnsi="Symbol" w:hint="default"/>
      </w:rPr>
    </w:lvl>
    <w:lvl w:ilvl="7" w:tplc="EBB28A98">
      <w:start w:val="1"/>
      <w:numFmt w:val="bullet"/>
      <w:lvlText w:val="o"/>
      <w:lvlJc w:val="left"/>
      <w:pPr>
        <w:ind w:left="5760" w:hanging="360"/>
      </w:pPr>
      <w:rPr>
        <w:rFonts w:ascii="Courier New" w:hAnsi="Courier New" w:hint="default"/>
      </w:rPr>
    </w:lvl>
    <w:lvl w:ilvl="8" w:tplc="697E9090">
      <w:start w:val="1"/>
      <w:numFmt w:val="bullet"/>
      <w:lvlText w:val=""/>
      <w:lvlJc w:val="left"/>
      <w:pPr>
        <w:ind w:left="6480" w:hanging="360"/>
      </w:pPr>
      <w:rPr>
        <w:rFonts w:ascii="Wingdings" w:hAnsi="Wingdings" w:hint="default"/>
      </w:rPr>
    </w:lvl>
  </w:abstractNum>
  <w:abstractNum w:abstractNumId="25" w15:restartNumberingAfterBreak="0">
    <w:nsid w:val="53D30C01"/>
    <w:multiLevelType w:val="multilevel"/>
    <w:tmpl w:val="77183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66A5A24"/>
    <w:multiLevelType w:val="hybridMultilevel"/>
    <w:tmpl w:val="9592A338"/>
    <w:lvl w:ilvl="0" w:tplc="938E577C">
      <w:start w:val="2"/>
      <w:numFmt w:val="bullet"/>
      <w:lvlText w:val="-"/>
      <w:lvlJc w:val="left"/>
      <w:pPr>
        <w:ind w:left="644" w:hanging="360"/>
      </w:pPr>
      <w:rPr>
        <w:rFonts w:ascii="Calibri" w:eastAsia="Calibri" w:hAnsi="Calibri" w:cs="Calibri" w:hint="default"/>
      </w:rPr>
    </w:lvl>
    <w:lvl w:ilvl="1" w:tplc="041B0003">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7" w15:restartNumberingAfterBreak="0">
    <w:nsid w:val="5D78D208"/>
    <w:multiLevelType w:val="hybridMultilevel"/>
    <w:tmpl w:val="FFFFFFFF"/>
    <w:lvl w:ilvl="0" w:tplc="18086540">
      <w:start w:val="1"/>
      <w:numFmt w:val="bullet"/>
      <w:lvlText w:val=""/>
      <w:lvlJc w:val="left"/>
      <w:pPr>
        <w:ind w:left="720" w:hanging="360"/>
      </w:pPr>
      <w:rPr>
        <w:rFonts w:ascii="Symbol" w:hAnsi="Symbol" w:hint="default"/>
      </w:rPr>
    </w:lvl>
    <w:lvl w:ilvl="1" w:tplc="CF2EA23A">
      <w:start w:val="1"/>
      <w:numFmt w:val="bullet"/>
      <w:lvlText w:val="o"/>
      <w:lvlJc w:val="left"/>
      <w:pPr>
        <w:ind w:left="1440" w:hanging="360"/>
      </w:pPr>
      <w:rPr>
        <w:rFonts w:ascii="Courier New" w:hAnsi="Courier New" w:hint="default"/>
      </w:rPr>
    </w:lvl>
    <w:lvl w:ilvl="2" w:tplc="3954DA40">
      <w:start w:val="1"/>
      <w:numFmt w:val="bullet"/>
      <w:lvlText w:val=""/>
      <w:lvlJc w:val="left"/>
      <w:pPr>
        <w:ind w:left="2160" w:hanging="360"/>
      </w:pPr>
      <w:rPr>
        <w:rFonts w:ascii="Wingdings" w:hAnsi="Wingdings" w:hint="default"/>
      </w:rPr>
    </w:lvl>
    <w:lvl w:ilvl="3" w:tplc="771A99D4">
      <w:start w:val="1"/>
      <w:numFmt w:val="bullet"/>
      <w:lvlText w:val=""/>
      <w:lvlJc w:val="left"/>
      <w:pPr>
        <w:ind w:left="2880" w:hanging="360"/>
      </w:pPr>
      <w:rPr>
        <w:rFonts w:ascii="Symbol" w:hAnsi="Symbol" w:hint="default"/>
      </w:rPr>
    </w:lvl>
    <w:lvl w:ilvl="4" w:tplc="0684600C">
      <w:start w:val="1"/>
      <w:numFmt w:val="bullet"/>
      <w:lvlText w:val="o"/>
      <w:lvlJc w:val="left"/>
      <w:pPr>
        <w:ind w:left="3600" w:hanging="360"/>
      </w:pPr>
      <w:rPr>
        <w:rFonts w:ascii="Courier New" w:hAnsi="Courier New" w:hint="default"/>
      </w:rPr>
    </w:lvl>
    <w:lvl w:ilvl="5" w:tplc="11321F9C">
      <w:start w:val="1"/>
      <w:numFmt w:val="bullet"/>
      <w:lvlText w:val=""/>
      <w:lvlJc w:val="left"/>
      <w:pPr>
        <w:ind w:left="4320" w:hanging="360"/>
      </w:pPr>
      <w:rPr>
        <w:rFonts w:ascii="Wingdings" w:hAnsi="Wingdings" w:hint="default"/>
      </w:rPr>
    </w:lvl>
    <w:lvl w:ilvl="6" w:tplc="14F0BB42">
      <w:start w:val="1"/>
      <w:numFmt w:val="bullet"/>
      <w:lvlText w:val=""/>
      <w:lvlJc w:val="left"/>
      <w:pPr>
        <w:ind w:left="5040" w:hanging="360"/>
      </w:pPr>
      <w:rPr>
        <w:rFonts w:ascii="Symbol" w:hAnsi="Symbol" w:hint="default"/>
      </w:rPr>
    </w:lvl>
    <w:lvl w:ilvl="7" w:tplc="67EC2F36">
      <w:start w:val="1"/>
      <w:numFmt w:val="bullet"/>
      <w:lvlText w:val="o"/>
      <w:lvlJc w:val="left"/>
      <w:pPr>
        <w:ind w:left="5760" w:hanging="360"/>
      </w:pPr>
      <w:rPr>
        <w:rFonts w:ascii="Courier New" w:hAnsi="Courier New" w:hint="default"/>
      </w:rPr>
    </w:lvl>
    <w:lvl w:ilvl="8" w:tplc="A8F09532">
      <w:start w:val="1"/>
      <w:numFmt w:val="bullet"/>
      <w:lvlText w:val=""/>
      <w:lvlJc w:val="left"/>
      <w:pPr>
        <w:ind w:left="6480" w:hanging="360"/>
      </w:pPr>
      <w:rPr>
        <w:rFonts w:ascii="Wingdings" w:hAnsi="Wingdings" w:hint="default"/>
      </w:rPr>
    </w:lvl>
  </w:abstractNum>
  <w:abstractNum w:abstractNumId="28" w15:restartNumberingAfterBreak="0">
    <w:nsid w:val="5EDC6522"/>
    <w:multiLevelType w:val="multilevel"/>
    <w:tmpl w:val="4870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0CE1926"/>
    <w:multiLevelType w:val="multilevel"/>
    <w:tmpl w:val="049C2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1A77AC"/>
    <w:multiLevelType w:val="multilevel"/>
    <w:tmpl w:val="87AC6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ED14FF"/>
    <w:multiLevelType w:val="hybridMultilevel"/>
    <w:tmpl w:val="82BC045C"/>
    <w:lvl w:ilvl="0" w:tplc="2DF69EDC">
      <w:numFmt w:val="bullet"/>
      <w:lvlText w:val="•"/>
      <w:lvlJc w:val="left"/>
      <w:pPr>
        <w:ind w:left="1080" w:hanging="360"/>
      </w:pPr>
      <w:rPr>
        <w:rFonts w:ascii="Aptos" w:eastAsia="Calibri"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8FF0D0"/>
    <w:multiLevelType w:val="hybridMultilevel"/>
    <w:tmpl w:val="FFFFFFFF"/>
    <w:lvl w:ilvl="0" w:tplc="B87272F0">
      <w:start w:val="1"/>
      <w:numFmt w:val="bullet"/>
      <w:lvlText w:val=""/>
      <w:lvlJc w:val="left"/>
      <w:pPr>
        <w:ind w:left="2487" w:hanging="360"/>
      </w:pPr>
      <w:rPr>
        <w:rFonts w:ascii="Wingdings" w:hAnsi="Wingdings" w:hint="default"/>
      </w:rPr>
    </w:lvl>
    <w:lvl w:ilvl="1" w:tplc="F7006D18">
      <w:start w:val="1"/>
      <w:numFmt w:val="bullet"/>
      <w:lvlText w:val="o"/>
      <w:lvlJc w:val="left"/>
      <w:pPr>
        <w:ind w:left="3207" w:hanging="360"/>
      </w:pPr>
      <w:rPr>
        <w:rFonts w:ascii="Courier New" w:hAnsi="Courier New" w:hint="default"/>
      </w:rPr>
    </w:lvl>
    <w:lvl w:ilvl="2" w:tplc="D398076A">
      <w:start w:val="1"/>
      <w:numFmt w:val="bullet"/>
      <w:lvlText w:val=""/>
      <w:lvlJc w:val="left"/>
      <w:pPr>
        <w:ind w:left="3927" w:hanging="360"/>
      </w:pPr>
      <w:rPr>
        <w:rFonts w:ascii="Wingdings" w:hAnsi="Wingdings" w:hint="default"/>
      </w:rPr>
    </w:lvl>
    <w:lvl w:ilvl="3" w:tplc="DF4E78EA">
      <w:start w:val="1"/>
      <w:numFmt w:val="bullet"/>
      <w:lvlText w:val=""/>
      <w:lvlJc w:val="left"/>
      <w:pPr>
        <w:ind w:left="4647" w:hanging="360"/>
      </w:pPr>
      <w:rPr>
        <w:rFonts w:ascii="Symbol" w:hAnsi="Symbol" w:hint="default"/>
      </w:rPr>
    </w:lvl>
    <w:lvl w:ilvl="4" w:tplc="433A579E">
      <w:start w:val="1"/>
      <w:numFmt w:val="bullet"/>
      <w:lvlText w:val="o"/>
      <w:lvlJc w:val="left"/>
      <w:pPr>
        <w:ind w:left="5367" w:hanging="360"/>
      </w:pPr>
      <w:rPr>
        <w:rFonts w:ascii="Courier New" w:hAnsi="Courier New" w:hint="default"/>
      </w:rPr>
    </w:lvl>
    <w:lvl w:ilvl="5" w:tplc="9DFC4C82">
      <w:start w:val="1"/>
      <w:numFmt w:val="bullet"/>
      <w:lvlText w:val=""/>
      <w:lvlJc w:val="left"/>
      <w:pPr>
        <w:ind w:left="6087" w:hanging="360"/>
      </w:pPr>
      <w:rPr>
        <w:rFonts w:ascii="Wingdings" w:hAnsi="Wingdings" w:hint="default"/>
      </w:rPr>
    </w:lvl>
    <w:lvl w:ilvl="6" w:tplc="9574F70A">
      <w:start w:val="1"/>
      <w:numFmt w:val="bullet"/>
      <w:lvlText w:val=""/>
      <w:lvlJc w:val="left"/>
      <w:pPr>
        <w:ind w:left="6807" w:hanging="360"/>
      </w:pPr>
      <w:rPr>
        <w:rFonts w:ascii="Symbol" w:hAnsi="Symbol" w:hint="default"/>
      </w:rPr>
    </w:lvl>
    <w:lvl w:ilvl="7" w:tplc="D70EF546">
      <w:start w:val="1"/>
      <w:numFmt w:val="bullet"/>
      <w:lvlText w:val="o"/>
      <w:lvlJc w:val="left"/>
      <w:pPr>
        <w:ind w:left="7527" w:hanging="360"/>
      </w:pPr>
      <w:rPr>
        <w:rFonts w:ascii="Courier New" w:hAnsi="Courier New" w:hint="default"/>
      </w:rPr>
    </w:lvl>
    <w:lvl w:ilvl="8" w:tplc="1DE8D79C">
      <w:start w:val="1"/>
      <w:numFmt w:val="bullet"/>
      <w:lvlText w:val=""/>
      <w:lvlJc w:val="left"/>
      <w:pPr>
        <w:ind w:left="8247" w:hanging="360"/>
      </w:pPr>
      <w:rPr>
        <w:rFonts w:ascii="Wingdings" w:hAnsi="Wingdings" w:hint="default"/>
      </w:rPr>
    </w:lvl>
  </w:abstractNum>
  <w:abstractNum w:abstractNumId="33" w15:restartNumberingAfterBreak="0">
    <w:nsid w:val="66C85046"/>
    <w:multiLevelType w:val="multilevel"/>
    <w:tmpl w:val="9516E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9F9349D"/>
    <w:multiLevelType w:val="hybridMultilevel"/>
    <w:tmpl w:val="325C5032"/>
    <w:lvl w:ilvl="0" w:tplc="76727268">
      <w:numFmt w:val="bullet"/>
      <w:lvlText w:val="-"/>
      <w:lvlJc w:val="left"/>
      <w:pPr>
        <w:ind w:left="1712" w:hanging="360"/>
      </w:pPr>
      <w:rPr>
        <w:rFonts w:ascii="Arial" w:eastAsia="Times New Roman" w:hAnsi="Arial" w:hint="default"/>
      </w:rPr>
    </w:lvl>
    <w:lvl w:ilvl="1" w:tplc="041B0003" w:tentative="1">
      <w:start w:val="1"/>
      <w:numFmt w:val="bullet"/>
      <w:lvlText w:val="o"/>
      <w:lvlJc w:val="left"/>
      <w:pPr>
        <w:ind w:left="2432" w:hanging="360"/>
      </w:pPr>
      <w:rPr>
        <w:rFonts w:ascii="Courier New" w:hAnsi="Courier New" w:cs="Courier New" w:hint="default"/>
      </w:rPr>
    </w:lvl>
    <w:lvl w:ilvl="2" w:tplc="76727268">
      <w:numFmt w:val="bullet"/>
      <w:lvlText w:val="-"/>
      <w:lvlJc w:val="left"/>
      <w:pPr>
        <w:ind w:left="3152" w:hanging="360"/>
      </w:pPr>
      <w:rPr>
        <w:rFonts w:ascii="Arial" w:eastAsia="Times New Roman" w:hAnsi="Arial" w:hint="default"/>
      </w:rPr>
    </w:lvl>
    <w:lvl w:ilvl="3" w:tplc="041B0001" w:tentative="1">
      <w:start w:val="1"/>
      <w:numFmt w:val="bullet"/>
      <w:lvlText w:val=""/>
      <w:lvlJc w:val="left"/>
      <w:pPr>
        <w:ind w:left="3872" w:hanging="360"/>
      </w:pPr>
      <w:rPr>
        <w:rFonts w:ascii="Symbol" w:hAnsi="Symbol" w:hint="default"/>
      </w:rPr>
    </w:lvl>
    <w:lvl w:ilvl="4" w:tplc="041B0003" w:tentative="1">
      <w:start w:val="1"/>
      <w:numFmt w:val="bullet"/>
      <w:lvlText w:val="o"/>
      <w:lvlJc w:val="left"/>
      <w:pPr>
        <w:ind w:left="4592" w:hanging="360"/>
      </w:pPr>
      <w:rPr>
        <w:rFonts w:ascii="Courier New" w:hAnsi="Courier New" w:cs="Courier New" w:hint="default"/>
      </w:rPr>
    </w:lvl>
    <w:lvl w:ilvl="5" w:tplc="041B0005" w:tentative="1">
      <w:start w:val="1"/>
      <w:numFmt w:val="bullet"/>
      <w:lvlText w:val=""/>
      <w:lvlJc w:val="left"/>
      <w:pPr>
        <w:ind w:left="5312" w:hanging="360"/>
      </w:pPr>
      <w:rPr>
        <w:rFonts w:ascii="Wingdings" w:hAnsi="Wingdings" w:hint="default"/>
      </w:rPr>
    </w:lvl>
    <w:lvl w:ilvl="6" w:tplc="041B0001" w:tentative="1">
      <w:start w:val="1"/>
      <w:numFmt w:val="bullet"/>
      <w:lvlText w:val=""/>
      <w:lvlJc w:val="left"/>
      <w:pPr>
        <w:ind w:left="6032" w:hanging="360"/>
      </w:pPr>
      <w:rPr>
        <w:rFonts w:ascii="Symbol" w:hAnsi="Symbol" w:hint="default"/>
      </w:rPr>
    </w:lvl>
    <w:lvl w:ilvl="7" w:tplc="041B0003" w:tentative="1">
      <w:start w:val="1"/>
      <w:numFmt w:val="bullet"/>
      <w:lvlText w:val="o"/>
      <w:lvlJc w:val="left"/>
      <w:pPr>
        <w:ind w:left="6752" w:hanging="360"/>
      </w:pPr>
      <w:rPr>
        <w:rFonts w:ascii="Courier New" w:hAnsi="Courier New" w:cs="Courier New" w:hint="default"/>
      </w:rPr>
    </w:lvl>
    <w:lvl w:ilvl="8" w:tplc="041B0005" w:tentative="1">
      <w:start w:val="1"/>
      <w:numFmt w:val="bullet"/>
      <w:lvlText w:val=""/>
      <w:lvlJc w:val="left"/>
      <w:pPr>
        <w:ind w:left="7472" w:hanging="360"/>
      </w:pPr>
      <w:rPr>
        <w:rFonts w:ascii="Wingdings" w:hAnsi="Wingdings" w:hint="default"/>
      </w:rPr>
    </w:lvl>
  </w:abstractNum>
  <w:abstractNum w:abstractNumId="35" w15:restartNumberingAfterBreak="0">
    <w:nsid w:val="6A767C20"/>
    <w:multiLevelType w:val="multilevel"/>
    <w:tmpl w:val="61206FA8"/>
    <w:lvl w:ilvl="0">
      <w:start w:val="1"/>
      <w:numFmt w:val="decimal"/>
      <w:pStyle w:val="01-Nadpis"/>
      <w:lvlText w:val="%1"/>
      <w:lvlJc w:val="left"/>
      <w:pPr>
        <w:ind w:left="432" w:hanging="432"/>
      </w:pPr>
    </w:lvl>
    <w:lvl w:ilvl="1">
      <w:start w:val="1"/>
      <w:numFmt w:val="decimal"/>
      <w:pStyle w:val="02-Nadpis"/>
      <w:lvlText w:val="%1.%2"/>
      <w:lvlJc w:val="left"/>
      <w:pPr>
        <w:ind w:left="576" w:hanging="576"/>
      </w:pPr>
    </w:lvl>
    <w:lvl w:ilvl="2">
      <w:start w:val="1"/>
      <w:numFmt w:val="decimal"/>
      <w:pStyle w:val="03-Nadpis"/>
      <w:lvlText w:val="%1.%2.%3"/>
      <w:lvlJc w:val="left"/>
      <w:pPr>
        <w:ind w:left="720" w:hanging="720"/>
      </w:pPr>
      <w:rPr>
        <w:rFonts w:hint="default"/>
        <w:color w:val="auto"/>
      </w:rPr>
    </w:lvl>
    <w:lvl w:ilvl="3">
      <w:start w:val="1"/>
      <w:numFmt w:val="decimal"/>
      <w:pStyle w:val="04-Nadpis"/>
      <w:lvlText w:val="%1.%2.%3.%4"/>
      <w:lvlJc w:val="left"/>
      <w:pPr>
        <w:ind w:left="864" w:hanging="864"/>
      </w:pPr>
      <w:rPr>
        <w:rFonts w:hint="default"/>
      </w:rPr>
    </w:lvl>
    <w:lvl w:ilvl="4">
      <w:start w:val="1"/>
      <w:numFmt w:val="decimal"/>
      <w:pStyle w:val="05-Nadpis"/>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705F4591"/>
    <w:multiLevelType w:val="hybridMultilevel"/>
    <w:tmpl w:val="B14C1FA0"/>
    <w:lvl w:ilvl="0" w:tplc="2DF69EDC">
      <w:numFmt w:val="bullet"/>
      <w:lvlText w:val="•"/>
      <w:lvlJc w:val="left"/>
      <w:pPr>
        <w:ind w:left="2376" w:hanging="360"/>
      </w:pPr>
      <w:rPr>
        <w:rFonts w:ascii="Aptos" w:eastAsia="Calibri" w:hAnsi="Aptos" w:cs="Times New Roman" w:hint="default"/>
      </w:rPr>
    </w:lvl>
    <w:lvl w:ilvl="1" w:tplc="08090003" w:tentative="1">
      <w:start w:val="1"/>
      <w:numFmt w:val="bullet"/>
      <w:lvlText w:val="o"/>
      <w:lvlJc w:val="left"/>
      <w:pPr>
        <w:ind w:left="2736" w:hanging="360"/>
      </w:pPr>
      <w:rPr>
        <w:rFonts w:ascii="Courier New" w:hAnsi="Courier New" w:cs="Courier New" w:hint="default"/>
      </w:rPr>
    </w:lvl>
    <w:lvl w:ilvl="2" w:tplc="08090005" w:tentative="1">
      <w:start w:val="1"/>
      <w:numFmt w:val="bullet"/>
      <w:lvlText w:val=""/>
      <w:lvlJc w:val="left"/>
      <w:pPr>
        <w:ind w:left="3456" w:hanging="360"/>
      </w:pPr>
      <w:rPr>
        <w:rFonts w:ascii="Wingdings" w:hAnsi="Wingdings" w:hint="default"/>
      </w:rPr>
    </w:lvl>
    <w:lvl w:ilvl="3" w:tplc="08090001" w:tentative="1">
      <w:start w:val="1"/>
      <w:numFmt w:val="bullet"/>
      <w:lvlText w:val=""/>
      <w:lvlJc w:val="left"/>
      <w:pPr>
        <w:ind w:left="4176" w:hanging="360"/>
      </w:pPr>
      <w:rPr>
        <w:rFonts w:ascii="Symbol" w:hAnsi="Symbol" w:hint="default"/>
      </w:rPr>
    </w:lvl>
    <w:lvl w:ilvl="4" w:tplc="08090003" w:tentative="1">
      <w:start w:val="1"/>
      <w:numFmt w:val="bullet"/>
      <w:lvlText w:val="o"/>
      <w:lvlJc w:val="left"/>
      <w:pPr>
        <w:ind w:left="4896" w:hanging="360"/>
      </w:pPr>
      <w:rPr>
        <w:rFonts w:ascii="Courier New" w:hAnsi="Courier New" w:cs="Courier New" w:hint="default"/>
      </w:rPr>
    </w:lvl>
    <w:lvl w:ilvl="5" w:tplc="08090005" w:tentative="1">
      <w:start w:val="1"/>
      <w:numFmt w:val="bullet"/>
      <w:lvlText w:val=""/>
      <w:lvlJc w:val="left"/>
      <w:pPr>
        <w:ind w:left="5616" w:hanging="360"/>
      </w:pPr>
      <w:rPr>
        <w:rFonts w:ascii="Wingdings" w:hAnsi="Wingdings" w:hint="default"/>
      </w:rPr>
    </w:lvl>
    <w:lvl w:ilvl="6" w:tplc="08090001" w:tentative="1">
      <w:start w:val="1"/>
      <w:numFmt w:val="bullet"/>
      <w:lvlText w:val=""/>
      <w:lvlJc w:val="left"/>
      <w:pPr>
        <w:ind w:left="6336" w:hanging="360"/>
      </w:pPr>
      <w:rPr>
        <w:rFonts w:ascii="Symbol" w:hAnsi="Symbol" w:hint="default"/>
      </w:rPr>
    </w:lvl>
    <w:lvl w:ilvl="7" w:tplc="08090003" w:tentative="1">
      <w:start w:val="1"/>
      <w:numFmt w:val="bullet"/>
      <w:lvlText w:val="o"/>
      <w:lvlJc w:val="left"/>
      <w:pPr>
        <w:ind w:left="7056" w:hanging="360"/>
      </w:pPr>
      <w:rPr>
        <w:rFonts w:ascii="Courier New" w:hAnsi="Courier New" w:cs="Courier New" w:hint="default"/>
      </w:rPr>
    </w:lvl>
    <w:lvl w:ilvl="8" w:tplc="08090005" w:tentative="1">
      <w:start w:val="1"/>
      <w:numFmt w:val="bullet"/>
      <w:lvlText w:val=""/>
      <w:lvlJc w:val="left"/>
      <w:pPr>
        <w:ind w:left="7776" w:hanging="360"/>
      </w:pPr>
      <w:rPr>
        <w:rFonts w:ascii="Wingdings" w:hAnsi="Wingdings" w:hint="default"/>
      </w:rPr>
    </w:lvl>
  </w:abstractNum>
  <w:abstractNum w:abstractNumId="37" w15:restartNumberingAfterBreak="0">
    <w:nsid w:val="757C5074"/>
    <w:multiLevelType w:val="hybridMultilevel"/>
    <w:tmpl w:val="FFFFFFFF"/>
    <w:lvl w:ilvl="0" w:tplc="1DE424BC">
      <w:start w:val="1"/>
      <w:numFmt w:val="bullet"/>
      <w:lvlText w:val=""/>
      <w:lvlJc w:val="left"/>
      <w:pPr>
        <w:ind w:left="720" w:hanging="360"/>
      </w:pPr>
      <w:rPr>
        <w:rFonts w:ascii="Symbol" w:hAnsi="Symbol" w:hint="default"/>
      </w:rPr>
    </w:lvl>
    <w:lvl w:ilvl="1" w:tplc="A5E8365C">
      <w:start w:val="1"/>
      <w:numFmt w:val="bullet"/>
      <w:lvlText w:val="o"/>
      <w:lvlJc w:val="left"/>
      <w:pPr>
        <w:ind w:left="1440" w:hanging="360"/>
      </w:pPr>
      <w:rPr>
        <w:rFonts w:ascii="Courier New" w:hAnsi="Courier New" w:hint="default"/>
      </w:rPr>
    </w:lvl>
    <w:lvl w:ilvl="2" w:tplc="D8DE7164">
      <w:start w:val="1"/>
      <w:numFmt w:val="bullet"/>
      <w:lvlText w:val=""/>
      <w:lvlJc w:val="left"/>
      <w:pPr>
        <w:ind w:left="2160" w:hanging="360"/>
      </w:pPr>
      <w:rPr>
        <w:rFonts w:ascii="Wingdings" w:hAnsi="Wingdings" w:hint="default"/>
      </w:rPr>
    </w:lvl>
    <w:lvl w:ilvl="3" w:tplc="64243478">
      <w:start w:val="1"/>
      <w:numFmt w:val="bullet"/>
      <w:lvlText w:val=""/>
      <w:lvlJc w:val="left"/>
      <w:pPr>
        <w:ind w:left="2880" w:hanging="360"/>
      </w:pPr>
      <w:rPr>
        <w:rFonts w:ascii="Symbol" w:hAnsi="Symbol" w:hint="default"/>
      </w:rPr>
    </w:lvl>
    <w:lvl w:ilvl="4" w:tplc="43E4D27C">
      <w:start w:val="1"/>
      <w:numFmt w:val="bullet"/>
      <w:lvlText w:val="o"/>
      <w:lvlJc w:val="left"/>
      <w:pPr>
        <w:ind w:left="3600" w:hanging="360"/>
      </w:pPr>
      <w:rPr>
        <w:rFonts w:ascii="Courier New" w:hAnsi="Courier New" w:hint="default"/>
      </w:rPr>
    </w:lvl>
    <w:lvl w:ilvl="5" w:tplc="5E6CBF9C">
      <w:start w:val="1"/>
      <w:numFmt w:val="bullet"/>
      <w:lvlText w:val=""/>
      <w:lvlJc w:val="left"/>
      <w:pPr>
        <w:ind w:left="4320" w:hanging="360"/>
      </w:pPr>
      <w:rPr>
        <w:rFonts w:ascii="Wingdings" w:hAnsi="Wingdings" w:hint="default"/>
      </w:rPr>
    </w:lvl>
    <w:lvl w:ilvl="6" w:tplc="3934E9DE">
      <w:start w:val="1"/>
      <w:numFmt w:val="bullet"/>
      <w:lvlText w:val=""/>
      <w:lvlJc w:val="left"/>
      <w:pPr>
        <w:ind w:left="5040" w:hanging="360"/>
      </w:pPr>
      <w:rPr>
        <w:rFonts w:ascii="Symbol" w:hAnsi="Symbol" w:hint="default"/>
      </w:rPr>
    </w:lvl>
    <w:lvl w:ilvl="7" w:tplc="868ABDB2">
      <w:start w:val="1"/>
      <w:numFmt w:val="bullet"/>
      <w:lvlText w:val="o"/>
      <w:lvlJc w:val="left"/>
      <w:pPr>
        <w:ind w:left="5760" w:hanging="360"/>
      </w:pPr>
      <w:rPr>
        <w:rFonts w:ascii="Courier New" w:hAnsi="Courier New" w:hint="default"/>
      </w:rPr>
    </w:lvl>
    <w:lvl w:ilvl="8" w:tplc="0F56AE2E">
      <w:start w:val="1"/>
      <w:numFmt w:val="bullet"/>
      <w:lvlText w:val=""/>
      <w:lvlJc w:val="left"/>
      <w:pPr>
        <w:ind w:left="6480" w:hanging="360"/>
      </w:pPr>
      <w:rPr>
        <w:rFonts w:ascii="Wingdings" w:hAnsi="Wingdings" w:hint="default"/>
      </w:rPr>
    </w:lvl>
  </w:abstractNum>
  <w:abstractNum w:abstractNumId="38" w15:restartNumberingAfterBreak="0">
    <w:nsid w:val="7C964C60"/>
    <w:multiLevelType w:val="hybridMultilevel"/>
    <w:tmpl w:val="110ECD3C"/>
    <w:lvl w:ilvl="0" w:tplc="FCC24EA0">
      <w:start w:val="1"/>
      <w:numFmt w:val="bullet"/>
      <w:lvlText w:val=""/>
      <w:lvlJc w:val="left"/>
      <w:pPr>
        <w:ind w:left="720" w:hanging="360"/>
      </w:pPr>
      <w:rPr>
        <w:rFonts w:ascii="Symbol" w:hAnsi="Symbol" w:hint="default"/>
      </w:rPr>
    </w:lvl>
    <w:lvl w:ilvl="1" w:tplc="B5A627C4">
      <w:start w:val="1"/>
      <w:numFmt w:val="bullet"/>
      <w:lvlText w:val="o"/>
      <w:lvlJc w:val="left"/>
      <w:pPr>
        <w:ind w:left="1440" w:hanging="360"/>
      </w:pPr>
      <w:rPr>
        <w:rFonts w:ascii="Courier New" w:hAnsi="Courier New" w:hint="default"/>
      </w:rPr>
    </w:lvl>
    <w:lvl w:ilvl="2" w:tplc="E7B22EBA">
      <w:start w:val="1"/>
      <w:numFmt w:val="bullet"/>
      <w:lvlText w:val=""/>
      <w:lvlJc w:val="left"/>
      <w:pPr>
        <w:ind w:left="2160" w:hanging="360"/>
      </w:pPr>
      <w:rPr>
        <w:rFonts w:ascii="Wingdings" w:hAnsi="Wingdings" w:hint="default"/>
      </w:rPr>
    </w:lvl>
    <w:lvl w:ilvl="3" w:tplc="DC0691C2">
      <w:start w:val="1"/>
      <w:numFmt w:val="bullet"/>
      <w:lvlText w:val=""/>
      <w:lvlJc w:val="left"/>
      <w:pPr>
        <w:ind w:left="2880" w:hanging="360"/>
      </w:pPr>
      <w:rPr>
        <w:rFonts w:ascii="Symbol" w:hAnsi="Symbol" w:hint="default"/>
      </w:rPr>
    </w:lvl>
    <w:lvl w:ilvl="4" w:tplc="4336FD1E">
      <w:start w:val="1"/>
      <w:numFmt w:val="bullet"/>
      <w:lvlText w:val="o"/>
      <w:lvlJc w:val="left"/>
      <w:pPr>
        <w:ind w:left="3600" w:hanging="360"/>
      </w:pPr>
      <w:rPr>
        <w:rFonts w:ascii="Courier New" w:hAnsi="Courier New" w:hint="default"/>
      </w:rPr>
    </w:lvl>
    <w:lvl w:ilvl="5" w:tplc="306E5FF4">
      <w:start w:val="1"/>
      <w:numFmt w:val="bullet"/>
      <w:lvlText w:val=""/>
      <w:lvlJc w:val="left"/>
      <w:pPr>
        <w:ind w:left="4320" w:hanging="360"/>
      </w:pPr>
      <w:rPr>
        <w:rFonts w:ascii="Wingdings" w:hAnsi="Wingdings" w:hint="default"/>
      </w:rPr>
    </w:lvl>
    <w:lvl w:ilvl="6" w:tplc="A13E4EE8">
      <w:start w:val="1"/>
      <w:numFmt w:val="bullet"/>
      <w:lvlText w:val=""/>
      <w:lvlJc w:val="left"/>
      <w:pPr>
        <w:ind w:left="5040" w:hanging="360"/>
      </w:pPr>
      <w:rPr>
        <w:rFonts w:ascii="Symbol" w:hAnsi="Symbol" w:hint="default"/>
      </w:rPr>
    </w:lvl>
    <w:lvl w:ilvl="7" w:tplc="9E00F15E">
      <w:start w:val="1"/>
      <w:numFmt w:val="bullet"/>
      <w:lvlText w:val="o"/>
      <w:lvlJc w:val="left"/>
      <w:pPr>
        <w:ind w:left="5760" w:hanging="360"/>
      </w:pPr>
      <w:rPr>
        <w:rFonts w:ascii="Courier New" w:hAnsi="Courier New" w:hint="default"/>
      </w:rPr>
    </w:lvl>
    <w:lvl w:ilvl="8" w:tplc="2A486AB2">
      <w:start w:val="1"/>
      <w:numFmt w:val="bullet"/>
      <w:lvlText w:val=""/>
      <w:lvlJc w:val="left"/>
      <w:pPr>
        <w:ind w:left="6480" w:hanging="360"/>
      </w:pPr>
      <w:rPr>
        <w:rFonts w:ascii="Wingdings" w:hAnsi="Wingdings" w:hint="default"/>
      </w:rPr>
    </w:lvl>
  </w:abstractNum>
  <w:abstractNum w:abstractNumId="39" w15:restartNumberingAfterBreak="0">
    <w:nsid w:val="7FD538C1"/>
    <w:multiLevelType w:val="hybridMultilevel"/>
    <w:tmpl w:val="FFFFFFFF"/>
    <w:lvl w:ilvl="0" w:tplc="452AECE2">
      <w:start w:val="1"/>
      <w:numFmt w:val="bullet"/>
      <w:lvlText w:val=""/>
      <w:lvlJc w:val="left"/>
      <w:pPr>
        <w:ind w:left="1080" w:hanging="360"/>
      </w:pPr>
      <w:rPr>
        <w:rFonts w:ascii="Symbol" w:hAnsi="Symbol" w:hint="default"/>
      </w:rPr>
    </w:lvl>
    <w:lvl w:ilvl="1" w:tplc="357E6A40">
      <w:start w:val="1"/>
      <w:numFmt w:val="bullet"/>
      <w:lvlText w:val="o"/>
      <w:lvlJc w:val="left"/>
      <w:pPr>
        <w:ind w:left="1800" w:hanging="360"/>
      </w:pPr>
      <w:rPr>
        <w:rFonts w:ascii="Courier New" w:hAnsi="Courier New" w:hint="default"/>
      </w:rPr>
    </w:lvl>
    <w:lvl w:ilvl="2" w:tplc="B47A405A">
      <w:start w:val="1"/>
      <w:numFmt w:val="bullet"/>
      <w:lvlText w:val=""/>
      <w:lvlJc w:val="left"/>
      <w:pPr>
        <w:ind w:left="2520" w:hanging="360"/>
      </w:pPr>
      <w:rPr>
        <w:rFonts w:ascii="Wingdings" w:hAnsi="Wingdings" w:hint="default"/>
      </w:rPr>
    </w:lvl>
    <w:lvl w:ilvl="3" w:tplc="0CFED2D8">
      <w:start w:val="1"/>
      <w:numFmt w:val="bullet"/>
      <w:lvlText w:val=""/>
      <w:lvlJc w:val="left"/>
      <w:pPr>
        <w:ind w:left="3240" w:hanging="360"/>
      </w:pPr>
      <w:rPr>
        <w:rFonts w:ascii="Symbol" w:hAnsi="Symbol" w:hint="default"/>
      </w:rPr>
    </w:lvl>
    <w:lvl w:ilvl="4" w:tplc="35A8D088">
      <w:start w:val="1"/>
      <w:numFmt w:val="bullet"/>
      <w:lvlText w:val="o"/>
      <w:lvlJc w:val="left"/>
      <w:pPr>
        <w:ind w:left="3960" w:hanging="360"/>
      </w:pPr>
      <w:rPr>
        <w:rFonts w:ascii="Courier New" w:hAnsi="Courier New" w:hint="default"/>
      </w:rPr>
    </w:lvl>
    <w:lvl w:ilvl="5" w:tplc="9FE46318">
      <w:start w:val="1"/>
      <w:numFmt w:val="bullet"/>
      <w:lvlText w:val=""/>
      <w:lvlJc w:val="left"/>
      <w:pPr>
        <w:ind w:left="4680" w:hanging="360"/>
      </w:pPr>
      <w:rPr>
        <w:rFonts w:ascii="Wingdings" w:hAnsi="Wingdings" w:hint="default"/>
      </w:rPr>
    </w:lvl>
    <w:lvl w:ilvl="6" w:tplc="FBE88748">
      <w:start w:val="1"/>
      <w:numFmt w:val="bullet"/>
      <w:lvlText w:val=""/>
      <w:lvlJc w:val="left"/>
      <w:pPr>
        <w:ind w:left="5400" w:hanging="360"/>
      </w:pPr>
      <w:rPr>
        <w:rFonts w:ascii="Symbol" w:hAnsi="Symbol" w:hint="default"/>
      </w:rPr>
    </w:lvl>
    <w:lvl w:ilvl="7" w:tplc="363644A4">
      <w:start w:val="1"/>
      <w:numFmt w:val="bullet"/>
      <w:lvlText w:val="o"/>
      <w:lvlJc w:val="left"/>
      <w:pPr>
        <w:ind w:left="6120" w:hanging="360"/>
      </w:pPr>
      <w:rPr>
        <w:rFonts w:ascii="Courier New" w:hAnsi="Courier New" w:hint="default"/>
      </w:rPr>
    </w:lvl>
    <w:lvl w:ilvl="8" w:tplc="BE22B50C">
      <w:start w:val="1"/>
      <w:numFmt w:val="bullet"/>
      <w:lvlText w:val=""/>
      <w:lvlJc w:val="left"/>
      <w:pPr>
        <w:ind w:left="6840" w:hanging="360"/>
      </w:pPr>
      <w:rPr>
        <w:rFonts w:ascii="Wingdings" w:hAnsi="Wingdings" w:hint="default"/>
      </w:rPr>
    </w:lvl>
  </w:abstractNum>
  <w:num w:numId="1" w16cid:durableId="1399402858">
    <w:abstractNumId w:val="27"/>
  </w:num>
  <w:num w:numId="2" w16cid:durableId="1931963264">
    <w:abstractNumId w:val="37"/>
  </w:num>
  <w:num w:numId="3" w16cid:durableId="1848592866">
    <w:abstractNumId w:val="9"/>
  </w:num>
  <w:num w:numId="4" w16cid:durableId="816803686">
    <w:abstractNumId w:val="32"/>
  </w:num>
  <w:num w:numId="5" w16cid:durableId="786193731">
    <w:abstractNumId w:val="8"/>
  </w:num>
  <w:num w:numId="6" w16cid:durableId="910577874">
    <w:abstractNumId w:val="39"/>
  </w:num>
  <w:num w:numId="7" w16cid:durableId="604188590">
    <w:abstractNumId w:val="35"/>
  </w:num>
  <w:num w:numId="8" w16cid:durableId="1944875377">
    <w:abstractNumId w:val="34"/>
  </w:num>
  <w:num w:numId="9" w16cid:durableId="1865287962">
    <w:abstractNumId w:val="22"/>
  </w:num>
  <w:num w:numId="10" w16cid:durableId="1639066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21851">
    <w:abstractNumId w:val="26"/>
  </w:num>
  <w:num w:numId="12" w16cid:durableId="35205725">
    <w:abstractNumId w:val="21"/>
  </w:num>
  <w:num w:numId="13" w16cid:durableId="1896502907">
    <w:abstractNumId w:val="4"/>
  </w:num>
  <w:num w:numId="14" w16cid:durableId="1804735559">
    <w:abstractNumId w:val="1"/>
  </w:num>
  <w:num w:numId="15" w16cid:durableId="407770186">
    <w:abstractNumId w:val="6"/>
  </w:num>
  <w:num w:numId="16" w16cid:durableId="2011135395">
    <w:abstractNumId w:val="19"/>
  </w:num>
  <w:num w:numId="17" w16cid:durableId="666438882">
    <w:abstractNumId w:val="36"/>
  </w:num>
  <w:num w:numId="18" w16cid:durableId="54866013">
    <w:abstractNumId w:val="11"/>
  </w:num>
  <w:num w:numId="19" w16cid:durableId="2006668231">
    <w:abstractNumId w:val="15"/>
  </w:num>
  <w:num w:numId="20" w16cid:durableId="63455818">
    <w:abstractNumId w:val="31"/>
  </w:num>
  <w:num w:numId="21" w16cid:durableId="1591154696">
    <w:abstractNumId w:val="5"/>
  </w:num>
  <w:num w:numId="22" w16cid:durableId="575668697">
    <w:abstractNumId w:val="10"/>
  </w:num>
  <w:num w:numId="23" w16cid:durableId="1613827444">
    <w:abstractNumId w:val="2"/>
  </w:num>
  <w:num w:numId="24" w16cid:durableId="106127475">
    <w:abstractNumId w:val="28"/>
  </w:num>
  <w:num w:numId="25" w16cid:durableId="1494447961">
    <w:abstractNumId w:val="29"/>
  </w:num>
  <w:num w:numId="26" w16cid:durableId="511989912">
    <w:abstractNumId w:val="33"/>
  </w:num>
  <w:num w:numId="27" w16cid:durableId="1642803261">
    <w:abstractNumId w:val="3"/>
  </w:num>
  <w:num w:numId="28" w16cid:durableId="270551968">
    <w:abstractNumId w:val="25"/>
  </w:num>
  <w:num w:numId="29" w16cid:durableId="866286158">
    <w:abstractNumId w:val="7"/>
  </w:num>
  <w:num w:numId="30" w16cid:durableId="518592671">
    <w:abstractNumId w:val="30"/>
  </w:num>
  <w:num w:numId="31" w16cid:durableId="925380808">
    <w:abstractNumId w:val="17"/>
  </w:num>
  <w:num w:numId="32" w16cid:durableId="117456612">
    <w:abstractNumId w:val="12"/>
  </w:num>
  <w:num w:numId="33" w16cid:durableId="455756519">
    <w:abstractNumId w:val="14"/>
  </w:num>
  <w:num w:numId="34" w16cid:durableId="478115411">
    <w:abstractNumId w:val="20"/>
  </w:num>
  <w:num w:numId="35" w16cid:durableId="1243951245">
    <w:abstractNumId w:val="23"/>
  </w:num>
  <w:num w:numId="36" w16cid:durableId="1772045318">
    <w:abstractNumId w:val="16"/>
  </w:num>
  <w:num w:numId="37" w16cid:durableId="1321498127">
    <w:abstractNumId w:val="38"/>
  </w:num>
  <w:num w:numId="38" w16cid:durableId="170994430">
    <w:abstractNumId w:val="24"/>
  </w:num>
  <w:num w:numId="39" w16cid:durableId="384137740">
    <w:abstractNumId w:val="18"/>
  </w:num>
  <w:num w:numId="40" w16cid:durableId="493617186">
    <w:abstractNumId w:val="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F67"/>
    <w:rsid w:val="0000283D"/>
    <w:rsid w:val="00007F3B"/>
    <w:rsid w:val="00042910"/>
    <w:rsid w:val="00045688"/>
    <w:rsid w:val="000517A5"/>
    <w:rsid w:val="00052349"/>
    <w:rsid w:val="00053EBB"/>
    <w:rsid w:val="0005547C"/>
    <w:rsid w:val="00067207"/>
    <w:rsid w:val="00086E8E"/>
    <w:rsid w:val="000A2B7E"/>
    <w:rsid w:val="000B3EAA"/>
    <w:rsid w:val="000B46D1"/>
    <w:rsid w:val="000C08B3"/>
    <w:rsid w:val="000C3323"/>
    <w:rsid w:val="000D6AF7"/>
    <w:rsid w:val="000E743F"/>
    <w:rsid w:val="000F12EB"/>
    <w:rsid w:val="00101096"/>
    <w:rsid w:val="001026F4"/>
    <w:rsid w:val="00112B22"/>
    <w:rsid w:val="0011559C"/>
    <w:rsid w:val="00115B2E"/>
    <w:rsid w:val="0011728A"/>
    <w:rsid w:val="00120A25"/>
    <w:rsid w:val="0012172A"/>
    <w:rsid w:val="001271F0"/>
    <w:rsid w:val="00135FCB"/>
    <w:rsid w:val="001456E1"/>
    <w:rsid w:val="00152261"/>
    <w:rsid w:val="00156AAB"/>
    <w:rsid w:val="0015717B"/>
    <w:rsid w:val="00160203"/>
    <w:rsid w:val="0016742D"/>
    <w:rsid w:val="00171D0F"/>
    <w:rsid w:val="00174059"/>
    <w:rsid w:val="00182301"/>
    <w:rsid w:val="00193A0C"/>
    <w:rsid w:val="001972BB"/>
    <w:rsid w:val="001A63DB"/>
    <w:rsid w:val="001A7BD4"/>
    <w:rsid w:val="001B71E2"/>
    <w:rsid w:val="001C2033"/>
    <w:rsid w:val="001C269F"/>
    <w:rsid w:val="001D36BD"/>
    <w:rsid w:val="001D42EB"/>
    <w:rsid w:val="001D6F45"/>
    <w:rsid w:val="001E0577"/>
    <w:rsid w:val="001E1187"/>
    <w:rsid w:val="001F1A76"/>
    <w:rsid w:val="001F2674"/>
    <w:rsid w:val="001F2DD6"/>
    <w:rsid w:val="001F6390"/>
    <w:rsid w:val="001F76D1"/>
    <w:rsid w:val="001F7E70"/>
    <w:rsid w:val="00200E0A"/>
    <w:rsid w:val="00203A25"/>
    <w:rsid w:val="00203F4A"/>
    <w:rsid w:val="002046FC"/>
    <w:rsid w:val="00215B12"/>
    <w:rsid w:val="00221CFB"/>
    <w:rsid w:val="002234FA"/>
    <w:rsid w:val="002238CB"/>
    <w:rsid w:val="00227DF0"/>
    <w:rsid w:val="0023442E"/>
    <w:rsid w:val="00236FCF"/>
    <w:rsid w:val="00263734"/>
    <w:rsid w:val="00263CE4"/>
    <w:rsid w:val="00264E9F"/>
    <w:rsid w:val="00271B05"/>
    <w:rsid w:val="00271D61"/>
    <w:rsid w:val="00273FFE"/>
    <w:rsid w:val="00276232"/>
    <w:rsid w:val="00277228"/>
    <w:rsid w:val="0028388A"/>
    <w:rsid w:val="002850AB"/>
    <w:rsid w:val="00291DA3"/>
    <w:rsid w:val="00297887"/>
    <w:rsid w:val="002B23EF"/>
    <w:rsid w:val="002B25EB"/>
    <w:rsid w:val="002B28C9"/>
    <w:rsid w:val="002C2A8A"/>
    <w:rsid w:val="002C7227"/>
    <w:rsid w:val="002D3C8A"/>
    <w:rsid w:val="002E0FEC"/>
    <w:rsid w:val="002E1B5D"/>
    <w:rsid w:val="002E6EF3"/>
    <w:rsid w:val="002F3FB5"/>
    <w:rsid w:val="002F4E17"/>
    <w:rsid w:val="002F7D1F"/>
    <w:rsid w:val="00306FA9"/>
    <w:rsid w:val="00315602"/>
    <w:rsid w:val="00321C1A"/>
    <w:rsid w:val="0032290A"/>
    <w:rsid w:val="00327185"/>
    <w:rsid w:val="00332449"/>
    <w:rsid w:val="00336BE9"/>
    <w:rsid w:val="0034215D"/>
    <w:rsid w:val="0034263E"/>
    <w:rsid w:val="00346983"/>
    <w:rsid w:val="00365AA6"/>
    <w:rsid w:val="00367F81"/>
    <w:rsid w:val="00374D1A"/>
    <w:rsid w:val="0038444C"/>
    <w:rsid w:val="00395853"/>
    <w:rsid w:val="00397968"/>
    <w:rsid w:val="003A4D52"/>
    <w:rsid w:val="003B0F41"/>
    <w:rsid w:val="003B180A"/>
    <w:rsid w:val="003C15E9"/>
    <w:rsid w:val="003C4FDF"/>
    <w:rsid w:val="003D0420"/>
    <w:rsid w:val="003D1610"/>
    <w:rsid w:val="003D7411"/>
    <w:rsid w:val="003E049F"/>
    <w:rsid w:val="003F1FBF"/>
    <w:rsid w:val="003F3DE8"/>
    <w:rsid w:val="003F5493"/>
    <w:rsid w:val="00400110"/>
    <w:rsid w:val="00422801"/>
    <w:rsid w:val="0042390D"/>
    <w:rsid w:val="00423B42"/>
    <w:rsid w:val="00432436"/>
    <w:rsid w:val="0043504E"/>
    <w:rsid w:val="004353C6"/>
    <w:rsid w:val="004364B6"/>
    <w:rsid w:val="00441B6E"/>
    <w:rsid w:val="0045709B"/>
    <w:rsid w:val="00460249"/>
    <w:rsid w:val="00465F55"/>
    <w:rsid w:val="00466650"/>
    <w:rsid w:val="004721D8"/>
    <w:rsid w:val="00472867"/>
    <w:rsid w:val="00481C2B"/>
    <w:rsid w:val="00481F17"/>
    <w:rsid w:val="00486F2D"/>
    <w:rsid w:val="00492BDD"/>
    <w:rsid w:val="004947C4"/>
    <w:rsid w:val="00497A72"/>
    <w:rsid w:val="004A3385"/>
    <w:rsid w:val="004B7260"/>
    <w:rsid w:val="004C29E1"/>
    <w:rsid w:val="004C6506"/>
    <w:rsid w:val="004D1354"/>
    <w:rsid w:val="004D2206"/>
    <w:rsid w:val="004D5ECA"/>
    <w:rsid w:val="004E2032"/>
    <w:rsid w:val="004E492F"/>
    <w:rsid w:val="004E7DDE"/>
    <w:rsid w:val="004F6B85"/>
    <w:rsid w:val="004F72B0"/>
    <w:rsid w:val="005076E0"/>
    <w:rsid w:val="00512981"/>
    <w:rsid w:val="00517CE7"/>
    <w:rsid w:val="00521338"/>
    <w:rsid w:val="00523272"/>
    <w:rsid w:val="0052452B"/>
    <w:rsid w:val="005267F4"/>
    <w:rsid w:val="005273EF"/>
    <w:rsid w:val="0054310A"/>
    <w:rsid w:val="005539FE"/>
    <w:rsid w:val="00555821"/>
    <w:rsid w:val="00556FDB"/>
    <w:rsid w:val="005638CF"/>
    <w:rsid w:val="00564F9C"/>
    <w:rsid w:val="00570591"/>
    <w:rsid w:val="005713FC"/>
    <w:rsid w:val="00571FD5"/>
    <w:rsid w:val="005720BB"/>
    <w:rsid w:val="005734B6"/>
    <w:rsid w:val="00575B45"/>
    <w:rsid w:val="00581393"/>
    <w:rsid w:val="0059706F"/>
    <w:rsid w:val="005A359B"/>
    <w:rsid w:val="005A3FD0"/>
    <w:rsid w:val="005C667B"/>
    <w:rsid w:val="005D3504"/>
    <w:rsid w:val="005E578D"/>
    <w:rsid w:val="005F5F46"/>
    <w:rsid w:val="00600C22"/>
    <w:rsid w:val="006068B8"/>
    <w:rsid w:val="006075CD"/>
    <w:rsid w:val="00613B64"/>
    <w:rsid w:val="00613DB6"/>
    <w:rsid w:val="00615D8F"/>
    <w:rsid w:val="0061696F"/>
    <w:rsid w:val="0061735D"/>
    <w:rsid w:val="00621BE4"/>
    <w:rsid w:val="0062202B"/>
    <w:rsid w:val="00622C4A"/>
    <w:rsid w:val="00626D49"/>
    <w:rsid w:val="00634E10"/>
    <w:rsid w:val="00651827"/>
    <w:rsid w:val="00651A16"/>
    <w:rsid w:val="00653AD6"/>
    <w:rsid w:val="006566EF"/>
    <w:rsid w:val="00664479"/>
    <w:rsid w:val="0067518B"/>
    <w:rsid w:val="006833F3"/>
    <w:rsid w:val="00686CE1"/>
    <w:rsid w:val="0069296A"/>
    <w:rsid w:val="00693DE2"/>
    <w:rsid w:val="00696F42"/>
    <w:rsid w:val="006973F0"/>
    <w:rsid w:val="006A1EC2"/>
    <w:rsid w:val="006A43B9"/>
    <w:rsid w:val="006A722B"/>
    <w:rsid w:val="006A7965"/>
    <w:rsid w:val="006B0DB4"/>
    <w:rsid w:val="006C28A6"/>
    <w:rsid w:val="006C5254"/>
    <w:rsid w:val="006C7C18"/>
    <w:rsid w:val="006D14D6"/>
    <w:rsid w:val="006D31AF"/>
    <w:rsid w:val="006E085E"/>
    <w:rsid w:val="006E5C13"/>
    <w:rsid w:val="006F1F3B"/>
    <w:rsid w:val="006F46CB"/>
    <w:rsid w:val="006F4C57"/>
    <w:rsid w:val="006F7452"/>
    <w:rsid w:val="006F7F3A"/>
    <w:rsid w:val="00715AA8"/>
    <w:rsid w:val="007208D1"/>
    <w:rsid w:val="00723D28"/>
    <w:rsid w:val="00724E9E"/>
    <w:rsid w:val="00730397"/>
    <w:rsid w:val="00752DEC"/>
    <w:rsid w:val="00756F67"/>
    <w:rsid w:val="00761DF4"/>
    <w:rsid w:val="007653A3"/>
    <w:rsid w:val="007677AE"/>
    <w:rsid w:val="00775084"/>
    <w:rsid w:val="0078635D"/>
    <w:rsid w:val="007A5578"/>
    <w:rsid w:val="007B3F6A"/>
    <w:rsid w:val="007C075A"/>
    <w:rsid w:val="007D1098"/>
    <w:rsid w:val="007D34F9"/>
    <w:rsid w:val="007D46F2"/>
    <w:rsid w:val="007E14E2"/>
    <w:rsid w:val="007F016C"/>
    <w:rsid w:val="007F3651"/>
    <w:rsid w:val="007F56A4"/>
    <w:rsid w:val="007F59A6"/>
    <w:rsid w:val="007F5EF3"/>
    <w:rsid w:val="007F67CB"/>
    <w:rsid w:val="00801E46"/>
    <w:rsid w:val="008139B7"/>
    <w:rsid w:val="00822262"/>
    <w:rsid w:val="008278CF"/>
    <w:rsid w:val="00827D29"/>
    <w:rsid w:val="00833C65"/>
    <w:rsid w:val="008359BD"/>
    <w:rsid w:val="0084438A"/>
    <w:rsid w:val="0085489D"/>
    <w:rsid w:val="0086172B"/>
    <w:rsid w:val="0086317D"/>
    <w:rsid w:val="00867240"/>
    <w:rsid w:val="00867702"/>
    <w:rsid w:val="00884B7D"/>
    <w:rsid w:val="0089099D"/>
    <w:rsid w:val="00891509"/>
    <w:rsid w:val="00892B59"/>
    <w:rsid w:val="008A0F72"/>
    <w:rsid w:val="008A4E91"/>
    <w:rsid w:val="008A5FAE"/>
    <w:rsid w:val="008C0D5E"/>
    <w:rsid w:val="008C144E"/>
    <w:rsid w:val="008C193E"/>
    <w:rsid w:val="008E1DA4"/>
    <w:rsid w:val="008E3703"/>
    <w:rsid w:val="008E475B"/>
    <w:rsid w:val="008E70DA"/>
    <w:rsid w:val="008F3EFB"/>
    <w:rsid w:val="00902C11"/>
    <w:rsid w:val="00912BF7"/>
    <w:rsid w:val="00916E75"/>
    <w:rsid w:val="009214EB"/>
    <w:rsid w:val="00923EBE"/>
    <w:rsid w:val="0092463A"/>
    <w:rsid w:val="00926594"/>
    <w:rsid w:val="0092792D"/>
    <w:rsid w:val="00931C71"/>
    <w:rsid w:val="00932633"/>
    <w:rsid w:val="00934F55"/>
    <w:rsid w:val="00937D36"/>
    <w:rsid w:val="00940670"/>
    <w:rsid w:val="00943EA3"/>
    <w:rsid w:val="00961E08"/>
    <w:rsid w:val="009629E0"/>
    <w:rsid w:val="0097196C"/>
    <w:rsid w:val="00971B0F"/>
    <w:rsid w:val="0097296C"/>
    <w:rsid w:val="0098217C"/>
    <w:rsid w:val="00987292"/>
    <w:rsid w:val="009872B3"/>
    <w:rsid w:val="009907CE"/>
    <w:rsid w:val="00991BBB"/>
    <w:rsid w:val="009951D7"/>
    <w:rsid w:val="009A43F6"/>
    <w:rsid w:val="009A5AD0"/>
    <w:rsid w:val="009A5CF6"/>
    <w:rsid w:val="009A6663"/>
    <w:rsid w:val="009A76C5"/>
    <w:rsid w:val="009C4127"/>
    <w:rsid w:val="009D4847"/>
    <w:rsid w:val="009F7873"/>
    <w:rsid w:val="00A0046B"/>
    <w:rsid w:val="00A004E0"/>
    <w:rsid w:val="00A11769"/>
    <w:rsid w:val="00A11B07"/>
    <w:rsid w:val="00A13FF8"/>
    <w:rsid w:val="00A24C0C"/>
    <w:rsid w:val="00A31164"/>
    <w:rsid w:val="00A35305"/>
    <w:rsid w:val="00A41E89"/>
    <w:rsid w:val="00A42A72"/>
    <w:rsid w:val="00A5335D"/>
    <w:rsid w:val="00A5418E"/>
    <w:rsid w:val="00A57FA6"/>
    <w:rsid w:val="00A64B2C"/>
    <w:rsid w:val="00A70502"/>
    <w:rsid w:val="00A77B06"/>
    <w:rsid w:val="00A80751"/>
    <w:rsid w:val="00A80C80"/>
    <w:rsid w:val="00A82C04"/>
    <w:rsid w:val="00A85109"/>
    <w:rsid w:val="00A8765F"/>
    <w:rsid w:val="00A927AA"/>
    <w:rsid w:val="00AA0794"/>
    <w:rsid w:val="00AB701C"/>
    <w:rsid w:val="00AB7117"/>
    <w:rsid w:val="00AB746C"/>
    <w:rsid w:val="00AE4828"/>
    <w:rsid w:val="00AE4F11"/>
    <w:rsid w:val="00AF4101"/>
    <w:rsid w:val="00AF64FF"/>
    <w:rsid w:val="00B069AD"/>
    <w:rsid w:val="00B15B5A"/>
    <w:rsid w:val="00B17F76"/>
    <w:rsid w:val="00B26151"/>
    <w:rsid w:val="00B271F7"/>
    <w:rsid w:val="00B32C1F"/>
    <w:rsid w:val="00B34DC0"/>
    <w:rsid w:val="00B361FC"/>
    <w:rsid w:val="00B454EA"/>
    <w:rsid w:val="00B46834"/>
    <w:rsid w:val="00B53915"/>
    <w:rsid w:val="00B64140"/>
    <w:rsid w:val="00B65808"/>
    <w:rsid w:val="00B66BD6"/>
    <w:rsid w:val="00B776AD"/>
    <w:rsid w:val="00B82C13"/>
    <w:rsid w:val="00B97FC8"/>
    <w:rsid w:val="00BA7DB3"/>
    <w:rsid w:val="00BD0FD3"/>
    <w:rsid w:val="00BD22F0"/>
    <w:rsid w:val="00BD4636"/>
    <w:rsid w:val="00BD6B2A"/>
    <w:rsid w:val="00BE3577"/>
    <w:rsid w:val="00BE4D2C"/>
    <w:rsid w:val="00BE63DD"/>
    <w:rsid w:val="00BE7B66"/>
    <w:rsid w:val="00BF0E5E"/>
    <w:rsid w:val="00BF2B79"/>
    <w:rsid w:val="00BF798B"/>
    <w:rsid w:val="00C12595"/>
    <w:rsid w:val="00C16FE1"/>
    <w:rsid w:val="00C2272F"/>
    <w:rsid w:val="00C23AA6"/>
    <w:rsid w:val="00C24B05"/>
    <w:rsid w:val="00C25E85"/>
    <w:rsid w:val="00C344A6"/>
    <w:rsid w:val="00C35E5D"/>
    <w:rsid w:val="00C41715"/>
    <w:rsid w:val="00C442DA"/>
    <w:rsid w:val="00C47358"/>
    <w:rsid w:val="00C50697"/>
    <w:rsid w:val="00C53BC7"/>
    <w:rsid w:val="00C62A49"/>
    <w:rsid w:val="00C66A02"/>
    <w:rsid w:val="00C75E80"/>
    <w:rsid w:val="00C7648F"/>
    <w:rsid w:val="00C84D07"/>
    <w:rsid w:val="00C901C3"/>
    <w:rsid w:val="00C9409C"/>
    <w:rsid w:val="00CA4759"/>
    <w:rsid w:val="00CA5A17"/>
    <w:rsid w:val="00CC357D"/>
    <w:rsid w:val="00CC5FA4"/>
    <w:rsid w:val="00CE42BC"/>
    <w:rsid w:val="00D0449E"/>
    <w:rsid w:val="00D0525C"/>
    <w:rsid w:val="00D11AC8"/>
    <w:rsid w:val="00D2154C"/>
    <w:rsid w:val="00D24009"/>
    <w:rsid w:val="00D430DA"/>
    <w:rsid w:val="00D4384B"/>
    <w:rsid w:val="00D460E0"/>
    <w:rsid w:val="00D47AF8"/>
    <w:rsid w:val="00D557C8"/>
    <w:rsid w:val="00D56791"/>
    <w:rsid w:val="00D57503"/>
    <w:rsid w:val="00D66DD0"/>
    <w:rsid w:val="00D70C3A"/>
    <w:rsid w:val="00D70E0C"/>
    <w:rsid w:val="00D71FF5"/>
    <w:rsid w:val="00D730A3"/>
    <w:rsid w:val="00D769F5"/>
    <w:rsid w:val="00D81E1E"/>
    <w:rsid w:val="00DA502D"/>
    <w:rsid w:val="00DB04CD"/>
    <w:rsid w:val="00DC017C"/>
    <w:rsid w:val="00DD14E9"/>
    <w:rsid w:val="00DD2CB6"/>
    <w:rsid w:val="00DD45FB"/>
    <w:rsid w:val="00DD5F5F"/>
    <w:rsid w:val="00DD657A"/>
    <w:rsid w:val="00DF5EA3"/>
    <w:rsid w:val="00E02C0D"/>
    <w:rsid w:val="00E11CD1"/>
    <w:rsid w:val="00E13116"/>
    <w:rsid w:val="00E17C74"/>
    <w:rsid w:val="00E31412"/>
    <w:rsid w:val="00E34EDA"/>
    <w:rsid w:val="00E4293A"/>
    <w:rsid w:val="00E5056F"/>
    <w:rsid w:val="00E6256B"/>
    <w:rsid w:val="00E653DF"/>
    <w:rsid w:val="00E70E56"/>
    <w:rsid w:val="00E95928"/>
    <w:rsid w:val="00EA01B9"/>
    <w:rsid w:val="00EA3419"/>
    <w:rsid w:val="00EB127A"/>
    <w:rsid w:val="00EC250E"/>
    <w:rsid w:val="00EC482F"/>
    <w:rsid w:val="00EE78A4"/>
    <w:rsid w:val="00EF0471"/>
    <w:rsid w:val="00F00F19"/>
    <w:rsid w:val="00F06D70"/>
    <w:rsid w:val="00F11E29"/>
    <w:rsid w:val="00F1550A"/>
    <w:rsid w:val="00F160B0"/>
    <w:rsid w:val="00F17FEA"/>
    <w:rsid w:val="00F306FB"/>
    <w:rsid w:val="00F311ED"/>
    <w:rsid w:val="00F36D88"/>
    <w:rsid w:val="00F51E41"/>
    <w:rsid w:val="00F528A1"/>
    <w:rsid w:val="00F53449"/>
    <w:rsid w:val="00F54B5D"/>
    <w:rsid w:val="00F56F33"/>
    <w:rsid w:val="00F61425"/>
    <w:rsid w:val="00F639CC"/>
    <w:rsid w:val="00F759AF"/>
    <w:rsid w:val="00F76874"/>
    <w:rsid w:val="00F81916"/>
    <w:rsid w:val="00F8424C"/>
    <w:rsid w:val="00F9356B"/>
    <w:rsid w:val="00FB1F69"/>
    <w:rsid w:val="00FB27FF"/>
    <w:rsid w:val="00FB6BE3"/>
    <w:rsid w:val="00FB7174"/>
    <w:rsid w:val="00FC1260"/>
    <w:rsid w:val="00FC33C1"/>
    <w:rsid w:val="00FD5DE6"/>
    <w:rsid w:val="00FE330D"/>
    <w:rsid w:val="05396FFD"/>
    <w:rsid w:val="09F38D47"/>
    <w:rsid w:val="0B0F63BD"/>
    <w:rsid w:val="0B707951"/>
    <w:rsid w:val="0BD9C276"/>
    <w:rsid w:val="0CC86DD2"/>
    <w:rsid w:val="13171DBC"/>
    <w:rsid w:val="1504924E"/>
    <w:rsid w:val="15FD656B"/>
    <w:rsid w:val="170F9E6F"/>
    <w:rsid w:val="18B95401"/>
    <w:rsid w:val="18E67036"/>
    <w:rsid w:val="1908CFAF"/>
    <w:rsid w:val="1A1200EB"/>
    <w:rsid w:val="1AA19761"/>
    <w:rsid w:val="1DEA0377"/>
    <w:rsid w:val="20DDE474"/>
    <w:rsid w:val="23F0E165"/>
    <w:rsid w:val="24E2589F"/>
    <w:rsid w:val="24E6D0E1"/>
    <w:rsid w:val="250615BC"/>
    <w:rsid w:val="25D086EA"/>
    <w:rsid w:val="2740DB0D"/>
    <w:rsid w:val="28A5C5DF"/>
    <w:rsid w:val="28BC5116"/>
    <w:rsid w:val="2A6EE73A"/>
    <w:rsid w:val="2ABF73D2"/>
    <w:rsid w:val="2C94F3FF"/>
    <w:rsid w:val="2CC22569"/>
    <w:rsid w:val="2CF7C5E1"/>
    <w:rsid w:val="2D34E7DE"/>
    <w:rsid w:val="2F218F09"/>
    <w:rsid w:val="3009B8BF"/>
    <w:rsid w:val="3100FC49"/>
    <w:rsid w:val="34ADCC1E"/>
    <w:rsid w:val="34C45BC8"/>
    <w:rsid w:val="38A9FA66"/>
    <w:rsid w:val="3A35CAF8"/>
    <w:rsid w:val="3A772581"/>
    <w:rsid w:val="3BBA3089"/>
    <w:rsid w:val="3E465E0E"/>
    <w:rsid w:val="3EB4E9B9"/>
    <w:rsid w:val="3F0C4ED6"/>
    <w:rsid w:val="420BD9C5"/>
    <w:rsid w:val="458C0D76"/>
    <w:rsid w:val="460BD48D"/>
    <w:rsid w:val="4698AF76"/>
    <w:rsid w:val="484A513B"/>
    <w:rsid w:val="48D99534"/>
    <w:rsid w:val="4B295A42"/>
    <w:rsid w:val="4C861B2F"/>
    <w:rsid w:val="4E04DE22"/>
    <w:rsid w:val="4ED21C6A"/>
    <w:rsid w:val="4FA04C06"/>
    <w:rsid w:val="4FAC6B4C"/>
    <w:rsid w:val="50491A15"/>
    <w:rsid w:val="52006189"/>
    <w:rsid w:val="5DE24BDA"/>
    <w:rsid w:val="5E78DE01"/>
    <w:rsid w:val="5F14C6F5"/>
    <w:rsid w:val="5F7CEDBE"/>
    <w:rsid w:val="60D33FD0"/>
    <w:rsid w:val="61EAC9AD"/>
    <w:rsid w:val="62BFF89D"/>
    <w:rsid w:val="645C176D"/>
    <w:rsid w:val="6735DCB2"/>
    <w:rsid w:val="675271D1"/>
    <w:rsid w:val="6DA83E74"/>
    <w:rsid w:val="70AB293D"/>
    <w:rsid w:val="71FDF959"/>
    <w:rsid w:val="73533DBD"/>
    <w:rsid w:val="7530CBB5"/>
    <w:rsid w:val="753392BC"/>
    <w:rsid w:val="77CAD4FF"/>
    <w:rsid w:val="783C80C5"/>
    <w:rsid w:val="7C6549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AD9DC"/>
  <w15:chartTrackingRefBased/>
  <w15:docId w15:val="{343A2951-FE5F-A94A-9EA9-BBC50A1DE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6735DCB2"/>
    <w:pPr>
      <w:spacing w:after="0"/>
    </w:pPr>
    <w:rPr>
      <w:rFonts w:ascii="Times New Roman" w:eastAsia="Times New Roman" w:hAnsi="Times New Roman" w:cs="Times New Roman"/>
      <w:lang w:val="sk-SK" w:eastAsia="en-GB"/>
    </w:rPr>
  </w:style>
  <w:style w:type="paragraph" w:styleId="Nadpis1">
    <w:name w:val="heading 1"/>
    <w:basedOn w:val="Normlny"/>
    <w:next w:val="Normlny"/>
    <w:link w:val="Nadpis1Char"/>
    <w:uiPriority w:val="9"/>
    <w:qFormat/>
    <w:rsid w:val="00756F67"/>
    <w:pPr>
      <w:keepNext/>
      <w:keepLines/>
      <w:numPr>
        <w:numId w:val="15"/>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unhideWhenUsed/>
    <w:qFormat/>
    <w:rsid w:val="00756F67"/>
    <w:pPr>
      <w:keepNext/>
      <w:keepLines/>
      <w:numPr>
        <w:ilvl w:val="1"/>
        <w:numId w:val="15"/>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unhideWhenUsed/>
    <w:qFormat/>
    <w:rsid w:val="00756F67"/>
    <w:pPr>
      <w:keepNext/>
      <w:keepLines/>
      <w:numPr>
        <w:ilvl w:val="2"/>
        <w:numId w:val="15"/>
      </w:numPr>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unhideWhenUsed/>
    <w:qFormat/>
    <w:rsid w:val="00756F67"/>
    <w:pPr>
      <w:keepNext/>
      <w:keepLines/>
      <w:numPr>
        <w:ilvl w:val="3"/>
        <w:numId w:val="15"/>
      </w:numPr>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756F67"/>
    <w:pPr>
      <w:keepNext/>
      <w:keepLines/>
      <w:numPr>
        <w:ilvl w:val="4"/>
        <w:numId w:val="15"/>
      </w:numPr>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756F67"/>
    <w:pPr>
      <w:keepNext/>
      <w:keepLines/>
      <w:numPr>
        <w:ilvl w:val="5"/>
        <w:numId w:val="15"/>
      </w:numPr>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756F67"/>
    <w:pPr>
      <w:keepNext/>
      <w:keepLines/>
      <w:numPr>
        <w:ilvl w:val="6"/>
        <w:numId w:val="15"/>
      </w:numPr>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6735DCB2"/>
    <w:pPr>
      <w:keepNext/>
      <w:keepLines/>
      <w:numPr>
        <w:ilvl w:val="7"/>
        <w:numId w:val="15"/>
      </w:numPr>
      <w:outlineLvl w:val="7"/>
    </w:pPr>
    <w:rPr>
      <w:rFonts w:eastAsiaTheme="majorEastAsia" w:cstheme="majorBidi"/>
      <w:i/>
      <w:iCs/>
      <w:color w:val="272727"/>
    </w:rPr>
  </w:style>
  <w:style w:type="paragraph" w:styleId="Nadpis9">
    <w:name w:val="heading 9"/>
    <w:basedOn w:val="Normlny"/>
    <w:next w:val="Normlny"/>
    <w:link w:val="Nadpis9Char"/>
    <w:uiPriority w:val="9"/>
    <w:semiHidden/>
    <w:unhideWhenUsed/>
    <w:qFormat/>
    <w:rsid w:val="6735DCB2"/>
    <w:pPr>
      <w:keepNext/>
      <w:keepLines/>
      <w:numPr>
        <w:ilvl w:val="8"/>
        <w:numId w:val="15"/>
      </w:numPr>
      <w:outlineLvl w:val="8"/>
    </w:pPr>
    <w:rPr>
      <w:rFonts w:eastAsiaTheme="majorEastAsia" w:cstheme="majorBidi"/>
      <w:color w:val="272727"/>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756F67"/>
    <w:rPr>
      <w:rFonts w:asciiTheme="majorHAnsi" w:eastAsiaTheme="majorEastAsia" w:hAnsiTheme="majorHAnsi" w:cstheme="majorBidi"/>
      <w:color w:val="0F4761" w:themeColor="accent1" w:themeShade="BF"/>
      <w:sz w:val="40"/>
      <w:szCs w:val="40"/>
      <w:lang w:val="sk-SK" w:eastAsia="en-GB"/>
    </w:rPr>
  </w:style>
  <w:style w:type="character" w:customStyle="1" w:styleId="Nadpis2Char">
    <w:name w:val="Nadpis 2 Char"/>
    <w:basedOn w:val="Predvolenpsmoodseku"/>
    <w:link w:val="Nadpis2"/>
    <w:uiPriority w:val="9"/>
    <w:rsid w:val="00756F67"/>
    <w:rPr>
      <w:rFonts w:asciiTheme="majorHAnsi" w:eastAsiaTheme="majorEastAsia" w:hAnsiTheme="majorHAnsi" w:cstheme="majorBidi"/>
      <w:color w:val="0F4761" w:themeColor="accent1" w:themeShade="BF"/>
      <w:sz w:val="32"/>
      <w:szCs w:val="32"/>
      <w:lang w:val="sk-SK" w:eastAsia="en-GB"/>
    </w:rPr>
  </w:style>
  <w:style w:type="character" w:customStyle="1" w:styleId="Nadpis3Char">
    <w:name w:val="Nadpis 3 Char"/>
    <w:basedOn w:val="Predvolenpsmoodseku"/>
    <w:link w:val="Nadpis3"/>
    <w:uiPriority w:val="9"/>
    <w:rsid w:val="00756F67"/>
    <w:rPr>
      <w:rFonts w:ascii="Times New Roman" w:eastAsiaTheme="majorEastAsia" w:hAnsi="Times New Roman" w:cstheme="majorBidi"/>
      <w:color w:val="0F4761" w:themeColor="accent1" w:themeShade="BF"/>
      <w:sz w:val="28"/>
      <w:szCs w:val="28"/>
      <w:lang w:val="sk-SK" w:eastAsia="en-GB"/>
    </w:rPr>
  </w:style>
  <w:style w:type="character" w:customStyle="1" w:styleId="Nadpis4Char">
    <w:name w:val="Nadpis 4 Char"/>
    <w:basedOn w:val="Predvolenpsmoodseku"/>
    <w:link w:val="Nadpis4"/>
    <w:uiPriority w:val="9"/>
    <w:rsid w:val="00756F67"/>
    <w:rPr>
      <w:rFonts w:ascii="Times New Roman" w:eastAsiaTheme="majorEastAsia" w:hAnsi="Times New Roman" w:cstheme="majorBidi"/>
      <w:i/>
      <w:iCs/>
      <w:color w:val="0F4761" w:themeColor="accent1" w:themeShade="BF"/>
      <w:lang w:val="sk-SK" w:eastAsia="en-GB"/>
    </w:rPr>
  </w:style>
  <w:style w:type="character" w:customStyle="1" w:styleId="Nadpis5Char">
    <w:name w:val="Nadpis 5 Char"/>
    <w:basedOn w:val="Predvolenpsmoodseku"/>
    <w:link w:val="Nadpis5"/>
    <w:uiPriority w:val="9"/>
    <w:semiHidden/>
    <w:rsid w:val="00756F67"/>
    <w:rPr>
      <w:rFonts w:ascii="Times New Roman" w:eastAsiaTheme="majorEastAsia" w:hAnsi="Times New Roman" w:cstheme="majorBidi"/>
      <w:color w:val="0F4761" w:themeColor="accent1" w:themeShade="BF"/>
      <w:lang w:val="sk-SK" w:eastAsia="en-GB"/>
    </w:rPr>
  </w:style>
  <w:style w:type="character" w:customStyle="1" w:styleId="Nadpis6Char">
    <w:name w:val="Nadpis 6 Char"/>
    <w:basedOn w:val="Predvolenpsmoodseku"/>
    <w:link w:val="Nadpis6"/>
    <w:uiPriority w:val="9"/>
    <w:semiHidden/>
    <w:rsid w:val="00756F67"/>
    <w:rPr>
      <w:rFonts w:ascii="Times New Roman" w:eastAsiaTheme="majorEastAsia" w:hAnsi="Times New Roman" w:cstheme="majorBidi"/>
      <w:i/>
      <w:iCs/>
      <w:color w:val="595959" w:themeColor="text1" w:themeTint="A6"/>
      <w:lang w:val="sk-SK" w:eastAsia="en-GB"/>
    </w:rPr>
  </w:style>
  <w:style w:type="character" w:customStyle="1" w:styleId="Nadpis7Char">
    <w:name w:val="Nadpis 7 Char"/>
    <w:basedOn w:val="Predvolenpsmoodseku"/>
    <w:link w:val="Nadpis7"/>
    <w:uiPriority w:val="9"/>
    <w:semiHidden/>
    <w:rsid w:val="00756F67"/>
    <w:rPr>
      <w:rFonts w:ascii="Times New Roman" w:eastAsiaTheme="majorEastAsia" w:hAnsi="Times New Roman" w:cstheme="majorBidi"/>
      <w:color w:val="595959" w:themeColor="text1" w:themeTint="A6"/>
      <w:lang w:val="sk-SK" w:eastAsia="en-GB"/>
    </w:rPr>
  </w:style>
  <w:style w:type="character" w:customStyle="1" w:styleId="Nadpis8Char">
    <w:name w:val="Nadpis 8 Char"/>
    <w:basedOn w:val="Predvolenpsmoodseku"/>
    <w:link w:val="Nadpis8"/>
    <w:uiPriority w:val="9"/>
    <w:semiHidden/>
    <w:rsid w:val="00756F67"/>
    <w:rPr>
      <w:rFonts w:ascii="Times New Roman" w:eastAsiaTheme="majorEastAsia" w:hAnsi="Times New Roman" w:cstheme="majorBidi"/>
      <w:i/>
      <w:iCs/>
      <w:color w:val="272727"/>
      <w:lang w:val="sk-SK" w:eastAsia="en-GB"/>
    </w:rPr>
  </w:style>
  <w:style w:type="character" w:customStyle="1" w:styleId="Nadpis9Char">
    <w:name w:val="Nadpis 9 Char"/>
    <w:basedOn w:val="Predvolenpsmoodseku"/>
    <w:link w:val="Nadpis9"/>
    <w:uiPriority w:val="9"/>
    <w:semiHidden/>
    <w:rsid w:val="00756F67"/>
    <w:rPr>
      <w:rFonts w:ascii="Times New Roman" w:eastAsiaTheme="majorEastAsia" w:hAnsi="Times New Roman" w:cstheme="majorBidi"/>
      <w:color w:val="272727"/>
      <w:lang w:val="sk-SK" w:eastAsia="en-GB"/>
    </w:rPr>
  </w:style>
  <w:style w:type="paragraph" w:styleId="Nzov">
    <w:name w:val="Title"/>
    <w:basedOn w:val="Normlny"/>
    <w:next w:val="Normlny"/>
    <w:link w:val="NzovChar"/>
    <w:uiPriority w:val="10"/>
    <w:qFormat/>
    <w:rsid w:val="6735DCB2"/>
    <w:pPr>
      <w:spacing w:after="80"/>
      <w:contextualSpacing/>
    </w:pPr>
    <w:rPr>
      <w:rFonts w:asciiTheme="majorHAnsi" w:eastAsiaTheme="majorEastAsia" w:hAnsiTheme="majorHAnsi" w:cstheme="majorBidi"/>
      <w:sz w:val="56"/>
      <w:szCs w:val="56"/>
    </w:rPr>
  </w:style>
  <w:style w:type="character" w:customStyle="1" w:styleId="NzovChar">
    <w:name w:val="Názov Char"/>
    <w:basedOn w:val="Predvolenpsmoodseku"/>
    <w:link w:val="Nzov"/>
    <w:uiPriority w:val="10"/>
    <w:rsid w:val="00756F67"/>
    <w:rPr>
      <w:rFonts w:asciiTheme="majorHAnsi" w:eastAsiaTheme="majorEastAsia" w:hAnsiTheme="majorHAnsi" w:cstheme="majorBidi"/>
      <w:sz w:val="56"/>
      <w:szCs w:val="56"/>
      <w:lang w:val="sk-SK" w:eastAsia="en-GB"/>
    </w:rPr>
  </w:style>
  <w:style w:type="paragraph" w:styleId="Podtitul">
    <w:name w:val="Subtitle"/>
    <w:basedOn w:val="Normlny"/>
    <w:next w:val="Normlny"/>
    <w:link w:val="PodtitulChar"/>
    <w:uiPriority w:val="11"/>
    <w:qFormat/>
    <w:rsid w:val="6735DCB2"/>
    <w:pPr>
      <w:ind w:left="10" w:hanging="10"/>
    </w:pPr>
    <w:rPr>
      <w:rFonts w:eastAsiaTheme="majorEastAsia" w:cstheme="majorBidi"/>
      <w:color w:val="595959" w:themeColor="text1" w:themeTint="A6"/>
      <w:sz w:val="28"/>
      <w:szCs w:val="28"/>
    </w:rPr>
  </w:style>
  <w:style w:type="character" w:customStyle="1" w:styleId="PodtitulChar">
    <w:name w:val="Podtitul Char"/>
    <w:basedOn w:val="Predvolenpsmoodseku"/>
    <w:link w:val="Podtitul"/>
    <w:uiPriority w:val="11"/>
    <w:rsid w:val="00756F67"/>
    <w:rPr>
      <w:rFonts w:ascii="Times New Roman" w:eastAsiaTheme="majorEastAsia" w:hAnsi="Times New Roman" w:cstheme="majorBidi"/>
      <w:color w:val="595959" w:themeColor="text1" w:themeTint="A6"/>
      <w:sz w:val="28"/>
      <w:szCs w:val="28"/>
      <w:lang w:val="sk-SK" w:eastAsia="en-GB"/>
    </w:rPr>
  </w:style>
  <w:style w:type="paragraph" w:styleId="Citcia">
    <w:name w:val="Quote"/>
    <w:basedOn w:val="Normlny"/>
    <w:next w:val="Normlny"/>
    <w:link w:val="CitciaChar"/>
    <w:uiPriority w:val="29"/>
    <w:qFormat/>
    <w:rsid w:val="00756F67"/>
    <w:pPr>
      <w:spacing w:before="160"/>
      <w:jc w:val="center"/>
    </w:pPr>
    <w:rPr>
      <w:i/>
      <w:iCs/>
      <w:color w:val="404040" w:themeColor="text1" w:themeTint="BF"/>
    </w:rPr>
  </w:style>
  <w:style w:type="character" w:customStyle="1" w:styleId="CitciaChar">
    <w:name w:val="Citácia Char"/>
    <w:basedOn w:val="Predvolenpsmoodseku"/>
    <w:link w:val="Citcia"/>
    <w:uiPriority w:val="29"/>
    <w:rsid w:val="00756F67"/>
    <w:rPr>
      <w:i/>
      <w:iCs/>
      <w:color w:val="404040" w:themeColor="text1" w:themeTint="BF"/>
    </w:rPr>
  </w:style>
  <w:style w:type="paragraph" w:styleId="Odsekzoznamu">
    <w:name w:val="List Paragraph"/>
    <w:basedOn w:val="Normlny"/>
    <w:link w:val="OdsekzoznamuChar"/>
    <w:uiPriority w:val="99"/>
    <w:qFormat/>
    <w:rsid w:val="00756F67"/>
    <w:pPr>
      <w:ind w:left="720"/>
      <w:contextualSpacing/>
    </w:pPr>
  </w:style>
  <w:style w:type="character" w:styleId="Intenzvnezvraznenie">
    <w:name w:val="Intense Emphasis"/>
    <w:basedOn w:val="Predvolenpsmoodseku"/>
    <w:uiPriority w:val="21"/>
    <w:qFormat/>
    <w:rsid w:val="00756F67"/>
    <w:rPr>
      <w:i/>
      <w:iCs/>
      <w:color w:val="0F4761" w:themeColor="accent1" w:themeShade="BF"/>
    </w:rPr>
  </w:style>
  <w:style w:type="paragraph" w:styleId="Zvraznencitcia">
    <w:name w:val="Intense Quote"/>
    <w:basedOn w:val="Normlny"/>
    <w:next w:val="Normlny"/>
    <w:link w:val="ZvraznencitciaChar"/>
    <w:uiPriority w:val="30"/>
    <w:qFormat/>
    <w:rsid w:val="00756F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756F67"/>
    <w:rPr>
      <w:i/>
      <w:iCs/>
      <w:color w:val="0F4761" w:themeColor="accent1" w:themeShade="BF"/>
    </w:rPr>
  </w:style>
  <w:style w:type="character" w:styleId="Zvraznenodkaz">
    <w:name w:val="Intense Reference"/>
    <w:basedOn w:val="Predvolenpsmoodseku"/>
    <w:uiPriority w:val="32"/>
    <w:qFormat/>
    <w:rsid w:val="00756F67"/>
    <w:rPr>
      <w:b/>
      <w:bCs/>
      <w:smallCaps/>
      <w:color w:val="0F4761" w:themeColor="accent1" w:themeShade="BF"/>
      <w:spacing w:val="5"/>
    </w:rPr>
  </w:style>
  <w:style w:type="paragraph" w:styleId="Hlavika">
    <w:name w:val="header"/>
    <w:basedOn w:val="Normlny"/>
    <w:link w:val="HlavikaChar"/>
    <w:uiPriority w:val="99"/>
    <w:unhideWhenUsed/>
    <w:rsid w:val="00756F67"/>
    <w:pPr>
      <w:tabs>
        <w:tab w:val="center" w:pos="4536"/>
        <w:tab w:val="right" w:pos="9072"/>
      </w:tabs>
    </w:pPr>
  </w:style>
  <w:style w:type="character" w:customStyle="1" w:styleId="HlavikaChar">
    <w:name w:val="Hlavička Char"/>
    <w:basedOn w:val="Predvolenpsmoodseku"/>
    <w:link w:val="Hlavika"/>
    <w:uiPriority w:val="99"/>
    <w:rsid w:val="00756F67"/>
    <w:rPr>
      <w:rFonts w:ascii="Calibri" w:eastAsia="Calibri" w:hAnsi="Calibri" w:cs="Calibri"/>
      <w:color w:val="000000"/>
      <w:kern w:val="0"/>
      <w:sz w:val="22"/>
      <w:szCs w:val="22"/>
      <w:lang w:val="sk-SK" w:eastAsia="sk-SK"/>
      <w14:ligatures w14:val="none"/>
    </w:rPr>
  </w:style>
  <w:style w:type="paragraph" w:styleId="Normlnywebov">
    <w:name w:val="Normal (Web)"/>
    <w:basedOn w:val="Normlny"/>
    <w:uiPriority w:val="99"/>
    <w:semiHidden/>
    <w:unhideWhenUsed/>
    <w:rsid w:val="6735DCB2"/>
    <w:pPr>
      <w:spacing w:beforeAutospacing="1" w:afterAutospacing="1"/>
    </w:pPr>
  </w:style>
  <w:style w:type="paragraph" w:styleId="Bezriadkovania">
    <w:name w:val="No Spacing"/>
    <w:link w:val="BezriadkovaniaChar"/>
    <w:uiPriority w:val="1"/>
    <w:qFormat/>
    <w:rsid w:val="00756F67"/>
    <w:pPr>
      <w:spacing w:after="0" w:line="240" w:lineRule="auto"/>
    </w:pPr>
    <w:rPr>
      <w:rFonts w:ascii="Calibri" w:eastAsia="Times New Roman" w:hAnsi="Calibri" w:cs="Times New Roman"/>
      <w:kern w:val="0"/>
      <w:sz w:val="22"/>
      <w:szCs w:val="22"/>
      <w14:ligatures w14:val="none"/>
    </w:rPr>
  </w:style>
  <w:style w:type="character" w:customStyle="1" w:styleId="BezriadkovaniaChar">
    <w:name w:val="Bez riadkovania Char"/>
    <w:link w:val="Bezriadkovania"/>
    <w:uiPriority w:val="1"/>
    <w:rsid w:val="00756F67"/>
    <w:rPr>
      <w:rFonts w:ascii="Calibri" w:eastAsia="Times New Roman" w:hAnsi="Calibri" w:cs="Times New Roman"/>
      <w:kern w:val="0"/>
      <w:sz w:val="22"/>
      <w:szCs w:val="22"/>
      <w14:ligatures w14:val="none"/>
    </w:rPr>
  </w:style>
  <w:style w:type="character" w:customStyle="1" w:styleId="OdsekzoznamuChar">
    <w:name w:val="Odsek zoznamu Char"/>
    <w:link w:val="Odsekzoznamu"/>
    <w:uiPriority w:val="99"/>
    <w:locked/>
    <w:rsid w:val="00756F67"/>
  </w:style>
  <w:style w:type="paragraph" w:customStyle="1" w:styleId="CommentText1">
    <w:name w:val="Comment Text1"/>
    <w:basedOn w:val="Normlny"/>
    <w:link w:val="CommentTextChar1"/>
    <w:uiPriority w:val="99"/>
    <w:qFormat/>
    <w:rsid w:val="00321C1A"/>
    <w:pPr>
      <w:spacing w:after="160"/>
    </w:pPr>
    <w:rPr>
      <w:sz w:val="20"/>
      <w:szCs w:val="20"/>
      <w:lang w:eastAsia="ja-JP"/>
    </w:rPr>
  </w:style>
  <w:style w:type="character" w:customStyle="1" w:styleId="CommentTextChar">
    <w:name w:val="Comment Text Char"/>
    <w:basedOn w:val="Predvolenpsmoodseku"/>
    <w:uiPriority w:val="99"/>
    <w:semiHidden/>
    <w:rsid w:val="00321C1A"/>
    <w:rPr>
      <w:rFonts w:ascii="Calibri" w:eastAsia="Calibri" w:hAnsi="Calibri" w:cs="Calibri"/>
      <w:color w:val="000000"/>
      <w:kern w:val="0"/>
      <w:sz w:val="20"/>
      <w:szCs w:val="20"/>
      <w:lang w:val="sk-SK" w:eastAsia="sk-SK"/>
      <w14:ligatures w14:val="none"/>
    </w:rPr>
  </w:style>
  <w:style w:type="character" w:customStyle="1" w:styleId="CommentTextChar1">
    <w:name w:val="Comment Text Char1"/>
    <w:basedOn w:val="Predvolenpsmoodseku"/>
    <w:link w:val="CommentText1"/>
    <w:uiPriority w:val="99"/>
    <w:qFormat/>
    <w:rsid w:val="00321C1A"/>
    <w:rPr>
      <w:rFonts w:ascii="Calibri" w:eastAsia="Calibri" w:hAnsi="Calibri" w:cs="Times New Roman"/>
      <w:kern w:val="0"/>
      <w:sz w:val="20"/>
      <w:szCs w:val="20"/>
      <w:lang w:val="sk-SK" w:eastAsia="ja-JP"/>
      <w14:ligatures w14:val="none"/>
    </w:rPr>
  </w:style>
  <w:style w:type="paragraph" w:customStyle="1" w:styleId="02-Nadpis">
    <w:name w:val="02-Nadpis"/>
    <w:basedOn w:val="Nadpis2"/>
    <w:next w:val="Normlny"/>
    <w:qFormat/>
    <w:rsid w:val="00321C1A"/>
    <w:pPr>
      <w:keepNext w:val="0"/>
      <w:keepLines w:val="0"/>
      <w:numPr>
        <w:numId w:val="7"/>
      </w:numPr>
      <w:spacing w:before="240" w:after="120" w:line="290" w:lineRule="auto"/>
    </w:pPr>
    <w:rPr>
      <w:rFonts w:ascii="Arial" w:eastAsia="Times New Roman" w:hAnsi="Arial" w:cs="Arial"/>
      <w:bCs/>
      <w:color w:val="auto"/>
      <w:sz w:val="24"/>
      <w:szCs w:val="26"/>
      <w:lang w:eastAsia="en-US"/>
    </w:rPr>
  </w:style>
  <w:style w:type="paragraph" w:customStyle="1" w:styleId="01-Nadpis">
    <w:name w:val="01-Nadpis"/>
    <w:basedOn w:val="Nadpis1"/>
    <w:next w:val="Normlny"/>
    <w:qFormat/>
    <w:rsid w:val="00321C1A"/>
    <w:pPr>
      <w:keepLines w:val="0"/>
      <w:numPr>
        <w:numId w:val="7"/>
      </w:numPr>
      <w:spacing w:before="480" w:after="360" w:line="259" w:lineRule="auto"/>
    </w:pPr>
    <w:rPr>
      <w:rFonts w:ascii="Arial" w:eastAsia="Times New Roman" w:hAnsi="Arial" w:cs="Times New Roman"/>
      <w:b/>
      <w:bCs/>
      <w:caps/>
      <w:color w:val="auto"/>
      <w:sz w:val="32"/>
      <w:szCs w:val="28"/>
      <w:lang w:eastAsia="en-US"/>
    </w:rPr>
  </w:style>
  <w:style w:type="paragraph" w:customStyle="1" w:styleId="03-Nadpis">
    <w:name w:val="03-Nadpis"/>
    <w:basedOn w:val="Nadpis3"/>
    <w:next w:val="Normlny"/>
    <w:qFormat/>
    <w:rsid w:val="00321C1A"/>
    <w:pPr>
      <w:numPr>
        <w:numId w:val="7"/>
      </w:numPr>
      <w:spacing w:before="240" w:after="120" w:line="259" w:lineRule="auto"/>
    </w:pPr>
    <w:rPr>
      <w:rFonts w:ascii="Arial" w:eastAsia="Times New Roman" w:hAnsi="Arial" w:cs="Arial"/>
      <w:b/>
      <w:bCs/>
      <w:i/>
      <w:color w:val="auto"/>
      <w:sz w:val="22"/>
      <w:szCs w:val="22"/>
      <w:lang w:eastAsia="en-US"/>
    </w:rPr>
  </w:style>
  <w:style w:type="paragraph" w:customStyle="1" w:styleId="04-Nadpis">
    <w:name w:val="04-Nadpis"/>
    <w:basedOn w:val="Nadpis4"/>
    <w:next w:val="Normlny"/>
    <w:qFormat/>
    <w:rsid w:val="00321C1A"/>
    <w:pPr>
      <w:numPr>
        <w:numId w:val="7"/>
      </w:numPr>
      <w:spacing w:before="120" w:after="160" w:line="259" w:lineRule="auto"/>
    </w:pPr>
    <w:rPr>
      <w:rFonts w:ascii="Arial Narrow" w:eastAsia="Times New Roman" w:hAnsi="Arial Narrow" w:cs="Arial"/>
      <w:b/>
      <w:bCs/>
      <w:i w:val="0"/>
      <w:color w:val="auto"/>
      <w:lang w:eastAsia="en-US"/>
    </w:rPr>
  </w:style>
  <w:style w:type="paragraph" w:customStyle="1" w:styleId="05-Nadpis">
    <w:name w:val="05-Nadpis"/>
    <w:basedOn w:val="Nadpis5"/>
    <w:next w:val="Normlny"/>
    <w:qFormat/>
    <w:rsid w:val="00321C1A"/>
    <w:pPr>
      <w:numPr>
        <w:numId w:val="7"/>
      </w:numPr>
      <w:spacing w:before="200" w:after="160" w:line="259" w:lineRule="auto"/>
    </w:pPr>
    <w:rPr>
      <w:rFonts w:ascii="Cambria" w:eastAsia="Times New Roman" w:hAnsi="Cambria" w:cs="Times New Roman"/>
      <w:color w:val="243F60"/>
      <w:lang w:eastAsia="en-US"/>
    </w:rPr>
  </w:style>
  <w:style w:type="table" w:customStyle="1" w:styleId="GridTable4-Accent11">
    <w:name w:val="Grid Table 4 - Accent 11"/>
    <w:basedOn w:val="Normlnatabuka"/>
    <w:next w:val="Tabukasmriekou4zvraznenie1"/>
    <w:uiPriority w:val="49"/>
    <w:rsid w:val="00321C1A"/>
    <w:pPr>
      <w:spacing w:after="0" w:line="240" w:lineRule="auto"/>
    </w:pPr>
    <w:rPr>
      <w:rFonts w:ascii="Calibri" w:eastAsia="Calibri" w:hAnsi="Calibri" w:cs="Times New Roman"/>
      <w:kern w:val="0"/>
      <w:sz w:val="20"/>
      <w:szCs w:val="20"/>
      <w:lang w:val="sk-SK" w:eastAsia="sk-SK"/>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CommentReference1">
    <w:name w:val="Comment Reference1"/>
    <w:basedOn w:val="Predvolenpsmoodseku"/>
    <w:uiPriority w:val="99"/>
    <w:semiHidden/>
    <w:unhideWhenUsed/>
    <w:rsid w:val="00321C1A"/>
    <w:rPr>
      <w:sz w:val="16"/>
      <w:szCs w:val="16"/>
    </w:rPr>
  </w:style>
  <w:style w:type="table" w:styleId="Tabukasmriekou4zvraznenie1">
    <w:name w:val="Grid Table 4 Accent 1"/>
    <w:basedOn w:val="Normlnatabuka"/>
    <w:uiPriority w:val="49"/>
    <w:rsid w:val="00321C1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CommentSubject1">
    <w:name w:val="Comment Subject1"/>
    <w:basedOn w:val="CommentText1"/>
    <w:next w:val="CommentText1"/>
    <w:link w:val="CommentSubjectChar"/>
    <w:uiPriority w:val="99"/>
    <w:semiHidden/>
    <w:unhideWhenUsed/>
    <w:rsid w:val="00EA3419"/>
    <w:pPr>
      <w:spacing w:after="5"/>
      <w:ind w:left="10" w:right="147" w:hanging="10"/>
      <w:jc w:val="both"/>
    </w:pPr>
    <w:rPr>
      <w:rFonts w:cs="Calibri"/>
      <w:b/>
      <w:bCs/>
      <w:color w:val="000000"/>
      <w:lang w:eastAsia="sk-SK"/>
    </w:rPr>
  </w:style>
  <w:style w:type="character" w:customStyle="1" w:styleId="CommentSubjectChar">
    <w:name w:val="Comment Subject Char"/>
    <w:basedOn w:val="CommentTextChar1"/>
    <w:link w:val="CommentSubject1"/>
    <w:uiPriority w:val="99"/>
    <w:semiHidden/>
    <w:rsid w:val="00EA3419"/>
    <w:rPr>
      <w:rFonts w:ascii="Calibri" w:eastAsia="Calibri" w:hAnsi="Calibri" w:cs="Calibri"/>
      <w:b/>
      <w:bCs/>
      <w:color w:val="000000"/>
      <w:kern w:val="0"/>
      <w:sz w:val="20"/>
      <w:szCs w:val="20"/>
      <w:lang w:val="sk-SK" w:eastAsia="sk-SK"/>
      <w14:ligatures w14:val="none"/>
    </w:rPr>
  </w:style>
  <w:style w:type="paragraph" w:styleId="Popis">
    <w:name w:val="caption"/>
    <w:basedOn w:val="Normlny"/>
    <w:next w:val="Normlny"/>
    <w:uiPriority w:val="35"/>
    <w:unhideWhenUsed/>
    <w:qFormat/>
    <w:rsid w:val="00581393"/>
    <w:pPr>
      <w:spacing w:after="200"/>
    </w:pPr>
    <w:rPr>
      <w:i/>
      <w:iCs/>
      <w:color w:val="0E2841" w:themeColor="text2"/>
      <w:sz w:val="18"/>
      <w:szCs w:val="18"/>
    </w:rPr>
  </w:style>
  <w:style w:type="paragraph" w:styleId="Hlavikaobsahu">
    <w:name w:val="TOC Heading"/>
    <w:basedOn w:val="Nadpis1"/>
    <w:next w:val="Normlny"/>
    <w:uiPriority w:val="39"/>
    <w:unhideWhenUsed/>
    <w:qFormat/>
    <w:rsid w:val="00E34EDA"/>
    <w:pPr>
      <w:numPr>
        <w:numId w:val="0"/>
      </w:numPr>
      <w:spacing w:before="480" w:after="0" w:line="276" w:lineRule="auto"/>
      <w:outlineLvl w:val="9"/>
    </w:pPr>
    <w:rPr>
      <w:b/>
      <w:bCs/>
      <w:sz w:val="28"/>
      <w:szCs w:val="28"/>
      <w:lang w:val="en-US" w:eastAsia="en-US"/>
    </w:rPr>
  </w:style>
  <w:style w:type="paragraph" w:styleId="Obsah1">
    <w:name w:val="toc 1"/>
    <w:basedOn w:val="Normlny"/>
    <w:next w:val="Normlny"/>
    <w:uiPriority w:val="39"/>
    <w:unhideWhenUsed/>
    <w:rsid w:val="6735DCB2"/>
    <w:pPr>
      <w:spacing w:before="120"/>
    </w:pPr>
    <w:rPr>
      <w:b/>
      <w:bCs/>
      <w:i/>
      <w:iCs/>
    </w:rPr>
  </w:style>
  <w:style w:type="paragraph" w:styleId="Obsah2">
    <w:name w:val="toc 2"/>
    <w:basedOn w:val="Normlny"/>
    <w:next w:val="Normlny"/>
    <w:uiPriority w:val="39"/>
    <w:unhideWhenUsed/>
    <w:rsid w:val="6735DCB2"/>
    <w:pPr>
      <w:spacing w:before="120"/>
      <w:ind w:left="240"/>
    </w:pPr>
    <w:rPr>
      <w:b/>
      <w:bCs/>
      <w:sz w:val="22"/>
      <w:szCs w:val="22"/>
    </w:rPr>
  </w:style>
  <w:style w:type="paragraph" w:styleId="Obsah3">
    <w:name w:val="toc 3"/>
    <w:basedOn w:val="Normlny"/>
    <w:next w:val="Normlny"/>
    <w:uiPriority w:val="39"/>
    <w:unhideWhenUsed/>
    <w:rsid w:val="6735DCB2"/>
    <w:pPr>
      <w:ind w:left="480"/>
    </w:pPr>
    <w:rPr>
      <w:sz w:val="20"/>
      <w:szCs w:val="20"/>
    </w:rPr>
  </w:style>
  <w:style w:type="character" w:styleId="Hypertextovprepojenie">
    <w:name w:val="Hyperlink"/>
    <w:basedOn w:val="Predvolenpsmoodseku"/>
    <w:uiPriority w:val="99"/>
    <w:unhideWhenUsed/>
    <w:rsid w:val="00E34EDA"/>
    <w:rPr>
      <w:color w:val="467886" w:themeColor="hyperlink"/>
      <w:u w:val="single"/>
    </w:rPr>
  </w:style>
  <w:style w:type="paragraph" w:styleId="Obsah4">
    <w:name w:val="toc 4"/>
    <w:basedOn w:val="Normlny"/>
    <w:next w:val="Normlny"/>
    <w:uiPriority w:val="39"/>
    <w:semiHidden/>
    <w:unhideWhenUsed/>
    <w:rsid w:val="6735DCB2"/>
    <w:pPr>
      <w:ind w:left="720"/>
    </w:pPr>
    <w:rPr>
      <w:sz w:val="20"/>
      <w:szCs w:val="20"/>
    </w:rPr>
  </w:style>
  <w:style w:type="paragraph" w:styleId="Obsah5">
    <w:name w:val="toc 5"/>
    <w:basedOn w:val="Normlny"/>
    <w:next w:val="Normlny"/>
    <w:uiPriority w:val="39"/>
    <w:semiHidden/>
    <w:unhideWhenUsed/>
    <w:rsid w:val="6735DCB2"/>
    <w:pPr>
      <w:ind w:left="960"/>
    </w:pPr>
    <w:rPr>
      <w:sz w:val="20"/>
      <w:szCs w:val="20"/>
    </w:rPr>
  </w:style>
  <w:style w:type="paragraph" w:styleId="Obsah6">
    <w:name w:val="toc 6"/>
    <w:basedOn w:val="Normlny"/>
    <w:next w:val="Normlny"/>
    <w:uiPriority w:val="39"/>
    <w:semiHidden/>
    <w:unhideWhenUsed/>
    <w:rsid w:val="6735DCB2"/>
    <w:pPr>
      <w:ind w:left="1200"/>
    </w:pPr>
    <w:rPr>
      <w:sz w:val="20"/>
      <w:szCs w:val="20"/>
    </w:rPr>
  </w:style>
  <w:style w:type="paragraph" w:styleId="Obsah7">
    <w:name w:val="toc 7"/>
    <w:basedOn w:val="Normlny"/>
    <w:next w:val="Normlny"/>
    <w:uiPriority w:val="39"/>
    <w:semiHidden/>
    <w:unhideWhenUsed/>
    <w:rsid w:val="6735DCB2"/>
    <w:pPr>
      <w:ind w:left="1440"/>
    </w:pPr>
    <w:rPr>
      <w:sz w:val="20"/>
      <w:szCs w:val="20"/>
    </w:rPr>
  </w:style>
  <w:style w:type="paragraph" w:styleId="Obsah8">
    <w:name w:val="toc 8"/>
    <w:basedOn w:val="Normlny"/>
    <w:next w:val="Normlny"/>
    <w:uiPriority w:val="39"/>
    <w:semiHidden/>
    <w:unhideWhenUsed/>
    <w:rsid w:val="6735DCB2"/>
    <w:pPr>
      <w:ind w:left="1680"/>
    </w:pPr>
    <w:rPr>
      <w:sz w:val="20"/>
      <w:szCs w:val="20"/>
    </w:rPr>
  </w:style>
  <w:style w:type="paragraph" w:styleId="Obsah9">
    <w:name w:val="toc 9"/>
    <w:basedOn w:val="Normlny"/>
    <w:next w:val="Normlny"/>
    <w:uiPriority w:val="39"/>
    <w:semiHidden/>
    <w:unhideWhenUsed/>
    <w:rsid w:val="6735DCB2"/>
    <w:pPr>
      <w:ind w:left="1920"/>
    </w:pPr>
    <w:rPr>
      <w:sz w:val="20"/>
      <w:szCs w:val="20"/>
    </w:rPr>
  </w:style>
  <w:style w:type="paragraph" w:styleId="Zoznamobrzkov">
    <w:name w:val="table of figures"/>
    <w:basedOn w:val="Normlny"/>
    <w:next w:val="Normlny"/>
    <w:uiPriority w:val="99"/>
    <w:unhideWhenUsed/>
    <w:rsid w:val="00E34EDA"/>
  </w:style>
  <w:style w:type="paragraph" w:customStyle="1" w:styleId="paragraph">
    <w:name w:val="paragraph"/>
    <w:basedOn w:val="Normlny"/>
    <w:rsid w:val="6735DCB2"/>
    <w:pPr>
      <w:spacing w:beforeAutospacing="1" w:afterAutospacing="1"/>
    </w:pPr>
  </w:style>
  <w:style w:type="character" w:customStyle="1" w:styleId="normaltextrun">
    <w:name w:val="normaltextrun"/>
    <w:basedOn w:val="Predvolenpsmoodseku"/>
    <w:rsid w:val="00A77B06"/>
  </w:style>
  <w:style w:type="character" w:customStyle="1" w:styleId="eop">
    <w:name w:val="eop"/>
    <w:basedOn w:val="Predvolenpsmoodseku"/>
    <w:rsid w:val="00A77B06"/>
  </w:style>
  <w:style w:type="character" w:customStyle="1" w:styleId="scxw36517600">
    <w:name w:val="scxw36517600"/>
    <w:basedOn w:val="Predvolenpsmoodseku"/>
    <w:rsid w:val="00A77B06"/>
  </w:style>
  <w:style w:type="paragraph" w:styleId="Revzia">
    <w:name w:val="Revision"/>
    <w:hidden/>
    <w:uiPriority w:val="99"/>
    <w:semiHidden/>
    <w:rsid w:val="0034263E"/>
    <w:pPr>
      <w:spacing w:after="0" w:line="240" w:lineRule="auto"/>
    </w:pPr>
    <w:rPr>
      <w:rFonts w:ascii="Times New Roman" w:eastAsia="Times New Roman" w:hAnsi="Times New Roman" w:cs="Times New Roman"/>
      <w:kern w:val="0"/>
      <w:lang w:eastAsia="en-GB"/>
      <w14:ligatures w14:val="none"/>
    </w:rPr>
  </w:style>
  <w:style w:type="paragraph" w:styleId="Textkomentra">
    <w:name w:val="annotation text"/>
    <w:basedOn w:val="Normlny"/>
    <w:link w:val="TextkomentraChar"/>
    <w:uiPriority w:val="99"/>
    <w:unhideWhenUsed/>
    <w:qFormat/>
    <w:rPr>
      <w:sz w:val="20"/>
      <w:szCs w:val="20"/>
    </w:rPr>
  </w:style>
  <w:style w:type="character" w:customStyle="1" w:styleId="TextkomentraChar">
    <w:name w:val="Text komentára Char"/>
    <w:basedOn w:val="Predvolenpsmoodseku"/>
    <w:link w:val="Textkomentra"/>
    <w:uiPriority w:val="99"/>
    <w:rPr>
      <w:rFonts w:ascii="Times New Roman" w:eastAsia="Times New Roman" w:hAnsi="Times New Roman" w:cs="Times New Roman"/>
      <w:kern w:val="0"/>
      <w:sz w:val="20"/>
      <w:szCs w:val="20"/>
      <w:lang w:eastAsia="en-GB"/>
      <w14:ligatures w14:val="none"/>
    </w:rPr>
  </w:style>
  <w:style w:type="character" w:styleId="Odkaznakomentr">
    <w:name w:val="annotation reference"/>
    <w:basedOn w:val="Predvolenpsmoodseku"/>
    <w:uiPriority w:val="99"/>
    <w:semiHidden/>
    <w:unhideWhenUsed/>
    <w:rPr>
      <w:sz w:val="16"/>
      <w:szCs w:val="16"/>
    </w:rPr>
  </w:style>
  <w:style w:type="paragraph" w:styleId="Predmetkomentra">
    <w:name w:val="annotation subject"/>
    <w:basedOn w:val="Textkomentra"/>
    <w:next w:val="Textkomentra"/>
    <w:link w:val="PredmetkomentraChar"/>
    <w:uiPriority w:val="99"/>
    <w:semiHidden/>
    <w:unhideWhenUsed/>
    <w:rsid w:val="006A722B"/>
    <w:rPr>
      <w:b/>
      <w:bCs/>
    </w:rPr>
  </w:style>
  <w:style w:type="character" w:customStyle="1" w:styleId="PredmetkomentraChar">
    <w:name w:val="Predmet komentára Char"/>
    <w:basedOn w:val="TextkomentraChar"/>
    <w:link w:val="Predmetkomentra"/>
    <w:uiPriority w:val="99"/>
    <w:semiHidden/>
    <w:rsid w:val="006A722B"/>
    <w:rPr>
      <w:rFonts w:ascii="Times New Roman" w:eastAsia="Times New Roman" w:hAnsi="Times New Roman" w:cs="Times New Roman"/>
      <w:b/>
      <w:bCs/>
      <w:kern w:val="0"/>
      <w:sz w:val="20"/>
      <w:szCs w:val="20"/>
      <w:lang w:eastAsia="en-GB"/>
      <w14:ligatures w14:val="none"/>
    </w:rPr>
  </w:style>
  <w:style w:type="paragraph" w:styleId="Pta">
    <w:name w:val="footer"/>
    <w:basedOn w:val="Normlny"/>
    <w:link w:val="PtaChar"/>
    <w:uiPriority w:val="99"/>
    <w:semiHidden/>
    <w:unhideWhenUsed/>
    <w:rsid w:val="00DD2CB6"/>
    <w:pPr>
      <w:tabs>
        <w:tab w:val="center" w:pos="4536"/>
        <w:tab w:val="right" w:pos="9072"/>
      </w:tabs>
      <w:spacing w:line="240" w:lineRule="auto"/>
    </w:pPr>
  </w:style>
  <w:style w:type="character" w:customStyle="1" w:styleId="PtaChar">
    <w:name w:val="Päta Char"/>
    <w:basedOn w:val="Predvolenpsmoodseku"/>
    <w:link w:val="Pta"/>
    <w:uiPriority w:val="99"/>
    <w:semiHidden/>
    <w:rsid w:val="00DA502D"/>
    <w:rPr>
      <w:rFonts w:ascii="Times New Roman" w:eastAsia="Times New Roman" w:hAnsi="Times New Roman" w:cs="Times New Roman"/>
      <w:lang w:val="sk-SK" w:eastAsia="en-GB"/>
    </w:rPr>
  </w:style>
  <w:style w:type="character" w:styleId="Vrazn">
    <w:name w:val="Strong"/>
    <w:basedOn w:val="Predvolenpsmoodseku"/>
    <w:uiPriority w:val="22"/>
    <w:qFormat/>
    <w:rsid w:val="006F7F3A"/>
    <w:rPr>
      <w:b/>
      <w:bCs/>
    </w:rPr>
  </w:style>
  <w:style w:type="character" w:styleId="Nzovknihy">
    <w:name w:val="Book Title"/>
    <w:basedOn w:val="Predvolenpsmoodseku"/>
    <w:uiPriority w:val="33"/>
    <w:qFormat/>
    <w:rsid w:val="00A5335D"/>
    <w:rPr>
      <w:b/>
      <w:bCs/>
      <w:i/>
      <w:iCs/>
      <w:spacing w:val="5"/>
    </w:rPr>
  </w:style>
  <w:style w:type="character" w:styleId="Zvraznenie">
    <w:name w:val="Emphasis"/>
    <w:basedOn w:val="Predvolenpsmoodseku"/>
    <w:uiPriority w:val="20"/>
    <w:qFormat/>
    <w:rsid w:val="00A5335D"/>
    <w:rPr>
      <w:i/>
      <w:iCs/>
    </w:rPr>
  </w:style>
  <w:style w:type="character" w:styleId="Jemnzvraznenie">
    <w:name w:val="Subtle Emphasis"/>
    <w:basedOn w:val="Predvolenpsmoodseku"/>
    <w:uiPriority w:val="19"/>
    <w:qFormat/>
    <w:rsid w:val="00A5335D"/>
    <w:rPr>
      <w:i/>
      <w:iCs/>
      <w:color w:val="404040" w:themeColor="text1" w:themeTint="BF"/>
    </w:rPr>
  </w:style>
  <w:style w:type="character" w:styleId="Jemnodkaz">
    <w:name w:val="Subtle Reference"/>
    <w:basedOn w:val="Predvolenpsmoodseku"/>
    <w:uiPriority w:val="31"/>
    <w:qFormat/>
    <w:rsid w:val="00A5335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5738D0C4AB90B44EBE83074F81EBF7F4" ma:contentTypeVersion="3" ma:contentTypeDescription="Umožňuje vytvoriť nový dokument." ma:contentTypeScope="" ma:versionID="8258ba99b61b4a79bf7e7b1718827453">
  <xsd:schema xmlns:xsd="http://www.w3.org/2001/XMLSchema" xmlns:xs="http://www.w3.org/2001/XMLSchema" xmlns:p="http://schemas.microsoft.com/office/2006/metadata/properties" xmlns:ns2="f196a882-251c-4dac-bb74-0ff11a9d08a9" targetNamespace="http://schemas.microsoft.com/office/2006/metadata/properties" ma:root="true" ma:fieldsID="cfd66f0db8b121d5ea2e1b0fb3d88a64" ns2:_="">
    <xsd:import namespace="f196a882-251c-4dac-bb74-0ff11a9d08a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6a882-251c-4dac-bb74-0ff11a9d08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D75100-7B9B-466F-90EB-360D002B0E5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AC2617D-D79F-424B-A5FF-65C2C093938D}">
  <ds:schemaRefs>
    <ds:schemaRef ds:uri="http://schemas.openxmlformats.org/officeDocument/2006/bibliography"/>
  </ds:schemaRefs>
</ds:datastoreItem>
</file>

<file path=customXml/itemProps3.xml><?xml version="1.0" encoding="utf-8"?>
<ds:datastoreItem xmlns:ds="http://schemas.openxmlformats.org/officeDocument/2006/customXml" ds:itemID="{1213679B-0E26-4FAD-B308-E2DF0D694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6a882-251c-4dac-bb74-0ff11a9d08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E82FBD-2F8D-4F22-B13C-692780A87853}">
  <ds:schemaRefs>
    <ds:schemaRef ds:uri="http://schemas.microsoft.com/sharepoint/v3/contenttype/forms"/>
  </ds:schemaRefs>
</ds:datastoreItem>
</file>

<file path=docMetadata/LabelInfo.xml><?xml version="1.0" encoding="utf-8"?>
<clbl:labelList xmlns:clbl="http://schemas.microsoft.com/office/2020/mipLabelMetadata">
  <clbl:label id="{c2332907-a3a7-49f7-8c30-bde89ea6dd47}" enabled="1" method="Standard" siteId="{8bc7db32-66af-4cdd-bbb3-d46538596776}" removed="0"/>
</clbl:labelList>
</file>

<file path=docProps/app.xml><?xml version="1.0" encoding="utf-8"?>
<Properties xmlns="http://schemas.openxmlformats.org/officeDocument/2006/extended-properties" xmlns:vt="http://schemas.openxmlformats.org/officeDocument/2006/docPropsVTypes">
  <Template>Normal</Template>
  <TotalTime>4</TotalTime>
  <Pages>32</Pages>
  <Words>10854</Words>
  <Characters>61870</Characters>
  <Application>Microsoft Office Word</Application>
  <DocSecurity>0</DocSecurity>
  <Lines>515</Lines>
  <Paragraphs>145</Paragraphs>
  <ScaleCrop>false</ScaleCrop>
  <Company/>
  <LinksUpToDate>false</LinksUpToDate>
  <CharactersWithSpaces>72579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Sousedík Martin</cp:lastModifiedBy>
  <cp:revision>3</cp:revision>
  <dcterms:created xsi:type="dcterms:W3CDTF">2026-10-07T09:10:00Z</dcterms:created>
  <dcterms:modified xsi:type="dcterms:W3CDTF">2026-10-09T10:20:00Z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cf7e3e-f031-4115-938a-3942b2fb88ff_Enabled">
    <vt:lpwstr>true</vt:lpwstr>
  </property>
  <property fmtid="{D5CDD505-2E9C-101B-9397-08002B2CF9AE}" pid="3" name="MSIP_Label_f7cf7e3e-f031-4115-938a-3942b2fb88ff_SetDate">
    <vt:lpwstr>2025-12-11T13:41:05Z</vt:lpwstr>
  </property>
  <property fmtid="{D5CDD505-2E9C-101B-9397-08002B2CF9AE}" pid="4" name="MSIP_Label_f7cf7e3e-f031-4115-938a-3942b2fb88ff_Method">
    <vt:lpwstr>Standard</vt:lpwstr>
  </property>
  <property fmtid="{D5CDD505-2E9C-101B-9397-08002B2CF9AE}" pid="5" name="MSIP_Label_f7cf7e3e-f031-4115-938a-3942b2fb88ff_Name">
    <vt:lpwstr>TLP-CLEAR</vt:lpwstr>
  </property>
  <property fmtid="{D5CDD505-2E9C-101B-9397-08002B2CF9AE}" pid="6" name="MSIP_Label_f7cf7e3e-f031-4115-938a-3942b2fb88ff_SiteId">
    <vt:lpwstr>33ba3a1b-7bf2-4f69-9153-2e3d8ff0b931</vt:lpwstr>
  </property>
  <property fmtid="{D5CDD505-2E9C-101B-9397-08002B2CF9AE}" pid="7" name="MSIP_Label_f7cf7e3e-f031-4115-938a-3942b2fb88ff_ActionId">
    <vt:lpwstr>2e02bae1-f954-47eb-bbf9-0cf6ed36b604</vt:lpwstr>
  </property>
  <property fmtid="{D5CDD505-2E9C-101B-9397-08002B2CF9AE}" pid="8" name="MSIP_Label_f7cf7e3e-f031-4115-938a-3942b2fb88ff_ContentBits">
    <vt:lpwstr>0</vt:lpwstr>
  </property>
  <property fmtid="{D5CDD505-2E9C-101B-9397-08002B2CF9AE}" pid="9" name="MSIP_Label_f7cf7e3e-f031-4115-938a-3942b2fb88ff_Tag">
    <vt:lpwstr>50, 3, 0, 1</vt:lpwstr>
  </property>
  <property fmtid="{D5CDD505-2E9C-101B-9397-08002B2CF9AE}" pid="10" name="ContentTypeId">
    <vt:lpwstr>0x0101005738D0C4AB90B44EBE83074F81EBF7F4</vt:lpwstr>
  </property>
</Properties>
</file>