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B77D6" w14:textId="73A66CB6" w:rsidR="008C3892" w:rsidRPr="00723EDC" w:rsidRDefault="00CE7F92" w:rsidP="008C3892">
      <w:pPr>
        <w:pStyle w:val="BodyText"/>
        <w:rPr>
          <w:rFonts w:ascii="Cambria" w:hAnsi="Cambria"/>
          <w:spacing w:val="-4"/>
          <w:szCs w:val="24"/>
        </w:rPr>
      </w:pPr>
      <w:r>
        <w:rPr>
          <w:rFonts w:ascii="Cambria" w:hAnsi="Cambria"/>
          <w:b/>
          <w:bCs/>
          <w:i/>
          <w:iCs/>
          <w:sz w:val="20"/>
        </w:rPr>
        <w:t xml:space="preserve"> </w:t>
      </w:r>
      <w:r>
        <w:rPr>
          <w:rFonts w:ascii="Cambria" w:hAnsi="Cambria"/>
          <w:b/>
          <w:bCs/>
          <w:i/>
          <w:iCs/>
          <w:sz w:val="20"/>
        </w:rPr>
        <w:tab/>
      </w:r>
      <w:r>
        <w:rPr>
          <w:rFonts w:ascii="Cambria" w:hAnsi="Cambria"/>
          <w:b/>
          <w:bCs/>
          <w:i/>
          <w:iCs/>
          <w:sz w:val="20"/>
        </w:rPr>
        <w:tab/>
      </w:r>
      <w:r>
        <w:rPr>
          <w:rFonts w:ascii="Cambria" w:hAnsi="Cambria"/>
          <w:b/>
          <w:bCs/>
          <w:i/>
          <w:iCs/>
          <w:sz w:val="20"/>
        </w:rPr>
        <w:tab/>
      </w:r>
      <w:r>
        <w:rPr>
          <w:rFonts w:ascii="Cambria" w:hAnsi="Cambria"/>
          <w:b/>
          <w:bCs/>
          <w:i/>
          <w:iCs/>
          <w:sz w:val="20"/>
        </w:rPr>
        <w:tab/>
      </w:r>
      <w:r>
        <w:rPr>
          <w:rFonts w:ascii="Cambria" w:hAnsi="Cambria"/>
          <w:b/>
          <w:bCs/>
          <w:i/>
          <w:iCs/>
          <w:sz w:val="20"/>
        </w:rPr>
        <w:tab/>
        <w:t>Príloha č. 4 k Servisnej zmluve č. C-NBS1-000-125-422</w:t>
      </w:r>
    </w:p>
    <w:p w14:paraId="4C7EE7B1" w14:textId="5191314C" w:rsidR="007D21E9" w:rsidRDefault="007D21E9" w:rsidP="007D21E9">
      <w:pPr>
        <w:pStyle w:val="BodyText"/>
        <w:jc w:val="right"/>
        <w:rPr>
          <w:rFonts w:ascii="Cambria" w:hAnsi="Cambria"/>
          <w:bCs/>
          <w:i/>
          <w:iCs/>
          <w:sz w:val="22"/>
          <w:szCs w:val="22"/>
          <w:lang w:val="cs-CZ"/>
        </w:rPr>
      </w:pPr>
    </w:p>
    <w:p w14:paraId="23355838" w14:textId="3B8B5747" w:rsidR="009B00F2" w:rsidRPr="00960E05" w:rsidRDefault="009B00F2" w:rsidP="00CC4CF5">
      <w:pPr>
        <w:pStyle w:val="Header"/>
        <w:jc w:val="right"/>
        <w:rPr>
          <w:rFonts w:ascii="Cambria" w:hAnsi="Cambria"/>
          <w:b/>
          <w:bCs/>
          <w:i/>
          <w:iCs/>
          <w:sz w:val="20"/>
          <w:szCs w:val="20"/>
        </w:rPr>
      </w:pPr>
    </w:p>
    <w:p w14:paraId="50862998" w14:textId="77777777" w:rsidR="007419DF" w:rsidRPr="00960E05" w:rsidRDefault="007419DF" w:rsidP="00CC4CF5">
      <w:pPr>
        <w:jc w:val="center"/>
        <w:rPr>
          <w:rFonts w:ascii="Cambria" w:hAnsi="Cambria" w:cs="Arial"/>
          <w:b/>
          <w:sz w:val="20"/>
        </w:rPr>
      </w:pPr>
    </w:p>
    <w:p w14:paraId="45F69079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1F114D26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75C96073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49861E14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393CBA4F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69C448C1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2A280F12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5DD70226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1C7A5921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1CB9FAFE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25DE9800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6779F48A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4CA74958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48B58E6F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78260D84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66E16EF2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716A2CA0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113EF9DA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3803E043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  <w:r>
        <w:rPr>
          <w:rFonts w:ascii="Cambria" w:hAnsi="Cambria" w:cs="Arial"/>
          <w:b/>
          <w:sz w:val="20"/>
        </w:rPr>
        <w:t>Slovník pojmov k Servisnej zmluve</w:t>
      </w:r>
    </w:p>
    <w:p w14:paraId="07BF296F" w14:textId="77777777" w:rsidR="009B00F2" w:rsidRPr="00960E05" w:rsidRDefault="009B00F2" w:rsidP="00CC4CF5">
      <w:pPr>
        <w:rPr>
          <w:rFonts w:ascii="Cambria" w:hAnsi="Cambria" w:cs="Arial"/>
          <w:b/>
          <w:sz w:val="20"/>
        </w:rPr>
      </w:pPr>
    </w:p>
    <w:p w14:paraId="4BA5388D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1C776007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  <w:sectPr w:rsidR="009B00F2" w:rsidRPr="00960E05" w:rsidSect="00C876C7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800" w:bottom="1440" w:left="1800" w:header="708" w:footer="708" w:gutter="0"/>
          <w:cols w:space="708"/>
          <w:titlePg/>
          <w:docGrid w:linePitch="360"/>
        </w:sectPr>
      </w:pPr>
    </w:p>
    <w:p w14:paraId="2AABA81D" w14:textId="77777777" w:rsidR="009B00F2" w:rsidRPr="00960E05" w:rsidRDefault="009B00F2" w:rsidP="00CC4CF5">
      <w:pPr>
        <w:jc w:val="center"/>
        <w:rPr>
          <w:rFonts w:ascii="Cambria" w:hAnsi="Cambria" w:cs="Arial"/>
          <w:b/>
          <w:sz w:val="20"/>
        </w:rPr>
      </w:pPr>
    </w:p>
    <w:p w14:paraId="165D2386" w14:textId="77777777" w:rsidR="007419DF" w:rsidRPr="00960E05" w:rsidRDefault="007419DF" w:rsidP="00CC4CF5">
      <w:pPr>
        <w:rPr>
          <w:rFonts w:ascii="Cambria" w:hAnsi="Cambria" w:cs="Arial"/>
          <w:sz w:val="20"/>
        </w:rPr>
      </w:pPr>
    </w:p>
    <w:p w14:paraId="0E288DFF" w14:textId="77777777" w:rsidR="007419DF" w:rsidRPr="00960E05" w:rsidRDefault="007419DF" w:rsidP="00CC4CF5">
      <w:pPr>
        <w:jc w:val="both"/>
        <w:rPr>
          <w:rFonts w:ascii="Cambria" w:hAnsi="Cambria" w:cs="Arial"/>
          <w:sz w:val="20"/>
        </w:rPr>
      </w:pPr>
    </w:p>
    <w:tbl>
      <w:tblPr>
        <w:tblW w:w="8640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00"/>
        <w:gridCol w:w="6340"/>
      </w:tblGrid>
      <w:tr w:rsidR="00AC4A17" w14:paraId="1AAE2C78" w14:textId="77777777">
        <w:trPr>
          <w:tblHeader/>
        </w:trPr>
        <w:tc>
          <w:tcPr>
            <w:tcW w:w="23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50E2C2" w14:textId="77777777" w:rsidR="00AC4A17" w:rsidRDefault="005E6D97">
            <w:pPr>
              <w:jc w:val="center"/>
            </w:pPr>
            <w:r>
              <w:rPr>
                <w:b/>
                <w:sz w:val="18"/>
              </w:rPr>
              <w:t>Pojem / výraz / skratka</w:t>
            </w:r>
          </w:p>
        </w:tc>
        <w:tc>
          <w:tcPr>
            <w:tcW w:w="634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18136E" w14:textId="77777777" w:rsidR="00AC4A17" w:rsidRDefault="005E6D97">
            <w:pPr>
              <w:jc w:val="center"/>
            </w:pPr>
            <w:r>
              <w:rPr>
                <w:b/>
                <w:sz w:val="18"/>
              </w:rPr>
              <w:t>Vysvetlenie</w:t>
            </w:r>
          </w:p>
        </w:tc>
      </w:tr>
      <w:tr w:rsidR="00AC4A17" w14:paraId="650F4766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ECB257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sz w:val="17"/>
              </w:rPr>
              <w:t>Dielo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8276AA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</w:rPr>
              <w:t>Tlačové riešenie zhotovené, dodané, nainštalované a prevzaté podľa samostatnej Zmluvy o dielo č. C-NBS1-000-125-409. Servisná zmluva neupravuje jeho zhotovenie, dodanie ani akceptáciu.</w:t>
            </w:r>
          </w:p>
        </w:tc>
      </w:tr>
      <w:tr w:rsidR="00AC4A17" w14:paraId="7B12E697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33069F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sz w:val="17"/>
              </w:rPr>
              <w:t>Servisné služby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91D130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</w:rPr>
              <w:t>Podpora, preventívna a korektívna údržba, servis, monitoring, aktualizácie, bezpečnostná podpora, správa licencií, logistika OEM spotrebného materiálu, náhradné diely a zariadenia, reporting a ďalšie činnosti podľa Servisnej zmluvy a Prílohy č. 2.</w:t>
            </w:r>
          </w:p>
        </w:tc>
      </w:tr>
      <w:tr w:rsidR="00AC4A17" w14:paraId="7BB45CDF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252BFD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sz w:val="17"/>
              </w:rPr>
              <w:t>Incident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154992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</w:rPr>
              <w:t>Neplánovaná udalosť alebo porucha, ktorá spôsobila alebo môže spôsobiť výpadok, obmedzenie alebo zníženie funkčnosti, bezpečnosti, výkonu alebo kvality Diela alebo tlačovej služby.</w:t>
            </w:r>
          </w:p>
        </w:tc>
      </w:tr>
      <w:tr w:rsidR="00AC4A17" w14:paraId="1DFA351F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5BDA83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sz w:val="17"/>
              </w:rPr>
              <w:t>Reakčný čas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DAA509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</w:rPr>
              <w:t>Najdlhší prípustný čas od detekcie incidentu alebo jeho nahlásenia, podľa toho, čo nastane skôr, do preukázateľného začatia diagnostiky a riešenia; automatické potvrdenie prijatia sa nepovažuje za reakciu.</w:t>
            </w:r>
          </w:p>
        </w:tc>
      </w:tr>
      <w:tr w:rsidR="00AC4A17" w14:paraId="5804EE2D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D49A7D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sz w:val="17"/>
              </w:rPr>
              <w:t>Čas obnovy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37780A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</w:rPr>
              <w:t>Najdlhší prípustný čas od detekcie alebo nahlásenia incidentu do obnovenia dohodnutej funkcionality, vrátane bezpečného náhradného riešenia alebo náhradného zariadenia akceptovateľného pre objednávateľa.</w:t>
            </w:r>
          </w:p>
        </w:tc>
      </w:tr>
      <w:tr w:rsidR="00AC4A17" w14:paraId="0C89B20C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320652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sz w:val="17"/>
              </w:rPr>
              <w:t>SLA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2946B1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</w:rPr>
              <w:t>Dohodnutá úroveň služby vyjadrená kategóriou incidentu, lokalitou, spôsobom detekcie, reakčným časom, časom obnovy a sankciou podľa Prílohy č. 2.</w:t>
            </w:r>
          </w:p>
        </w:tc>
      </w:tr>
      <w:tr w:rsidR="00AC4A17" w14:paraId="00CCE645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801D40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sz w:val="17"/>
              </w:rPr>
              <w:t>Kritický incident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EEDE24" w14:textId="098FB5D3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</w:rPr>
              <w:t>Incident podľa bodu 8.2 Prílohy č. 2, najmä výpadok alebo závažné obmedzenie centrálneho komponentu, nefunkčnosť najmenej 10 zariadení súčasne alebo všetkých zariadení v lokalite alebo na poschodí, alebo aktívne zneužívaná bezpečnostná zraniteľnosť.</w:t>
            </w:r>
          </w:p>
        </w:tc>
      </w:tr>
      <w:tr w:rsidR="00AC4A17" w14:paraId="5A13FB4D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AA9AB7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sz w:val="17"/>
              </w:rPr>
              <w:t>Vysoký incident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FE3A6B" w14:textId="693F1825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</w:rPr>
              <w:t>Incident podľa bodu 8.2 Prílohy č. 2, najmä úplná nefunkčnosť zariadenia alebo jeho kľúčovej funkcie (tlač, kopírovanie, skenovanie, čítačka kariet) alebo výpadok scan workflow, OCR alebo reportingu.</w:t>
            </w:r>
          </w:p>
        </w:tc>
      </w:tr>
      <w:tr w:rsidR="00AC4A17" w14:paraId="0BFCC500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9CB068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sz w:val="17"/>
              </w:rPr>
              <w:t>Štandardný incident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287426" w14:textId="348E41FF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</w:rPr>
              <w:t>Incident podľa bodu 8.2 Prílohy č. 2 spočívajúci v čiastočnom obmedzení funkcie alebo kvality výstupu, ktoré podstatne nebráni používaniu zariadenia alebo služby.</w:t>
            </w:r>
          </w:p>
        </w:tc>
      </w:tr>
      <w:tr w:rsidR="00AC4A17" w14:paraId="6FA1CBC8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809B50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sz w:val="17"/>
              </w:rPr>
              <w:t>Náhradné riešenie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D30CE0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</w:rPr>
              <w:t>Dočasné technické alebo organizačné opatrenie, ktoré obnoví požadovanú funkcionalitu alebo zníži dopad incidentu na objednávateľom akceptovateľnú úroveň bez neprimeraného bezpečnostného rizika.</w:t>
            </w:r>
          </w:p>
        </w:tc>
      </w:tr>
      <w:tr w:rsidR="00AC4A17" w14:paraId="778013E9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13B2C4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sz w:val="17"/>
              </w:rPr>
              <w:t>Náhradné zariadenie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BDCD76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</w:rPr>
              <w:t>Funkčné zariadenie s rovnakými alebo lepšími parametrami, ktoré poskytovateľ dočasne alebo trvalo nasadí ako servisné opatrenie, ak pôvodné zariadenie nemožno obnoviť v požadovanom čase.</w:t>
            </w:r>
          </w:p>
        </w:tc>
      </w:tr>
      <w:tr w:rsidR="00AC4A17" w14:paraId="32A4AD48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88CF01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sz w:val="17"/>
              </w:rPr>
              <w:t>OEM spotrebný materiál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7A087F" w14:textId="5CA2C8A2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</w:rPr>
              <w:t>Originálny spotrebný materiál výrobcu zariadení tvoriacich Dielo, najmä tonery a ďalší materiál určený výrobcom na výmenu používateľom. Diely s obmedzenou životnosťou, ktoré nie sú určené na výmenu používateľom, sa vymieňajú ako súčasť HW servisu (bod 3.3 Prílohy č. 2). Papier nie je súčasťou Servisných služieb.</w:t>
            </w:r>
          </w:p>
        </w:tc>
      </w:tr>
      <w:tr w:rsidR="00AC4A17" w14:paraId="53127FF9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985F05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sz w:val="17"/>
              </w:rPr>
              <w:t>Monitoring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82480A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</w:rPr>
              <w:t>Nepretržité vzdialené sledovanie dostupnosti, stavu zariadení, centrálnych komponentov, počítadiel a spotrebného materiálu v rozsahu podľa Prílohy č. 2.</w:t>
            </w:r>
          </w:p>
        </w:tc>
      </w:tr>
      <w:tr w:rsidR="00AC4A17" w14:paraId="0B7506E9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C45338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sz w:val="17"/>
              </w:rPr>
              <w:t>IS Service Desk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B94411" w14:textId="0E75E762" w:rsidR="00AC4A17" w:rsidRPr="00B65828" w:rsidRDefault="0006770D" w:rsidP="0006770D">
            <w:pPr>
              <w:rPr>
                <w:rFonts w:ascii="Cambria" w:hAnsi="Cambria"/>
              </w:rPr>
            </w:pPr>
            <w:r w:rsidRPr="0006770D">
              <w:rPr>
                <w:rFonts w:ascii="Cambria" w:hAnsi="Cambria"/>
                <w:sz w:val="17"/>
              </w:rPr>
              <w:t>Informačný systém objednávateľa alebo poskytovateľa určený na nahlasovanie, evidenciu, klasifikáciu, sledovanie a uzatváranie incidentov a požiadaviek, podľa písomnej dohody zmluvných strán; pri jeho nedostupnosti sa použije dohodnutý náhradný komunikačný kanál.</w:t>
            </w:r>
          </w:p>
        </w:tc>
      </w:tr>
      <w:tr w:rsidR="00AC4A17" w14:paraId="6411F9F9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96DE1B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sz w:val="17"/>
              </w:rPr>
              <w:t>Mesačný paušál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D373E5" w14:textId="6BF7C7CA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</w:rPr>
              <w:t>Cena v EUR bez DPH za komplexnú SW podporu za jedno zariadenie a jeden mesiac podľa tabuľky G, resp. J, Prílohy č. 3; nezahŕňa HW servis ani OEM spotrebný materiál, ktoré sú zahrnuté v cene za 1 A4 stranu podľa tabuľky H, resp. L, ani cenu Diela podľa Zmluvy o dielo.</w:t>
            </w:r>
          </w:p>
        </w:tc>
      </w:tr>
      <w:tr w:rsidR="00AC4A17" w14:paraId="7814D523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AFA0F2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sz w:val="17"/>
              </w:rPr>
              <w:lastRenderedPageBreak/>
              <w:t>Pracovný deň / PD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BE3571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</w:rPr>
              <w:t>Deň od pondelka do piatka, ktorý nie je štátnym sviatkom ani dňom pracovného pokoja podľa právnych predpisov Slovenskej republiky.</w:t>
            </w:r>
          </w:p>
        </w:tc>
      </w:tr>
      <w:tr w:rsidR="00AC4A17" w14:paraId="6365BE0C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419C8B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sz w:val="17"/>
              </w:rPr>
              <w:t>Opcia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1F7203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</w:rPr>
              <w:t>Právo objednávateľa predĺžiť poskytovanie Servisných služieb po základnej 60-mesačnej dobe najviac o 36 mesiacov (článok VI Servisnej zmluvy); vo vzťahu k dodatočným zariadeniam aj poskytovanie Servisných služieb pre multifunkčné zariadenia dodané na základe opcie podľa Zmluvy o dielo (položka J.1 Prílohy č. 3).</w:t>
            </w:r>
          </w:p>
        </w:tc>
      </w:tr>
      <w:tr w:rsidR="00AC4A17" w14:paraId="658F8182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38ADD9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sz w:val="17"/>
              </w:rPr>
              <w:t>Poskytovateľ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722F5C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</w:rPr>
              <w:t>Zmluvná strana identifikovaná v záhlaví Servisnej zmluvy, ktorá poskytuje Servisné služby; tento pojem zahŕňa aj jej subdodávateľov, ak z kontextu nevyplýva inak.</w:t>
            </w:r>
          </w:p>
        </w:tc>
      </w:tr>
      <w:tr w:rsidR="00AC4A17" w14:paraId="63BC9429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68550E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sz w:val="17"/>
              </w:rPr>
              <w:t>Zmluva o dielo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93EB74" w14:textId="77777777" w:rsidR="00AC4A17" w:rsidRPr="00B65828" w:rsidRDefault="005E6D97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</w:rPr>
              <w:t>Samostatná zmluva upravujúca zhotovenie, dodanie, inštaláciu, implementáciu, akceptáciu, vlastnícke právo, cenu a záruku za Dielo.</w:t>
            </w:r>
          </w:p>
        </w:tc>
      </w:tr>
      <w:tr w:rsidR="00AC4A17" w14:paraId="4BC80EDB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B0437B" w14:textId="77777777" w:rsidR="00AC4A17" w:rsidRPr="00192955" w:rsidRDefault="005E6D97">
            <w:pPr>
              <w:rPr>
                <w:rFonts w:ascii="Cambria" w:hAnsi="Cambria"/>
                <w:b/>
                <w:sz w:val="17"/>
              </w:rPr>
            </w:pPr>
            <w:r>
              <w:rPr>
                <w:rFonts w:ascii="Cambria" w:hAnsi="Cambria"/>
                <w:b/>
                <w:sz w:val="17"/>
              </w:rPr>
              <w:t>Autorské dielo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1989CC" w14:textId="77777777" w:rsidR="00AC4A17" w:rsidRPr="00192955" w:rsidRDefault="005E6D97">
            <w:pPr>
              <w:rPr>
                <w:rFonts w:ascii="Cambria" w:hAnsi="Cambria"/>
                <w:sz w:val="17"/>
              </w:rPr>
            </w:pPr>
            <w:r w:rsidRPr="00192955">
              <w:rPr>
                <w:rFonts w:ascii="Cambria" w:hAnsi="Cambria"/>
                <w:sz w:val="17"/>
              </w:rPr>
              <w:t>Výstup vytvorený poskytovateľom osobitne pre objednávateľa pri poskytovaní Servisných služieb, ktorý spĺňa znaky autorského diela podľa článku VII bodu 1 Servisnej zmluvy.</w:t>
            </w:r>
          </w:p>
        </w:tc>
      </w:tr>
      <w:tr w:rsidR="00AC4A17" w14:paraId="18B2484E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EEC6CB" w14:textId="77777777" w:rsidR="00AC4A17" w:rsidRPr="00192955" w:rsidRDefault="005E6D97">
            <w:pPr>
              <w:rPr>
                <w:rFonts w:ascii="Cambria" w:hAnsi="Cambria"/>
                <w:b/>
                <w:sz w:val="17"/>
              </w:rPr>
            </w:pPr>
            <w:r w:rsidRPr="00192955">
              <w:rPr>
                <w:rFonts w:ascii="Cambria" w:hAnsi="Cambria"/>
                <w:b/>
                <w:sz w:val="17"/>
              </w:rPr>
              <w:t>Centrálne komponenty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4D39E1" w14:textId="77777777" w:rsidR="00AC4A17" w:rsidRPr="00192955" w:rsidRDefault="005E6D97">
            <w:pPr>
              <w:rPr>
                <w:rFonts w:ascii="Cambria" w:hAnsi="Cambria"/>
                <w:sz w:val="17"/>
              </w:rPr>
            </w:pPr>
            <w:r w:rsidRPr="00192955">
              <w:rPr>
                <w:rFonts w:ascii="Cambria" w:hAnsi="Cambria"/>
                <w:sz w:val="17"/>
              </w:rPr>
              <w:t>Softvér na správu tlače a monitoring, secure/follow-me print, autentifikácia, reporting, scan workflow, OCR a serverová časť riešenia vrátane databázových, zálohovacích a integračných komponentov podľa bodu 1.2 Prílohy č. 2.</w:t>
            </w:r>
          </w:p>
        </w:tc>
      </w:tr>
      <w:tr w:rsidR="00AC4A17" w14:paraId="00A37129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8C8A77" w14:textId="77777777" w:rsidR="00AC4A17" w:rsidRPr="00192955" w:rsidRDefault="005E6D97">
            <w:pPr>
              <w:rPr>
                <w:rFonts w:ascii="Cambria" w:hAnsi="Cambria"/>
                <w:b/>
                <w:sz w:val="17"/>
              </w:rPr>
            </w:pPr>
            <w:r w:rsidRPr="00192955">
              <w:rPr>
                <w:rFonts w:ascii="Cambria" w:hAnsi="Cambria"/>
                <w:b/>
                <w:sz w:val="17"/>
              </w:rPr>
              <w:t>Detekcia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A8BE90" w14:textId="77777777" w:rsidR="00AC4A17" w:rsidRPr="00192955" w:rsidRDefault="005E6D97">
            <w:pPr>
              <w:rPr>
                <w:rFonts w:ascii="Cambria" w:hAnsi="Cambria"/>
                <w:sz w:val="17"/>
              </w:rPr>
            </w:pPr>
            <w:r w:rsidRPr="00192955">
              <w:rPr>
                <w:rFonts w:ascii="Cambria" w:hAnsi="Cambria"/>
                <w:sz w:val="17"/>
              </w:rPr>
              <w:t>Okamih zistenia incidentu monitoringom poskytovateľa alebo jeho nahlásenia objednávateľom podľa bodu 8.1 Prílohy č. 2, podľa toho, čo nastane skôr.</w:t>
            </w:r>
          </w:p>
        </w:tc>
      </w:tr>
      <w:tr w:rsidR="00AC4A17" w14:paraId="18557BC1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38D304" w14:textId="77777777" w:rsidR="00AC4A17" w:rsidRPr="00192955" w:rsidRDefault="005E6D97">
            <w:pPr>
              <w:rPr>
                <w:rFonts w:ascii="Cambria" w:hAnsi="Cambria"/>
                <w:b/>
                <w:sz w:val="17"/>
              </w:rPr>
            </w:pPr>
            <w:r w:rsidRPr="00192955">
              <w:rPr>
                <w:rFonts w:ascii="Cambria" w:hAnsi="Cambria"/>
                <w:b/>
                <w:sz w:val="17"/>
              </w:rPr>
              <w:t>Objednávkové služby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03FEDF" w14:textId="77777777" w:rsidR="00AC4A17" w:rsidRPr="00192955" w:rsidRDefault="005E6D97">
            <w:pPr>
              <w:rPr>
                <w:rFonts w:ascii="Cambria" w:hAnsi="Cambria"/>
                <w:sz w:val="17"/>
              </w:rPr>
            </w:pPr>
            <w:r w:rsidRPr="00192955">
              <w:rPr>
                <w:rFonts w:ascii="Cambria" w:hAnsi="Cambria"/>
                <w:sz w:val="17"/>
              </w:rPr>
              <w:t>Služby OS 1 – konzultačné služby, OS 2 – rozvojové a konfiguračné práce a OS 3 – školenia, poskytované nad rámec pravidelných Servisných služieb na základe písomnej objednávky objednávateľa podľa článku I bodu 3 Servisnej zmluvy a hradené podľa tabuľky I, resp. K, Prílohy č. 3.</w:t>
            </w:r>
          </w:p>
        </w:tc>
      </w:tr>
      <w:tr w:rsidR="00AC4A17" w14:paraId="757020FF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7968EE" w14:textId="77777777" w:rsidR="00AC4A17" w:rsidRPr="00192955" w:rsidRDefault="005E6D97">
            <w:pPr>
              <w:rPr>
                <w:rFonts w:ascii="Cambria" w:hAnsi="Cambria"/>
                <w:b/>
                <w:sz w:val="17"/>
              </w:rPr>
            </w:pPr>
            <w:r w:rsidRPr="00192955">
              <w:rPr>
                <w:rFonts w:ascii="Cambria" w:hAnsi="Cambria"/>
                <w:b/>
                <w:sz w:val="17"/>
              </w:rPr>
              <w:t>Prioritné zariadenie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BB2B12" w14:textId="77777777" w:rsidR="00AC4A17" w:rsidRPr="00192955" w:rsidRDefault="005E6D97">
            <w:pPr>
              <w:rPr>
                <w:rFonts w:ascii="Cambria" w:hAnsi="Cambria"/>
                <w:sz w:val="17"/>
              </w:rPr>
            </w:pPr>
            <w:r w:rsidRPr="00192955">
              <w:rPr>
                <w:rFonts w:ascii="Cambria" w:hAnsi="Cambria"/>
                <w:sz w:val="17"/>
              </w:rPr>
              <w:t>Zariadenie, ktoré objednávateľ písomne určí ako prioritné podľa bodu 8.1 Prílohy č. 2; najviac 10 zariadení.</w:t>
            </w:r>
          </w:p>
        </w:tc>
      </w:tr>
      <w:tr w:rsidR="00AC4A17" w14:paraId="076CE85A" w14:textId="77777777"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AEDBD2" w14:textId="77777777" w:rsidR="00AC4A17" w:rsidRPr="00192955" w:rsidRDefault="005E6D97">
            <w:pPr>
              <w:rPr>
                <w:rFonts w:ascii="Cambria" w:hAnsi="Cambria"/>
                <w:b/>
                <w:sz w:val="17"/>
              </w:rPr>
            </w:pPr>
            <w:r w:rsidRPr="00192955">
              <w:rPr>
                <w:rFonts w:ascii="Cambria" w:hAnsi="Cambria"/>
                <w:b/>
                <w:sz w:val="17"/>
              </w:rPr>
              <w:t>Štandardná exit súčinnosť</w:t>
            </w:r>
          </w:p>
        </w:tc>
        <w:tc>
          <w:tcPr>
            <w:tcW w:w="6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33EF36" w14:textId="77777777" w:rsidR="00AC4A17" w:rsidRPr="00192955" w:rsidRDefault="005E6D97">
            <w:pPr>
              <w:rPr>
                <w:rFonts w:ascii="Cambria" w:hAnsi="Cambria"/>
                <w:sz w:val="17"/>
              </w:rPr>
            </w:pPr>
            <w:r w:rsidRPr="00192955">
              <w:rPr>
                <w:rFonts w:ascii="Cambria" w:hAnsi="Cambria"/>
                <w:sz w:val="17"/>
              </w:rPr>
              <w:t>Súčinnosť poskytovateľa pri ukončení alebo skončení Servisnej zmluvy podľa článku I bodu 2 písm. b) a článku X Servisnej zmluvy, ktorej cena je zahrnutá v paušále podľa tabuľky G, resp. J, Prílohy č. 3.</w:t>
            </w:r>
          </w:p>
        </w:tc>
      </w:tr>
    </w:tbl>
    <w:p w14:paraId="3663A50C" w14:textId="77777777" w:rsidR="00850747" w:rsidRPr="00960E05" w:rsidRDefault="00850747" w:rsidP="00CC4CF5">
      <w:pPr>
        <w:rPr>
          <w:rFonts w:ascii="Cambria" w:hAnsi="Cambria" w:cs="Arial"/>
          <w:sz w:val="20"/>
        </w:rPr>
      </w:pPr>
    </w:p>
    <w:sectPr w:rsidR="00850747" w:rsidRPr="00960E05" w:rsidSect="009D39F6">
      <w:pgSz w:w="12240" w:h="15840"/>
      <w:pgMar w:top="567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8071A" w14:textId="77777777" w:rsidR="00A26E6A" w:rsidRDefault="00A26E6A">
      <w:r>
        <w:separator/>
      </w:r>
    </w:p>
  </w:endnote>
  <w:endnote w:type="continuationSeparator" w:id="0">
    <w:p w14:paraId="72BEBBFC" w14:textId="77777777" w:rsidR="00A26E6A" w:rsidRDefault="00A26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195A" w14:textId="77777777" w:rsidR="00CE7F92" w:rsidRDefault="00CE7F9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B6B16C8" wp14:editId="04E1078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52525" cy="307340"/>
              <wp:effectExtent l="0" t="0" r="9525" b="0"/>
              <wp:wrapNone/>
              <wp:docPr id="1519312387" name="Text Box 2" descr="Sensitivity Label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252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F00371" w14:textId="77777777" w:rsidR="00CE7F92" w:rsidRPr="00CE7F92" w:rsidRDefault="00CE7F92" w:rsidP="00CE7F92">
                          <w:pPr>
                            <w:rPr>
                              <w:rFonts w:ascii="Arial" w:eastAsia="Arial" w:hAnsi="Arial" w:cs="Arial"/>
                              <w:noProof/>
                              <w:color w:val="2E404D"/>
                              <w:sz w:val="16"/>
                              <w:szCs w:val="16"/>
                            </w:rPr>
                          </w:pPr>
                          <w:r w:rsidRPr="00CE7F92">
                            <w:rPr>
                              <w:rFonts w:ascii="Arial" w:eastAsia="Arial" w:hAnsi="Arial" w:cs="Arial"/>
                              <w:noProof/>
                              <w:color w:val="2E404D"/>
                              <w:sz w:val="16"/>
                              <w:szCs w:val="16"/>
                            </w:rPr>
                            <w:t>Sensitivity Label: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6B16C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nsitivity Label: General" style="position:absolute;margin-left:0;margin-top:0;width:90.75pt;height:24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" filled="f" stroked="f">
              <v:textbox style="mso-fit-shape-to-text:t" inset="0,0,0,15pt">
                <w:txbxContent>
                  <w:p w14:paraId="2BF00371" w14:textId="77777777" w:rsidR="00CE7F92" w:rsidRPr="00CE7F92" w:rsidRDefault="00CE7F92" w:rsidP="00CE7F92">
                    <w:pPr>
                      <w:rPr>
                        <w:rFonts w:ascii="Arial" w:eastAsia="Arial" w:hAnsi="Arial" w:cs="Arial"/>
                        <w:noProof/>
                        <w:color w:val="2E404D"/>
                        <w:sz w:val="16"/>
                        <w:szCs w:val="16"/>
                      </w:rPr>
                    </w:pPr>
                    <w:r w:rsidRPr="00CE7F92">
                      <w:rPr>
                        <w:rFonts w:ascii="Arial" w:eastAsia="Arial" w:hAnsi="Arial" w:cs="Arial"/>
                        <w:noProof/>
                        <w:color w:val="2E404D"/>
                        <w:sz w:val="16"/>
                        <w:szCs w:val="16"/>
                      </w:rPr>
                      <w:t>Sensitivity Label: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5204A" w14:textId="77777777" w:rsidR="00AC4A17" w:rsidRDefault="00AC4A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1B105" w14:textId="77777777" w:rsidR="00AC4A17" w:rsidRDefault="00AC4A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46460" w14:textId="77777777" w:rsidR="00A26E6A" w:rsidRDefault="00A26E6A">
      <w:r>
        <w:separator/>
      </w:r>
    </w:p>
  </w:footnote>
  <w:footnote w:type="continuationSeparator" w:id="0">
    <w:p w14:paraId="066F3706" w14:textId="77777777" w:rsidR="00A26E6A" w:rsidRDefault="00A26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78AEA" w14:textId="77777777" w:rsidR="00AC4A17" w:rsidRDefault="00AC4A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81C0F" w14:textId="77777777" w:rsidR="00AC4A17" w:rsidRDefault="00AC4A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E25BF"/>
    <w:multiLevelType w:val="hybridMultilevel"/>
    <w:tmpl w:val="76CCF8B2"/>
    <w:lvl w:ilvl="0" w:tplc="041B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" w15:restartNumberingAfterBreak="0">
    <w:nsid w:val="282011FA"/>
    <w:multiLevelType w:val="singleLevel"/>
    <w:tmpl w:val="F07C4A6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2B5C1B6C"/>
    <w:multiLevelType w:val="singleLevel"/>
    <w:tmpl w:val="4E6E575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4499695F"/>
    <w:multiLevelType w:val="singleLevel"/>
    <w:tmpl w:val="F07C4A6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519917A9"/>
    <w:multiLevelType w:val="hybridMultilevel"/>
    <w:tmpl w:val="DD08327C"/>
    <w:lvl w:ilvl="0" w:tplc="D1264348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1805EA"/>
    <w:multiLevelType w:val="hybridMultilevel"/>
    <w:tmpl w:val="FFC261C4"/>
    <w:lvl w:ilvl="0" w:tplc="040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17960264">
    <w:abstractNumId w:val="2"/>
    <w:lvlOverride w:ilvl="0">
      <w:startOverride w:val="1"/>
    </w:lvlOverride>
  </w:num>
  <w:num w:numId="2" w16cid:durableId="676599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6737509">
    <w:abstractNumId w:val="1"/>
  </w:num>
  <w:num w:numId="4" w16cid:durableId="1455250986">
    <w:abstractNumId w:val="3"/>
  </w:num>
  <w:num w:numId="5" w16cid:durableId="1808233427">
    <w:abstractNumId w:val="5"/>
  </w:num>
  <w:num w:numId="6" w16cid:durableId="2058120539">
    <w:abstractNumId w:val="4"/>
  </w:num>
  <w:num w:numId="7" w16cid:durableId="1788428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DF"/>
    <w:rsid w:val="00020C2D"/>
    <w:rsid w:val="000243EC"/>
    <w:rsid w:val="00037020"/>
    <w:rsid w:val="00046CE8"/>
    <w:rsid w:val="00047C18"/>
    <w:rsid w:val="00054B31"/>
    <w:rsid w:val="00065772"/>
    <w:rsid w:val="0006770D"/>
    <w:rsid w:val="00067B14"/>
    <w:rsid w:val="00072C1F"/>
    <w:rsid w:val="0007474D"/>
    <w:rsid w:val="000767FC"/>
    <w:rsid w:val="000A196A"/>
    <w:rsid w:val="000A739C"/>
    <w:rsid w:val="000B1380"/>
    <w:rsid w:val="000C0279"/>
    <w:rsid w:val="000C4F0B"/>
    <w:rsid w:val="000D1950"/>
    <w:rsid w:val="000D5826"/>
    <w:rsid w:val="000D5F35"/>
    <w:rsid w:val="000E1FA9"/>
    <w:rsid w:val="001050DF"/>
    <w:rsid w:val="00133123"/>
    <w:rsid w:val="00142C87"/>
    <w:rsid w:val="00143595"/>
    <w:rsid w:val="0014543F"/>
    <w:rsid w:val="0014590E"/>
    <w:rsid w:val="001564AC"/>
    <w:rsid w:val="00162F70"/>
    <w:rsid w:val="0017713C"/>
    <w:rsid w:val="001904B6"/>
    <w:rsid w:val="00192955"/>
    <w:rsid w:val="001A7BBC"/>
    <w:rsid w:val="001C3CD8"/>
    <w:rsid w:val="001D76F8"/>
    <w:rsid w:val="001E0DB7"/>
    <w:rsid w:val="002073B2"/>
    <w:rsid w:val="00234F0D"/>
    <w:rsid w:val="0023711E"/>
    <w:rsid w:val="00254B6D"/>
    <w:rsid w:val="002932AA"/>
    <w:rsid w:val="002A0F88"/>
    <w:rsid w:val="002C6A44"/>
    <w:rsid w:val="002D481F"/>
    <w:rsid w:val="002F5DD1"/>
    <w:rsid w:val="00311B63"/>
    <w:rsid w:val="003174A0"/>
    <w:rsid w:val="00323499"/>
    <w:rsid w:val="00360346"/>
    <w:rsid w:val="0036724D"/>
    <w:rsid w:val="003852CA"/>
    <w:rsid w:val="00393188"/>
    <w:rsid w:val="003A7929"/>
    <w:rsid w:val="003B39B3"/>
    <w:rsid w:val="003C40EE"/>
    <w:rsid w:val="003C7430"/>
    <w:rsid w:val="003D561A"/>
    <w:rsid w:val="003D7F64"/>
    <w:rsid w:val="003E5696"/>
    <w:rsid w:val="004012BC"/>
    <w:rsid w:val="00424B37"/>
    <w:rsid w:val="00430F32"/>
    <w:rsid w:val="0044235D"/>
    <w:rsid w:val="00450944"/>
    <w:rsid w:val="00453F40"/>
    <w:rsid w:val="00456172"/>
    <w:rsid w:val="00473167"/>
    <w:rsid w:val="00482F38"/>
    <w:rsid w:val="00483ECC"/>
    <w:rsid w:val="0048717D"/>
    <w:rsid w:val="00496D8F"/>
    <w:rsid w:val="00497CAC"/>
    <w:rsid w:val="004D2154"/>
    <w:rsid w:val="004D32ED"/>
    <w:rsid w:val="004E3319"/>
    <w:rsid w:val="004F2510"/>
    <w:rsid w:val="00501FA9"/>
    <w:rsid w:val="00510817"/>
    <w:rsid w:val="005118F1"/>
    <w:rsid w:val="00517B20"/>
    <w:rsid w:val="005414CF"/>
    <w:rsid w:val="005563A6"/>
    <w:rsid w:val="00560199"/>
    <w:rsid w:val="00560E19"/>
    <w:rsid w:val="00561C44"/>
    <w:rsid w:val="00562F40"/>
    <w:rsid w:val="0057121E"/>
    <w:rsid w:val="00573863"/>
    <w:rsid w:val="005747DF"/>
    <w:rsid w:val="00584A12"/>
    <w:rsid w:val="0059205F"/>
    <w:rsid w:val="00594ED6"/>
    <w:rsid w:val="005A066C"/>
    <w:rsid w:val="005B3B32"/>
    <w:rsid w:val="005B627A"/>
    <w:rsid w:val="005C336F"/>
    <w:rsid w:val="005C41A2"/>
    <w:rsid w:val="005E0590"/>
    <w:rsid w:val="005E1F41"/>
    <w:rsid w:val="005E68CA"/>
    <w:rsid w:val="005E6D97"/>
    <w:rsid w:val="00605A80"/>
    <w:rsid w:val="006161B5"/>
    <w:rsid w:val="006164F1"/>
    <w:rsid w:val="0062148A"/>
    <w:rsid w:val="006253F8"/>
    <w:rsid w:val="00630A55"/>
    <w:rsid w:val="006315C5"/>
    <w:rsid w:val="00637FF3"/>
    <w:rsid w:val="006416BD"/>
    <w:rsid w:val="00647B53"/>
    <w:rsid w:val="006531DD"/>
    <w:rsid w:val="00653594"/>
    <w:rsid w:val="00665D69"/>
    <w:rsid w:val="00675F3B"/>
    <w:rsid w:val="00685EF8"/>
    <w:rsid w:val="00695D6D"/>
    <w:rsid w:val="006A1568"/>
    <w:rsid w:val="006A7274"/>
    <w:rsid w:val="006D4777"/>
    <w:rsid w:val="006E02BD"/>
    <w:rsid w:val="006E54B0"/>
    <w:rsid w:val="00701191"/>
    <w:rsid w:val="00702AB7"/>
    <w:rsid w:val="00723448"/>
    <w:rsid w:val="00727833"/>
    <w:rsid w:val="00737720"/>
    <w:rsid w:val="007419DF"/>
    <w:rsid w:val="00762237"/>
    <w:rsid w:val="00762313"/>
    <w:rsid w:val="00764C2D"/>
    <w:rsid w:val="0079261A"/>
    <w:rsid w:val="007938AB"/>
    <w:rsid w:val="007B1FF7"/>
    <w:rsid w:val="007B6BC7"/>
    <w:rsid w:val="007D21E9"/>
    <w:rsid w:val="007D3C4A"/>
    <w:rsid w:val="008010D6"/>
    <w:rsid w:val="008039A6"/>
    <w:rsid w:val="00832FCC"/>
    <w:rsid w:val="00850747"/>
    <w:rsid w:val="00850F4D"/>
    <w:rsid w:val="0085270A"/>
    <w:rsid w:val="008537C3"/>
    <w:rsid w:val="0087235C"/>
    <w:rsid w:val="00874DC2"/>
    <w:rsid w:val="00880149"/>
    <w:rsid w:val="00880558"/>
    <w:rsid w:val="00881B21"/>
    <w:rsid w:val="00894B60"/>
    <w:rsid w:val="008A401D"/>
    <w:rsid w:val="008A40FE"/>
    <w:rsid w:val="008B0A90"/>
    <w:rsid w:val="008C0782"/>
    <w:rsid w:val="008C0A7C"/>
    <w:rsid w:val="008C1589"/>
    <w:rsid w:val="008C3892"/>
    <w:rsid w:val="008C544F"/>
    <w:rsid w:val="008D4687"/>
    <w:rsid w:val="008E0EC9"/>
    <w:rsid w:val="008F0859"/>
    <w:rsid w:val="008F3A59"/>
    <w:rsid w:val="009023CA"/>
    <w:rsid w:val="009061CF"/>
    <w:rsid w:val="00930208"/>
    <w:rsid w:val="00930264"/>
    <w:rsid w:val="0093244C"/>
    <w:rsid w:val="0093657A"/>
    <w:rsid w:val="009405E4"/>
    <w:rsid w:val="009410CA"/>
    <w:rsid w:val="00951F20"/>
    <w:rsid w:val="00960E05"/>
    <w:rsid w:val="00967F72"/>
    <w:rsid w:val="00974D49"/>
    <w:rsid w:val="00974FF6"/>
    <w:rsid w:val="00980183"/>
    <w:rsid w:val="0098255E"/>
    <w:rsid w:val="009853C7"/>
    <w:rsid w:val="00995F11"/>
    <w:rsid w:val="009B00F2"/>
    <w:rsid w:val="009B2F5C"/>
    <w:rsid w:val="009D2EE0"/>
    <w:rsid w:val="009D39F6"/>
    <w:rsid w:val="009D3DFC"/>
    <w:rsid w:val="009D6425"/>
    <w:rsid w:val="009F6C11"/>
    <w:rsid w:val="00A02453"/>
    <w:rsid w:val="00A21D09"/>
    <w:rsid w:val="00A26E6A"/>
    <w:rsid w:val="00A26F38"/>
    <w:rsid w:val="00A460A2"/>
    <w:rsid w:val="00A5076D"/>
    <w:rsid w:val="00A50B47"/>
    <w:rsid w:val="00A51B3C"/>
    <w:rsid w:val="00A6379B"/>
    <w:rsid w:val="00A66F41"/>
    <w:rsid w:val="00A76900"/>
    <w:rsid w:val="00A82975"/>
    <w:rsid w:val="00A83593"/>
    <w:rsid w:val="00A83B6F"/>
    <w:rsid w:val="00A8647E"/>
    <w:rsid w:val="00AB567A"/>
    <w:rsid w:val="00AB7DF6"/>
    <w:rsid w:val="00AB7FEC"/>
    <w:rsid w:val="00AC4A17"/>
    <w:rsid w:val="00B1403B"/>
    <w:rsid w:val="00B142FD"/>
    <w:rsid w:val="00B43020"/>
    <w:rsid w:val="00B44EDB"/>
    <w:rsid w:val="00B63F7E"/>
    <w:rsid w:val="00B65828"/>
    <w:rsid w:val="00B67A4F"/>
    <w:rsid w:val="00B701F0"/>
    <w:rsid w:val="00B7045E"/>
    <w:rsid w:val="00B7173A"/>
    <w:rsid w:val="00B7357A"/>
    <w:rsid w:val="00B81146"/>
    <w:rsid w:val="00B84D2F"/>
    <w:rsid w:val="00B8708B"/>
    <w:rsid w:val="00BA7A6A"/>
    <w:rsid w:val="00BB246F"/>
    <w:rsid w:val="00BC6A5A"/>
    <w:rsid w:val="00BD44D1"/>
    <w:rsid w:val="00BE1B41"/>
    <w:rsid w:val="00BE1F1B"/>
    <w:rsid w:val="00BF4559"/>
    <w:rsid w:val="00C13B25"/>
    <w:rsid w:val="00C150DE"/>
    <w:rsid w:val="00C428B9"/>
    <w:rsid w:val="00C453AB"/>
    <w:rsid w:val="00C5440E"/>
    <w:rsid w:val="00C67819"/>
    <w:rsid w:val="00C803C6"/>
    <w:rsid w:val="00C85065"/>
    <w:rsid w:val="00C85CC2"/>
    <w:rsid w:val="00C876C7"/>
    <w:rsid w:val="00C94D17"/>
    <w:rsid w:val="00C95ADF"/>
    <w:rsid w:val="00CA665C"/>
    <w:rsid w:val="00CB066B"/>
    <w:rsid w:val="00CC05F3"/>
    <w:rsid w:val="00CC4CF5"/>
    <w:rsid w:val="00CD439E"/>
    <w:rsid w:val="00CE6BFA"/>
    <w:rsid w:val="00CE7F92"/>
    <w:rsid w:val="00D16E51"/>
    <w:rsid w:val="00D23B63"/>
    <w:rsid w:val="00D263AA"/>
    <w:rsid w:val="00D3314E"/>
    <w:rsid w:val="00D4655D"/>
    <w:rsid w:val="00D47DCB"/>
    <w:rsid w:val="00D81293"/>
    <w:rsid w:val="00D95016"/>
    <w:rsid w:val="00D9519D"/>
    <w:rsid w:val="00DA0F20"/>
    <w:rsid w:val="00DA4131"/>
    <w:rsid w:val="00DC573F"/>
    <w:rsid w:val="00DD7135"/>
    <w:rsid w:val="00DE440C"/>
    <w:rsid w:val="00DF1DB0"/>
    <w:rsid w:val="00E02E3F"/>
    <w:rsid w:val="00E07BED"/>
    <w:rsid w:val="00E169BF"/>
    <w:rsid w:val="00E16F58"/>
    <w:rsid w:val="00E178C6"/>
    <w:rsid w:val="00E21614"/>
    <w:rsid w:val="00E25CAC"/>
    <w:rsid w:val="00E36EAD"/>
    <w:rsid w:val="00E522DC"/>
    <w:rsid w:val="00E66F41"/>
    <w:rsid w:val="00E673F1"/>
    <w:rsid w:val="00E80A36"/>
    <w:rsid w:val="00E845DC"/>
    <w:rsid w:val="00EA67D0"/>
    <w:rsid w:val="00EA71DE"/>
    <w:rsid w:val="00EB4A1B"/>
    <w:rsid w:val="00EB4E9D"/>
    <w:rsid w:val="00EC62FB"/>
    <w:rsid w:val="00ED0AF8"/>
    <w:rsid w:val="00ED1FD1"/>
    <w:rsid w:val="00EE77DE"/>
    <w:rsid w:val="00EF4817"/>
    <w:rsid w:val="00EF4A37"/>
    <w:rsid w:val="00F07FF9"/>
    <w:rsid w:val="00F25962"/>
    <w:rsid w:val="00F307EB"/>
    <w:rsid w:val="00F34A24"/>
    <w:rsid w:val="00F4039C"/>
    <w:rsid w:val="00F4115E"/>
    <w:rsid w:val="00F41EAD"/>
    <w:rsid w:val="00F56BE2"/>
    <w:rsid w:val="00F611A8"/>
    <w:rsid w:val="00F621B1"/>
    <w:rsid w:val="00F64857"/>
    <w:rsid w:val="00F7136C"/>
    <w:rsid w:val="00F842DC"/>
    <w:rsid w:val="00FA1B1E"/>
    <w:rsid w:val="00FA4579"/>
    <w:rsid w:val="00FA76BA"/>
    <w:rsid w:val="00FB4C98"/>
    <w:rsid w:val="00FC12C2"/>
    <w:rsid w:val="00FE4A3D"/>
    <w:rsid w:val="00FF33B2"/>
    <w:rsid w:val="00FF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255EB3"/>
  <w15:chartTrackingRefBased/>
  <w15:docId w15:val="{EF1E86A4-3786-41F5-8CF2-B0B8406D9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419DF"/>
    <w:rPr>
      <w:sz w:val="24"/>
      <w:lang w:eastAsia="en-US"/>
    </w:rPr>
  </w:style>
  <w:style w:type="paragraph" w:styleId="Heading1">
    <w:name w:val="heading 1"/>
    <w:aliases w:val="Požiadavka 1,h1"/>
    <w:basedOn w:val="Normal"/>
    <w:next w:val="Normal"/>
    <w:link w:val="Heading1Char"/>
    <w:qFormat/>
    <w:rsid w:val="007419DF"/>
    <w:pPr>
      <w:keepNext/>
      <w:spacing w:before="120"/>
      <w:outlineLvl w:val="0"/>
    </w:pPr>
    <w:rPr>
      <w:rFonts w:ascii="Arial" w:hAnsi="Arial"/>
      <w:b/>
      <w:position w:val="4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419DF"/>
    <w:pPr>
      <w:tabs>
        <w:tab w:val="center" w:pos="4536"/>
        <w:tab w:val="right" w:pos="9072"/>
      </w:tabs>
    </w:pPr>
    <w:rPr>
      <w:szCs w:val="24"/>
    </w:rPr>
  </w:style>
  <w:style w:type="paragraph" w:customStyle="1" w:styleId="weeklies">
    <w:name w:val="weeklies"/>
    <w:basedOn w:val="Normal"/>
    <w:next w:val="Normal"/>
    <w:rsid w:val="007419DF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lang w:val="en-US"/>
    </w:rPr>
  </w:style>
  <w:style w:type="character" w:customStyle="1" w:styleId="Heading1Char">
    <w:name w:val="Heading 1 Char"/>
    <w:aliases w:val="Požiadavka 1 Char,h1 Char"/>
    <w:link w:val="Heading1"/>
    <w:locked/>
    <w:rsid w:val="007419DF"/>
    <w:rPr>
      <w:rFonts w:ascii="Arial" w:hAnsi="Arial"/>
      <w:b/>
      <w:position w:val="4"/>
      <w:sz w:val="28"/>
      <w:lang w:val="sk-SK" w:eastAsia="en-US" w:bidi="ar-SA"/>
    </w:rPr>
  </w:style>
  <w:style w:type="paragraph" w:styleId="Footer">
    <w:name w:val="footer"/>
    <w:basedOn w:val="Normal"/>
    <w:rsid w:val="007419D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061CF"/>
    <w:rPr>
      <w:rFonts w:ascii="Tahoma" w:hAnsi="Tahoma" w:cs="Tahoma"/>
      <w:sz w:val="16"/>
      <w:szCs w:val="16"/>
    </w:rPr>
  </w:style>
  <w:style w:type="character" w:styleId="Strong">
    <w:name w:val="Strong"/>
    <w:qFormat/>
    <w:rsid w:val="00ED1FD1"/>
    <w:rPr>
      <w:b/>
      <w:bCs/>
    </w:rPr>
  </w:style>
  <w:style w:type="paragraph" w:styleId="BodyTextIndent2">
    <w:name w:val="Body Text Indent 2"/>
    <w:basedOn w:val="Normal"/>
    <w:rsid w:val="0087235C"/>
    <w:pPr>
      <w:ind w:left="708"/>
      <w:jc w:val="both"/>
    </w:pPr>
  </w:style>
  <w:style w:type="paragraph" w:customStyle="1" w:styleId="Textvtabulce">
    <w:name w:val="Text v tabulce"/>
    <w:basedOn w:val="Normal"/>
    <w:rsid w:val="00FA76BA"/>
    <w:rPr>
      <w:lang w:val="cs-CZ" w:eastAsia="cs-CZ"/>
    </w:rPr>
  </w:style>
  <w:style w:type="paragraph" w:styleId="PlainText">
    <w:name w:val="Plain Text"/>
    <w:basedOn w:val="Normal"/>
    <w:link w:val="PlainTextChar"/>
    <w:rsid w:val="00AB7DF6"/>
    <w:rPr>
      <w:rFonts w:ascii="Courier New" w:hAnsi="Courier New"/>
      <w:sz w:val="20"/>
    </w:rPr>
  </w:style>
  <w:style w:type="character" w:customStyle="1" w:styleId="PlainTextChar">
    <w:name w:val="Plain Text Char"/>
    <w:link w:val="PlainText"/>
    <w:semiHidden/>
    <w:locked/>
    <w:rsid w:val="00AB7DF6"/>
    <w:rPr>
      <w:rFonts w:ascii="Courier New" w:hAnsi="Courier New"/>
      <w:lang w:val="sk-SK" w:eastAsia="en-US" w:bidi="ar-SA"/>
    </w:rPr>
  </w:style>
  <w:style w:type="character" w:styleId="CommentReference">
    <w:name w:val="annotation reference"/>
    <w:semiHidden/>
    <w:rsid w:val="0014590E"/>
    <w:rPr>
      <w:sz w:val="16"/>
      <w:szCs w:val="16"/>
    </w:rPr>
  </w:style>
  <w:style w:type="paragraph" w:styleId="CommentText">
    <w:name w:val="annotation text"/>
    <w:basedOn w:val="Normal"/>
    <w:semiHidden/>
    <w:rsid w:val="0014590E"/>
    <w:rPr>
      <w:sz w:val="20"/>
    </w:rPr>
  </w:style>
  <w:style w:type="paragraph" w:styleId="CommentSubject">
    <w:name w:val="annotation subject"/>
    <w:basedOn w:val="CommentText"/>
    <w:next w:val="CommentText"/>
    <w:semiHidden/>
    <w:rsid w:val="0014590E"/>
    <w:rPr>
      <w:b/>
      <w:bCs/>
    </w:rPr>
  </w:style>
  <w:style w:type="character" w:customStyle="1" w:styleId="hgkelc">
    <w:name w:val="hgkelc"/>
    <w:rsid w:val="00561C44"/>
  </w:style>
  <w:style w:type="character" w:customStyle="1" w:styleId="cf01">
    <w:name w:val="cf01"/>
    <w:rsid w:val="00BE1F1B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rsid w:val="00BE1F1B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rsid w:val="00BE1F1B"/>
    <w:rPr>
      <w:rFonts w:ascii="Segoe UI" w:hAnsi="Segoe UI" w:cs="Segoe UI" w:hint="default"/>
      <w:sz w:val="18"/>
      <w:szCs w:val="18"/>
      <w:shd w:val="clear" w:color="auto" w:fill="FFFF00"/>
    </w:rPr>
  </w:style>
  <w:style w:type="character" w:styleId="Hyperlink">
    <w:name w:val="Hyperlink"/>
    <w:uiPriority w:val="99"/>
    <w:unhideWhenUsed/>
    <w:rsid w:val="00A82975"/>
    <w:rPr>
      <w:color w:val="0000FF"/>
      <w:u w:val="single"/>
    </w:rPr>
  </w:style>
  <w:style w:type="paragraph" w:styleId="Revision">
    <w:name w:val="Revision"/>
    <w:hidden/>
    <w:uiPriority w:val="99"/>
    <w:semiHidden/>
    <w:rsid w:val="006531DD"/>
    <w:rPr>
      <w:sz w:val="24"/>
      <w:lang w:eastAsia="en-US"/>
    </w:rPr>
  </w:style>
  <w:style w:type="paragraph" w:styleId="BodyText">
    <w:name w:val="Body Text"/>
    <w:basedOn w:val="Normal"/>
    <w:link w:val="BodyTextChar"/>
    <w:rsid w:val="007D21E9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D21E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2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B7AED1EB8872D488396A5C8DAF7E806" ma:contentTypeVersion="3" ma:contentTypeDescription="Umožňuje vytvoriť nový dokument." ma:contentTypeScope="" ma:versionID="7f618c1de49da46fe6e4cfd8083733a5">
  <xsd:schema xmlns:xsd="http://www.w3.org/2001/XMLSchema" xmlns:xs="http://www.w3.org/2001/XMLSchema" xmlns:p="http://schemas.microsoft.com/office/2006/metadata/properties" xmlns:ns2="9de52214-989b-465d-a15c-cca52df438a8" targetNamespace="http://schemas.microsoft.com/office/2006/metadata/properties" ma:root="true" ma:fieldsID="dbb537ae40b8f222eae673c8301b2cae" ns2:_="">
    <xsd:import namespace="9de52214-989b-465d-a15c-cca52df438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52214-989b-465d-a15c-cca52df438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F44E0-A394-4032-9F95-A8DD8723AE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4477F9-1537-4486-A58E-8E9D49ADE5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6A3A582-174C-4C27-8DF0-159A03499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52214-989b-465d-a15c-cca52df438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AE86AD-5CA7-4AF4-A43A-20C66D6F9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835</Words>
  <Characters>4765</Characters>
  <Application>Microsoft Office Word</Application>
  <DocSecurity>0</DocSecurity>
  <Lines>39</Lines>
  <Paragraphs>11</Paragraphs>
  <ScaleCrop>false</ScaleCrop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4 – Slovník pojmov</dc:title>
  <dc:subject>Pojmy pre servis, SLA a oddelenie Zmluvy o dielo</dc:subject>
  <dc:creator>Ivančík Karol</dc:creator>
  <cp:keywords/>
  <cp:lastModifiedBy>Ivančík Karol</cp:lastModifiedBy>
  <cp:revision>4</cp:revision>
  <dcterms:created xsi:type="dcterms:W3CDTF">2026-09-04T14:41:00Z</dcterms:created>
  <dcterms:modified xsi:type="dcterms:W3CDTF">2026-10-09T09:33:00Z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0x0101007B7AED1EB8872D488396A5C8DAF7E806</vt:lpwstr>
  </property>
</Properties>
</file>