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E12A2" w14:textId="77777777" w:rsidR="00C7094F" w:rsidRPr="00215214" w:rsidRDefault="00C57509">
      <w:pPr>
        <w:spacing w:after="60"/>
        <w:rPr>
          <w:rFonts w:ascii="Cambria" w:hAnsi="Cambria"/>
        </w:rPr>
      </w:pPr>
      <w:r>
        <w:rPr>
          <w:rFonts w:ascii="Cambria" w:hAnsi="Cambria"/>
          <w:b/>
          <w:bCs/>
          <w:sz w:val="26"/>
          <w:szCs w:val="26"/>
        </w:rPr>
        <w:t>Príloha č. 2 – Opis servisných služieb a SLA</w:t>
      </w:r>
    </w:p>
    <w:p w14:paraId="22CE12A3" w14:textId="77777777" w:rsidR="00C7094F" w:rsidRPr="00215214" w:rsidRDefault="00C57509">
      <w:pPr>
        <w:spacing w:after="200"/>
        <w:rPr>
          <w:rFonts w:ascii="Cambria" w:hAnsi="Cambria"/>
        </w:rPr>
      </w:pPr>
      <w:r>
        <w:rPr>
          <w:rFonts w:ascii="Cambria" w:hAnsi="Cambria"/>
        </w:rPr>
        <w:t>k Servisnej zmluve č. C-NBS1-000-125-422</w:t>
      </w:r>
    </w:p>
    <w:p w14:paraId="22CE12A4" w14:textId="1066AE9B" w:rsidR="00C7094F" w:rsidRPr="00215214" w:rsidRDefault="00C57509">
      <w:pPr>
        <w:spacing w:after="120"/>
        <w:jc w:val="both"/>
        <w:rPr>
          <w:rFonts w:ascii="Cambria" w:hAnsi="Cambria"/>
        </w:rPr>
      </w:pPr>
      <w:r>
        <w:rPr>
          <w:rFonts w:ascii="Cambria" w:hAnsi="Cambria"/>
        </w:rPr>
        <w:t xml:space="preserve">Táto príloha upravuje rozsah a kvalitu Servisných služieb poskytovaných pre Dielo zhotovené, dodané, nainštalované a prevzaté podľa Zmluvy o dielo č. C-NBS1-000-125-409 (ďalej len „Zmluva o dielo“). Neobsahuje požiadavky na zhotovenie, dodanie, inštaláciu, implementáciu ani akceptáciu Diela. Údaje o počte zariadení a lokalitách v tejto prílohe vymedzujú iba </w:t>
      </w:r>
      <w:proofErr w:type="spellStart"/>
      <w:r>
        <w:rPr>
          <w:rFonts w:ascii="Cambria" w:hAnsi="Cambria"/>
        </w:rPr>
        <w:t>servisovaný</w:t>
      </w:r>
      <w:proofErr w:type="spellEnd"/>
      <w:r>
        <w:rPr>
          <w:rFonts w:ascii="Cambria" w:hAnsi="Cambria"/>
        </w:rPr>
        <w:t xml:space="preserve"> rozsah. Odkazy na tabuľky G až L sa vzťahujú na Prílohu č. 3 – Špecifikácia ceny Servisných služieb; odkazy na tabuľky A až </w:t>
      </w:r>
      <w:r w:rsidR="00F64C64">
        <w:rPr>
          <w:rFonts w:ascii="Cambria" w:hAnsi="Cambria"/>
        </w:rPr>
        <w:t>E</w:t>
      </w:r>
      <w:r>
        <w:rPr>
          <w:rFonts w:ascii="Cambria" w:hAnsi="Cambria"/>
        </w:rPr>
        <w:t xml:space="preserve"> sa vzťahujú na Prílohu 2 Zmluvy o dielo.</w:t>
      </w:r>
    </w:p>
    <w:p w14:paraId="22CE12A5" w14:textId="77777777" w:rsidR="00C7094F" w:rsidRPr="00215214" w:rsidRDefault="00C57509">
      <w:pPr>
        <w:pStyle w:val="Heading1"/>
        <w:keepNext/>
        <w:spacing w:before="280" w:after="120"/>
        <w:rPr>
          <w:rFonts w:ascii="Cambria" w:hAnsi="Cambria"/>
        </w:rPr>
      </w:pPr>
      <w:r>
        <w:rPr>
          <w:rFonts w:ascii="Cambria" w:hAnsi="Cambria"/>
          <w:b/>
          <w:bCs/>
          <w:sz w:val="23"/>
          <w:szCs w:val="23"/>
        </w:rPr>
        <w:t>1. Trvanie a základné záväzky</w:t>
      </w:r>
    </w:p>
    <w:p w14:paraId="22CE12A6" w14:textId="77777777" w:rsidR="00C7094F" w:rsidRPr="00215214" w:rsidRDefault="00C57509">
      <w:pPr>
        <w:pStyle w:val="ListParagraph"/>
        <w:numPr>
          <w:ilvl w:val="0"/>
          <w:numId w:val="2"/>
        </w:numPr>
        <w:spacing w:after="100"/>
        <w:jc w:val="both"/>
        <w:rPr>
          <w:rFonts w:ascii="Cambria" w:hAnsi="Cambria"/>
        </w:rPr>
      </w:pPr>
      <w:r>
        <w:rPr>
          <w:rFonts w:ascii="Cambria" w:hAnsi="Cambria"/>
        </w:rPr>
        <w:t>Servisné služby sa poskytujú 60 mesiacov odo dňa ich začatia podľa Servisnej zmluvy. Objednávateľ môže uplatniť opciu na predĺženie doby poskytovania Servisných služieb najviac o 36 mesiacov za ceny podľa položky J.2 a tabuliek K a L.</w:t>
      </w:r>
    </w:p>
    <w:p w14:paraId="22CE12A7" w14:textId="1AED98BC" w:rsidR="00C7094F" w:rsidRPr="00215214" w:rsidRDefault="00C57509">
      <w:pPr>
        <w:pStyle w:val="ListParagraph"/>
        <w:numPr>
          <w:ilvl w:val="0"/>
          <w:numId w:val="2"/>
        </w:numPr>
        <w:spacing w:after="100"/>
        <w:jc w:val="both"/>
        <w:rPr>
          <w:rFonts w:ascii="Cambria" w:hAnsi="Cambria"/>
        </w:rPr>
      </w:pPr>
      <w:r>
        <w:rPr>
          <w:rFonts w:ascii="Cambria" w:hAnsi="Cambria"/>
        </w:rPr>
        <w:t xml:space="preserve">Servisné služby sa vzťahujú na všetky multifunkčné zariadenia a čítačky kariet dodané podľa Zmluvy o dielo, vrátane zariadení dodaných v rámci opcie podľa článku XI Zmluvy o dielo odo dňa nasledujúceho po ich protokolárnom uvedení do prevádzky, na softvér na správu tlače a monitoring, </w:t>
      </w:r>
      <w:proofErr w:type="spellStart"/>
      <w:r>
        <w:rPr>
          <w:rFonts w:ascii="Cambria" w:hAnsi="Cambria"/>
        </w:rPr>
        <w:t>secure</w:t>
      </w:r>
      <w:proofErr w:type="spellEnd"/>
      <w:r>
        <w:rPr>
          <w:rFonts w:ascii="Cambria" w:hAnsi="Cambria"/>
        </w:rPr>
        <w:t>/</w:t>
      </w:r>
      <w:proofErr w:type="spellStart"/>
      <w:r>
        <w:rPr>
          <w:rFonts w:ascii="Cambria" w:hAnsi="Cambria"/>
        </w:rPr>
        <w:t>follow-me</w:t>
      </w:r>
      <w:proofErr w:type="spellEnd"/>
      <w:r>
        <w:rPr>
          <w:rFonts w:ascii="Cambria" w:hAnsi="Cambria"/>
        </w:rPr>
        <w:t xml:space="preserve"> </w:t>
      </w:r>
      <w:proofErr w:type="spellStart"/>
      <w:r>
        <w:rPr>
          <w:rFonts w:ascii="Cambria" w:hAnsi="Cambria"/>
        </w:rPr>
        <w:t>print</w:t>
      </w:r>
      <w:proofErr w:type="spellEnd"/>
      <w:r>
        <w:rPr>
          <w:rFonts w:ascii="Cambria" w:hAnsi="Cambria"/>
        </w:rPr>
        <w:t xml:space="preserve">, autentifikáciu, </w:t>
      </w:r>
      <w:proofErr w:type="spellStart"/>
      <w:r>
        <w:rPr>
          <w:rFonts w:ascii="Cambria" w:hAnsi="Cambria"/>
        </w:rPr>
        <w:t>reporting</w:t>
      </w:r>
      <w:proofErr w:type="spellEnd"/>
      <w:r>
        <w:rPr>
          <w:rFonts w:ascii="Cambria" w:hAnsi="Cambria"/>
        </w:rPr>
        <w:t xml:space="preserve">, </w:t>
      </w:r>
      <w:proofErr w:type="spellStart"/>
      <w:r>
        <w:rPr>
          <w:rFonts w:ascii="Cambria" w:hAnsi="Cambria"/>
        </w:rPr>
        <w:t>scan</w:t>
      </w:r>
      <w:proofErr w:type="spellEnd"/>
      <w:r>
        <w:rPr>
          <w:rFonts w:ascii="Cambria" w:hAnsi="Cambria"/>
        </w:rPr>
        <w:t xml:space="preserve"> </w:t>
      </w:r>
      <w:proofErr w:type="spellStart"/>
      <w:r>
        <w:rPr>
          <w:rFonts w:ascii="Cambria" w:hAnsi="Cambria"/>
        </w:rPr>
        <w:t>workflow</w:t>
      </w:r>
      <w:proofErr w:type="spellEnd"/>
      <w:r>
        <w:rPr>
          <w:rFonts w:ascii="Cambria" w:hAnsi="Cambria"/>
        </w:rPr>
        <w:t>, OCR a na serverovú časť riešenia vrátane databázových, zálohovacích a integračných komponentov (ďalej len „centrálne komponenty“).</w:t>
      </w:r>
    </w:p>
    <w:p w14:paraId="22CE12A8" w14:textId="77777777" w:rsidR="00C7094F" w:rsidRPr="00215214" w:rsidRDefault="6006D173">
      <w:pPr>
        <w:pStyle w:val="ListParagraph"/>
        <w:numPr>
          <w:ilvl w:val="0"/>
          <w:numId w:val="2"/>
        </w:numPr>
        <w:spacing w:after="100"/>
        <w:jc w:val="both"/>
        <w:rPr>
          <w:rFonts w:ascii="Cambria" w:hAnsi="Cambria"/>
        </w:rPr>
      </w:pPr>
      <w:r>
        <w:rPr>
          <w:rFonts w:ascii="Cambria" w:hAnsi="Cambria"/>
        </w:rPr>
        <w:t xml:space="preserve">Poskytovateľ zodpovedá za kompatibilitu </w:t>
      </w:r>
      <w:proofErr w:type="spellStart"/>
      <w:r>
        <w:rPr>
          <w:rFonts w:ascii="Cambria" w:hAnsi="Cambria"/>
        </w:rPr>
        <w:t>servisovaných</w:t>
      </w:r>
      <w:proofErr w:type="spellEnd"/>
      <w:r>
        <w:rPr>
          <w:rFonts w:ascii="Cambria" w:hAnsi="Cambria"/>
        </w:rPr>
        <w:t xml:space="preserve"> hardvérových, softvérových, </w:t>
      </w:r>
      <w:proofErr w:type="spellStart"/>
      <w:r>
        <w:rPr>
          <w:rFonts w:ascii="Cambria" w:hAnsi="Cambria"/>
        </w:rPr>
        <w:t>firmvérových</w:t>
      </w:r>
      <w:proofErr w:type="spellEnd"/>
      <w:r>
        <w:rPr>
          <w:rFonts w:ascii="Cambria" w:hAnsi="Cambria"/>
        </w:rPr>
        <w:t>, licenčných, serverových a integračných komponentov Diela a zabezpečí dostupnosť podpory výrobcu, náhradných dielov, originálneho OEM spotrebného materiálu, licencií a bezpečnostných aktualizácií počas celej doby poskytovania Servisných služieb vrátane opcie.</w:t>
      </w:r>
    </w:p>
    <w:p w14:paraId="22CE12A9" w14:textId="77777777" w:rsidR="00C7094F" w:rsidRPr="00215214" w:rsidRDefault="00C57509">
      <w:pPr>
        <w:pStyle w:val="ListParagraph"/>
        <w:numPr>
          <w:ilvl w:val="0"/>
          <w:numId w:val="2"/>
        </w:numPr>
        <w:spacing w:after="100"/>
        <w:jc w:val="both"/>
        <w:rPr>
          <w:rFonts w:ascii="Cambria" w:hAnsi="Cambria"/>
        </w:rPr>
      </w:pPr>
      <w:r>
        <w:rPr>
          <w:rFonts w:ascii="Cambria" w:hAnsi="Cambria"/>
        </w:rPr>
        <w:t>Servisné služby sa hradia výlučne podľa Prílohy č. 3 takto:</w:t>
      </w:r>
    </w:p>
    <w:p w14:paraId="22CE12AA" w14:textId="77777777" w:rsidR="00C7094F" w:rsidRPr="00215214" w:rsidRDefault="00C57509">
      <w:pPr>
        <w:pStyle w:val="ListParagraph"/>
        <w:numPr>
          <w:ilvl w:val="0"/>
          <w:numId w:val="3"/>
        </w:numPr>
        <w:spacing w:after="80"/>
        <w:jc w:val="both"/>
        <w:rPr>
          <w:rFonts w:ascii="Cambria" w:hAnsi="Cambria"/>
        </w:rPr>
      </w:pPr>
      <w:r>
        <w:rPr>
          <w:rFonts w:ascii="Cambria" w:hAnsi="Cambria"/>
          <w:b/>
          <w:bCs/>
        </w:rPr>
        <w:t xml:space="preserve">HW servis a spotrebný materiál </w:t>
      </w:r>
      <w:r>
        <w:rPr>
          <w:rFonts w:ascii="Cambria" w:hAnsi="Cambria"/>
        </w:rPr>
        <w:t xml:space="preserve">(preventívna a </w:t>
      </w:r>
      <w:proofErr w:type="spellStart"/>
      <w:r>
        <w:rPr>
          <w:rFonts w:ascii="Cambria" w:hAnsi="Cambria"/>
        </w:rPr>
        <w:t>korektívna</w:t>
      </w:r>
      <w:proofErr w:type="spellEnd"/>
      <w:r>
        <w:rPr>
          <w:rFonts w:ascii="Cambria" w:hAnsi="Cambria"/>
        </w:rPr>
        <w:t xml:space="preserve"> údržba zariadení a čítačiek kariet, náhradné diely, práca technikov, výjazdy, doprava, náhradné a výmenné zariadenia, dodávka OEM spotrebného materiálu okrem papiera a odvoz použitého materiálu) – v cene za 1 A4 stranu podľa tabuľky H, resp. L;</w:t>
      </w:r>
    </w:p>
    <w:p w14:paraId="22CE12AB" w14:textId="77777777" w:rsidR="00C7094F" w:rsidRPr="00215214" w:rsidRDefault="00C57509">
      <w:pPr>
        <w:pStyle w:val="ListParagraph"/>
        <w:numPr>
          <w:ilvl w:val="0"/>
          <w:numId w:val="3"/>
        </w:numPr>
        <w:spacing w:after="80"/>
        <w:jc w:val="both"/>
        <w:rPr>
          <w:rFonts w:ascii="Cambria" w:hAnsi="Cambria"/>
        </w:rPr>
      </w:pPr>
      <w:r>
        <w:rPr>
          <w:rFonts w:ascii="Cambria" w:hAnsi="Cambria"/>
          <w:b/>
          <w:bCs/>
        </w:rPr>
        <w:t xml:space="preserve">Softvérová podpora </w:t>
      </w:r>
      <w:r>
        <w:rPr>
          <w:rFonts w:ascii="Cambria" w:hAnsi="Cambria"/>
        </w:rPr>
        <w:t>(bod 4 tejto prílohy, zálohovanie a obnova, softvérový monitoring, incident/</w:t>
      </w:r>
      <w:proofErr w:type="spellStart"/>
      <w:r>
        <w:rPr>
          <w:rFonts w:ascii="Cambria" w:hAnsi="Cambria"/>
        </w:rPr>
        <w:t>problem</w:t>
      </w:r>
      <w:proofErr w:type="spellEnd"/>
      <w:r>
        <w:rPr>
          <w:rFonts w:ascii="Cambria" w:hAnsi="Cambria"/>
        </w:rPr>
        <w:t xml:space="preserve"> management, servisný </w:t>
      </w:r>
      <w:proofErr w:type="spellStart"/>
      <w:r>
        <w:rPr>
          <w:rFonts w:ascii="Cambria" w:hAnsi="Cambria"/>
        </w:rPr>
        <w:t>reporting</w:t>
      </w:r>
      <w:proofErr w:type="spellEnd"/>
      <w:r>
        <w:rPr>
          <w:rFonts w:ascii="Cambria" w:hAnsi="Cambria"/>
        </w:rPr>
        <w:t xml:space="preserve"> a štandardná </w:t>
      </w:r>
      <w:proofErr w:type="spellStart"/>
      <w:r>
        <w:rPr>
          <w:rFonts w:ascii="Cambria" w:hAnsi="Cambria"/>
        </w:rPr>
        <w:t>exit</w:t>
      </w:r>
      <w:proofErr w:type="spellEnd"/>
      <w:r>
        <w:rPr>
          <w:rFonts w:ascii="Cambria" w:hAnsi="Cambria"/>
        </w:rPr>
        <w:t xml:space="preserve"> súčinnosť podľa článku X Servisnej zmluvy) – v paušále za zariadenie a mesiac podľa tabuľky G, resp. J;</w:t>
      </w:r>
    </w:p>
    <w:p w14:paraId="22CE12AC" w14:textId="77777777" w:rsidR="00C7094F" w:rsidRPr="00215214" w:rsidRDefault="00C57509">
      <w:pPr>
        <w:pStyle w:val="ListParagraph"/>
        <w:numPr>
          <w:ilvl w:val="0"/>
          <w:numId w:val="3"/>
        </w:numPr>
        <w:spacing w:after="80"/>
        <w:jc w:val="both"/>
        <w:rPr>
          <w:rFonts w:ascii="Cambria" w:hAnsi="Cambria"/>
        </w:rPr>
      </w:pPr>
      <w:r>
        <w:rPr>
          <w:rFonts w:ascii="Cambria" w:hAnsi="Cambria"/>
          <w:b/>
          <w:bCs/>
        </w:rPr>
        <w:t xml:space="preserve">Objednávkové služby </w:t>
      </w:r>
      <w:r>
        <w:rPr>
          <w:rFonts w:ascii="Cambria" w:hAnsi="Cambria"/>
        </w:rPr>
        <w:t>OS 1 až OS 3 – podľa skutočne odpracovaných osobohodín podľa tabuľky I, resp. K.</w:t>
      </w:r>
    </w:p>
    <w:p w14:paraId="22CE12AD" w14:textId="77777777" w:rsidR="00C7094F" w:rsidRPr="00215214" w:rsidRDefault="00C57509">
      <w:pPr>
        <w:spacing w:after="120"/>
        <w:jc w:val="both"/>
        <w:rPr>
          <w:rFonts w:ascii="Cambria" w:hAnsi="Cambria"/>
        </w:rPr>
      </w:pPr>
      <w:r>
        <w:rPr>
          <w:rFonts w:ascii="Cambria" w:hAnsi="Cambria"/>
        </w:rPr>
        <w:t>Plnenie zahrnuté v cene za stranu alebo v paušále nemožno objednať ani účtovať osobitne.</w:t>
      </w:r>
    </w:p>
    <w:p w14:paraId="22CE12AE" w14:textId="77777777" w:rsidR="00C7094F" w:rsidRPr="00215214" w:rsidRDefault="00C57509">
      <w:pPr>
        <w:pStyle w:val="Heading1"/>
        <w:keepNext/>
        <w:spacing w:before="280" w:after="120"/>
        <w:rPr>
          <w:rFonts w:ascii="Cambria" w:hAnsi="Cambria"/>
        </w:rPr>
      </w:pPr>
      <w:r>
        <w:rPr>
          <w:rFonts w:ascii="Cambria" w:hAnsi="Cambria"/>
          <w:b/>
          <w:bCs/>
          <w:sz w:val="23"/>
          <w:szCs w:val="23"/>
        </w:rPr>
        <w:t>2. Rozsah Servisných služieb</w:t>
      </w:r>
    </w:p>
    <w:p w14:paraId="22CE12AF" w14:textId="77777777" w:rsidR="00C7094F" w:rsidRPr="00215214" w:rsidRDefault="00C57509">
      <w:pPr>
        <w:pStyle w:val="ListParagraph"/>
        <w:numPr>
          <w:ilvl w:val="0"/>
          <w:numId w:val="3"/>
        </w:numPr>
        <w:spacing w:after="80"/>
        <w:jc w:val="both"/>
        <w:rPr>
          <w:rFonts w:ascii="Cambria" w:hAnsi="Cambria"/>
        </w:rPr>
      </w:pPr>
      <w:r>
        <w:rPr>
          <w:rFonts w:ascii="Cambria" w:hAnsi="Cambria"/>
        </w:rPr>
        <w:t>preventívna údržba podľa odporúčaní výrobcu a prevádzkového stavu zariadení;</w:t>
      </w:r>
    </w:p>
    <w:p w14:paraId="22CE12B0" w14:textId="77777777" w:rsidR="00C7094F" w:rsidRPr="00215214" w:rsidRDefault="00C57509">
      <w:pPr>
        <w:pStyle w:val="ListParagraph"/>
        <w:numPr>
          <w:ilvl w:val="0"/>
          <w:numId w:val="3"/>
        </w:numPr>
        <w:spacing w:after="80"/>
        <w:jc w:val="both"/>
        <w:rPr>
          <w:rFonts w:ascii="Cambria" w:hAnsi="Cambria"/>
        </w:rPr>
      </w:pPr>
      <w:proofErr w:type="spellStart"/>
      <w:r>
        <w:rPr>
          <w:rFonts w:ascii="Cambria" w:hAnsi="Cambria"/>
        </w:rPr>
        <w:t>korektívna</w:t>
      </w:r>
      <w:proofErr w:type="spellEnd"/>
      <w:r>
        <w:rPr>
          <w:rFonts w:ascii="Cambria" w:hAnsi="Cambria"/>
        </w:rPr>
        <w:t xml:space="preserve"> údržba, diagnostika, opravy a odstránenie porúch vrátane práce technikov, dopravy, náhradných dielov a potrebných náhradných zariadení;</w:t>
      </w:r>
    </w:p>
    <w:p w14:paraId="22CE12B1" w14:textId="77777777" w:rsidR="00C7094F" w:rsidRPr="00215214" w:rsidRDefault="00C57509">
      <w:pPr>
        <w:pStyle w:val="ListParagraph"/>
        <w:numPr>
          <w:ilvl w:val="0"/>
          <w:numId w:val="3"/>
        </w:numPr>
        <w:spacing w:after="80"/>
        <w:jc w:val="both"/>
        <w:rPr>
          <w:rFonts w:ascii="Cambria" w:hAnsi="Cambria"/>
        </w:rPr>
      </w:pPr>
      <w:r>
        <w:rPr>
          <w:rFonts w:ascii="Cambria" w:hAnsi="Cambria"/>
        </w:rPr>
        <w:t>nepretržitý vzdialený monitoring stavu zariadení, počítadiel, spotrebného materiálu a dostupnosti centrálnych komponentov;</w:t>
      </w:r>
    </w:p>
    <w:p w14:paraId="22CE12B2" w14:textId="2EC895B7" w:rsidR="00C7094F" w:rsidRPr="00215214" w:rsidRDefault="00C57509">
      <w:pPr>
        <w:pStyle w:val="ListParagraph"/>
        <w:numPr>
          <w:ilvl w:val="0"/>
          <w:numId w:val="3"/>
        </w:numPr>
        <w:spacing w:after="80"/>
        <w:jc w:val="both"/>
        <w:rPr>
          <w:rFonts w:ascii="Cambria" w:hAnsi="Cambria"/>
        </w:rPr>
      </w:pPr>
      <w:r>
        <w:rPr>
          <w:rFonts w:ascii="Cambria" w:hAnsi="Cambria"/>
        </w:rPr>
        <w:t xml:space="preserve">riadenie incidentov, problémov a eskalácií vrátane komunikácie cez IS Service </w:t>
      </w:r>
      <w:proofErr w:type="spellStart"/>
      <w:r>
        <w:rPr>
          <w:rFonts w:ascii="Cambria" w:hAnsi="Cambria"/>
        </w:rPr>
        <w:t>Desk</w:t>
      </w:r>
      <w:proofErr w:type="spellEnd"/>
      <w:r>
        <w:rPr>
          <w:rFonts w:ascii="Cambria" w:hAnsi="Cambria"/>
        </w:rPr>
        <w:t xml:space="preserve"> objednávateľa </w:t>
      </w:r>
      <w:r w:rsidR="00464CDE">
        <w:rPr>
          <w:rFonts w:ascii="Cambria" w:hAnsi="Cambria"/>
        </w:rPr>
        <w:t xml:space="preserve">alebo poskytovateľa, podľa </w:t>
      </w:r>
      <w:r w:rsidR="00575111">
        <w:rPr>
          <w:rFonts w:ascii="Cambria" w:hAnsi="Cambria"/>
        </w:rPr>
        <w:t xml:space="preserve">písomnej </w:t>
      </w:r>
      <w:r w:rsidR="00464CDE">
        <w:rPr>
          <w:rFonts w:ascii="Cambria" w:hAnsi="Cambria"/>
        </w:rPr>
        <w:t>doho</w:t>
      </w:r>
      <w:r w:rsidR="00575111">
        <w:rPr>
          <w:rFonts w:ascii="Cambria" w:hAnsi="Cambria"/>
        </w:rPr>
        <w:t xml:space="preserve">dy zmluvných strán </w:t>
      </w:r>
      <w:r>
        <w:rPr>
          <w:rFonts w:ascii="Cambria" w:hAnsi="Cambria"/>
        </w:rPr>
        <w:t>a s výrobcom alebo treťou osobou;</w:t>
      </w:r>
    </w:p>
    <w:p w14:paraId="22CE12B3" w14:textId="77777777" w:rsidR="00C7094F" w:rsidRPr="00215214" w:rsidRDefault="00C57509">
      <w:pPr>
        <w:pStyle w:val="ListParagraph"/>
        <w:numPr>
          <w:ilvl w:val="0"/>
          <w:numId w:val="3"/>
        </w:numPr>
        <w:spacing w:after="80"/>
        <w:jc w:val="both"/>
        <w:rPr>
          <w:rFonts w:ascii="Cambria" w:hAnsi="Cambria"/>
        </w:rPr>
      </w:pPr>
      <w:r>
        <w:rPr>
          <w:rFonts w:ascii="Cambria" w:hAnsi="Cambria"/>
        </w:rPr>
        <w:t xml:space="preserve">prevádzková podpora, </w:t>
      </w:r>
      <w:proofErr w:type="spellStart"/>
      <w:r>
        <w:rPr>
          <w:rFonts w:ascii="Cambria" w:hAnsi="Cambria"/>
        </w:rPr>
        <w:t>maintenance</w:t>
      </w:r>
      <w:proofErr w:type="spellEnd"/>
      <w:r>
        <w:rPr>
          <w:rFonts w:ascii="Cambria" w:hAnsi="Cambria"/>
        </w:rPr>
        <w:t xml:space="preserve">, </w:t>
      </w:r>
      <w:proofErr w:type="spellStart"/>
      <w:r>
        <w:rPr>
          <w:rFonts w:ascii="Cambria" w:hAnsi="Cambria"/>
        </w:rPr>
        <w:t>support</w:t>
      </w:r>
      <w:proofErr w:type="spellEnd"/>
      <w:r>
        <w:rPr>
          <w:rFonts w:ascii="Cambria" w:hAnsi="Cambria"/>
        </w:rPr>
        <w:t xml:space="preserve">, software </w:t>
      </w:r>
      <w:proofErr w:type="spellStart"/>
      <w:r>
        <w:rPr>
          <w:rFonts w:ascii="Cambria" w:hAnsi="Cambria"/>
        </w:rPr>
        <w:t>assurance</w:t>
      </w:r>
      <w:proofErr w:type="spellEnd"/>
      <w:r>
        <w:rPr>
          <w:rFonts w:ascii="Cambria" w:hAnsi="Cambria"/>
        </w:rPr>
        <w:t xml:space="preserve">, aktualizácie, bezpečnostné záplaty a kompatibilita softvérových a </w:t>
      </w:r>
      <w:proofErr w:type="spellStart"/>
      <w:r>
        <w:rPr>
          <w:rFonts w:ascii="Cambria" w:hAnsi="Cambria"/>
        </w:rPr>
        <w:t>firmvérových</w:t>
      </w:r>
      <w:proofErr w:type="spellEnd"/>
      <w:r>
        <w:rPr>
          <w:rFonts w:ascii="Cambria" w:hAnsi="Cambria"/>
        </w:rPr>
        <w:t xml:space="preserve"> komponentov Diela;</w:t>
      </w:r>
    </w:p>
    <w:p w14:paraId="22CE12B4" w14:textId="77777777" w:rsidR="00C7094F" w:rsidRPr="00215214" w:rsidRDefault="00C57509">
      <w:pPr>
        <w:pStyle w:val="ListParagraph"/>
        <w:numPr>
          <w:ilvl w:val="0"/>
          <w:numId w:val="3"/>
        </w:numPr>
        <w:spacing w:after="80"/>
        <w:jc w:val="both"/>
        <w:rPr>
          <w:rFonts w:ascii="Cambria" w:hAnsi="Cambria"/>
        </w:rPr>
      </w:pPr>
      <w:r>
        <w:rPr>
          <w:rFonts w:ascii="Cambria" w:hAnsi="Cambria"/>
        </w:rPr>
        <w:t>správa konfigurácií, licencií a servisných oprávnení potrebných na zachovanie dohodnutých funkcionalít a SLA;</w:t>
      </w:r>
    </w:p>
    <w:p w14:paraId="22CE12B5" w14:textId="77777777" w:rsidR="00C7094F" w:rsidRPr="00215214" w:rsidRDefault="00C57509">
      <w:pPr>
        <w:pStyle w:val="ListParagraph"/>
        <w:numPr>
          <w:ilvl w:val="0"/>
          <w:numId w:val="3"/>
        </w:numPr>
        <w:spacing w:after="80"/>
        <w:jc w:val="both"/>
        <w:rPr>
          <w:rFonts w:ascii="Cambria" w:hAnsi="Cambria"/>
        </w:rPr>
      </w:pPr>
      <w:r>
        <w:rPr>
          <w:rFonts w:ascii="Cambria" w:hAnsi="Cambria"/>
        </w:rPr>
        <w:t>zálohovanie a obnova aplikačných komponentov, databáz, konfigurácií a ostatných údajov podľa bodu 4;</w:t>
      </w:r>
    </w:p>
    <w:p w14:paraId="22CE12B6" w14:textId="77777777" w:rsidR="00C7094F" w:rsidRPr="00215214" w:rsidRDefault="00C57509">
      <w:pPr>
        <w:pStyle w:val="ListParagraph"/>
        <w:numPr>
          <w:ilvl w:val="0"/>
          <w:numId w:val="3"/>
        </w:numPr>
        <w:spacing w:after="80"/>
        <w:jc w:val="both"/>
        <w:rPr>
          <w:rFonts w:ascii="Cambria" w:hAnsi="Cambria"/>
        </w:rPr>
      </w:pPr>
      <w:r>
        <w:rPr>
          <w:rFonts w:ascii="Cambria" w:hAnsi="Cambria"/>
        </w:rPr>
        <w:t>automatické zásobovanie originálnym OEM spotrebným materiálom okrem papiera a ekologické nakladanie s použitým materiálom podľa bodu 3;</w:t>
      </w:r>
    </w:p>
    <w:p w14:paraId="22CE12B7" w14:textId="77777777" w:rsidR="00C7094F" w:rsidRPr="00215214" w:rsidRDefault="00C57509">
      <w:pPr>
        <w:pStyle w:val="ListParagraph"/>
        <w:numPr>
          <w:ilvl w:val="0"/>
          <w:numId w:val="3"/>
        </w:numPr>
        <w:spacing w:after="80"/>
        <w:jc w:val="both"/>
        <w:rPr>
          <w:rFonts w:ascii="Cambria" w:hAnsi="Cambria"/>
        </w:rPr>
      </w:pPr>
      <w:r>
        <w:rPr>
          <w:rFonts w:ascii="Cambria" w:hAnsi="Cambria"/>
        </w:rPr>
        <w:t xml:space="preserve">bezpečnostná podpora, oznamovanie zraniteľností, návrh a vykonanie nápravných alebo </w:t>
      </w:r>
      <w:proofErr w:type="spellStart"/>
      <w:r>
        <w:rPr>
          <w:rFonts w:ascii="Cambria" w:hAnsi="Cambria"/>
        </w:rPr>
        <w:t>mitigačných</w:t>
      </w:r>
      <w:proofErr w:type="spellEnd"/>
      <w:r>
        <w:rPr>
          <w:rFonts w:ascii="Cambria" w:hAnsi="Cambria"/>
        </w:rPr>
        <w:t xml:space="preserve"> opatrení podľa bodu 5;</w:t>
      </w:r>
    </w:p>
    <w:p w14:paraId="22CE12B8" w14:textId="77777777" w:rsidR="00C7094F" w:rsidRPr="00215214" w:rsidRDefault="00C57509">
      <w:pPr>
        <w:pStyle w:val="ListParagraph"/>
        <w:numPr>
          <w:ilvl w:val="0"/>
          <w:numId w:val="3"/>
        </w:numPr>
        <w:spacing w:after="80"/>
        <w:jc w:val="both"/>
        <w:rPr>
          <w:rFonts w:ascii="Cambria" w:hAnsi="Cambria"/>
        </w:rPr>
      </w:pPr>
      <w:r>
        <w:rPr>
          <w:rFonts w:ascii="Cambria" w:hAnsi="Cambria"/>
        </w:rPr>
        <w:t xml:space="preserve">mesačný servisný protokol a SLA </w:t>
      </w:r>
      <w:proofErr w:type="spellStart"/>
      <w:r>
        <w:rPr>
          <w:rFonts w:ascii="Cambria" w:hAnsi="Cambria"/>
        </w:rPr>
        <w:t>reporting</w:t>
      </w:r>
      <w:proofErr w:type="spellEnd"/>
      <w:r>
        <w:rPr>
          <w:rFonts w:ascii="Cambria" w:hAnsi="Cambria"/>
        </w:rPr>
        <w:t xml:space="preserve"> podľa bodu 9, súčinnosť pri audite a pri premiestnení alebo rotácii zariadení podľa bodu 6.</w:t>
      </w:r>
    </w:p>
    <w:p w14:paraId="22CE12B9" w14:textId="77777777" w:rsidR="00C7094F" w:rsidRPr="00215214" w:rsidRDefault="00C57509">
      <w:pPr>
        <w:pStyle w:val="Heading1"/>
        <w:keepNext/>
        <w:spacing w:before="280" w:after="120"/>
        <w:rPr>
          <w:rFonts w:ascii="Cambria" w:hAnsi="Cambria"/>
        </w:rPr>
      </w:pPr>
      <w:r>
        <w:rPr>
          <w:rFonts w:ascii="Cambria" w:hAnsi="Cambria"/>
          <w:b/>
          <w:bCs/>
          <w:sz w:val="23"/>
          <w:szCs w:val="23"/>
        </w:rPr>
        <w:lastRenderedPageBreak/>
        <w:t>3. Logistika spotrebného materiálu</w:t>
      </w:r>
    </w:p>
    <w:p w14:paraId="22CE12BA" w14:textId="77777777" w:rsidR="00C7094F" w:rsidRPr="00215214" w:rsidRDefault="00C57509">
      <w:pPr>
        <w:pStyle w:val="ListParagraph"/>
        <w:numPr>
          <w:ilvl w:val="0"/>
          <w:numId w:val="4"/>
        </w:numPr>
        <w:spacing w:after="100"/>
        <w:jc w:val="both"/>
        <w:rPr>
          <w:rFonts w:ascii="Cambria" w:hAnsi="Cambria"/>
        </w:rPr>
      </w:pPr>
      <w:r>
        <w:rPr>
          <w:rFonts w:ascii="Cambria" w:hAnsi="Cambria"/>
        </w:rPr>
        <w:t xml:space="preserve">Poskytovateľ zabezpečí automatické, priebežné a včasné zásobovanie všetkých </w:t>
      </w:r>
      <w:proofErr w:type="spellStart"/>
      <w:r>
        <w:rPr>
          <w:rFonts w:ascii="Cambria" w:hAnsi="Cambria"/>
        </w:rPr>
        <w:t>servisovaných</w:t>
      </w:r>
      <w:proofErr w:type="spellEnd"/>
      <w:r>
        <w:rPr>
          <w:rFonts w:ascii="Cambria" w:hAnsi="Cambria"/>
        </w:rPr>
        <w:t xml:space="preserve"> zariadení originálnym OEM spotrebným materiálom výrobcu na základe údajov z monitoringu. Objednávateľ spotrebný materiál neobjednáva.</w:t>
      </w:r>
    </w:p>
    <w:p w14:paraId="22CE12BB" w14:textId="77777777" w:rsidR="00C7094F" w:rsidRPr="00215214" w:rsidRDefault="00C57509">
      <w:pPr>
        <w:pStyle w:val="ListParagraph"/>
        <w:numPr>
          <w:ilvl w:val="0"/>
          <w:numId w:val="4"/>
        </w:numPr>
        <w:spacing w:after="100"/>
        <w:jc w:val="both"/>
        <w:rPr>
          <w:rFonts w:ascii="Cambria" w:hAnsi="Cambria"/>
        </w:rPr>
      </w:pPr>
      <w:r>
        <w:rPr>
          <w:rFonts w:ascii="Cambria" w:hAnsi="Cambria"/>
        </w:rPr>
        <w:t>Poskytovateľ doručí spotrebný materiál na miesto určené objednávateľom v príslušnej lokalite najneskôr do 2 pracovných dní odo dňa, keď monitoring signalizuje pokles stavu spotrebného materiálu pod 15 % alebo predpokladané vyčerpanie do 10 pracovných dní, podľa toho, čo nastane skôr. Zásobovanie musí byť nastavené tak, aby zariadenie nebolo nefunkčné z dôvodu nedostatku spotrebného materiálu.</w:t>
      </w:r>
    </w:p>
    <w:p w14:paraId="22CE12BC" w14:textId="77777777" w:rsidR="00C7094F" w:rsidRPr="00215214" w:rsidRDefault="00C57509">
      <w:pPr>
        <w:pStyle w:val="ListParagraph"/>
        <w:numPr>
          <w:ilvl w:val="0"/>
          <w:numId w:val="4"/>
        </w:numPr>
        <w:spacing w:after="100"/>
        <w:jc w:val="both"/>
        <w:rPr>
          <w:rFonts w:ascii="Cambria" w:hAnsi="Cambria"/>
        </w:rPr>
      </w:pPr>
      <w:r>
        <w:rPr>
          <w:rFonts w:ascii="Cambria" w:hAnsi="Cambria"/>
        </w:rPr>
        <w:t>Fyzickú výmenu tonerov a bežného spotrebného materiálu vykonáva objednávateľ. Výmenu dielov s obmedzenou životnosťou, ktoré nie sú určené na výmenu používateľom (napr. valce, fixačné jednotky, odpadové nádoby, ak tak určuje výrobca), vykonáva poskytovateľ ako súčasť HW servisu.</w:t>
      </w:r>
    </w:p>
    <w:p w14:paraId="22CE12BD" w14:textId="77777777" w:rsidR="00C7094F" w:rsidRPr="00215214" w:rsidRDefault="00C57509">
      <w:pPr>
        <w:pStyle w:val="ListParagraph"/>
        <w:numPr>
          <w:ilvl w:val="0"/>
          <w:numId w:val="4"/>
        </w:numPr>
        <w:spacing w:after="100"/>
        <w:jc w:val="both"/>
        <w:rPr>
          <w:rFonts w:ascii="Cambria" w:hAnsi="Cambria"/>
        </w:rPr>
      </w:pPr>
      <w:r>
        <w:rPr>
          <w:rFonts w:ascii="Cambria" w:hAnsi="Cambria"/>
        </w:rPr>
        <w:t>Poskytovateľ na vlastné náklady odvezie použitý spotrebný materiál, prázdne tonery a odpadové nádoby z lokalít objednávateľa najmenej raz za štyri mesiace a na výzvu objednávateľa do 10 pracovných dní a zabezpečí ich ekologické zhodnotenie alebo zneškodnenie podľa právnych predpisov.</w:t>
      </w:r>
    </w:p>
    <w:p w14:paraId="22CE12BE" w14:textId="77777777" w:rsidR="00C7094F" w:rsidRPr="00215214" w:rsidRDefault="00C57509">
      <w:pPr>
        <w:pStyle w:val="ListParagraph"/>
        <w:numPr>
          <w:ilvl w:val="0"/>
          <w:numId w:val="4"/>
        </w:numPr>
        <w:spacing w:after="100"/>
        <w:jc w:val="both"/>
        <w:rPr>
          <w:rFonts w:ascii="Cambria" w:hAnsi="Cambria"/>
        </w:rPr>
      </w:pPr>
      <w:r>
        <w:rPr>
          <w:rFonts w:ascii="Cambria" w:hAnsi="Cambria"/>
        </w:rPr>
        <w:t>Papier nie je súčasťou Servisných služieb; objednávateľ ho zabezpečuje a dopĺňa vo vlastnej réžii.</w:t>
      </w:r>
    </w:p>
    <w:p w14:paraId="22CE12BF" w14:textId="77777777" w:rsidR="00C7094F" w:rsidRPr="00215214" w:rsidRDefault="00C57509">
      <w:pPr>
        <w:pStyle w:val="Heading1"/>
        <w:keepNext/>
        <w:spacing w:before="280" w:after="120"/>
        <w:rPr>
          <w:rFonts w:ascii="Cambria" w:hAnsi="Cambria"/>
        </w:rPr>
      </w:pPr>
      <w:r>
        <w:rPr>
          <w:rFonts w:ascii="Cambria" w:hAnsi="Cambria"/>
          <w:b/>
          <w:bCs/>
          <w:sz w:val="23"/>
          <w:szCs w:val="23"/>
        </w:rPr>
        <w:t>4. Softvérová podpora, kontinuita a obnova</w:t>
      </w:r>
    </w:p>
    <w:p w14:paraId="22CE12C0" w14:textId="77777777" w:rsidR="00C7094F" w:rsidRPr="00215214" w:rsidRDefault="00C57509">
      <w:pPr>
        <w:pStyle w:val="ListParagraph"/>
        <w:numPr>
          <w:ilvl w:val="0"/>
          <w:numId w:val="5"/>
        </w:numPr>
        <w:spacing w:after="100"/>
        <w:jc w:val="both"/>
        <w:rPr>
          <w:rFonts w:ascii="Cambria" w:hAnsi="Cambria"/>
        </w:rPr>
      </w:pPr>
      <w:r>
        <w:rPr>
          <w:rFonts w:ascii="Cambria" w:hAnsi="Cambria"/>
        </w:rPr>
        <w:t xml:space="preserve">Poskytovateľ udržiava softvérové riešenie Diela v prevádzkyschopnom, kompatibilnom a výrobcom podporovanom stave, najmä monitoring, správu tlačových úloh, </w:t>
      </w:r>
      <w:proofErr w:type="spellStart"/>
      <w:r>
        <w:rPr>
          <w:rFonts w:ascii="Cambria" w:hAnsi="Cambria"/>
        </w:rPr>
        <w:t>secure</w:t>
      </w:r>
      <w:proofErr w:type="spellEnd"/>
      <w:r>
        <w:rPr>
          <w:rFonts w:ascii="Cambria" w:hAnsi="Cambria"/>
        </w:rPr>
        <w:t>/</w:t>
      </w:r>
      <w:proofErr w:type="spellStart"/>
      <w:r>
        <w:rPr>
          <w:rFonts w:ascii="Cambria" w:hAnsi="Cambria"/>
        </w:rPr>
        <w:t>follow-me</w:t>
      </w:r>
      <w:proofErr w:type="spellEnd"/>
      <w:r>
        <w:rPr>
          <w:rFonts w:ascii="Cambria" w:hAnsi="Cambria"/>
        </w:rPr>
        <w:t xml:space="preserve"> </w:t>
      </w:r>
      <w:proofErr w:type="spellStart"/>
      <w:r>
        <w:rPr>
          <w:rFonts w:ascii="Cambria" w:hAnsi="Cambria"/>
        </w:rPr>
        <w:t>print</w:t>
      </w:r>
      <w:proofErr w:type="spellEnd"/>
      <w:r>
        <w:rPr>
          <w:rFonts w:ascii="Cambria" w:hAnsi="Cambria"/>
        </w:rPr>
        <w:t xml:space="preserve">, autentifikáciu, </w:t>
      </w:r>
      <w:proofErr w:type="spellStart"/>
      <w:r>
        <w:rPr>
          <w:rFonts w:ascii="Cambria" w:hAnsi="Cambria"/>
        </w:rPr>
        <w:t>reporting</w:t>
      </w:r>
      <w:proofErr w:type="spellEnd"/>
      <w:r>
        <w:rPr>
          <w:rFonts w:ascii="Cambria" w:hAnsi="Cambria"/>
        </w:rPr>
        <w:t xml:space="preserve">, </w:t>
      </w:r>
      <w:proofErr w:type="spellStart"/>
      <w:r>
        <w:rPr>
          <w:rFonts w:ascii="Cambria" w:hAnsi="Cambria"/>
        </w:rPr>
        <w:t>scan</w:t>
      </w:r>
      <w:proofErr w:type="spellEnd"/>
      <w:r>
        <w:rPr>
          <w:rFonts w:ascii="Cambria" w:hAnsi="Cambria"/>
        </w:rPr>
        <w:t xml:space="preserve"> </w:t>
      </w:r>
      <w:proofErr w:type="spellStart"/>
      <w:r>
        <w:rPr>
          <w:rFonts w:ascii="Cambria" w:hAnsi="Cambria"/>
        </w:rPr>
        <w:t>workflow</w:t>
      </w:r>
      <w:proofErr w:type="spellEnd"/>
      <w:r>
        <w:rPr>
          <w:rFonts w:ascii="Cambria" w:hAnsi="Cambria"/>
        </w:rPr>
        <w:t>, OCR a integračné komponenty.</w:t>
      </w:r>
    </w:p>
    <w:p w14:paraId="22CE12C1" w14:textId="1A16E716" w:rsidR="00C7094F" w:rsidRPr="00215214" w:rsidRDefault="008051A7">
      <w:pPr>
        <w:pStyle w:val="ListParagraph"/>
        <w:numPr>
          <w:ilvl w:val="0"/>
          <w:numId w:val="5"/>
        </w:numPr>
        <w:spacing w:after="100"/>
        <w:jc w:val="both"/>
        <w:rPr>
          <w:rFonts w:ascii="Cambria" w:hAnsi="Cambria"/>
        </w:rPr>
      </w:pPr>
      <w:r w:rsidRPr="008051A7">
        <w:rPr>
          <w:rFonts w:ascii="Cambria" w:hAnsi="Cambria"/>
        </w:rPr>
        <w:t>Zálohovanie sa vykonáva do zálohovacieho prostredia zabezpečeného objednávateľom podľa Zmluvy o dielo; poskytovateľ zodpovedá za zálohovanie a obnovu aplikačných komponentov, databáz, konfigurácií a údajov riešenia, nie za prevádzku zálohovacej infraštruktúry objednávateľa</w:t>
      </w:r>
      <w:r w:rsidR="00C57509">
        <w:rPr>
          <w:rFonts w:ascii="Cambria" w:hAnsi="Cambria"/>
        </w:rPr>
        <w:t xml:space="preserve">. Poskytovateľ do 30 dní odo dňa začatia poskytovania Servisných služieb vypracuje a s objednávateľom odsúhlasí prevádzkový postup zálohovania a obnovy, ktorý určí najmenej zálohované komponenty, databázy, konfigurácie a údaje, konzistenciu, frekvenciu a </w:t>
      </w:r>
      <w:proofErr w:type="spellStart"/>
      <w:r w:rsidR="00C57509">
        <w:rPr>
          <w:rFonts w:ascii="Cambria" w:hAnsi="Cambria"/>
        </w:rPr>
        <w:t>retenciu</w:t>
      </w:r>
      <w:proofErr w:type="spellEnd"/>
      <w:r w:rsidR="00C57509">
        <w:rPr>
          <w:rFonts w:ascii="Cambria" w:hAnsi="Cambria"/>
        </w:rPr>
        <w:t xml:space="preserve"> záloh, poradie obnovy, závislosti komponentov a zodpovednosť zmluvných strán. Poskytovateľ najmenej raz ročne a po každej významnej zmene vykoná a zdokumentuje skúšku obnovy bez neprimeraného dopadu na prevádzku.</w:t>
      </w:r>
    </w:p>
    <w:p w14:paraId="22CE12C2" w14:textId="77777777" w:rsidR="00C7094F" w:rsidRPr="00215214" w:rsidRDefault="00C57509">
      <w:pPr>
        <w:pStyle w:val="ListParagraph"/>
        <w:numPr>
          <w:ilvl w:val="0"/>
          <w:numId w:val="5"/>
        </w:numPr>
        <w:spacing w:after="100"/>
        <w:jc w:val="both"/>
        <w:rPr>
          <w:rFonts w:ascii="Cambria" w:hAnsi="Cambria"/>
        </w:rPr>
      </w:pPr>
      <w:r>
        <w:rPr>
          <w:rFonts w:ascii="Cambria" w:hAnsi="Cambria"/>
        </w:rPr>
        <w:t xml:space="preserve">Pri výpadku tlačového servera, aplikačného servera, databázy, sieťového spojenia, </w:t>
      </w:r>
      <w:proofErr w:type="spellStart"/>
      <w:r>
        <w:rPr>
          <w:rFonts w:ascii="Cambria" w:hAnsi="Cambria"/>
        </w:rPr>
        <w:t>identitných</w:t>
      </w:r>
      <w:proofErr w:type="spellEnd"/>
      <w:r>
        <w:rPr>
          <w:rFonts w:ascii="Cambria" w:hAnsi="Cambria"/>
        </w:rPr>
        <w:t xml:space="preserve"> služieb alebo iného kľúčového komponentu poskytovateľ bezodkladne aktivuje bezpečný náhradný spôsob prevádzky a obnoví dohodnutú funkcionalitu v lehote podľa SLA.</w:t>
      </w:r>
    </w:p>
    <w:p w14:paraId="22CE12C3" w14:textId="77777777" w:rsidR="00C7094F" w:rsidRPr="00215214" w:rsidRDefault="00C57509">
      <w:pPr>
        <w:pStyle w:val="ListParagraph"/>
        <w:numPr>
          <w:ilvl w:val="0"/>
          <w:numId w:val="5"/>
        </w:numPr>
        <w:spacing w:after="100"/>
        <w:jc w:val="both"/>
        <w:rPr>
          <w:rFonts w:ascii="Cambria" w:hAnsi="Cambria"/>
        </w:rPr>
      </w:pPr>
      <w:r>
        <w:rPr>
          <w:rFonts w:ascii="Cambria" w:hAnsi="Cambria"/>
        </w:rPr>
        <w:t>Poskytovateľ oznámi plánovanú zmenu alebo aktualizáciu s možným dopadom na prevádzku najmenej päť pracovných dní vopred a vykoná ju až v termíne odsúhlasenom objednávateľom, spravidla mimo pracovného času. Oznámenie obsahuje opis zmeny, dotknuté komponenty, výsledok predbežného overenia, riziká, zálohu, plán návratu do pôvodného stavu a zodpovedné osoby. Pri bezodkladnej bezpečnostnej oprave možno lehotu po dohode s objednávateľom skrátiť. Výpadok alebo obmedzenie spôsobené chybnou aktualizáciou, nekompatibilitou alebo nedostupnosťou centrálneho komponentu sa považuje za incident, ak príčina nie je preukázateľne mimo zodpovednosti poskytovateľa.</w:t>
      </w:r>
    </w:p>
    <w:p w14:paraId="22CE12C4" w14:textId="77777777" w:rsidR="00C7094F" w:rsidRPr="00215214" w:rsidRDefault="00C57509">
      <w:pPr>
        <w:pStyle w:val="Heading1"/>
        <w:keepNext/>
        <w:spacing w:before="280" w:after="120"/>
        <w:rPr>
          <w:rFonts w:ascii="Cambria" w:hAnsi="Cambria"/>
        </w:rPr>
      </w:pPr>
      <w:r>
        <w:rPr>
          <w:rFonts w:ascii="Cambria" w:hAnsi="Cambria"/>
          <w:b/>
          <w:bCs/>
          <w:sz w:val="23"/>
          <w:szCs w:val="23"/>
        </w:rPr>
        <w:t>5. Bezpečnostné požiadavky na poskytovanie služby</w:t>
      </w:r>
    </w:p>
    <w:p w14:paraId="22CE12C5" w14:textId="77777777" w:rsidR="00C7094F" w:rsidRPr="00215214" w:rsidRDefault="00C57509">
      <w:pPr>
        <w:pStyle w:val="ListParagraph"/>
        <w:numPr>
          <w:ilvl w:val="0"/>
          <w:numId w:val="6"/>
        </w:numPr>
        <w:spacing w:after="100"/>
        <w:jc w:val="both"/>
        <w:rPr>
          <w:rFonts w:ascii="Cambria" w:hAnsi="Cambria"/>
        </w:rPr>
      </w:pPr>
      <w:r>
        <w:rPr>
          <w:rFonts w:ascii="Cambria" w:hAnsi="Cambria"/>
        </w:rPr>
        <w:t>Poskytovateľ zabezpečí dostupnosť bezpečnostných aktualizácií a podporovaný stav zariadení, softvéru, čítačiek kariet a integračných komponentov počas celej doby poskytovania Servisných služieb. Poskytovateľ nesmie používať komponent bez podpory výrobcu alebo bez dostupných bezpečnostných aktualizácií; takýto komponent na vlastné náklady nahradí podporovaným komponentom.</w:t>
      </w:r>
    </w:p>
    <w:p w14:paraId="22CE12C6" w14:textId="77777777" w:rsidR="00C7094F" w:rsidRPr="00215214" w:rsidRDefault="00C57509">
      <w:pPr>
        <w:pStyle w:val="ListParagraph"/>
        <w:numPr>
          <w:ilvl w:val="0"/>
          <w:numId w:val="6"/>
        </w:numPr>
        <w:spacing w:after="100"/>
        <w:jc w:val="both"/>
        <w:rPr>
          <w:rFonts w:ascii="Cambria" w:hAnsi="Cambria"/>
        </w:rPr>
      </w:pPr>
      <w:r>
        <w:rPr>
          <w:rFonts w:ascii="Cambria" w:hAnsi="Cambria"/>
        </w:rPr>
        <w:t xml:space="preserve">Servisné zásahy nesmú znížiť úroveň šifrovania komunikácie a uložených údajov, bezpečného mazania, </w:t>
      </w:r>
      <w:proofErr w:type="spellStart"/>
      <w:r>
        <w:rPr>
          <w:rFonts w:ascii="Cambria" w:hAnsi="Cambria"/>
        </w:rPr>
        <w:t>secure</w:t>
      </w:r>
      <w:proofErr w:type="spellEnd"/>
      <w:r>
        <w:rPr>
          <w:rFonts w:ascii="Cambria" w:hAnsi="Cambria"/>
        </w:rPr>
        <w:t xml:space="preserve"> </w:t>
      </w:r>
      <w:proofErr w:type="spellStart"/>
      <w:r>
        <w:rPr>
          <w:rFonts w:ascii="Cambria" w:hAnsi="Cambria"/>
        </w:rPr>
        <w:t>boot</w:t>
      </w:r>
      <w:proofErr w:type="spellEnd"/>
      <w:r>
        <w:rPr>
          <w:rFonts w:ascii="Cambria" w:hAnsi="Cambria"/>
        </w:rPr>
        <w:t xml:space="preserve"> alebo kontroly integrity firmvéru, ochrany kryptografických kľúčov, </w:t>
      </w:r>
      <w:proofErr w:type="spellStart"/>
      <w:r>
        <w:rPr>
          <w:rFonts w:ascii="Cambria" w:hAnsi="Cambria"/>
        </w:rPr>
        <w:t>whitelistingu</w:t>
      </w:r>
      <w:proofErr w:type="spellEnd"/>
      <w:r>
        <w:rPr>
          <w:rFonts w:ascii="Cambria" w:hAnsi="Cambria"/>
        </w:rPr>
        <w:t xml:space="preserve"> ani auditného zaznamenávania.</w:t>
      </w:r>
    </w:p>
    <w:p w14:paraId="22CE12C7" w14:textId="77777777" w:rsidR="00C7094F" w:rsidRPr="00215214" w:rsidRDefault="00C57509">
      <w:pPr>
        <w:pStyle w:val="ListParagraph"/>
        <w:numPr>
          <w:ilvl w:val="0"/>
          <w:numId w:val="6"/>
        </w:numPr>
        <w:spacing w:after="100"/>
        <w:jc w:val="both"/>
        <w:rPr>
          <w:rFonts w:ascii="Cambria" w:hAnsi="Cambria"/>
        </w:rPr>
      </w:pPr>
      <w:r>
        <w:rPr>
          <w:rFonts w:ascii="Cambria" w:hAnsi="Cambria"/>
        </w:rPr>
        <w:t>Pri odvoze, výmene, premiestnení alebo vyradení zariadenia poskytovateľ bezpečne vymaže používateľské údaje. Ak zariadenie obsahuje interné pamäťové médium, pred odvozom ho demontuje a protokolárne odovzdá objednávateľovi, ak sa zmluvné strany písomne nedohodnú inak.</w:t>
      </w:r>
    </w:p>
    <w:p w14:paraId="22CE12C8" w14:textId="77777777" w:rsidR="00C7094F" w:rsidRPr="00215214" w:rsidRDefault="00C57509">
      <w:pPr>
        <w:pStyle w:val="ListParagraph"/>
        <w:numPr>
          <w:ilvl w:val="0"/>
          <w:numId w:val="6"/>
        </w:numPr>
        <w:spacing w:after="100"/>
        <w:jc w:val="both"/>
        <w:rPr>
          <w:rFonts w:ascii="Cambria" w:hAnsi="Cambria"/>
        </w:rPr>
      </w:pPr>
      <w:r>
        <w:rPr>
          <w:rFonts w:ascii="Cambria" w:hAnsi="Cambria"/>
        </w:rPr>
        <w:t xml:space="preserve">Poskytovateľ oznámi zraniteľnosť s možným dopadom na dôvernosť, integritu alebo dostupnosť údajov a služieb objednávateľa; kritickú alebo aktívne zneužívanú zraniteľnosť najneskôr do 24 hodín od jej zverejnenia výrobcom alebo zistenia, ostatné najneskôr do 3 pracovných dní, spolu s návrhom odstránenia alebo </w:t>
      </w:r>
      <w:proofErr w:type="spellStart"/>
      <w:r>
        <w:rPr>
          <w:rFonts w:ascii="Cambria" w:hAnsi="Cambria"/>
        </w:rPr>
        <w:t>mitigácie</w:t>
      </w:r>
      <w:proofErr w:type="spellEnd"/>
      <w:r>
        <w:rPr>
          <w:rFonts w:ascii="Cambria" w:hAnsi="Cambria"/>
        </w:rPr>
        <w:t xml:space="preserve">. Nápravu kritickej alebo aktívne zneužívanej zraniteľnosti nasadí najneskôr do 72 hodín od </w:t>
      </w:r>
      <w:r>
        <w:rPr>
          <w:rFonts w:ascii="Cambria" w:hAnsi="Cambria"/>
        </w:rPr>
        <w:lastRenderedPageBreak/>
        <w:t>odsúhlasenia postupu objednávateľom, ostatných zraniteľností v lehote určenej objednávateľom, najneskôr však do 30 dní.</w:t>
      </w:r>
    </w:p>
    <w:p w14:paraId="22CE12C9" w14:textId="77777777" w:rsidR="00C7094F" w:rsidRPr="00215214" w:rsidRDefault="00C57509">
      <w:pPr>
        <w:pStyle w:val="Heading1"/>
        <w:keepNext/>
        <w:spacing w:before="280" w:after="120"/>
        <w:rPr>
          <w:rFonts w:ascii="Cambria" w:hAnsi="Cambria"/>
        </w:rPr>
      </w:pPr>
      <w:r>
        <w:rPr>
          <w:rFonts w:ascii="Cambria" w:hAnsi="Cambria"/>
          <w:b/>
          <w:bCs/>
          <w:sz w:val="23"/>
          <w:szCs w:val="23"/>
        </w:rPr>
        <w:t>6. Servisné zabezpečenie</w:t>
      </w:r>
    </w:p>
    <w:p w14:paraId="22CE12CA" w14:textId="77777777" w:rsidR="00C7094F" w:rsidRPr="00215214" w:rsidRDefault="00C57509">
      <w:pPr>
        <w:pStyle w:val="ListParagraph"/>
        <w:numPr>
          <w:ilvl w:val="0"/>
          <w:numId w:val="7"/>
        </w:numPr>
        <w:spacing w:after="100"/>
        <w:jc w:val="both"/>
        <w:rPr>
          <w:rFonts w:ascii="Cambria" w:hAnsi="Cambria"/>
        </w:rPr>
      </w:pPr>
      <w:r>
        <w:rPr>
          <w:rFonts w:ascii="Cambria" w:hAnsi="Cambria"/>
        </w:rPr>
        <w:t>Poskytovateľ zabezpečí na území Slovenskej republiky dostatočný počet odborne spôsobilých servisných technikov, pokrytie všetkých lokalít, eskalačný model, sklad náhradných dielov a servisnú pohotovosť potrebnú na dodržanie SLA.</w:t>
      </w:r>
    </w:p>
    <w:p w14:paraId="22CE12CB" w14:textId="77777777" w:rsidR="00C7094F" w:rsidRPr="00215214" w:rsidRDefault="00C57509">
      <w:pPr>
        <w:pStyle w:val="ListParagraph"/>
        <w:numPr>
          <w:ilvl w:val="0"/>
          <w:numId w:val="7"/>
        </w:numPr>
        <w:spacing w:after="100"/>
        <w:jc w:val="both"/>
        <w:rPr>
          <w:rFonts w:ascii="Cambria" w:hAnsi="Cambria"/>
        </w:rPr>
      </w:pPr>
      <w:r>
        <w:rPr>
          <w:rFonts w:ascii="Cambria" w:hAnsi="Cambria"/>
        </w:rPr>
        <w:t>Ak zariadenie dosiahne výrobcom odporúčanú životnosť alebo technický stav ohrozujúci SLA, bezpečnosť alebo dostupnosť služby, alebo ak sa na ňom vyskytnú tri a viac porúch toho istého druhu v období 3 mesiacov, poskytovateľ na vlastné náklady zabezpečí jeho trvalú náhradu zariadením s rovnakými alebo lepšími parametrami. Náhrada je servisným opatrením, nie dodaním Diela.</w:t>
      </w:r>
    </w:p>
    <w:p w14:paraId="22CE12CC" w14:textId="77777777" w:rsidR="00C7094F" w:rsidRPr="00215214" w:rsidRDefault="00C57509">
      <w:pPr>
        <w:pStyle w:val="ListParagraph"/>
        <w:numPr>
          <w:ilvl w:val="0"/>
          <w:numId w:val="7"/>
        </w:numPr>
        <w:spacing w:after="100"/>
        <w:jc w:val="both"/>
        <w:rPr>
          <w:rFonts w:ascii="Cambria" w:hAnsi="Cambria"/>
        </w:rPr>
      </w:pPr>
      <w:r>
        <w:rPr>
          <w:rFonts w:ascii="Cambria" w:hAnsi="Cambria"/>
        </w:rPr>
        <w:t>Pri trvalej náhrade prechádza vlastnícke právo k náhradnému zariadeniu na objednávateľa dňom jeho uvedenia do prevádzky a vlastnícke právo k nahradenému zariadeniu na poskytovateľa dňom jeho odvozu, po bezpečnom vymazaní údajov a odovzdaní pamäťových médií podľa bodu 5.3. Dočasné náhradné zariadenie zostáva vo vlastníctve poskytovateľa.</w:t>
      </w:r>
    </w:p>
    <w:p w14:paraId="22CE12CD" w14:textId="280916BA" w:rsidR="00C7094F" w:rsidRPr="00215214" w:rsidRDefault="00C57509">
      <w:pPr>
        <w:pStyle w:val="ListParagraph"/>
        <w:numPr>
          <w:ilvl w:val="0"/>
          <w:numId w:val="7"/>
        </w:numPr>
        <w:spacing w:after="100"/>
        <w:jc w:val="both"/>
        <w:rPr>
          <w:rFonts w:ascii="Cambria" w:hAnsi="Cambria"/>
        </w:rPr>
      </w:pPr>
      <w:r>
        <w:rPr>
          <w:rFonts w:ascii="Cambria" w:hAnsi="Cambria"/>
        </w:rPr>
        <w:t xml:space="preserve">Objednávateľ môže požadovať premiestnenie alebo rotáciu zariadení medzi lokalitami, poschodiami alebo pracoviskami. Poskytovateľ zabezpečí premiestnenie vrátane dopravy a aktualizuje konfiguráciu, monitoring, napojenie na systém správy tlače, čítačky kariet a </w:t>
      </w:r>
      <w:proofErr w:type="spellStart"/>
      <w:r>
        <w:rPr>
          <w:rFonts w:ascii="Cambria" w:hAnsi="Cambria"/>
        </w:rPr>
        <w:t>reporting</w:t>
      </w:r>
      <w:proofErr w:type="spellEnd"/>
      <w:r>
        <w:rPr>
          <w:rFonts w:ascii="Cambria" w:hAnsi="Cambria"/>
        </w:rPr>
        <w:t>. V cene Servisných služieb je zahrnutých najviac 15 premiestnení zariadení v kalendárnom roku a presun najviac 8 zariadení do potenciálnych lokalít podľa článku III bodu 2 Servisnej zmluvy; ďalšie premiestnenia sa hradia ako Objednávková služba OS 2 podľa tabuľky I, resp. K.</w:t>
      </w:r>
    </w:p>
    <w:p w14:paraId="22CE12CE" w14:textId="77777777" w:rsidR="00C7094F" w:rsidRPr="00215214" w:rsidRDefault="00C57509">
      <w:pPr>
        <w:pStyle w:val="Heading1"/>
        <w:keepNext/>
        <w:spacing w:before="280" w:after="120"/>
        <w:rPr>
          <w:rFonts w:ascii="Cambria" w:hAnsi="Cambria"/>
        </w:rPr>
      </w:pPr>
      <w:r>
        <w:rPr>
          <w:rFonts w:ascii="Cambria" w:hAnsi="Cambria"/>
          <w:b/>
          <w:bCs/>
          <w:sz w:val="23"/>
          <w:szCs w:val="23"/>
        </w:rPr>
        <w:t xml:space="preserve">7. Lokality a </w:t>
      </w:r>
      <w:proofErr w:type="spellStart"/>
      <w:r>
        <w:rPr>
          <w:rFonts w:ascii="Cambria" w:hAnsi="Cambria"/>
          <w:b/>
          <w:bCs/>
          <w:sz w:val="23"/>
          <w:szCs w:val="23"/>
        </w:rPr>
        <w:t>servisovaný</w:t>
      </w:r>
      <w:proofErr w:type="spellEnd"/>
      <w:r>
        <w:rPr>
          <w:rFonts w:ascii="Cambria" w:hAnsi="Cambria"/>
          <w:b/>
          <w:bCs/>
          <w:sz w:val="23"/>
          <w:szCs w:val="23"/>
        </w:rPr>
        <w:t xml:space="preserve"> rozsah</w:t>
      </w:r>
    </w:p>
    <w:p w14:paraId="22CE12CF" w14:textId="77777777" w:rsidR="00C7094F" w:rsidRPr="00215214" w:rsidRDefault="00C57509">
      <w:pPr>
        <w:spacing w:after="60"/>
        <w:jc w:val="both"/>
        <w:rPr>
          <w:rFonts w:ascii="Cambria" w:hAnsi="Cambria"/>
        </w:rPr>
      </w:pPr>
      <w:r>
        <w:rPr>
          <w:rFonts w:ascii="Cambria" w:hAnsi="Cambria"/>
          <w:b/>
          <w:bCs/>
        </w:rPr>
        <w:t>Primárne lokality:</w:t>
      </w:r>
    </w:p>
    <w:p w14:paraId="22CE12D0" w14:textId="77777777" w:rsidR="00C7094F" w:rsidRPr="00215214" w:rsidRDefault="00C57509">
      <w:pPr>
        <w:pStyle w:val="ListParagraph"/>
        <w:numPr>
          <w:ilvl w:val="0"/>
          <w:numId w:val="3"/>
        </w:numPr>
        <w:spacing w:after="80"/>
        <w:jc w:val="both"/>
        <w:rPr>
          <w:rFonts w:ascii="Cambria" w:hAnsi="Cambria"/>
        </w:rPr>
      </w:pPr>
      <w:r>
        <w:rPr>
          <w:rFonts w:ascii="Cambria" w:hAnsi="Cambria"/>
        </w:rPr>
        <w:t xml:space="preserve">Národná banka Slovenska, ústredie, Imricha </w:t>
      </w:r>
      <w:proofErr w:type="spellStart"/>
      <w:r>
        <w:rPr>
          <w:rFonts w:ascii="Cambria" w:hAnsi="Cambria"/>
        </w:rPr>
        <w:t>Karvaša</w:t>
      </w:r>
      <w:proofErr w:type="spellEnd"/>
      <w:r>
        <w:rPr>
          <w:rFonts w:ascii="Cambria" w:hAnsi="Cambria"/>
        </w:rPr>
        <w:t xml:space="preserve"> 1, 813 25 Bratislava</w:t>
      </w:r>
    </w:p>
    <w:p w14:paraId="22CE12D1" w14:textId="77777777" w:rsidR="00C7094F" w:rsidRPr="00215214" w:rsidRDefault="00C57509">
      <w:pPr>
        <w:pStyle w:val="ListParagraph"/>
        <w:numPr>
          <w:ilvl w:val="0"/>
          <w:numId w:val="3"/>
        </w:numPr>
        <w:spacing w:after="80"/>
        <w:jc w:val="both"/>
        <w:rPr>
          <w:rFonts w:ascii="Cambria" w:hAnsi="Cambria"/>
        </w:rPr>
      </w:pPr>
      <w:r>
        <w:rPr>
          <w:rFonts w:ascii="Cambria" w:hAnsi="Cambria"/>
        </w:rPr>
        <w:t>Národná banka Slovenska, pracovisko, Cukrová 8, 811 08 Bratislava</w:t>
      </w:r>
    </w:p>
    <w:p w14:paraId="22CE12D2" w14:textId="77777777" w:rsidR="00C7094F" w:rsidRPr="00215214" w:rsidRDefault="00C57509">
      <w:pPr>
        <w:pStyle w:val="ListParagraph"/>
        <w:numPr>
          <w:ilvl w:val="0"/>
          <w:numId w:val="3"/>
        </w:numPr>
        <w:spacing w:after="80"/>
        <w:jc w:val="both"/>
        <w:rPr>
          <w:rFonts w:ascii="Cambria" w:hAnsi="Cambria"/>
        </w:rPr>
      </w:pPr>
      <w:r>
        <w:rPr>
          <w:rFonts w:ascii="Cambria" w:hAnsi="Cambria"/>
        </w:rPr>
        <w:t xml:space="preserve">Národná banka Slovenska, pracovisko, </w:t>
      </w:r>
      <w:proofErr w:type="spellStart"/>
      <w:r>
        <w:rPr>
          <w:rFonts w:ascii="Cambria" w:hAnsi="Cambria"/>
        </w:rPr>
        <w:t>Vazovova</w:t>
      </w:r>
      <w:proofErr w:type="spellEnd"/>
      <w:r>
        <w:rPr>
          <w:rFonts w:ascii="Cambria" w:hAnsi="Cambria"/>
        </w:rPr>
        <w:t xml:space="preserve"> 2, 811 07 Bratislava</w:t>
      </w:r>
    </w:p>
    <w:p w14:paraId="22CE12D3" w14:textId="68C91B91" w:rsidR="00C7094F" w:rsidRPr="00215214" w:rsidRDefault="6006D173" w:rsidP="3057435F">
      <w:pPr>
        <w:pStyle w:val="ListParagraph"/>
        <w:numPr>
          <w:ilvl w:val="0"/>
          <w:numId w:val="3"/>
        </w:numPr>
        <w:spacing w:after="80" w:line="259" w:lineRule="auto"/>
        <w:jc w:val="both"/>
        <w:rPr>
          <w:rFonts w:ascii="Cambria" w:hAnsi="Cambria"/>
        </w:rPr>
      </w:pPr>
      <w:r>
        <w:rPr>
          <w:rFonts w:ascii="Cambria" w:hAnsi="Cambria"/>
        </w:rPr>
        <w:t>Národná banka Slovenska, pracovisko, Rybničná 40, 831 06 Bratislava</w:t>
      </w:r>
    </w:p>
    <w:p w14:paraId="22CE12D4" w14:textId="77777777" w:rsidR="00C7094F" w:rsidRPr="00215214" w:rsidRDefault="00C57509">
      <w:pPr>
        <w:spacing w:before="100" w:after="60"/>
        <w:jc w:val="both"/>
        <w:rPr>
          <w:rFonts w:ascii="Cambria" w:hAnsi="Cambria"/>
        </w:rPr>
      </w:pPr>
      <w:r>
        <w:rPr>
          <w:rFonts w:ascii="Cambria" w:hAnsi="Cambria"/>
          <w:b/>
          <w:bCs/>
        </w:rPr>
        <w:t xml:space="preserve">Potenciálne lokality – presun najviac 8 </w:t>
      </w:r>
      <w:proofErr w:type="spellStart"/>
      <w:r>
        <w:rPr>
          <w:rFonts w:ascii="Cambria" w:hAnsi="Cambria"/>
          <w:b/>
          <w:bCs/>
        </w:rPr>
        <w:t>servisovaných</w:t>
      </w:r>
      <w:proofErr w:type="spellEnd"/>
      <w:r>
        <w:rPr>
          <w:rFonts w:ascii="Cambria" w:hAnsi="Cambria"/>
          <w:b/>
          <w:bCs/>
        </w:rPr>
        <w:t xml:space="preserve"> zariadení vrátane zariadení dodaných na základe opcie:</w:t>
      </w:r>
    </w:p>
    <w:p w14:paraId="22CE12D5" w14:textId="77777777" w:rsidR="00C7094F" w:rsidRPr="00215214" w:rsidRDefault="00C57509">
      <w:pPr>
        <w:pStyle w:val="ListParagraph"/>
        <w:numPr>
          <w:ilvl w:val="0"/>
          <w:numId w:val="3"/>
        </w:numPr>
        <w:spacing w:after="80"/>
        <w:jc w:val="both"/>
        <w:rPr>
          <w:rFonts w:ascii="Cambria" w:hAnsi="Cambria"/>
        </w:rPr>
      </w:pPr>
      <w:r>
        <w:rPr>
          <w:rFonts w:ascii="Cambria" w:hAnsi="Cambria"/>
        </w:rPr>
        <w:t>Národná banka Slovenska, expozitúra, Národná 10, 975 77 Banská Bystrica</w:t>
      </w:r>
    </w:p>
    <w:p w14:paraId="22CE12D6" w14:textId="77777777" w:rsidR="00C7094F" w:rsidRPr="00215214" w:rsidRDefault="00C57509">
      <w:pPr>
        <w:pStyle w:val="ListParagraph"/>
        <w:numPr>
          <w:ilvl w:val="0"/>
          <w:numId w:val="3"/>
        </w:numPr>
        <w:spacing w:after="80"/>
        <w:jc w:val="both"/>
        <w:rPr>
          <w:rFonts w:ascii="Cambria" w:hAnsi="Cambria"/>
        </w:rPr>
      </w:pPr>
      <w:r>
        <w:rPr>
          <w:rFonts w:ascii="Cambria" w:hAnsi="Cambria"/>
        </w:rPr>
        <w:t>Národná banka Slovenska, expozitúra, Slovenskej jednoty 14, 041 41 Košice</w:t>
      </w:r>
    </w:p>
    <w:p w14:paraId="22CE12D7" w14:textId="77777777" w:rsidR="00C7094F" w:rsidRPr="00215214" w:rsidRDefault="00C57509">
      <w:pPr>
        <w:pStyle w:val="ListParagraph"/>
        <w:numPr>
          <w:ilvl w:val="0"/>
          <w:numId w:val="3"/>
        </w:numPr>
        <w:spacing w:after="80"/>
        <w:jc w:val="both"/>
        <w:rPr>
          <w:rFonts w:ascii="Cambria" w:hAnsi="Cambria"/>
        </w:rPr>
      </w:pPr>
      <w:r>
        <w:rPr>
          <w:rFonts w:ascii="Cambria" w:hAnsi="Cambria"/>
        </w:rPr>
        <w:t>Národná banka Slovenska, expozitúra, Antona Bernoláka 74, 010 01 Žilina</w:t>
      </w:r>
    </w:p>
    <w:p w14:paraId="22CE12D8" w14:textId="77777777" w:rsidR="00C7094F" w:rsidRPr="00215214" w:rsidRDefault="00C57509">
      <w:pPr>
        <w:pStyle w:val="ListParagraph"/>
        <w:numPr>
          <w:ilvl w:val="0"/>
          <w:numId w:val="3"/>
        </w:numPr>
        <w:spacing w:after="80"/>
        <w:jc w:val="both"/>
        <w:rPr>
          <w:rFonts w:ascii="Cambria" w:hAnsi="Cambria"/>
        </w:rPr>
      </w:pPr>
      <w:r>
        <w:rPr>
          <w:rFonts w:ascii="Cambria" w:hAnsi="Cambria"/>
        </w:rPr>
        <w:t>Národná banka Slovenska, expozitúra, Dostojevského 4444/26, 058 02 Poprad</w:t>
      </w:r>
    </w:p>
    <w:p w14:paraId="22CE12D9" w14:textId="77777777" w:rsidR="00C7094F" w:rsidRPr="00215214" w:rsidRDefault="00C57509">
      <w:pPr>
        <w:pStyle w:val="ListParagraph"/>
        <w:numPr>
          <w:ilvl w:val="0"/>
          <w:numId w:val="3"/>
        </w:numPr>
        <w:spacing w:after="80"/>
        <w:jc w:val="both"/>
        <w:rPr>
          <w:rFonts w:ascii="Cambria" w:hAnsi="Cambria"/>
        </w:rPr>
      </w:pPr>
      <w:r>
        <w:rPr>
          <w:rFonts w:ascii="Cambria" w:hAnsi="Cambria"/>
        </w:rPr>
        <w:t>Národná banka Slovenska, expozitúra, T. G. Masaryka 3, 940 62 Nové Zámky</w:t>
      </w:r>
    </w:p>
    <w:p w14:paraId="22CE12DA" w14:textId="77777777" w:rsidR="00C7094F" w:rsidRPr="00215214" w:rsidRDefault="00C57509">
      <w:pPr>
        <w:pStyle w:val="ListParagraph"/>
        <w:numPr>
          <w:ilvl w:val="0"/>
          <w:numId w:val="3"/>
        </w:numPr>
        <w:spacing w:after="80"/>
        <w:jc w:val="both"/>
        <w:rPr>
          <w:rFonts w:ascii="Cambria" w:hAnsi="Cambria"/>
        </w:rPr>
      </w:pPr>
      <w:r>
        <w:rPr>
          <w:rFonts w:ascii="Cambria" w:hAnsi="Cambria"/>
        </w:rPr>
        <w:t>Národná banka Slovenska, VÚZ Bystrina, Nový Smokovec 21, 062 01 Vysoké Tatry</w:t>
      </w:r>
    </w:p>
    <w:p w14:paraId="22CE12DB" w14:textId="77777777" w:rsidR="00C7094F" w:rsidRPr="00215214" w:rsidRDefault="00C57509">
      <w:pPr>
        <w:pStyle w:val="ListParagraph"/>
        <w:numPr>
          <w:ilvl w:val="0"/>
          <w:numId w:val="3"/>
        </w:numPr>
        <w:spacing w:after="80"/>
        <w:jc w:val="both"/>
        <w:rPr>
          <w:rFonts w:ascii="Cambria" w:hAnsi="Cambria"/>
        </w:rPr>
      </w:pPr>
      <w:r>
        <w:rPr>
          <w:rFonts w:ascii="Cambria" w:hAnsi="Cambria"/>
        </w:rPr>
        <w:t>Národná banka Slovenska, Múzeum mincí a medailí, Štefánikovo nám. 11/21, 967 01 Kremnica</w:t>
      </w:r>
    </w:p>
    <w:p w14:paraId="22CE12DC" w14:textId="77777777" w:rsidR="00C7094F" w:rsidRPr="00215214" w:rsidRDefault="00C57509">
      <w:pPr>
        <w:pStyle w:val="ListParagraph"/>
        <w:numPr>
          <w:ilvl w:val="0"/>
          <w:numId w:val="3"/>
        </w:numPr>
        <w:spacing w:after="80"/>
        <w:jc w:val="both"/>
        <w:rPr>
          <w:rFonts w:ascii="Cambria" w:hAnsi="Cambria"/>
        </w:rPr>
      </w:pPr>
      <w:r>
        <w:rPr>
          <w:rFonts w:ascii="Cambria" w:hAnsi="Cambria"/>
        </w:rPr>
        <w:t>Národná banka Slovenska, Meštiansky dom, Štefánikovo nám. 32/38, 967 01 Kremnica</w:t>
      </w:r>
    </w:p>
    <w:p w14:paraId="22CE12DD" w14:textId="77777777" w:rsidR="00C7094F" w:rsidRPr="00215214" w:rsidRDefault="00C57509">
      <w:pPr>
        <w:pStyle w:val="ListParagraph"/>
        <w:numPr>
          <w:ilvl w:val="0"/>
          <w:numId w:val="3"/>
        </w:numPr>
        <w:spacing w:after="80"/>
        <w:jc w:val="both"/>
        <w:rPr>
          <w:rFonts w:ascii="Cambria" w:hAnsi="Cambria"/>
        </w:rPr>
      </w:pPr>
      <w:r>
        <w:rPr>
          <w:rFonts w:ascii="Cambria" w:hAnsi="Cambria"/>
        </w:rPr>
        <w:t>Národná banka Slovenska, Múzeum mincí a medailí – expozícia Líce a rub peňazí, Štefánikovo nám. 10/19, 967 01 Kremnica</w:t>
      </w:r>
    </w:p>
    <w:p w14:paraId="22CE12DE" w14:textId="77777777" w:rsidR="00C7094F" w:rsidRPr="00215214" w:rsidRDefault="00C57509">
      <w:pPr>
        <w:pStyle w:val="ListParagraph"/>
        <w:numPr>
          <w:ilvl w:val="0"/>
          <w:numId w:val="3"/>
        </w:numPr>
        <w:spacing w:after="80"/>
        <w:jc w:val="both"/>
        <w:rPr>
          <w:rFonts w:ascii="Cambria" w:hAnsi="Cambria"/>
        </w:rPr>
      </w:pPr>
      <w:r>
        <w:rPr>
          <w:rFonts w:ascii="Cambria" w:hAnsi="Cambria"/>
        </w:rPr>
        <w:t>Národná banka Slovenska, Galéria, Štefánikovo nám. 33/40, 967 01 Kremnica</w:t>
      </w:r>
    </w:p>
    <w:p w14:paraId="22CE12DF" w14:textId="77777777" w:rsidR="00C7094F" w:rsidRPr="00215214" w:rsidRDefault="00C57509">
      <w:pPr>
        <w:pStyle w:val="ListParagraph"/>
        <w:numPr>
          <w:ilvl w:val="0"/>
          <w:numId w:val="3"/>
        </w:numPr>
        <w:spacing w:after="80"/>
        <w:jc w:val="both"/>
        <w:rPr>
          <w:rFonts w:ascii="Cambria" w:hAnsi="Cambria"/>
        </w:rPr>
      </w:pPr>
      <w:r>
        <w:rPr>
          <w:rFonts w:ascii="Cambria" w:hAnsi="Cambria"/>
        </w:rPr>
        <w:t>Národná banka Slovenska, Mestský hrad, Zámocké nám. 568/1, 967 01 Kremnica</w:t>
      </w:r>
    </w:p>
    <w:p w14:paraId="22CE12E0" w14:textId="77777777" w:rsidR="00C7094F" w:rsidRPr="00215214" w:rsidRDefault="00C7094F">
      <w:pPr>
        <w:spacing w:after="80"/>
        <w:rPr>
          <w:rFonts w:ascii="Cambria" w:hAnsi="Cambria"/>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38"/>
        <w:gridCol w:w="1500"/>
        <w:gridCol w:w="2500"/>
      </w:tblGrid>
      <w:tr w:rsidR="00C7094F" w:rsidRPr="00215214" w14:paraId="22CE12E4" w14:textId="77777777">
        <w:trPr>
          <w:tblHeader/>
        </w:trPr>
        <w:tc>
          <w:tcPr>
            <w:tcW w:w="5638" w:type="dxa"/>
            <w:tcBorders>
              <w:top w:val="single" w:sz="4" w:space="0" w:color="808080"/>
              <w:left w:val="single" w:sz="4" w:space="0" w:color="808080"/>
              <w:bottom w:val="single" w:sz="4" w:space="0" w:color="808080"/>
              <w:right w:val="single" w:sz="4" w:space="0" w:color="808080"/>
            </w:tcBorders>
            <w:shd w:val="clear" w:color="auto" w:fill="D9D9D9"/>
            <w:tcMar>
              <w:top w:w="50" w:type="dxa"/>
              <w:left w:w="70" w:type="dxa"/>
              <w:bottom w:w="50" w:type="dxa"/>
              <w:right w:w="70" w:type="dxa"/>
            </w:tcMar>
            <w:vAlign w:val="center"/>
          </w:tcPr>
          <w:p w14:paraId="22CE12E1" w14:textId="77777777" w:rsidR="00C7094F" w:rsidRPr="00215214" w:rsidRDefault="00C57509">
            <w:pPr>
              <w:jc w:val="center"/>
              <w:rPr>
                <w:rFonts w:ascii="Cambria" w:hAnsi="Cambria"/>
              </w:rPr>
            </w:pPr>
            <w:proofErr w:type="spellStart"/>
            <w:r>
              <w:rPr>
                <w:rFonts w:ascii="Cambria" w:hAnsi="Cambria"/>
                <w:b/>
                <w:bCs/>
                <w:sz w:val="16"/>
                <w:szCs w:val="16"/>
              </w:rPr>
              <w:t>Servisovaný</w:t>
            </w:r>
            <w:proofErr w:type="spellEnd"/>
            <w:r>
              <w:rPr>
                <w:rFonts w:ascii="Cambria" w:hAnsi="Cambria"/>
                <w:b/>
                <w:bCs/>
                <w:sz w:val="16"/>
                <w:szCs w:val="16"/>
              </w:rPr>
              <w:t xml:space="preserve"> typ zariadenia</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70" w:type="dxa"/>
              <w:bottom w:w="50" w:type="dxa"/>
              <w:right w:w="70" w:type="dxa"/>
            </w:tcMar>
            <w:vAlign w:val="center"/>
          </w:tcPr>
          <w:p w14:paraId="22CE12E2" w14:textId="77777777" w:rsidR="00C7094F" w:rsidRPr="00215214" w:rsidRDefault="00C57509">
            <w:pPr>
              <w:jc w:val="center"/>
              <w:rPr>
                <w:rFonts w:ascii="Cambria" w:hAnsi="Cambria"/>
              </w:rPr>
            </w:pPr>
            <w:r>
              <w:rPr>
                <w:rFonts w:ascii="Cambria" w:hAnsi="Cambria"/>
                <w:b/>
                <w:bCs/>
                <w:sz w:val="16"/>
                <w:szCs w:val="16"/>
              </w:rPr>
              <w:t>Počet</w:t>
            </w:r>
          </w:p>
        </w:tc>
        <w:tc>
          <w:tcPr>
            <w:tcW w:w="25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70" w:type="dxa"/>
              <w:bottom w:w="50" w:type="dxa"/>
              <w:right w:w="70" w:type="dxa"/>
            </w:tcMar>
            <w:vAlign w:val="center"/>
          </w:tcPr>
          <w:p w14:paraId="22CE12E3" w14:textId="77777777" w:rsidR="00C7094F" w:rsidRPr="00215214" w:rsidRDefault="00C57509">
            <w:pPr>
              <w:jc w:val="center"/>
              <w:rPr>
                <w:rFonts w:ascii="Cambria" w:hAnsi="Cambria"/>
              </w:rPr>
            </w:pPr>
            <w:r>
              <w:rPr>
                <w:rFonts w:ascii="Cambria" w:hAnsi="Cambria"/>
                <w:b/>
                <w:bCs/>
                <w:sz w:val="16"/>
                <w:szCs w:val="16"/>
              </w:rPr>
              <w:t>Predbežná lokalita</w:t>
            </w:r>
          </w:p>
        </w:tc>
      </w:tr>
      <w:tr w:rsidR="00C7094F" w:rsidRPr="00215214" w14:paraId="22CE12E8" w14:textId="77777777">
        <w:trPr>
          <w:cantSplit/>
        </w:trPr>
        <w:tc>
          <w:tcPr>
            <w:tcW w:w="5638" w:type="dxa"/>
            <w:tcBorders>
              <w:top w:val="single" w:sz="4" w:space="0" w:color="808080"/>
              <w:left w:val="single" w:sz="4" w:space="0" w:color="808080"/>
              <w:bottom w:val="single" w:sz="4" w:space="0" w:color="808080"/>
              <w:right w:val="single" w:sz="4" w:space="0" w:color="808080"/>
            </w:tcBorders>
            <w:tcMar>
              <w:top w:w="50" w:type="dxa"/>
              <w:left w:w="70" w:type="dxa"/>
              <w:bottom w:w="50" w:type="dxa"/>
              <w:right w:w="70" w:type="dxa"/>
            </w:tcMar>
            <w:vAlign w:val="center"/>
          </w:tcPr>
          <w:p w14:paraId="22CE12E5" w14:textId="77777777" w:rsidR="00C7094F" w:rsidRPr="00215214" w:rsidRDefault="00C57509">
            <w:pPr>
              <w:rPr>
                <w:rFonts w:ascii="Cambria" w:hAnsi="Cambria"/>
              </w:rPr>
            </w:pPr>
            <w:r>
              <w:rPr>
                <w:rFonts w:ascii="Cambria" w:hAnsi="Cambria"/>
                <w:sz w:val="16"/>
                <w:szCs w:val="16"/>
              </w:rPr>
              <w:t xml:space="preserve">Typ 1 – samostatne stojace farebné multifunkčné zariadenie A3 s </w:t>
            </w:r>
            <w:proofErr w:type="spellStart"/>
            <w:r>
              <w:rPr>
                <w:rFonts w:ascii="Cambria" w:hAnsi="Cambria"/>
                <w:sz w:val="16"/>
                <w:szCs w:val="16"/>
              </w:rPr>
              <w:t>finišerom</w:t>
            </w:r>
            <w:proofErr w:type="spellEnd"/>
          </w:p>
        </w:tc>
        <w:tc>
          <w:tcPr>
            <w:tcW w:w="1500" w:type="dxa"/>
            <w:tcBorders>
              <w:top w:val="single" w:sz="4" w:space="0" w:color="808080"/>
              <w:left w:val="single" w:sz="4" w:space="0" w:color="808080"/>
              <w:bottom w:val="single" w:sz="4" w:space="0" w:color="808080"/>
              <w:right w:val="single" w:sz="4" w:space="0" w:color="808080"/>
            </w:tcBorders>
            <w:tcMar>
              <w:top w:w="50" w:type="dxa"/>
              <w:left w:w="70" w:type="dxa"/>
              <w:bottom w:w="50" w:type="dxa"/>
              <w:right w:w="70" w:type="dxa"/>
            </w:tcMar>
            <w:vAlign w:val="center"/>
          </w:tcPr>
          <w:p w14:paraId="22CE12E6" w14:textId="77777777" w:rsidR="00C7094F" w:rsidRPr="00215214" w:rsidRDefault="00C57509">
            <w:pPr>
              <w:rPr>
                <w:rFonts w:ascii="Cambria" w:hAnsi="Cambria"/>
              </w:rPr>
            </w:pPr>
            <w:r>
              <w:rPr>
                <w:rFonts w:ascii="Cambria" w:hAnsi="Cambria"/>
                <w:sz w:val="16"/>
                <w:szCs w:val="16"/>
              </w:rPr>
              <w:t>81</w:t>
            </w:r>
          </w:p>
        </w:tc>
        <w:tc>
          <w:tcPr>
            <w:tcW w:w="2500" w:type="dxa"/>
            <w:tcBorders>
              <w:top w:val="single" w:sz="4" w:space="0" w:color="808080"/>
              <w:left w:val="single" w:sz="4" w:space="0" w:color="808080"/>
              <w:bottom w:val="single" w:sz="4" w:space="0" w:color="808080"/>
              <w:right w:val="single" w:sz="4" w:space="0" w:color="808080"/>
            </w:tcBorders>
            <w:tcMar>
              <w:top w:w="50" w:type="dxa"/>
              <w:left w:w="70" w:type="dxa"/>
              <w:bottom w:w="50" w:type="dxa"/>
              <w:right w:w="70" w:type="dxa"/>
            </w:tcMar>
            <w:vAlign w:val="center"/>
          </w:tcPr>
          <w:p w14:paraId="22CE12E7" w14:textId="77777777" w:rsidR="00C7094F" w:rsidRPr="00215214" w:rsidRDefault="00C57509">
            <w:pPr>
              <w:rPr>
                <w:rFonts w:ascii="Cambria" w:hAnsi="Cambria"/>
              </w:rPr>
            </w:pPr>
            <w:r>
              <w:rPr>
                <w:rFonts w:ascii="Cambria" w:hAnsi="Cambria"/>
                <w:sz w:val="16"/>
                <w:szCs w:val="16"/>
              </w:rPr>
              <w:t>NBS, ústredie, Bratislava</w:t>
            </w:r>
          </w:p>
        </w:tc>
      </w:tr>
      <w:tr w:rsidR="00C7094F" w:rsidRPr="00215214" w14:paraId="22CE12EC" w14:textId="77777777">
        <w:trPr>
          <w:cantSplit/>
        </w:trPr>
        <w:tc>
          <w:tcPr>
            <w:tcW w:w="5638" w:type="dxa"/>
            <w:tcBorders>
              <w:top w:val="single" w:sz="4" w:space="0" w:color="808080"/>
              <w:left w:val="single" w:sz="4" w:space="0" w:color="808080"/>
              <w:bottom w:val="single" w:sz="4" w:space="0" w:color="808080"/>
              <w:right w:val="single" w:sz="4" w:space="0" w:color="808080"/>
            </w:tcBorders>
            <w:tcMar>
              <w:top w:w="50" w:type="dxa"/>
              <w:left w:w="70" w:type="dxa"/>
              <w:bottom w:w="50" w:type="dxa"/>
              <w:right w:w="70" w:type="dxa"/>
            </w:tcMar>
            <w:vAlign w:val="center"/>
          </w:tcPr>
          <w:p w14:paraId="22CE12E9" w14:textId="77777777" w:rsidR="00C7094F" w:rsidRPr="00215214" w:rsidRDefault="00C57509">
            <w:pPr>
              <w:rPr>
                <w:rFonts w:ascii="Cambria" w:hAnsi="Cambria"/>
              </w:rPr>
            </w:pPr>
            <w:r>
              <w:rPr>
                <w:rFonts w:ascii="Cambria" w:hAnsi="Cambria"/>
                <w:sz w:val="16"/>
                <w:szCs w:val="16"/>
              </w:rPr>
              <w:t>Typ 2 – stolové farebné multifunkčné zariadenie A4</w:t>
            </w:r>
          </w:p>
        </w:tc>
        <w:tc>
          <w:tcPr>
            <w:tcW w:w="1500" w:type="dxa"/>
            <w:tcBorders>
              <w:top w:val="single" w:sz="4" w:space="0" w:color="808080"/>
              <w:left w:val="single" w:sz="4" w:space="0" w:color="808080"/>
              <w:bottom w:val="single" w:sz="4" w:space="0" w:color="808080"/>
              <w:right w:val="single" w:sz="4" w:space="0" w:color="808080"/>
            </w:tcBorders>
            <w:tcMar>
              <w:top w:w="50" w:type="dxa"/>
              <w:left w:w="70" w:type="dxa"/>
              <w:bottom w:w="50" w:type="dxa"/>
              <w:right w:w="70" w:type="dxa"/>
            </w:tcMar>
            <w:vAlign w:val="center"/>
          </w:tcPr>
          <w:p w14:paraId="22CE12EA" w14:textId="77777777" w:rsidR="00C7094F" w:rsidRPr="00215214" w:rsidRDefault="00C57509">
            <w:pPr>
              <w:rPr>
                <w:rFonts w:ascii="Cambria" w:hAnsi="Cambria"/>
              </w:rPr>
            </w:pPr>
            <w:r>
              <w:rPr>
                <w:rFonts w:ascii="Cambria" w:hAnsi="Cambria"/>
                <w:sz w:val="16"/>
                <w:szCs w:val="16"/>
              </w:rPr>
              <w:t>41</w:t>
            </w:r>
          </w:p>
        </w:tc>
        <w:tc>
          <w:tcPr>
            <w:tcW w:w="2500" w:type="dxa"/>
            <w:tcBorders>
              <w:top w:val="single" w:sz="4" w:space="0" w:color="808080"/>
              <w:left w:val="single" w:sz="4" w:space="0" w:color="808080"/>
              <w:bottom w:val="single" w:sz="4" w:space="0" w:color="808080"/>
              <w:right w:val="single" w:sz="4" w:space="0" w:color="808080"/>
            </w:tcBorders>
            <w:tcMar>
              <w:top w:w="50" w:type="dxa"/>
              <w:left w:w="70" w:type="dxa"/>
              <w:bottom w:w="50" w:type="dxa"/>
              <w:right w:w="70" w:type="dxa"/>
            </w:tcMar>
            <w:vAlign w:val="center"/>
          </w:tcPr>
          <w:p w14:paraId="22CE12EB" w14:textId="77777777" w:rsidR="00C7094F" w:rsidRPr="00215214" w:rsidRDefault="00C57509">
            <w:pPr>
              <w:rPr>
                <w:rFonts w:ascii="Cambria" w:hAnsi="Cambria"/>
              </w:rPr>
            </w:pPr>
            <w:r>
              <w:rPr>
                <w:rFonts w:ascii="Cambria" w:hAnsi="Cambria"/>
                <w:sz w:val="16"/>
                <w:szCs w:val="16"/>
              </w:rPr>
              <w:t>NBS, ústredie, Bratislava</w:t>
            </w:r>
          </w:p>
        </w:tc>
      </w:tr>
      <w:tr w:rsidR="00C7094F" w:rsidRPr="00215214" w14:paraId="22CE12F0" w14:textId="77777777">
        <w:trPr>
          <w:cantSplit/>
        </w:trPr>
        <w:tc>
          <w:tcPr>
            <w:tcW w:w="5638" w:type="dxa"/>
            <w:tcBorders>
              <w:top w:val="single" w:sz="4" w:space="0" w:color="808080"/>
              <w:left w:val="single" w:sz="4" w:space="0" w:color="808080"/>
              <w:bottom w:val="single" w:sz="4" w:space="0" w:color="808080"/>
              <w:right w:val="single" w:sz="4" w:space="0" w:color="808080"/>
            </w:tcBorders>
            <w:tcMar>
              <w:top w:w="50" w:type="dxa"/>
              <w:left w:w="70" w:type="dxa"/>
              <w:bottom w:w="50" w:type="dxa"/>
              <w:right w:w="70" w:type="dxa"/>
            </w:tcMar>
            <w:vAlign w:val="center"/>
          </w:tcPr>
          <w:p w14:paraId="22CE12ED" w14:textId="77777777" w:rsidR="00C7094F" w:rsidRPr="00215214" w:rsidRDefault="00C57509">
            <w:pPr>
              <w:rPr>
                <w:rFonts w:ascii="Cambria" w:hAnsi="Cambria"/>
              </w:rPr>
            </w:pPr>
            <w:r>
              <w:rPr>
                <w:rFonts w:ascii="Cambria" w:hAnsi="Cambria"/>
                <w:sz w:val="16"/>
                <w:szCs w:val="16"/>
              </w:rPr>
              <w:t>Dodatočné zariadenia v rámci opcie (Typ 1 / Typ 2)</w:t>
            </w:r>
          </w:p>
        </w:tc>
        <w:tc>
          <w:tcPr>
            <w:tcW w:w="1500" w:type="dxa"/>
            <w:tcBorders>
              <w:top w:val="single" w:sz="4" w:space="0" w:color="808080"/>
              <w:left w:val="single" w:sz="4" w:space="0" w:color="808080"/>
              <w:bottom w:val="single" w:sz="4" w:space="0" w:color="808080"/>
              <w:right w:val="single" w:sz="4" w:space="0" w:color="808080"/>
            </w:tcBorders>
            <w:tcMar>
              <w:top w:w="50" w:type="dxa"/>
              <w:left w:w="70" w:type="dxa"/>
              <w:bottom w:w="50" w:type="dxa"/>
              <w:right w:w="70" w:type="dxa"/>
            </w:tcMar>
            <w:vAlign w:val="center"/>
          </w:tcPr>
          <w:p w14:paraId="22CE12EE" w14:textId="77777777" w:rsidR="00C7094F" w:rsidRPr="00215214" w:rsidRDefault="00C57509">
            <w:pPr>
              <w:rPr>
                <w:rFonts w:ascii="Cambria" w:hAnsi="Cambria"/>
              </w:rPr>
            </w:pPr>
            <w:r>
              <w:rPr>
                <w:rFonts w:ascii="Cambria" w:hAnsi="Cambria"/>
                <w:sz w:val="16"/>
                <w:szCs w:val="16"/>
              </w:rPr>
              <w:t>najviac 5 / 10</w:t>
            </w:r>
          </w:p>
        </w:tc>
        <w:tc>
          <w:tcPr>
            <w:tcW w:w="2500" w:type="dxa"/>
            <w:tcBorders>
              <w:top w:val="single" w:sz="4" w:space="0" w:color="808080"/>
              <w:left w:val="single" w:sz="4" w:space="0" w:color="808080"/>
              <w:bottom w:val="single" w:sz="4" w:space="0" w:color="808080"/>
              <w:right w:val="single" w:sz="4" w:space="0" w:color="808080"/>
            </w:tcBorders>
            <w:tcMar>
              <w:top w:w="50" w:type="dxa"/>
              <w:left w:w="70" w:type="dxa"/>
              <w:bottom w:w="50" w:type="dxa"/>
              <w:right w:w="70" w:type="dxa"/>
            </w:tcMar>
            <w:vAlign w:val="center"/>
          </w:tcPr>
          <w:p w14:paraId="22CE12EF" w14:textId="77777777" w:rsidR="00C7094F" w:rsidRPr="00215214" w:rsidRDefault="00C57509">
            <w:pPr>
              <w:rPr>
                <w:rFonts w:ascii="Cambria" w:hAnsi="Cambria"/>
              </w:rPr>
            </w:pPr>
            <w:r>
              <w:rPr>
                <w:rFonts w:ascii="Cambria" w:hAnsi="Cambria"/>
                <w:sz w:val="16"/>
                <w:szCs w:val="16"/>
              </w:rPr>
              <w:t>podľa objednávky</w:t>
            </w:r>
          </w:p>
        </w:tc>
      </w:tr>
      <w:tr w:rsidR="00C7094F" w:rsidRPr="00215214" w14:paraId="22CE12F4" w14:textId="77777777">
        <w:trPr>
          <w:cantSplit/>
        </w:trPr>
        <w:tc>
          <w:tcPr>
            <w:tcW w:w="5638" w:type="dxa"/>
            <w:tcBorders>
              <w:top w:val="single" w:sz="4" w:space="0" w:color="808080"/>
              <w:left w:val="single" w:sz="4" w:space="0" w:color="808080"/>
              <w:bottom w:val="single" w:sz="4" w:space="0" w:color="808080"/>
              <w:right w:val="single" w:sz="4" w:space="0" w:color="808080"/>
            </w:tcBorders>
            <w:tcMar>
              <w:top w:w="50" w:type="dxa"/>
              <w:left w:w="70" w:type="dxa"/>
              <w:bottom w:w="50" w:type="dxa"/>
              <w:right w:w="70" w:type="dxa"/>
            </w:tcMar>
            <w:vAlign w:val="center"/>
          </w:tcPr>
          <w:p w14:paraId="22CE12F1" w14:textId="77777777" w:rsidR="00C7094F" w:rsidRPr="00215214" w:rsidRDefault="00C57509">
            <w:pPr>
              <w:rPr>
                <w:rFonts w:ascii="Cambria" w:hAnsi="Cambria"/>
              </w:rPr>
            </w:pPr>
            <w:r>
              <w:rPr>
                <w:rFonts w:ascii="Cambria" w:hAnsi="Cambria"/>
                <w:sz w:val="16"/>
                <w:szCs w:val="16"/>
              </w:rPr>
              <w:t>Spolu</w:t>
            </w:r>
          </w:p>
        </w:tc>
        <w:tc>
          <w:tcPr>
            <w:tcW w:w="1500" w:type="dxa"/>
            <w:tcBorders>
              <w:top w:val="single" w:sz="4" w:space="0" w:color="808080"/>
              <w:left w:val="single" w:sz="4" w:space="0" w:color="808080"/>
              <w:bottom w:val="single" w:sz="4" w:space="0" w:color="808080"/>
              <w:right w:val="single" w:sz="4" w:space="0" w:color="808080"/>
            </w:tcBorders>
            <w:tcMar>
              <w:top w:w="50" w:type="dxa"/>
              <w:left w:w="70" w:type="dxa"/>
              <w:bottom w:w="50" w:type="dxa"/>
              <w:right w:w="70" w:type="dxa"/>
            </w:tcMar>
            <w:vAlign w:val="center"/>
          </w:tcPr>
          <w:p w14:paraId="22CE12F2" w14:textId="77777777" w:rsidR="00C7094F" w:rsidRPr="00215214" w:rsidRDefault="00C57509">
            <w:pPr>
              <w:rPr>
                <w:rFonts w:ascii="Cambria" w:hAnsi="Cambria"/>
              </w:rPr>
            </w:pPr>
            <w:r>
              <w:rPr>
                <w:rFonts w:ascii="Cambria" w:hAnsi="Cambria"/>
                <w:sz w:val="16"/>
                <w:szCs w:val="16"/>
              </w:rPr>
              <w:t>122 (+ najviac 15)</w:t>
            </w:r>
          </w:p>
        </w:tc>
        <w:tc>
          <w:tcPr>
            <w:tcW w:w="2500" w:type="dxa"/>
            <w:tcBorders>
              <w:top w:val="single" w:sz="4" w:space="0" w:color="808080"/>
              <w:left w:val="single" w:sz="4" w:space="0" w:color="808080"/>
              <w:bottom w:val="single" w:sz="4" w:space="0" w:color="808080"/>
              <w:right w:val="single" w:sz="4" w:space="0" w:color="808080"/>
            </w:tcBorders>
            <w:tcMar>
              <w:top w:w="50" w:type="dxa"/>
              <w:left w:w="70" w:type="dxa"/>
              <w:bottom w:w="50" w:type="dxa"/>
              <w:right w:w="70" w:type="dxa"/>
            </w:tcMar>
            <w:vAlign w:val="center"/>
          </w:tcPr>
          <w:p w14:paraId="22CE12F3" w14:textId="77777777" w:rsidR="00C7094F" w:rsidRPr="00215214" w:rsidRDefault="00C7094F">
            <w:pPr>
              <w:rPr>
                <w:rFonts w:ascii="Cambria" w:hAnsi="Cambria"/>
              </w:rPr>
            </w:pPr>
          </w:p>
        </w:tc>
      </w:tr>
    </w:tbl>
    <w:p w14:paraId="22CE12F5" w14:textId="77777777" w:rsidR="00C7094F" w:rsidRPr="00215214" w:rsidRDefault="00C57509">
      <w:pPr>
        <w:spacing w:before="100" w:after="120"/>
        <w:jc w:val="both"/>
        <w:rPr>
          <w:rFonts w:ascii="Cambria" w:hAnsi="Cambria"/>
        </w:rPr>
      </w:pPr>
      <w:r>
        <w:rPr>
          <w:rFonts w:ascii="Cambria" w:hAnsi="Cambria"/>
        </w:rPr>
        <w:t>Objednávateľ môže zmeniť miesto poskytovania služby písomným oznámením poskytovateľovi. Zmena lokality nemení povahu Servisnej zmluvy a nepredstavuje objednávku dodania zariadenia.</w:t>
      </w:r>
    </w:p>
    <w:p w14:paraId="22CE12F6" w14:textId="77777777" w:rsidR="00C7094F" w:rsidRPr="00215214" w:rsidRDefault="00C57509">
      <w:pPr>
        <w:pStyle w:val="Heading1"/>
        <w:keepNext/>
        <w:spacing w:before="280" w:after="120"/>
        <w:rPr>
          <w:rFonts w:ascii="Cambria" w:hAnsi="Cambria"/>
        </w:rPr>
      </w:pPr>
      <w:r>
        <w:rPr>
          <w:rFonts w:ascii="Cambria" w:hAnsi="Cambria"/>
          <w:b/>
          <w:bCs/>
          <w:sz w:val="23"/>
          <w:szCs w:val="23"/>
        </w:rPr>
        <w:lastRenderedPageBreak/>
        <w:t xml:space="preserve">8. Service Level </w:t>
      </w:r>
      <w:proofErr w:type="spellStart"/>
      <w:r>
        <w:rPr>
          <w:rFonts w:ascii="Cambria" w:hAnsi="Cambria"/>
          <w:b/>
          <w:bCs/>
          <w:sz w:val="23"/>
          <w:szCs w:val="23"/>
        </w:rPr>
        <w:t>Agreement</w:t>
      </w:r>
      <w:proofErr w:type="spellEnd"/>
      <w:r>
        <w:rPr>
          <w:rFonts w:ascii="Cambria" w:hAnsi="Cambria"/>
          <w:b/>
          <w:bCs/>
          <w:sz w:val="23"/>
          <w:szCs w:val="23"/>
        </w:rPr>
        <w:t xml:space="preserve"> (SLA)</w:t>
      </w:r>
    </w:p>
    <w:p w14:paraId="22CE12F7" w14:textId="77777777" w:rsidR="00C7094F" w:rsidRPr="00215214" w:rsidRDefault="00C57509">
      <w:pPr>
        <w:keepNext/>
        <w:spacing w:before="200" w:after="100"/>
        <w:rPr>
          <w:rFonts w:ascii="Cambria" w:hAnsi="Cambria"/>
        </w:rPr>
      </w:pPr>
      <w:r>
        <w:rPr>
          <w:rFonts w:ascii="Cambria" w:hAnsi="Cambria"/>
          <w:b/>
          <w:bCs/>
          <w:sz w:val="21"/>
          <w:szCs w:val="21"/>
        </w:rPr>
        <w:t>8.1 Vymedzenie pojmov</w:t>
      </w:r>
    </w:p>
    <w:p w14:paraId="758F14FE" w14:textId="77777777" w:rsidR="0090297E" w:rsidRPr="0090297E" w:rsidRDefault="00C57509" w:rsidP="0090297E">
      <w:pPr>
        <w:pStyle w:val="ListParagraph"/>
        <w:numPr>
          <w:ilvl w:val="0"/>
          <w:numId w:val="3"/>
        </w:numPr>
        <w:spacing w:after="80"/>
        <w:jc w:val="both"/>
        <w:rPr>
          <w:rFonts w:ascii="Cambria" w:hAnsi="Cambria"/>
        </w:rPr>
      </w:pPr>
      <w:r w:rsidRPr="0090297E">
        <w:rPr>
          <w:rFonts w:ascii="Cambria" w:hAnsi="Cambria"/>
          <w:b/>
          <w:bCs/>
        </w:rPr>
        <w:t xml:space="preserve">Pracovný čas </w:t>
      </w:r>
      <w:r w:rsidRPr="0090297E">
        <w:rPr>
          <w:rFonts w:ascii="Cambria" w:hAnsi="Cambria"/>
        </w:rPr>
        <w:t xml:space="preserve">– </w:t>
      </w:r>
      <w:r w:rsidR="0090297E" w:rsidRPr="0090297E">
        <w:rPr>
          <w:rFonts w:ascii="Cambria" w:hAnsi="Cambria"/>
        </w:rPr>
        <w:t>pracovný deň (PD) od 7:00 do 17:00 hod. Lehoty určené v hodinách pri SLA s režimom „pracovný čas“ plynú iba počas pracovného času; ich plynutie sa skončením pracovného času prerušuje a pokračuje začiatkom nasledujúceho pracovného času. Lehoty označené „24/7“ plynú nepretržite bez ohľadu na pracovné dni, víkendy alebo sviatky.</w:t>
      </w:r>
    </w:p>
    <w:p w14:paraId="22CE12F9" w14:textId="0D255035" w:rsidR="00C7094F" w:rsidRPr="0090297E" w:rsidRDefault="00C57509" w:rsidP="0090297E">
      <w:pPr>
        <w:pStyle w:val="ListParagraph"/>
        <w:numPr>
          <w:ilvl w:val="0"/>
          <w:numId w:val="3"/>
        </w:numPr>
        <w:spacing w:after="80"/>
        <w:jc w:val="both"/>
        <w:rPr>
          <w:rFonts w:ascii="Cambria" w:hAnsi="Cambria"/>
        </w:rPr>
      </w:pPr>
      <w:r w:rsidRPr="0090297E">
        <w:rPr>
          <w:rFonts w:ascii="Cambria" w:hAnsi="Cambria"/>
          <w:b/>
          <w:bCs/>
        </w:rPr>
        <w:t xml:space="preserve">Detekcia </w:t>
      </w:r>
      <w:r w:rsidRPr="0090297E">
        <w:rPr>
          <w:rFonts w:ascii="Cambria" w:hAnsi="Cambria"/>
        </w:rPr>
        <w:t xml:space="preserve">– okamih zistenia incidentu monitoringom poskytovateľa alebo jeho nahlásenia objednávateľom prostredníctvom IS Service </w:t>
      </w:r>
      <w:proofErr w:type="spellStart"/>
      <w:r w:rsidRPr="0090297E">
        <w:rPr>
          <w:rFonts w:ascii="Cambria" w:hAnsi="Cambria"/>
        </w:rPr>
        <w:t>Desk</w:t>
      </w:r>
      <w:proofErr w:type="spellEnd"/>
      <w:r w:rsidRPr="0090297E">
        <w:rPr>
          <w:rFonts w:ascii="Cambria" w:hAnsi="Cambria"/>
        </w:rPr>
        <w:t>, telefonicky alebo e-mailom, podľa toho, čo nastane skôr. Ak incident nastane mimo pracovného času, lehoty v pracovnom čase začínajú plynúť začiatkom nasledujúceho pracovného času.</w:t>
      </w:r>
    </w:p>
    <w:p w14:paraId="22CE12FA" w14:textId="77777777" w:rsidR="00C7094F" w:rsidRPr="00215214" w:rsidRDefault="00C57509">
      <w:pPr>
        <w:pStyle w:val="ListParagraph"/>
        <w:numPr>
          <w:ilvl w:val="0"/>
          <w:numId w:val="3"/>
        </w:numPr>
        <w:spacing w:after="80"/>
        <w:jc w:val="both"/>
        <w:rPr>
          <w:rFonts w:ascii="Cambria" w:hAnsi="Cambria"/>
        </w:rPr>
      </w:pPr>
      <w:r>
        <w:rPr>
          <w:rFonts w:ascii="Cambria" w:hAnsi="Cambria"/>
          <w:b/>
          <w:bCs/>
        </w:rPr>
        <w:t xml:space="preserve">Reakcia </w:t>
      </w:r>
      <w:r>
        <w:rPr>
          <w:rFonts w:ascii="Cambria" w:hAnsi="Cambria"/>
        </w:rPr>
        <w:t>– kvalifikovaná odozva odborného pracovníka poskytovateľa, ktorý incident prevezme a začne diagnostiku (aj vzdialene). Automatické potvrdenie prijatia sa nepovažuje za reakciu.</w:t>
      </w:r>
    </w:p>
    <w:p w14:paraId="18F8B224" w14:textId="379BE685" w:rsidR="00291893" w:rsidRPr="00291893" w:rsidRDefault="00C57509" w:rsidP="00291893">
      <w:pPr>
        <w:pStyle w:val="ListParagraph"/>
        <w:numPr>
          <w:ilvl w:val="0"/>
          <w:numId w:val="3"/>
        </w:numPr>
        <w:spacing w:after="80"/>
        <w:jc w:val="both"/>
        <w:rPr>
          <w:rFonts w:ascii="Cambria" w:hAnsi="Cambria"/>
        </w:rPr>
      </w:pPr>
      <w:r>
        <w:rPr>
          <w:rFonts w:ascii="Cambria" w:hAnsi="Cambria"/>
          <w:b/>
          <w:bCs/>
        </w:rPr>
        <w:t xml:space="preserve">Obnova </w:t>
      </w:r>
      <w:r>
        <w:rPr>
          <w:rFonts w:ascii="Cambria" w:hAnsi="Cambria"/>
        </w:rPr>
        <w:t xml:space="preserve">– </w:t>
      </w:r>
      <w:r w:rsidR="000B0C78" w:rsidRPr="000B0C78">
        <w:rPr>
          <w:rFonts w:ascii="Cambria" w:hAnsi="Cambria"/>
        </w:rPr>
        <w:t>obnovenie plnej funkčnosti zariadenia alebo služby alebo uvedenie náhradného zariadenia s rovnakými alebo lepšími technickými a funkčnými parametrami do prevádzky. Pri bezpečnostnom incidente sa za obnovu považuje aj odstránenie zraniteľnosti alebo zavedenie účinného nápravného alebo kompenzačného opatrenia, ktorým sa odstráni bezprostredné bezpečnostné riziko a ktoré objednávateľ písomne akceptuje. Dočasné náhradné riešenie zastavuje plynutie lehoty na obnovu iba vtedy, ak ho objednávateľ písomne akceptuje; poskytovateľ je v takom prípade povinný zabezpečiť trvalé odstránenie príčiny incidentu najneskôr do desiatich (10) pracovných dní, ak objednávateľ písomne neodsúhlasí inú lehotu.</w:t>
      </w:r>
      <w:r w:rsidR="00291893">
        <w:rPr>
          <w:rFonts w:ascii="Cambria" w:hAnsi="Cambria"/>
        </w:rPr>
        <w:t xml:space="preserve"> </w:t>
      </w:r>
      <w:r w:rsidR="00481420" w:rsidRPr="00481420">
        <w:rPr>
          <w:rFonts w:ascii="Cambria" w:hAnsi="Cambria"/>
        </w:rPr>
        <w:t xml:space="preserve">Tým nie je dotknutá osobitná lehota na trvalú náhradu zariadenia podľa tejto </w:t>
      </w:r>
      <w:r w:rsidR="004C1B09">
        <w:rPr>
          <w:rFonts w:ascii="Cambria" w:hAnsi="Cambria"/>
        </w:rPr>
        <w:t xml:space="preserve">Servisnej </w:t>
      </w:r>
      <w:r w:rsidR="00481420" w:rsidRPr="00481420">
        <w:rPr>
          <w:rFonts w:ascii="Cambria" w:hAnsi="Cambria"/>
        </w:rPr>
        <w:t>zmluvy; trvalou náhradou zariadenia sa povinnosť odstrániť príčinu incidentu považuje za splnenú, ak tým bola príčina incidentu odstránená</w:t>
      </w:r>
      <w:r w:rsidR="00291893" w:rsidRPr="00291893">
        <w:rPr>
          <w:rFonts w:ascii="Cambria" w:hAnsi="Cambria"/>
        </w:rPr>
        <w:t>.</w:t>
      </w:r>
    </w:p>
    <w:p w14:paraId="22CE12FC" w14:textId="77777777" w:rsidR="00C7094F" w:rsidRPr="00215214" w:rsidRDefault="00C57509">
      <w:pPr>
        <w:pStyle w:val="ListParagraph"/>
        <w:numPr>
          <w:ilvl w:val="0"/>
          <w:numId w:val="3"/>
        </w:numPr>
        <w:spacing w:after="80"/>
        <w:jc w:val="both"/>
        <w:rPr>
          <w:rFonts w:ascii="Cambria" w:hAnsi="Cambria"/>
        </w:rPr>
      </w:pPr>
      <w:r>
        <w:rPr>
          <w:rFonts w:ascii="Cambria" w:hAnsi="Cambria"/>
          <w:b/>
          <w:bCs/>
        </w:rPr>
        <w:t xml:space="preserve">Prioritné zariadenie </w:t>
      </w:r>
      <w:r>
        <w:rPr>
          <w:rFonts w:ascii="Cambria" w:hAnsi="Cambria"/>
        </w:rPr>
        <w:t>– zariadenie, ktoré objednávateľ písomne určí ako prioritné (napr. podateľňa, sekretariáty vedenia); najviac 10 zariadení, zoznam možno meniť raz za štvrťrok.</w:t>
      </w:r>
    </w:p>
    <w:p w14:paraId="22CE12FD" w14:textId="77777777" w:rsidR="00C7094F" w:rsidRPr="00215214" w:rsidRDefault="00C57509">
      <w:pPr>
        <w:keepNext/>
        <w:spacing w:before="200" w:after="100"/>
        <w:rPr>
          <w:rFonts w:ascii="Cambria" w:hAnsi="Cambria"/>
        </w:rPr>
      </w:pPr>
      <w:r>
        <w:rPr>
          <w:rFonts w:ascii="Cambria" w:hAnsi="Cambria"/>
          <w:b/>
          <w:bCs/>
          <w:sz w:val="21"/>
          <w:szCs w:val="21"/>
        </w:rPr>
        <w:t>8.2 Kategórie incidentov</w:t>
      </w:r>
    </w:p>
    <w:p w14:paraId="6277A308" w14:textId="77777777" w:rsidR="00767E8F" w:rsidRPr="00767E8F" w:rsidRDefault="00C57509" w:rsidP="00767E8F">
      <w:pPr>
        <w:pStyle w:val="ListParagraph"/>
        <w:numPr>
          <w:ilvl w:val="0"/>
          <w:numId w:val="3"/>
        </w:numPr>
        <w:spacing w:after="80"/>
        <w:jc w:val="both"/>
        <w:rPr>
          <w:rFonts w:ascii="Cambria" w:hAnsi="Cambria"/>
        </w:rPr>
      </w:pPr>
      <w:r>
        <w:rPr>
          <w:rFonts w:ascii="Cambria" w:hAnsi="Cambria"/>
          <w:b/>
          <w:bCs/>
        </w:rPr>
        <w:t xml:space="preserve">Kritický incident </w:t>
      </w:r>
      <w:r>
        <w:rPr>
          <w:rFonts w:ascii="Cambria" w:hAnsi="Cambria"/>
        </w:rPr>
        <w:t xml:space="preserve">– </w:t>
      </w:r>
      <w:r w:rsidR="00767E8F" w:rsidRPr="00767E8F">
        <w:rPr>
          <w:rFonts w:ascii="Cambria" w:hAnsi="Cambria"/>
        </w:rPr>
        <w:t xml:space="preserve">výpadok alebo závažné obmedzenie centrálneho komponentu, najmä systému správy tlače, autentifikácie, </w:t>
      </w:r>
      <w:proofErr w:type="spellStart"/>
      <w:r w:rsidR="00767E8F" w:rsidRPr="00767E8F">
        <w:rPr>
          <w:rFonts w:ascii="Cambria" w:hAnsi="Cambria"/>
        </w:rPr>
        <w:t>secure</w:t>
      </w:r>
      <w:proofErr w:type="spellEnd"/>
      <w:r w:rsidR="00767E8F" w:rsidRPr="00767E8F">
        <w:rPr>
          <w:rFonts w:ascii="Cambria" w:hAnsi="Cambria"/>
        </w:rPr>
        <w:t>/</w:t>
      </w:r>
      <w:proofErr w:type="spellStart"/>
      <w:r w:rsidR="00767E8F" w:rsidRPr="00767E8F">
        <w:rPr>
          <w:rFonts w:ascii="Cambria" w:hAnsi="Cambria"/>
        </w:rPr>
        <w:t>follow-me</w:t>
      </w:r>
      <w:proofErr w:type="spellEnd"/>
      <w:r w:rsidR="00767E8F" w:rsidRPr="00767E8F">
        <w:rPr>
          <w:rFonts w:ascii="Cambria" w:hAnsi="Cambria"/>
        </w:rPr>
        <w:t xml:space="preserve"> </w:t>
      </w:r>
      <w:proofErr w:type="spellStart"/>
      <w:r w:rsidR="00767E8F" w:rsidRPr="00767E8F">
        <w:rPr>
          <w:rFonts w:ascii="Cambria" w:hAnsi="Cambria"/>
        </w:rPr>
        <w:t>print</w:t>
      </w:r>
      <w:proofErr w:type="spellEnd"/>
      <w:r w:rsidR="00767E8F" w:rsidRPr="00767E8F">
        <w:rPr>
          <w:rFonts w:ascii="Cambria" w:hAnsi="Cambria"/>
        </w:rPr>
        <w:t xml:space="preserve">, serverovej časti alebo integrácie s adresárovými a </w:t>
      </w:r>
      <w:proofErr w:type="spellStart"/>
      <w:r w:rsidR="00767E8F" w:rsidRPr="00767E8F">
        <w:rPr>
          <w:rFonts w:ascii="Cambria" w:hAnsi="Cambria"/>
        </w:rPr>
        <w:t>identitnými</w:t>
      </w:r>
      <w:proofErr w:type="spellEnd"/>
      <w:r w:rsidR="00767E8F" w:rsidRPr="00767E8F">
        <w:rPr>
          <w:rFonts w:ascii="Cambria" w:hAnsi="Cambria"/>
        </w:rPr>
        <w:t xml:space="preserve"> službami; nefunkčnosť najmenej desiatich (10) zariadení súčasne alebo všetkých zariadení v príslušnej lokalite alebo na príslušnom poschodí; bezpečnostný incident alebo zraniteľnosť, pri ktorej je preukázané alebo dôvodne predpokladané jej aktívne zneužívanie a ktorá predstavuje bezprostredné závažné riziko pre Dielo alebo prostredie objednávateľa.</w:t>
      </w:r>
    </w:p>
    <w:p w14:paraId="22CE12FF" w14:textId="77777777" w:rsidR="00C7094F" w:rsidRPr="00215214" w:rsidRDefault="00C57509">
      <w:pPr>
        <w:pStyle w:val="ListParagraph"/>
        <w:numPr>
          <w:ilvl w:val="0"/>
          <w:numId w:val="3"/>
        </w:numPr>
        <w:spacing w:after="80"/>
        <w:jc w:val="both"/>
        <w:rPr>
          <w:rFonts w:ascii="Cambria" w:hAnsi="Cambria"/>
        </w:rPr>
      </w:pPr>
      <w:r>
        <w:rPr>
          <w:rFonts w:ascii="Cambria" w:hAnsi="Cambria"/>
          <w:b/>
          <w:bCs/>
        </w:rPr>
        <w:t xml:space="preserve">Vysoký incident </w:t>
      </w:r>
      <w:r>
        <w:rPr>
          <w:rFonts w:ascii="Cambria" w:hAnsi="Cambria"/>
        </w:rPr>
        <w:t xml:space="preserve">– úplná nefunkčnosť zariadenia alebo jeho kľúčovej funkcie (tlač, kopírovanie, skenovanie, čítačka kariet); výpadok </w:t>
      </w:r>
      <w:proofErr w:type="spellStart"/>
      <w:r>
        <w:rPr>
          <w:rFonts w:ascii="Cambria" w:hAnsi="Cambria"/>
        </w:rPr>
        <w:t>scan</w:t>
      </w:r>
      <w:proofErr w:type="spellEnd"/>
      <w:r>
        <w:rPr>
          <w:rFonts w:ascii="Cambria" w:hAnsi="Cambria"/>
        </w:rPr>
        <w:t xml:space="preserve"> </w:t>
      </w:r>
      <w:proofErr w:type="spellStart"/>
      <w:r>
        <w:rPr>
          <w:rFonts w:ascii="Cambria" w:hAnsi="Cambria"/>
        </w:rPr>
        <w:t>workflow</w:t>
      </w:r>
      <w:proofErr w:type="spellEnd"/>
      <w:r>
        <w:rPr>
          <w:rFonts w:ascii="Cambria" w:hAnsi="Cambria"/>
        </w:rPr>
        <w:t xml:space="preserve">, OCR alebo </w:t>
      </w:r>
      <w:proofErr w:type="spellStart"/>
      <w:r>
        <w:rPr>
          <w:rFonts w:ascii="Cambria" w:hAnsi="Cambria"/>
        </w:rPr>
        <w:t>reportingu</w:t>
      </w:r>
      <w:proofErr w:type="spellEnd"/>
      <w:r>
        <w:rPr>
          <w:rFonts w:ascii="Cambria" w:hAnsi="Cambria"/>
        </w:rPr>
        <w:t>.</w:t>
      </w:r>
    </w:p>
    <w:p w14:paraId="22CE1300" w14:textId="77777777" w:rsidR="00C7094F" w:rsidRPr="00215214" w:rsidRDefault="00C57509">
      <w:pPr>
        <w:pStyle w:val="ListParagraph"/>
        <w:numPr>
          <w:ilvl w:val="0"/>
          <w:numId w:val="3"/>
        </w:numPr>
        <w:spacing w:after="80"/>
        <w:jc w:val="both"/>
        <w:rPr>
          <w:rFonts w:ascii="Cambria" w:hAnsi="Cambria"/>
        </w:rPr>
      </w:pPr>
      <w:r>
        <w:rPr>
          <w:rFonts w:ascii="Cambria" w:hAnsi="Cambria"/>
          <w:b/>
          <w:bCs/>
        </w:rPr>
        <w:t xml:space="preserve">Štandardný incident </w:t>
      </w:r>
      <w:r>
        <w:rPr>
          <w:rFonts w:ascii="Cambria" w:hAnsi="Cambria"/>
        </w:rPr>
        <w:t>– čiastočné obmedzenie funkcie alebo kvality výstupu, ktoré podstatne nebráni používaniu zariadenia alebo služby.</w:t>
      </w:r>
    </w:p>
    <w:p w14:paraId="22CE1301" w14:textId="77777777" w:rsidR="00C7094F" w:rsidRPr="00215214" w:rsidRDefault="00C57509">
      <w:pPr>
        <w:spacing w:after="120"/>
        <w:jc w:val="both"/>
        <w:rPr>
          <w:rFonts w:ascii="Cambria" w:hAnsi="Cambria"/>
        </w:rPr>
      </w:pPr>
      <w:r>
        <w:rPr>
          <w:rFonts w:ascii="Cambria" w:hAnsi="Cambria"/>
        </w:rPr>
        <w:t>Kategóriu určuje skutočný dopad incidentu. Objednávateľ uvedie počiatočnú kategóriu; poskytovateľ môže navrhnúť jej zmenu iba s konkrétnym odôvodnením. Do dohody sa incident rieši podľa závažnejšej kategórie. Chybná aktualizácia alebo upgrade sa zaradí do kategórie podľa skutočného dopadu.</w:t>
      </w:r>
    </w:p>
    <w:p w14:paraId="22CE1302" w14:textId="77777777" w:rsidR="00C7094F" w:rsidRPr="00215214" w:rsidRDefault="00C57509">
      <w:pPr>
        <w:keepNext/>
        <w:spacing w:before="200" w:after="100"/>
        <w:rPr>
          <w:rFonts w:ascii="Cambria" w:hAnsi="Cambria"/>
        </w:rPr>
      </w:pPr>
      <w:r>
        <w:rPr>
          <w:rFonts w:ascii="Cambria" w:hAnsi="Cambria"/>
          <w:b/>
          <w:bCs/>
          <w:sz w:val="21"/>
          <w:szCs w:val="21"/>
        </w:rPr>
        <w:t>8.3 Lehoty a zmluvné pokuty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000"/>
        <w:gridCol w:w="1050"/>
        <w:gridCol w:w="2150"/>
        <w:gridCol w:w="3938"/>
      </w:tblGrid>
      <w:tr w:rsidR="00C7094F" w:rsidRPr="00215214" w14:paraId="22CE1308" w14:textId="77777777" w:rsidTr="3057435F">
        <w:trPr>
          <w:tblHeader/>
        </w:trPr>
        <w:tc>
          <w:tcPr>
            <w:tcW w:w="1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top w:w="50" w:type="dxa"/>
              <w:left w:w="70" w:type="dxa"/>
              <w:bottom w:w="50" w:type="dxa"/>
              <w:right w:w="70" w:type="dxa"/>
            </w:tcMar>
            <w:vAlign w:val="center"/>
          </w:tcPr>
          <w:p w14:paraId="22CE1303" w14:textId="77777777" w:rsidR="00C7094F" w:rsidRPr="00215214" w:rsidRDefault="00C57509">
            <w:pPr>
              <w:jc w:val="center"/>
              <w:rPr>
                <w:rFonts w:ascii="Cambria" w:hAnsi="Cambria"/>
              </w:rPr>
            </w:pPr>
            <w:r>
              <w:rPr>
                <w:rFonts w:ascii="Cambria" w:hAnsi="Cambria"/>
                <w:b/>
                <w:bCs/>
                <w:sz w:val="16"/>
                <w:szCs w:val="16"/>
              </w:rPr>
              <w:t>Kategória / parameter</w:t>
            </w:r>
          </w:p>
        </w:tc>
        <w:tc>
          <w:tcPr>
            <w:tcW w:w="10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top w:w="50" w:type="dxa"/>
              <w:left w:w="70" w:type="dxa"/>
              <w:bottom w:w="50" w:type="dxa"/>
              <w:right w:w="70" w:type="dxa"/>
            </w:tcMar>
            <w:vAlign w:val="center"/>
          </w:tcPr>
          <w:p w14:paraId="22CE1304" w14:textId="77777777" w:rsidR="00C7094F" w:rsidRPr="00215214" w:rsidRDefault="00C57509">
            <w:pPr>
              <w:jc w:val="center"/>
              <w:rPr>
                <w:rFonts w:ascii="Cambria" w:hAnsi="Cambria"/>
              </w:rPr>
            </w:pPr>
            <w:r>
              <w:rPr>
                <w:rFonts w:ascii="Cambria" w:hAnsi="Cambria"/>
                <w:b/>
                <w:bCs/>
                <w:sz w:val="16"/>
                <w:szCs w:val="16"/>
              </w:rPr>
              <w:t>Režim</w:t>
            </w:r>
          </w:p>
        </w:tc>
        <w:tc>
          <w:tcPr>
            <w:tcW w:w="10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top w:w="50" w:type="dxa"/>
              <w:left w:w="70" w:type="dxa"/>
              <w:bottom w:w="50" w:type="dxa"/>
              <w:right w:w="70" w:type="dxa"/>
            </w:tcMar>
            <w:vAlign w:val="center"/>
          </w:tcPr>
          <w:p w14:paraId="22CE1305" w14:textId="77777777" w:rsidR="00C7094F" w:rsidRPr="00215214" w:rsidRDefault="00C57509">
            <w:pPr>
              <w:jc w:val="center"/>
              <w:rPr>
                <w:rFonts w:ascii="Cambria" w:hAnsi="Cambria"/>
              </w:rPr>
            </w:pPr>
            <w:r>
              <w:rPr>
                <w:rFonts w:ascii="Cambria" w:hAnsi="Cambria"/>
                <w:b/>
                <w:bCs/>
                <w:sz w:val="16"/>
                <w:szCs w:val="16"/>
              </w:rPr>
              <w:t>Reakcia</w:t>
            </w:r>
          </w:p>
        </w:tc>
        <w:tc>
          <w:tcPr>
            <w:tcW w:w="2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top w:w="50" w:type="dxa"/>
              <w:left w:w="70" w:type="dxa"/>
              <w:bottom w:w="50" w:type="dxa"/>
              <w:right w:w="70" w:type="dxa"/>
            </w:tcMar>
            <w:vAlign w:val="center"/>
          </w:tcPr>
          <w:p w14:paraId="22CE1306" w14:textId="77777777" w:rsidR="00C7094F" w:rsidRPr="00215214" w:rsidRDefault="00C57509">
            <w:pPr>
              <w:jc w:val="center"/>
              <w:rPr>
                <w:rFonts w:ascii="Cambria" w:hAnsi="Cambria"/>
              </w:rPr>
            </w:pPr>
            <w:r>
              <w:rPr>
                <w:rFonts w:ascii="Cambria" w:hAnsi="Cambria"/>
                <w:b/>
                <w:bCs/>
                <w:sz w:val="16"/>
                <w:szCs w:val="16"/>
              </w:rPr>
              <w:t>Obnova</w:t>
            </w:r>
          </w:p>
        </w:tc>
        <w:tc>
          <w:tcPr>
            <w:tcW w:w="39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top w:w="50" w:type="dxa"/>
              <w:left w:w="70" w:type="dxa"/>
              <w:bottom w:w="50" w:type="dxa"/>
              <w:right w:w="70" w:type="dxa"/>
            </w:tcMar>
            <w:vAlign w:val="center"/>
          </w:tcPr>
          <w:p w14:paraId="22CE1307" w14:textId="77777777" w:rsidR="00C7094F" w:rsidRPr="00215214" w:rsidRDefault="00C57509">
            <w:pPr>
              <w:jc w:val="center"/>
              <w:rPr>
                <w:rFonts w:ascii="Cambria" w:hAnsi="Cambria"/>
              </w:rPr>
            </w:pPr>
            <w:r>
              <w:rPr>
                <w:rFonts w:ascii="Cambria" w:hAnsi="Cambria"/>
                <w:b/>
                <w:bCs/>
                <w:sz w:val="16"/>
                <w:szCs w:val="16"/>
              </w:rPr>
              <w:t>Zmluvná pokuta</w:t>
            </w:r>
          </w:p>
        </w:tc>
      </w:tr>
      <w:tr w:rsidR="00C7094F" w:rsidRPr="00215214" w14:paraId="22CE130E" w14:textId="77777777" w:rsidTr="3057435F">
        <w:trPr>
          <w:cantSplit/>
        </w:trPr>
        <w:tc>
          <w:tcPr>
            <w:tcW w:w="1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09" w14:textId="77777777" w:rsidR="00C7094F" w:rsidRPr="00215214" w:rsidRDefault="00C57509">
            <w:pPr>
              <w:rPr>
                <w:rFonts w:ascii="Cambria" w:hAnsi="Cambria"/>
              </w:rPr>
            </w:pPr>
            <w:r>
              <w:rPr>
                <w:rFonts w:ascii="Cambria" w:hAnsi="Cambria"/>
                <w:b/>
                <w:bCs/>
                <w:sz w:val="16"/>
                <w:szCs w:val="16"/>
              </w:rPr>
              <w:t>Kritický incident</w:t>
            </w:r>
          </w:p>
        </w:tc>
        <w:tc>
          <w:tcPr>
            <w:tcW w:w="10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0A" w14:textId="77777777" w:rsidR="00C7094F" w:rsidRPr="00215214" w:rsidRDefault="00C57509">
            <w:pPr>
              <w:rPr>
                <w:rFonts w:ascii="Cambria" w:hAnsi="Cambria"/>
              </w:rPr>
            </w:pPr>
            <w:r>
              <w:rPr>
                <w:rFonts w:ascii="Cambria" w:hAnsi="Cambria"/>
                <w:sz w:val="16"/>
                <w:szCs w:val="16"/>
              </w:rPr>
              <w:t>24/7</w:t>
            </w:r>
          </w:p>
        </w:tc>
        <w:tc>
          <w:tcPr>
            <w:tcW w:w="10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0B" w14:textId="77777777" w:rsidR="00C7094F" w:rsidRPr="00215214" w:rsidRDefault="00C57509">
            <w:pPr>
              <w:rPr>
                <w:rFonts w:ascii="Cambria" w:hAnsi="Cambria"/>
              </w:rPr>
            </w:pPr>
            <w:r>
              <w:rPr>
                <w:rFonts w:ascii="Cambria" w:hAnsi="Cambria"/>
                <w:sz w:val="16"/>
                <w:szCs w:val="16"/>
              </w:rPr>
              <w:t>do 1 hod.</w:t>
            </w:r>
          </w:p>
        </w:tc>
        <w:tc>
          <w:tcPr>
            <w:tcW w:w="2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0C" w14:textId="14AE5EA2" w:rsidR="00C7094F" w:rsidRPr="00215214" w:rsidRDefault="6006D173" w:rsidP="000B6B04">
            <w:pPr>
              <w:spacing w:line="259" w:lineRule="auto"/>
              <w:rPr>
                <w:rFonts w:ascii="Cambria" w:hAnsi="Cambria"/>
              </w:rPr>
            </w:pPr>
            <w:r>
              <w:rPr>
                <w:rFonts w:ascii="Cambria" w:hAnsi="Cambria"/>
                <w:sz w:val="16"/>
                <w:szCs w:val="16"/>
              </w:rPr>
              <w:t>do 4 hod.</w:t>
            </w:r>
          </w:p>
        </w:tc>
        <w:tc>
          <w:tcPr>
            <w:tcW w:w="39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0D" w14:textId="77777777" w:rsidR="00C7094F" w:rsidRPr="00215214" w:rsidRDefault="00C57509">
            <w:pPr>
              <w:rPr>
                <w:rFonts w:ascii="Cambria" w:hAnsi="Cambria"/>
              </w:rPr>
            </w:pPr>
            <w:r>
              <w:rPr>
                <w:rFonts w:ascii="Cambria" w:hAnsi="Cambria"/>
                <w:sz w:val="16"/>
                <w:szCs w:val="16"/>
              </w:rPr>
              <w:t>300 EUR za každú aj začatú hodinu omeškania s obnovou</w:t>
            </w:r>
          </w:p>
        </w:tc>
      </w:tr>
      <w:tr w:rsidR="00C7094F" w:rsidRPr="00215214" w14:paraId="22CE1314" w14:textId="77777777" w:rsidTr="3057435F">
        <w:trPr>
          <w:cantSplit/>
        </w:trPr>
        <w:tc>
          <w:tcPr>
            <w:tcW w:w="1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0F" w14:textId="77777777" w:rsidR="00C7094F" w:rsidRPr="00215214" w:rsidRDefault="00C57509">
            <w:pPr>
              <w:rPr>
                <w:rFonts w:ascii="Cambria" w:hAnsi="Cambria"/>
              </w:rPr>
            </w:pPr>
            <w:r>
              <w:rPr>
                <w:rFonts w:ascii="Cambria" w:hAnsi="Cambria"/>
                <w:b/>
                <w:bCs/>
                <w:sz w:val="16"/>
                <w:szCs w:val="16"/>
              </w:rPr>
              <w:t>Vysoký incident – prioritné zariadenie</w:t>
            </w:r>
          </w:p>
        </w:tc>
        <w:tc>
          <w:tcPr>
            <w:tcW w:w="10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10" w14:textId="77777777" w:rsidR="00C7094F" w:rsidRPr="00215214" w:rsidRDefault="00C57509">
            <w:pPr>
              <w:rPr>
                <w:rFonts w:ascii="Cambria" w:hAnsi="Cambria"/>
              </w:rPr>
            </w:pPr>
            <w:r>
              <w:rPr>
                <w:rFonts w:ascii="Cambria" w:hAnsi="Cambria"/>
                <w:sz w:val="16"/>
                <w:szCs w:val="16"/>
              </w:rPr>
              <w:t>pracovný čas</w:t>
            </w:r>
          </w:p>
        </w:tc>
        <w:tc>
          <w:tcPr>
            <w:tcW w:w="10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11" w14:textId="63BD2C3B" w:rsidR="00C7094F" w:rsidRPr="00833BC2" w:rsidRDefault="00C57509">
            <w:pPr>
              <w:rPr>
                <w:rFonts w:ascii="Cambria" w:hAnsi="Cambria"/>
                <w:sz w:val="16"/>
                <w:szCs w:val="16"/>
              </w:rPr>
            </w:pPr>
            <w:r>
              <w:rPr>
                <w:rFonts w:ascii="Cambria" w:hAnsi="Cambria"/>
                <w:sz w:val="16"/>
                <w:szCs w:val="16"/>
              </w:rPr>
              <w:t>do 2 hod.</w:t>
            </w:r>
            <w:r w:rsidR="00833BC2">
              <w:rPr>
                <w:rFonts w:ascii="Cambria" w:hAnsi="Cambria"/>
                <w:sz w:val="16"/>
                <w:szCs w:val="16"/>
              </w:rPr>
              <w:t xml:space="preserve"> </w:t>
            </w:r>
            <w:r w:rsidR="00833BC2" w:rsidRPr="00833BC2">
              <w:rPr>
                <w:rFonts w:ascii="Cambria" w:hAnsi="Cambria"/>
                <w:sz w:val="16"/>
                <w:szCs w:val="16"/>
              </w:rPr>
              <w:t>pracovného času</w:t>
            </w:r>
          </w:p>
        </w:tc>
        <w:tc>
          <w:tcPr>
            <w:tcW w:w="2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12" w14:textId="452995F4" w:rsidR="00C7094F" w:rsidRPr="00833BC2" w:rsidRDefault="00C57509">
            <w:pPr>
              <w:rPr>
                <w:rFonts w:ascii="Cambria" w:hAnsi="Cambria"/>
                <w:sz w:val="16"/>
                <w:szCs w:val="16"/>
              </w:rPr>
            </w:pPr>
            <w:r>
              <w:rPr>
                <w:rFonts w:ascii="Cambria" w:hAnsi="Cambria"/>
                <w:sz w:val="16"/>
                <w:szCs w:val="16"/>
              </w:rPr>
              <w:t>do 8 hod.</w:t>
            </w:r>
            <w:r w:rsidR="00833BC2">
              <w:rPr>
                <w:rFonts w:ascii="Cambria" w:hAnsi="Cambria"/>
                <w:sz w:val="16"/>
                <w:szCs w:val="16"/>
              </w:rPr>
              <w:t xml:space="preserve"> </w:t>
            </w:r>
            <w:r w:rsidR="00833BC2" w:rsidRPr="00833BC2">
              <w:rPr>
                <w:rFonts w:ascii="Cambria" w:hAnsi="Cambria"/>
                <w:sz w:val="16"/>
                <w:szCs w:val="16"/>
              </w:rPr>
              <w:t>pracovného času</w:t>
            </w:r>
          </w:p>
        </w:tc>
        <w:tc>
          <w:tcPr>
            <w:tcW w:w="39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13" w14:textId="483AD068" w:rsidR="00C7094F" w:rsidRPr="00521359" w:rsidRDefault="00C57509">
            <w:pPr>
              <w:rPr>
                <w:rFonts w:ascii="Cambria" w:hAnsi="Cambria"/>
                <w:sz w:val="16"/>
                <w:szCs w:val="16"/>
              </w:rPr>
            </w:pPr>
            <w:r>
              <w:rPr>
                <w:rFonts w:ascii="Cambria" w:hAnsi="Cambria"/>
                <w:sz w:val="16"/>
                <w:szCs w:val="16"/>
              </w:rPr>
              <w:t xml:space="preserve">50 EUR </w:t>
            </w:r>
            <w:r w:rsidR="00521359" w:rsidRPr="00521359">
              <w:rPr>
                <w:rFonts w:ascii="Cambria" w:hAnsi="Cambria"/>
                <w:sz w:val="16"/>
                <w:szCs w:val="16"/>
              </w:rPr>
              <w:t>za každú aj začatú hodinu pracovného času omeškania s obnovou</w:t>
            </w:r>
          </w:p>
        </w:tc>
      </w:tr>
      <w:tr w:rsidR="00C7094F" w:rsidRPr="00215214" w14:paraId="22CE131B" w14:textId="77777777" w:rsidTr="3057435F">
        <w:trPr>
          <w:cantSplit/>
        </w:trPr>
        <w:tc>
          <w:tcPr>
            <w:tcW w:w="1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15" w14:textId="77777777" w:rsidR="00C7094F" w:rsidRPr="00215214" w:rsidRDefault="00C57509">
            <w:pPr>
              <w:rPr>
                <w:rFonts w:ascii="Cambria" w:hAnsi="Cambria"/>
              </w:rPr>
            </w:pPr>
            <w:r>
              <w:rPr>
                <w:rFonts w:ascii="Cambria" w:hAnsi="Cambria"/>
                <w:b/>
                <w:bCs/>
                <w:sz w:val="16"/>
                <w:szCs w:val="16"/>
              </w:rPr>
              <w:t>Vysoký incident – zariadenie</w:t>
            </w:r>
          </w:p>
        </w:tc>
        <w:tc>
          <w:tcPr>
            <w:tcW w:w="10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16" w14:textId="77777777" w:rsidR="00C7094F" w:rsidRPr="00215214" w:rsidRDefault="00C57509">
            <w:pPr>
              <w:rPr>
                <w:rFonts w:ascii="Cambria" w:hAnsi="Cambria"/>
              </w:rPr>
            </w:pPr>
            <w:r>
              <w:rPr>
                <w:rFonts w:ascii="Cambria" w:hAnsi="Cambria"/>
                <w:sz w:val="16"/>
                <w:szCs w:val="16"/>
              </w:rPr>
              <w:t>pracovný čas</w:t>
            </w:r>
          </w:p>
        </w:tc>
        <w:tc>
          <w:tcPr>
            <w:tcW w:w="10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17" w14:textId="77777777" w:rsidR="00C7094F" w:rsidRPr="00215214" w:rsidRDefault="00C57509">
            <w:pPr>
              <w:rPr>
                <w:rFonts w:ascii="Cambria" w:hAnsi="Cambria"/>
              </w:rPr>
            </w:pPr>
            <w:r>
              <w:rPr>
                <w:rFonts w:ascii="Cambria" w:hAnsi="Cambria"/>
                <w:sz w:val="16"/>
                <w:szCs w:val="16"/>
              </w:rPr>
              <w:t>do 4 hod.</w:t>
            </w:r>
          </w:p>
        </w:tc>
        <w:tc>
          <w:tcPr>
            <w:tcW w:w="2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18" w14:textId="77777777" w:rsidR="00C7094F" w:rsidRPr="00215214" w:rsidRDefault="00C57509">
            <w:pPr>
              <w:rPr>
                <w:rFonts w:ascii="Cambria" w:hAnsi="Cambria"/>
              </w:rPr>
            </w:pPr>
            <w:r>
              <w:rPr>
                <w:rFonts w:ascii="Cambria" w:hAnsi="Cambria"/>
                <w:sz w:val="16"/>
                <w:szCs w:val="16"/>
              </w:rPr>
              <w:t>Bratislava: do konca nasledujúceho PD</w:t>
            </w:r>
          </w:p>
          <w:p w14:paraId="22CE1319" w14:textId="77777777" w:rsidR="00C7094F" w:rsidRPr="00215214" w:rsidRDefault="00C57509">
            <w:pPr>
              <w:rPr>
                <w:rFonts w:ascii="Cambria" w:hAnsi="Cambria"/>
              </w:rPr>
            </w:pPr>
            <w:r>
              <w:rPr>
                <w:rFonts w:ascii="Cambria" w:hAnsi="Cambria"/>
                <w:sz w:val="16"/>
                <w:szCs w:val="16"/>
              </w:rPr>
              <w:t>ostatné lokality: do 2 PD</w:t>
            </w:r>
          </w:p>
        </w:tc>
        <w:tc>
          <w:tcPr>
            <w:tcW w:w="39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1A" w14:textId="77777777" w:rsidR="00C7094F" w:rsidRPr="00215214" w:rsidRDefault="00C57509">
            <w:pPr>
              <w:rPr>
                <w:rFonts w:ascii="Cambria" w:hAnsi="Cambria"/>
              </w:rPr>
            </w:pPr>
            <w:r>
              <w:rPr>
                <w:rFonts w:ascii="Cambria" w:hAnsi="Cambria"/>
                <w:sz w:val="16"/>
                <w:szCs w:val="16"/>
              </w:rPr>
              <w:t>50 EUR za každý aj začatý PD omeškania a každé dotknuté zariadenie</w:t>
            </w:r>
          </w:p>
        </w:tc>
      </w:tr>
      <w:tr w:rsidR="00C7094F" w:rsidRPr="00215214" w14:paraId="22CE1321" w14:textId="77777777" w:rsidTr="3057435F">
        <w:trPr>
          <w:cantSplit/>
        </w:trPr>
        <w:tc>
          <w:tcPr>
            <w:tcW w:w="1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1C" w14:textId="77777777" w:rsidR="00C7094F" w:rsidRPr="00215214" w:rsidRDefault="00C57509">
            <w:pPr>
              <w:rPr>
                <w:rFonts w:ascii="Cambria" w:hAnsi="Cambria"/>
              </w:rPr>
            </w:pPr>
            <w:r>
              <w:rPr>
                <w:rFonts w:ascii="Cambria" w:hAnsi="Cambria"/>
                <w:b/>
                <w:bCs/>
                <w:sz w:val="16"/>
                <w:szCs w:val="16"/>
              </w:rPr>
              <w:t xml:space="preserve">Vysoký incident – </w:t>
            </w:r>
            <w:proofErr w:type="spellStart"/>
            <w:r>
              <w:rPr>
                <w:rFonts w:ascii="Cambria" w:hAnsi="Cambria"/>
                <w:b/>
                <w:bCs/>
                <w:sz w:val="16"/>
                <w:szCs w:val="16"/>
              </w:rPr>
              <w:t>scan</w:t>
            </w:r>
            <w:proofErr w:type="spellEnd"/>
            <w:r>
              <w:rPr>
                <w:rFonts w:ascii="Cambria" w:hAnsi="Cambria"/>
                <w:b/>
                <w:bCs/>
                <w:sz w:val="16"/>
                <w:szCs w:val="16"/>
              </w:rPr>
              <w:t xml:space="preserve"> </w:t>
            </w:r>
            <w:proofErr w:type="spellStart"/>
            <w:r>
              <w:rPr>
                <w:rFonts w:ascii="Cambria" w:hAnsi="Cambria"/>
                <w:b/>
                <w:bCs/>
                <w:sz w:val="16"/>
                <w:szCs w:val="16"/>
              </w:rPr>
              <w:t>workflow</w:t>
            </w:r>
            <w:proofErr w:type="spellEnd"/>
            <w:r>
              <w:rPr>
                <w:rFonts w:ascii="Cambria" w:hAnsi="Cambria"/>
                <w:b/>
                <w:bCs/>
                <w:sz w:val="16"/>
                <w:szCs w:val="16"/>
              </w:rPr>
              <w:t xml:space="preserve"> / OCR / </w:t>
            </w:r>
            <w:proofErr w:type="spellStart"/>
            <w:r>
              <w:rPr>
                <w:rFonts w:ascii="Cambria" w:hAnsi="Cambria"/>
                <w:b/>
                <w:bCs/>
                <w:sz w:val="16"/>
                <w:szCs w:val="16"/>
              </w:rPr>
              <w:t>reporting</w:t>
            </w:r>
            <w:proofErr w:type="spellEnd"/>
          </w:p>
        </w:tc>
        <w:tc>
          <w:tcPr>
            <w:tcW w:w="10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1D" w14:textId="77777777" w:rsidR="00C7094F" w:rsidRPr="00215214" w:rsidRDefault="00C57509">
            <w:pPr>
              <w:rPr>
                <w:rFonts w:ascii="Cambria" w:hAnsi="Cambria"/>
              </w:rPr>
            </w:pPr>
            <w:r>
              <w:rPr>
                <w:rFonts w:ascii="Cambria" w:hAnsi="Cambria"/>
                <w:sz w:val="16"/>
                <w:szCs w:val="16"/>
              </w:rPr>
              <w:t>pracovný čas</w:t>
            </w:r>
          </w:p>
        </w:tc>
        <w:tc>
          <w:tcPr>
            <w:tcW w:w="10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1E" w14:textId="77777777" w:rsidR="00C7094F" w:rsidRPr="00215214" w:rsidRDefault="00C57509">
            <w:pPr>
              <w:rPr>
                <w:rFonts w:ascii="Cambria" w:hAnsi="Cambria"/>
              </w:rPr>
            </w:pPr>
            <w:r>
              <w:rPr>
                <w:rFonts w:ascii="Cambria" w:hAnsi="Cambria"/>
                <w:sz w:val="16"/>
                <w:szCs w:val="16"/>
              </w:rPr>
              <w:t>do 4 hod.</w:t>
            </w:r>
          </w:p>
        </w:tc>
        <w:tc>
          <w:tcPr>
            <w:tcW w:w="2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1F" w14:textId="77777777" w:rsidR="00C7094F" w:rsidRPr="00215214" w:rsidRDefault="00C57509">
            <w:pPr>
              <w:rPr>
                <w:rFonts w:ascii="Cambria" w:hAnsi="Cambria"/>
              </w:rPr>
            </w:pPr>
            <w:r>
              <w:rPr>
                <w:rFonts w:ascii="Cambria" w:hAnsi="Cambria"/>
                <w:sz w:val="16"/>
                <w:szCs w:val="16"/>
              </w:rPr>
              <w:t>do konca nasledujúceho PD</w:t>
            </w:r>
          </w:p>
        </w:tc>
        <w:tc>
          <w:tcPr>
            <w:tcW w:w="39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20" w14:textId="77777777" w:rsidR="00C7094F" w:rsidRPr="00215214" w:rsidRDefault="00C57509">
            <w:pPr>
              <w:rPr>
                <w:rFonts w:ascii="Cambria" w:hAnsi="Cambria"/>
              </w:rPr>
            </w:pPr>
            <w:r>
              <w:rPr>
                <w:rFonts w:ascii="Cambria" w:hAnsi="Cambria"/>
                <w:sz w:val="16"/>
                <w:szCs w:val="16"/>
              </w:rPr>
              <w:t>200 EUR za každý aj začatý PD omeškania</w:t>
            </w:r>
          </w:p>
        </w:tc>
      </w:tr>
      <w:tr w:rsidR="00C7094F" w:rsidRPr="00215214" w14:paraId="22CE1328" w14:textId="77777777" w:rsidTr="3057435F">
        <w:trPr>
          <w:cantSplit/>
        </w:trPr>
        <w:tc>
          <w:tcPr>
            <w:tcW w:w="1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22" w14:textId="77777777" w:rsidR="00C7094F" w:rsidRPr="00215214" w:rsidRDefault="00C57509">
            <w:pPr>
              <w:rPr>
                <w:rFonts w:ascii="Cambria" w:hAnsi="Cambria"/>
              </w:rPr>
            </w:pPr>
            <w:r>
              <w:rPr>
                <w:rFonts w:ascii="Cambria" w:hAnsi="Cambria"/>
                <w:b/>
                <w:bCs/>
                <w:sz w:val="16"/>
                <w:szCs w:val="16"/>
              </w:rPr>
              <w:t>Štandardný incident</w:t>
            </w:r>
          </w:p>
        </w:tc>
        <w:tc>
          <w:tcPr>
            <w:tcW w:w="10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23" w14:textId="77777777" w:rsidR="00C7094F" w:rsidRPr="00215214" w:rsidRDefault="00C57509">
            <w:pPr>
              <w:rPr>
                <w:rFonts w:ascii="Cambria" w:hAnsi="Cambria"/>
              </w:rPr>
            </w:pPr>
            <w:r>
              <w:rPr>
                <w:rFonts w:ascii="Cambria" w:hAnsi="Cambria"/>
                <w:sz w:val="16"/>
                <w:szCs w:val="16"/>
              </w:rPr>
              <w:t>pracovný čas</w:t>
            </w:r>
          </w:p>
        </w:tc>
        <w:tc>
          <w:tcPr>
            <w:tcW w:w="10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24" w14:textId="77777777" w:rsidR="00C7094F" w:rsidRPr="00215214" w:rsidRDefault="00C57509">
            <w:pPr>
              <w:rPr>
                <w:rFonts w:ascii="Cambria" w:hAnsi="Cambria"/>
              </w:rPr>
            </w:pPr>
            <w:r>
              <w:rPr>
                <w:rFonts w:ascii="Cambria" w:hAnsi="Cambria"/>
                <w:sz w:val="16"/>
                <w:szCs w:val="16"/>
              </w:rPr>
              <w:t>do 1 PD</w:t>
            </w:r>
          </w:p>
        </w:tc>
        <w:tc>
          <w:tcPr>
            <w:tcW w:w="2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25" w14:textId="77777777" w:rsidR="00C7094F" w:rsidRPr="00215214" w:rsidRDefault="00C57509">
            <w:pPr>
              <w:rPr>
                <w:rFonts w:ascii="Cambria" w:hAnsi="Cambria"/>
              </w:rPr>
            </w:pPr>
            <w:r>
              <w:rPr>
                <w:rFonts w:ascii="Cambria" w:hAnsi="Cambria"/>
                <w:sz w:val="16"/>
                <w:szCs w:val="16"/>
              </w:rPr>
              <w:t>Bratislava: do 3 PD</w:t>
            </w:r>
          </w:p>
          <w:p w14:paraId="22CE1326" w14:textId="77777777" w:rsidR="00C7094F" w:rsidRPr="00215214" w:rsidRDefault="00C57509">
            <w:pPr>
              <w:rPr>
                <w:rFonts w:ascii="Cambria" w:hAnsi="Cambria"/>
              </w:rPr>
            </w:pPr>
            <w:r>
              <w:rPr>
                <w:rFonts w:ascii="Cambria" w:hAnsi="Cambria"/>
                <w:sz w:val="16"/>
                <w:szCs w:val="16"/>
              </w:rPr>
              <w:t>ostatné lokality: do 5 PD</w:t>
            </w:r>
          </w:p>
        </w:tc>
        <w:tc>
          <w:tcPr>
            <w:tcW w:w="39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27" w14:textId="77777777" w:rsidR="00C7094F" w:rsidRPr="00215214" w:rsidRDefault="00C57509">
            <w:pPr>
              <w:rPr>
                <w:rFonts w:ascii="Cambria" w:hAnsi="Cambria"/>
              </w:rPr>
            </w:pPr>
            <w:r>
              <w:rPr>
                <w:rFonts w:ascii="Cambria" w:hAnsi="Cambria"/>
                <w:sz w:val="16"/>
                <w:szCs w:val="16"/>
              </w:rPr>
              <w:t>20 EUR za každý aj začatý PD omeškania a každé dotknuté zariadenie</w:t>
            </w:r>
          </w:p>
        </w:tc>
      </w:tr>
      <w:tr w:rsidR="00C7094F" w:rsidRPr="00215214" w14:paraId="22CE132E" w14:textId="77777777" w:rsidTr="3057435F">
        <w:trPr>
          <w:cantSplit/>
        </w:trPr>
        <w:tc>
          <w:tcPr>
            <w:tcW w:w="1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29" w14:textId="77777777" w:rsidR="00C7094F" w:rsidRPr="00215214" w:rsidRDefault="00C57509">
            <w:pPr>
              <w:rPr>
                <w:rFonts w:ascii="Cambria" w:hAnsi="Cambria"/>
              </w:rPr>
            </w:pPr>
            <w:r>
              <w:rPr>
                <w:rFonts w:ascii="Cambria" w:hAnsi="Cambria"/>
                <w:b/>
                <w:bCs/>
                <w:sz w:val="16"/>
                <w:szCs w:val="16"/>
              </w:rPr>
              <w:lastRenderedPageBreak/>
              <w:t>Nedodržanie lehoty na reakciu</w:t>
            </w:r>
          </w:p>
        </w:tc>
        <w:tc>
          <w:tcPr>
            <w:tcW w:w="10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2A" w14:textId="77777777" w:rsidR="00C7094F" w:rsidRPr="00215214" w:rsidRDefault="00C57509">
            <w:pPr>
              <w:rPr>
                <w:rFonts w:ascii="Cambria" w:hAnsi="Cambria"/>
              </w:rPr>
            </w:pPr>
            <w:r>
              <w:rPr>
                <w:rFonts w:ascii="Cambria" w:hAnsi="Cambria"/>
                <w:sz w:val="16"/>
                <w:szCs w:val="16"/>
              </w:rPr>
              <w:t>—</w:t>
            </w:r>
          </w:p>
        </w:tc>
        <w:tc>
          <w:tcPr>
            <w:tcW w:w="10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2B" w14:textId="77777777" w:rsidR="00C7094F" w:rsidRPr="00215214" w:rsidRDefault="00C57509">
            <w:pPr>
              <w:rPr>
                <w:rFonts w:ascii="Cambria" w:hAnsi="Cambria"/>
              </w:rPr>
            </w:pPr>
            <w:r>
              <w:rPr>
                <w:rFonts w:ascii="Cambria" w:hAnsi="Cambria"/>
                <w:sz w:val="16"/>
                <w:szCs w:val="16"/>
              </w:rPr>
              <w:t>—</w:t>
            </w:r>
          </w:p>
        </w:tc>
        <w:tc>
          <w:tcPr>
            <w:tcW w:w="2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2C" w14:textId="77777777" w:rsidR="00C7094F" w:rsidRPr="00215214" w:rsidRDefault="00C57509">
            <w:pPr>
              <w:rPr>
                <w:rFonts w:ascii="Cambria" w:hAnsi="Cambria"/>
              </w:rPr>
            </w:pPr>
            <w:r>
              <w:rPr>
                <w:rFonts w:ascii="Cambria" w:hAnsi="Cambria"/>
                <w:sz w:val="16"/>
                <w:szCs w:val="16"/>
              </w:rPr>
              <w:t>—</w:t>
            </w:r>
          </w:p>
        </w:tc>
        <w:tc>
          <w:tcPr>
            <w:tcW w:w="39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2D" w14:textId="731EF1DC" w:rsidR="00C7094F" w:rsidRPr="005E26DB" w:rsidRDefault="005E26DB">
            <w:pPr>
              <w:rPr>
                <w:rFonts w:ascii="Cambria" w:hAnsi="Cambria"/>
                <w:sz w:val="16"/>
                <w:szCs w:val="16"/>
              </w:rPr>
            </w:pPr>
            <w:r w:rsidRPr="005E26DB">
              <w:rPr>
                <w:rFonts w:ascii="Cambria" w:hAnsi="Cambria"/>
                <w:sz w:val="16"/>
                <w:szCs w:val="16"/>
              </w:rPr>
              <w:t>pri kritickom incidente 50 EUR za každú aj začatú hodinu omeškania; pri ostatných incidentoch 20 EUR za každú aj začatú hodinu pracovného času omeškania s reakciou</w:t>
            </w:r>
          </w:p>
        </w:tc>
      </w:tr>
      <w:tr w:rsidR="00C7094F" w:rsidRPr="00215214" w14:paraId="22CE1334" w14:textId="77777777" w:rsidTr="3057435F">
        <w:trPr>
          <w:cantSplit/>
        </w:trPr>
        <w:tc>
          <w:tcPr>
            <w:tcW w:w="1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2F" w14:textId="77777777" w:rsidR="00C7094F" w:rsidRPr="00215214" w:rsidRDefault="00C57509">
            <w:pPr>
              <w:rPr>
                <w:rFonts w:ascii="Cambria" w:hAnsi="Cambria"/>
              </w:rPr>
            </w:pPr>
            <w:r>
              <w:rPr>
                <w:rFonts w:ascii="Cambria" w:hAnsi="Cambria"/>
                <w:b/>
                <w:bCs/>
                <w:sz w:val="16"/>
                <w:szCs w:val="16"/>
              </w:rPr>
              <w:t>Náhradné zariadenie</w:t>
            </w:r>
          </w:p>
        </w:tc>
        <w:tc>
          <w:tcPr>
            <w:tcW w:w="10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30" w14:textId="77777777" w:rsidR="00C7094F" w:rsidRPr="00215214" w:rsidRDefault="00C57509">
            <w:pPr>
              <w:rPr>
                <w:rFonts w:ascii="Cambria" w:hAnsi="Cambria"/>
              </w:rPr>
            </w:pPr>
            <w:r>
              <w:rPr>
                <w:rFonts w:ascii="Cambria" w:hAnsi="Cambria"/>
                <w:sz w:val="16"/>
                <w:szCs w:val="16"/>
              </w:rPr>
              <w:t>—</w:t>
            </w:r>
          </w:p>
        </w:tc>
        <w:tc>
          <w:tcPr>
            <w:tcW w:w="10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31" w14:textId="77777777" w:rsidR="00C7094F" w:rsidRPr="00215214" w:rsidRDefault="00C57509">
            <w:pPr>
              <w:rPr>
                <w:rFonts w:ascii="Cambria" w:hAnsi="Cambria"/>
              </w:rPr>
            </w:pPr>
            <w:r>
              <w:rPr>
                <w:rFonts w:ascii="Cambria" w:hAnsi="Cambria"/>
                <w:sz w:val="16"/>
                <w:szCs w:val="16"/>
              </w:rPr>
              <w:t>—</w:t>
            </w:r>
          </w:p>
        </w:tc>
        <w:tc>
          <w:tcPr>
            <w:tcW w:w="2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32" w14:textId="77777777" w:rsidR="00C7094F" w:rsidRPr="00215214" w:rsidRDefault="00C57509">
            <w:pPr>
              <w:rPr>
                <w:rFonts w:ascii="Cambria" w:hAnsi="Cambria"/>
              </w:rPr>
            </w:pPr>
            <w:r>
              <w:rPr>
                <w:rFonts w:ascii="Cambria" w:hAnsi="Cambria"/>
                <w:sz w:val="16"/>
                <w:szCs w:val="16"/>
              </w:rPr>
              <w:t>ak obnova nie je možná do 3 PD od detekcie, uviesť náhradné zariadenie do prevádzky najneskôr 5. PD od detekcie</w:t>
            </w:r>
          </w:p>
        </w:tc>
        <w:tc>
          <w:tcPr>
            <w:tcW w:w="39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33" w14:textId="77777777" w:rsidR="00C7094F" w:rsidRPr="00215214" w:rsidRDefault="00C57509">
            <w:pPr>
              <w:rPr>
                <w:rFonts w:ascii="Cambria" w:hAnsi="Cambria"/>
              </w:rPr>
            </w:pPr>
            <w:r>
              <w:rPr>
                <w:rFonts w:ascii="Cambria" w:hAnsi="Cambria"/>
                <w:sz w:val="16"/>
                <w:szCs w:val="16"/>
              </w:rPr>
              <w:t>100 EUR za každý aj začatý PD omeškania a každé zariadenie</w:t>
            </w:r>
          </w:p>
        </w:tc>
      </w:tr>
      <w:tr w:rsidR="00C7094F" w:rsidRPr="00215214" w14:paraId="22CE133A" w14:textId="77777777" w:rsidTr="3057435F">
        <w:trPr>
          <w:cantSplit/>
        </w:trPr>
        <w:tc>
          <w:tcPr>
            <w:tcW w:w="1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35" w14:textId="77777777" w:rsidR="00C7094F" w:rsidRPr="00215214" w:rsidRDefault="00C57509">
            <w:pPr>
              <w:rPr>
                <w:rFonts w:ascii="Cambria" w:hAnsi="Cambria"/>
              </w:rPr>
            </w:pPr>
            <w:r>
              <w:rPr>
                <w:rFonts w:ascii="Cambria" w:hAnsi="Cambria"/>
                <w:b/>
                <w:bCs/>
                <w:sz w:val="16"/>
                <w:szCs w:val="16"/>
              </w:rPr>
              <w:t>Spotrebný materiál</w:t>
            </w:r>
          </w:p>
        </w:tc>
        <w:tc>
          <w:tcPr>
            <w:tcW w:w="10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36" w14:textId="77777777" w:rsidR="00C7094F" w:rsidRPr="00215214" w:rsidRDefault="00C57509">
            <w:pPr>
              <w:rPr>
                <w:rFonts w:ascii="Cambria" w:hAnsi="Cambria"/>
              </w:rPr>
            </w:pPr>
            <w:r>
              <w:rPr>
                <w:rFonts w:ascii="Cambria" w:hAnsi="Cambria"/>
                <w:sz w:val="16"/>
                <w:szCs w:val="16"/>
              </w:rPr>
              <w:t>—</w:t>
            </w:r>
          </w:p>
        </w:tc>
        <w:tc>
          <w:tcPr>
            <w:tcW w:w="10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37" w14:textId="77777777" w:rsidR="00C7094F" w:rsidRPr="00215214" w:rsidRDefault="00C57509">
            <w:pPr>
              <w:rPr>
                <w:rFonts w:ascii="Cambria" w:hAnsi="Cambria"/>
              </w:rPr>
            </w:pPr>
            <w:r>
              <w:rPr>
                <w:rFonts w:ascii="Cambria" w:hAnsi="Cambria"/>
                <w:sz w:val="16"/>
                <w:szCs w:val="16"/>
              </w:rPr>
              <w:t>—</w:t>
            </w:r>
          </w:p>
        </w:tc>
        <w:tc>
          <w:tcPr>
            <w:tcW w:w="2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38" w14:textId="77777777" w:rsidR="00C7094F" w:rsidRPr="00215214" w:rsidRDefault="00C57509">
            <w:pPr>
              <w:rPr>
                <w:rFonts w:ascii="Cambria" w:hAnsi="Cambria"/>
              </w:rPr>
            </w:pPr>
            <w:r>
              <w:rPr>
                <w:rFonts w:ascii="Cambria" w:hAnsi="Cambria"/>
                <w:sz w:val="16"/>
                <w:szCs w:val="16"/>
              </w:rPr>
              <w:t>doručenie podľa bodu 3.2</w:t>
            </w:r>
          </w:p>
        </w:tc>
        <w:tc>
          <w:tcPr>
            <w:tcW w:w="39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39" w14:textId="7FB99A69" w:rsidR="00C7094F" w:rsidRPr="00215214" w:rsidRDefault="00C57509">
            <w:pPr>
              <w:rPr>
                <w:rFonts w:ascii="Cambria" w:hAnsi="Cambria"/>
              </w:rPr>
            </w:pPr>
            <w:r>
              <w:rPr>
                <w:rFonts w:ascii="Cambria" w:hAnsi="Cambria"/>
                <w:sz w:val="16"/>
                <w:szCs w:val="16"/>
              </w:rPr>
              <w:t>30 EUR za každý aj začatý PD, počas ktorého je tlačová služba na zariadení obmedzená alebo nedostupná z dôvodu nedodania spotrebného materiálu, a za každé dotknuté zariadenie (článok V bod 2 Servisnej zmluvy)</w:t>
            </w:r>
          </w:p>
        </w:tc>
      </w:tr>
      <w:tr w:rsidR="00C7094F" w:rsidRPr="00215214" w14:paraId="22CE1340" w14:textId="77777777" w:rsidTr="3057435F">
        <w:trPr>
          <w:cantSplit/>
        </w:trPr>
        <w:tc>
          <w:tcPr>
            <w:tcW w:w="1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3B" w14:textId="77777777" w:rsidR="00C7094F" w:rsidRPr="00215214" w:rsidRDefault="00C57509">
            <w:pPr>
              <w:rPr>
                <w:rFonts w:ascii="Cambria" w:hAnsi="Cambria"/>
              </w:rPr>
            </w:pPr>
            <w:r>
              <w:rPr>
                <w:rFonts w:ascii="Cambria" w:hAnsi="Cambria"/>
                <w:b/>
                <w:bCs/>
                <w:sz w:val="16"/>
                <w:szCs w:val="16"/>
              </w:rPr>
              <w:t>Dostupnosť centrálnych komponentov</w:t>
            </w:r>
          </w:p>
        </w:tc>
        <w:tc>
          <w:tcPr>
            <w:tcW w:w="10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3C" w14:textId="77777777" w:rsidR="00C7094F" w:rsidRPr="00215214" w:rsidRDefault="00C57509">
            <w:pPr>
              <w:rPr>
                <w:rFonts w:ascii="Cambria" w:hAnsi="Cambria"/>
              </w:rPr>
            </w:pPr>
            <w:r>
              <w:rPr>
                <w:rFonts w:ascii="Cambria" w:hAnsi="Cambria"/>
                <w:sz w:val="16"/>
                <w:szCs w:val="16"/>
              </w:rPr>
              <w:t>mesačne</w:t>
            </w:r>
          </w:p>
        </w:tc>
        <w:tc>
          <w:tcPr>
            <w:tcW w:w="10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3D" w14:textId="77777777" w:rsidR="00C7094F" w:rsidRPr="00215214" w:rsidRDefault="00C57509">
            <w:pPr>
              <w:rPr>
                <w:rFonts w:ascii="Cambria" w:hAnsi="Cambria"/>
              </w:rPr>
            </w:pPr>
            <w:r>
              <w:rPr>
                <w:rFonts w:ascii="Cambria" w:hAnsi="Cambria"/>
                <w:sz w:val="16"/>
                <w:szCs w:val="16"/>
              </w:rPr>
              <w:t>—</w:t>
            </w:r>
          </w:p>
        </w:tc>
        <w:tc>
          <w:tcPr>
            <w:tcW w:w="2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3E" w14:textId="77777777" w:rsidR="00C7094F" w:rsidRPr="00215214" w:rsidRDefault="00C57509">
            <w:pPr>
              <w:rPr>
                <w:rFonts w:ascii="Cambria" w:hAnsi="Cambria"/>
              </w:rPr>
            </w:pPr>
            <w:r>
              <w:rPr>
                <w:rFonts w:ascii="Cambria" w:hAnsi="Cambria"/>
                <w:sz w:val="16"/>
                <w:szCs w:val="16"/>
              </w:rPr>
              <w:t>najmenej 99,5 %</w:t>
            </w:r>
          </w:p>
        </w:tc>
        <w:tc>
          <w:tcPr>
            <w:tcW w:w="39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3F" w14:textId="77777777" w:rsidR="00C7094F" w:rsidRPr="00215214" w:rsidRDefault="00C57509">
            <w:pPr>
              <w:rPr>
                <w:rFonts w:ascii="Cambria" w:hAnsi="Cambria"/>
              </w:rPr>
            </w:pPr>
            <w:r>
              <w:rPr>
                <w:rFonts w:ascii="Cambria" w:hAnsi="Cambria"/>
                <w:sz w:val="16"/>
                <w:szCs w:val="16"/>
              </w:rPr>
              <w:t>1 000 EUR za každú aj začatú desatinu percentuálneho bodu pod dohodnutou hodnotou, najviac 10 000 EUR za mesiac</w:t>
            </w:r>
          </w:p>
        </w:tc>
      </w:tr>
      <w:tr w:rsidR="00C7094F" w:rsidRPr="00215214" w14:paraId="22CE1346" w14:textId="77777777" w:rsidTr="3057435F">
        <w:trPr>
          <w:cantSplit/>
        </w:trPr>
        <w:tc>
          <w:tcPr>
            <w:tcW w:w="1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41" w14:textId="77777777" w:rsidR="00C7094F" w:rsidRPr="00215214" w:rsidRDefault="00C57509">
            <w:pPr>
              <w:rPr>
                <w:rFonts w:ascii="Cambria" w:hAnsi="Cambria"/>
              </w:rPr>
            </w:pPr>
            <w:r>
              <w:rPr>
                <w:rFonts w:ascii="Cambria" w:hAnsi="Cambria"/>
                <w:b/>
                <w:bCs/>
                <w:sz w:val="16"/>
                <w:szCs w:val="16"/>
              </w:rPr>
              <w:t>Náprava kritickej zraniteľnosti</w:t>
            </w:r>
          </w:p>
        </w:tc>
        <w:tc>
          <w:tcPr>
            <w:tcW w:w="10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42" w14:textId="77777777" w:rsidR="00C7094F" w:rsidRPr="00215214" w:rsidRDefault="00C57509">
            <w:pPr>
              <w:rPr>
                <w:rFonts w:ascii="Cambria" w:hAnsi="Cambria"/>
              </w:rPr>
            </w:pPr>
            <w:r>
              <w:rPr>
                <w:rFonts w:ascii="Cambria" w:hAnsi="Cambria"/>
                <w:sz w:val="16"/>
                <w:szCs w:val="16"/>
              </w:rPr>
              <w:t>24/7</w:t>
            </w:r>
          </w:p>
        </w:tc>
        <w:tc>
          <w:tcPr>
            <w:tcW w:w="10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43" w14:textId="77777777" w:rsidR="00C7094F" w:rsidRPr="00215214" w:rsidRDefault="00C57509">
            <w:pPr>
              <w:rPr>
                <w:rFonts w:ascii="Cambria" w:hAnsi="Cambria"/>
              </w:rPr>
            </w:pPr>
            <w:r>
              <w:rPr>
                <w:rFonts w:ascii="Cambria" w:hAnsi="Cambria"/>
                <w:sz w:val="16"/>
                <w:szCs w:val="16"/>
              </w:rPr>
              <w:t>oznámenie do 24 hod.</w:t>
            </w:r>
          </w:p>
        </w:tc>
        <w:tc>
          <w:tcPr>
            <w:tcW w:w="2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44" w14:textId="77777777" w:rsidR="00C7094F" w:rsidRPr="00215214" w:rsidRDefault="00C57509">
            <w:pPr>
              <w:rPr>
                <w:rFonts w:ascii="Cambria" w:hAnsi="Cambria"/>
              </w:rPr>
            </w:pPr>
            <w:r>
              <w:rPr>
                <w:rFonts w:ascii="Cambria" w:hAnsi="Cambria"/>
                <w:sz w:val="16"/>
                <w:szCs w:val="16"/>
              </w:rPr>
              <w:t>nasadenie do 72 hod. od odsúhlasenia</w:t>
            </w:r>
          </w:p>
        </w:tc>
        <w:tc>
          <w:tcPr>
            <w:tcW w:w="39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45" w14:textId="77777777" w:rsidR="00C7094F" w:rsidRPr="00215214" w:rsidRDefault="00C57509">
            <w:pPr>
              <w:rPr>
                <w:rFonts w:ascii="Cambria" w:hAnsi="Cambria"/>
              </w:rPr>
            </w:pPr>
            <w:r>
              <w:rPr>
                <w:rFonts w:ascii="Cambria" w:hAnsi="Cambria"/>
                <w:sz w:val="16"/>
                <w:szCs w:val="16"/>
              </w:rPr>
              <w:t>500 EUR za každý aj začatý deň omeškania</w:t>
            </w:r>
          </w:p>
        </w:tc>
      </w:tr>
      <w:tr w:rsidR="00C7094F" w:rsidRPr="00215214" w14:paraId="22CE134C" w14:textId="77777777" w:rsidTr="3057435F">
        <w:trPr>
          <w:cantSplit/>
        </w:trPr>
        <w:tc>
          <w:tcPr>
            <w:tcW w:w="1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47" w14:textId="77777777" w:rsidR="00C7094F" w:rsidRPr="00215214" w:rsidRDefault="00C57509">
            <w:pPr>
              <w:rPr>
                <w:rFonts w:ascii="Cambria" w:hAnsi="Cambria"/>
              </w:rPr>
            </w:pPr>
            <w:r>
              <w:rPr>
                <w:rFonts w:ascii="Cambria" w:hAnsi="Cambria"/>
                <w:b/>
                <w:bCs/>
                <w:sz w:val="16"/>
                <w:szCs w:val="16"/>
              </w:rPr>
              <w:t>Mesačný servisný protokol</w:t>
            </w:r>
          </w:p>
        </w:tc>
        <w:tc>
          <w:tcPr>
            <w:tcW w:w="10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48" w14:textId="77777777" w:rsidR="00C7094F" w:rsidRPr="00215214" w:rsidRDefault="00C57509">
            <w:pPr>
              <w:rPr>
                <w:rFonts w:ascii="Cambria" w:hAnsi="Cambria"/>
              </w:rPr>
            </w:pPr>
            <w:r>
              <w:rPr>
                <w:rFonts w:ascii="Cambria" w:hAnsi="Cambria"/>
                <w:sz w:val="16"/>
                <w:szCs w:val="16"/>
              </w:rPr>
              <w:t>—</w:t>
            </w:r>
          </w:p>
        </w:tc>
        <w:tc>
          <w:tcPr>
            <w:tcW w:w="10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49" w14:textId="77777777" w:rsidR="00C7094F" w:rsidRPr="00215214" w:rsidRDefault="00C57509">
            <w:pPr>
              <w:rPr>
                <w:rFonts w:ascii="Cambria" w:hAnsi="Cambria"/>
              </w:rPr>
            </w:pPr>
            <w:r>
              <w:rPr>
                <w:rFonts w:ascii="Cambria" w:hAnsi="Cambria"/>
                <w:sz w:val="16"/>
                <w:szCs w:val="16"/>
              </w:rPr>
              <w:t>—</w:t>
            </w:r>
          </w:p>
        </w:tc>
        <w:tc>
          <w:tcPr>
            <w:tcW w:w="2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4A" w14:textId="77777777" w:rsidR="00C7094F" w:rsidRPr="00215214" w:rsidRDefault="00C57509">
            <w:pPr>
              <w:rPr>
                <w:rFonts w:ascii="Cambria" w:hAnsi="Cambria"/>
              </w:rPr>
            </w:pPr>
            <w:r>
              <w:rPr>
                <w:rFonts w:ascii="Cambria" w:hAnsi="Cambria"/>
                <w:sz w:val="16"/>
                <w:szCs w:val="16"/>
              </w:rPr>
              <w:t>do 10. dňa nasledujúceho mesiaca</w:t>
            </w:r>
          </w:p>
        </w:tc>
        <w:tc>
          <w:tcPr>
            <w:tcW w:w="39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50" w:type="dxa"/>
              <w:left w:w="70" w:type="dxa"/>
              <w:bottom w:w="50" w:type="dxa"/>
              <w:right w:w="70" w:type="dxa"/>
            </w:tcMar>
            <w:vAlign w:val="center"/>
          </w:tcPr>
          <w:p w14:paraId="22CE134B" w14:textId="77777777" w:rsidR="00C7094F" w:rsidRPr="00215214" w:rsidRDefault="00C57509">
            <w:pPr>
              <w:rPr>
                <w:rFonts w:ascii="Cambria" w:hAnsi="Cambria"/>
              </w:rPr>
            </w:pPr>
            <w:r>
              <w:rPr>
                <w:rFonts w:ascii="Cambria" w:hAnsi="Cambria"/>
                <w:sz w:val="16"/>
                <w:szCs w:val="16"/>
              </w:rPr>
              <w:t>50 EUR za každý aj začatý deň omeškania</w:t>
            </w:r>
          </w:p>
        </w:tc>
      </w:tr>
    </w:tbl>
    <w:p w14:paraId="22CE134D" w14:textId="77777777" w:rsidR="00C7094F" w:rsidRPr="00215214" w:rsidRDefault="00C57509">
      <w:pPr>
        <w:keepNext/>
        <w:spacing w:before="200" w:after="100"/>
        <w:rPr>
          <w:rFonts w:ascii="Cambria" w:hAnsi="Cambria"/>
        </w:rPr>
      </w:pPr>
      <w:r>
        <w:rPr>
          <w:rFonts w:ascii="Cambria" w:hAnsi="Cambria"/>
          <w:b/>
          <w:bCs/>
          <w:sz w:val="21"/>
          <w:szCs w:val="21"/>
        </w:rPr>
        <w:t>8.4 Pravidlá uplatnenia zmluvných pokút</w:t>
      </w:r>
    </w:p>
    <w:p w14:paraId="22CE134E" w14:textId="77777777" w:rsidR="00C7094F" w:rsidRPr="00215214" w:rsidRDefault="00C57509">
      <w:pPr>
        <w:pStyle w:val="ListParagraph"/>
        <w:numPr>
          <w:ilvl w:val="0"/>
          <w:numId w:val="8"/>
        </w:numPr>
        <w:spacing w:after="100"/>
        <w:jc w:val="both"/>
        <w:rPr>
          <w:rFonts w:ascii="Cambria" w:hAnsi="Cambria"/>
        </w:rPr>
      </w:pPr>
      <w:r>
        <w:rPr>
          <w:rFonts w:ascii="Cambria" w:hAnsi="Cambria"/>
        </w:rPr>
        <w:t>Dostupnosť centrálnych komponentov sa vyhodnocuje mesačne ako podiel času, počas ktorého boli systém správy tlačových služieb, autentifikácia a zabezpečená tlač s uvoľnením úlohy funkčné, na celkovom čase kalendárneho mesiaca. Do času nedostupnosti sa nezapočítavajú plánované odstávky vopred písomne odsúhlasené objednávateľom ani obdobia vylúčené podľa bodu 8.6.</w:t>
      </w:r>
    </w:p>
    <w:p w14:paraId="22CE134F" w14:textId="77777777" w:rsidR="00C7094F" w:rsidRPr="00215214" w:rsidRDefault="00C57509">
      <w:pPr>
        <w:pStyle w:val="ListParagraph"/>
        <w:numPr>
          <w:ilvl w:val="0"/>
          <w:numId w:val="8"/>
        </w:numPr>
        <w:spacing w:after="100"/>
        <w:jc w:val="both"/>
        <w:rPr>
          <w:rFonts w:ascii="Cambria" w:hAnsi="Cambria"/>
        </w:rPr>
      </w:pPr>
      <w:r>
        <w:rPr>
          <w:rFonts w:ascii="Cambria" w:hAnsi="Cambria"/>
        </w:rPr>
        <w:t>Za ten istý čas nedostupnosti centrálnych komponentov sa neuplatní súčasne zmluvná pokuta za kritický incident a za nedosiahnutie dostupnosti; uplatní sa vyššia z nich. Ak omeškanie s dodaním spotrebného materiálu súčasne spôsobí porušenie SLA, za ten istý skutkový stav sa uplatní iba zmluvná pokuta, ktorá je pre objednávateľa vyššia (článok V bod 2 a 6 Servisnej zmluvy).</w:t>
      </w:r>
    </w:p>
    <w:p w14:paraId="22CE1350" w14:textId="77777777" w:rsidR="00C7094F" w:rsidRPr="00215214" w:rsidRDefault="00C57509">
      <w:pPr>
        <w:pStyle w:val="ListParagraph"/>
        <w:numPr>
          <w:ilvl w:val="0"/>
          <w:numId w:val="8"/>
        </w:numPr>
        <w:spacing w:after="100"/>
        <w:jc w:val="both"/>
        <w:rPr>
          <w:rFonts w:ascii="Cambria" w:hAnsi="Cambria"/>
        </w:rPr>
      </w:pPr>
      <w:r>
        <w:rPr>
          <w:rFonts w:ascii="Cambria" w:hAnsi="Cambria"/>
        </w:rPr>
        <w:t>Ak tá istá udalosť napĺňa viac kategórií, uplatní sa zmluvná pokuta podľa najzávažnejšieho preukázaného dopadu. Zmluvné pokuty za vecne samostatné porušenia sa sčítavajú.</w:t>
      </w:r>
    </w:p>
    <w:p w14:paraId="3A568F3A" w14:textId="77777777" w:rsidR="0002428B" w:rsidRDefault="0002428B" w:rsidP="0002428B">
      <w:pPr>
        <w:pStyle w:val="ListParagraph"/>
        <w:numPr>
          <w:ilvl w:val="0"/>
          <w:numId w:val="8"/>
        </w:numPr>
        <w:spacing w:after="100"/>
        <w:jc w:val="both"/>
        <w:rPr>
          <w:rFonts w:ascii="Cambria" w:hAnsi="Cambria"/>
        </w:rPr>
      </w:pPr>
      <w:r w:rsidRPr="0002428B">
        <w:rPr>
          <w:rFonts w:ascii="Cambria" w:hAnsi="Cambria"/>
        </w:rPr>
        <w:t>Zmluvné pokuty sa určujú na základe údajov evidovaných v mesačnom servisnom protokole, servisnom systéme alebo na základe iných preukázateľných údajov objednávateľa alebo poskytovateľa. Nevyhotovenie alebo oneskorené predloženie mesačného servisného protokolu nemá vplyv na vznik ani možnosť uplatnenia nároku objednávateľa na zmluvnú pokutu. Zmluvná pokuta sa uplatňuje a stáva sa splatnou spôsobom podľa článku V bodu 9 Servisnej zmluvy. Objednávateľ je oprávnený pohľadávku na zmluvnú pokutu započítať spôsobom podľa Servisnej zmluvy. Zaplatením zmluvnej pokuty nie je dotknutý nárok na náhradu škody ani povinnosť poskytovateľa riadne splniť porušenú povinnosť alebo odstrániť následky porušenia.</w:t>
      </w:r>
    </w:p>
    <w:p w14:paraId="22CE1352" w14:textId="39C449F8" w:rsidR="00C7094F" w:rsidRPr="00215214" w:rsidRDefault="00C57509">
      <w:pPr>
        <w:keepNext/>
        <w:spacing w:before="200" w:after="100"/>
        <w:rPr>
          <w:rFonts w:ascii="Cambria" w:hAnsi="Cambria"/>
        </w:rPr>
      </w:pPr>
      <w:r>
        <w:rPr>
          <w:rFonts w:ascii="Cambria" w:hAnsi="Cambria"/>
          <w:b/>
          <w:bCs/>
          <w:sz w:val="21"/>
          <w:szCs w:val="21"/>
        </w:rPr>
        <w:t>8.5 Opakované porušenie SLA</w:t>
      </w:r>
    </w:p>
    <w:p w14:paraId="22CE1353" w14:textId="77777777" w:rsidR="00C7094F" w:rsidRPr="00215214" w:rsidRDefault="00C57509">
      <w:pPr>
        <w:spacing w:after="120"/>
        <w:jc w:val="both"/>
        <w:rPr>
          <w:rFonts w:ascii="Cambria" w:hAnsi="Cambria"/>
        </w:rPr>
      </w:pPr>
      <w:r>
        <w:rPr>
          <w:rFonts w:ascii="Cambria" w:hAnsi="Cambria"/>
        </w:rPr>
        <w:t>Opakované porušenie SLA a nedosiahnutie minimálnej dostupnosti centrálnych komponentov, ktoré sú podstatným porušením Servisnej zmluvy, upravuje článok V bod 4 písm. b) a c) Servisnej zmluvy.</w:t>
      </w:r>
    </w:p>
    <w:p w14:paraId="22CE1354" w14:textId="77777777" w:rsidR="00C7094F" w:rsidRPr="00215214" w:rsidRDefault="00C57509">
      <w:pPr>
        <w:keepNext/>
        <w:spacing w:before="200" w:after="100"/>
        <w:rPr>
          <w:rFonts w:ascii="Cambria" w:hAnsi="Cambria"/>
        </w:rPr>
      </w:pPr>
      <w:r>
        <w:rPr>
          <w:rFonts w:ascii="Cambria" w:hAnsi="Cambria"/>
          <w:b/>
          <w:bCs/>
          <w:sz w:val="21"/>
          <w:szCs w:val="21"/>
        </w:rPr>
        <w:t>8.6 Vylúčenie zmluvných pokút</w:t>
      </w:r>
    </w:p>
    <w:p w14:paraId="22CE1355" w14:textId="26426B3C" w:rsidR="00C7094F" w:rsidRPr="00215214" w:rsidRDefault="007339C6">
      <w:pPr>
        <w:spacing w:after="120"/>
        <w:jc w:val="both"/>
        <w:rPr>
          <w:rFonts w:ascii="Cambria" w:hAnsi="Cambria"/>
        </w:rPr>
      </w:pPr>
      <w:r w:rsidRPr="007339C6">
        <w:rPr>
          <w:rFonts w:ascii="Cambria" w:hAnsi="Cambria"/>
        </w:rPr>
        <w:t>Zmluvná pokuta sa neuplatní v rozsahu, v akom poskytovateľ preukáže, že príslušný incident, nedostupnosť alebo omeškanie boli spôsobené výlučne okolnosťou na strane objednávateľa alebo inou okolnosťou, za ktorú poskytovateľ ani jeho subdodávatelia nezodpovedajú, najmä poruchou internej siete, napájania alebo inej infraštruktúry objednávateľa, neumožnením potrebného prístupu k zariadeniu alebo systému objednávateľom, neoprávneným zásahom objednávateľa alebo tretej osoby alebo okolnosťou vylučujúcou zodpovednosť podľa Servisnej zmluvy. Poskytovateľ je povinný preukázať existenciu takejto okolnosti, jej trvanie a príčinnú súvislosť s konkrétnym porušením SLA.</w:t>
      </w:r>
    </w:p>
    <w:p w14:paraId="22CE1356" w14:textId="77777777" w:rsidR="00C7094F" w:rsidRPr="00215214" w:rsidRDefault="00C57509">
      <w:pPr>
        <w:pStyle w:val="Heading1"/>
        <w:keepNext/>
        <w:spacing w:before="280" w:after="120"/>
        <w:rPr>
          <w:rFonts w:ascii="Cambria" w:hAnsi="Cambria"/>
        </w:rPr>
      </w:pPr>
      <w:r>
        <w:rPr>
          <w:rFonts w:ascii="Cambria" w:hAnsi="Cambria"/>
          <w:b/>
          <w:bCs/>
          <w:sz w:val="23"/>
          <w:szCs w:val="23"/>
        </w:rPr>
        <w:t>9. Mesačný servisný protokol</w:t>
      </w:r>
    </w:p>
    <w:p w14:paraId="22CE1357" w14:textId="77777777" w:rsidR="00C7094F" w:rsidRPr="00215214" w:rsidRDefault="00C57509">
      <w:pPr>
        <w:spacing w:after="120"/>
        <w:jc w:val="both"/>
        <w:rPr>
          <w:rFonts w:ascii="Cambria" w:hAnsi="Cambria"/>
        </w:rPr>
      </w:pPr>
      <w:r>
        <w:rPr>
          <w:rFonts w:ascii="Cambria" w:hAnsi="Cambria"/>
        </w:rPr>
        <w:t xml:space="preserve">Poskytovateľ do 10. dňa nasledujúceho kalendárneho mesiaca predloží objednávateľovi protokol obsahujúci najmenej zoznam incidentov a servisných zásahov s časom detekcie, reakcie a obnovy, vyhodnotenie SLA a zmluvných pokút, dostupnosť centrálnych komponentov, počet zariadení v prevádzke, stav počítadiel jednotlivých </w:t>
      </w:r>
      <w:r>
        <w:rPr>
          <w:rFonts w:ascii="Cambria" w:hAnsi="Cambria"/>
        </w:rPr>
        <w:lastRenderedPageBreak/>
        <w:t>zariadení (čiernobiele a farebné strany A4 po prepočte podľa cenovej špecifikácie), prehľad dodaného spotrebného materiálu, náhradných dielov a náhradných zariadení, premiestnení, vykonaných aktualizácií a zmien, zistených zraniteľností a odporúčaných opatrení.</w:t>
      </w:r>
    </w:p>
    <w:p w14:paraId="16B639C7" w14:textId="77777777" w:rsidR="00372EAC" w:rsidRPr="00372EAC" w:rsidRDefault="00C57509" w:rsidP="00372EAC">
      <w:pPr>
        <w:spacing w:after="120"/>
        <w:jc w:val="both"/>
        <w:rPr>
          <w:rFonts w:ascii="Cambria" w:hAnsi="Cambria"/>
        </w:rPr>
      </w:pPr>
      <w:r>
        <w:rPr>
          <w:rFonts w:ascii="Cambria" w:hAnsi="Cambria"/>
        </w:rPr>
        <w:t xml:space="preserve">Protokol je podkladom na fakturáciu ceny za strany podľa tabuľky H, resp. L, a paušálu podľa tabuľky G, resp. J, a tvorí prílohu faktúry (článok II bod 3 a článok IV bod 2 Servisnej zmluvy). </w:t>
      </w:r>
      <w:r w:rsidR="00372EAC" w:rsidRPr="00372EAC">
        <w:rPr>
          <w:rFonts w:ascii="Cambria" w:hAnsi="Cambria"/>
        </w:rPr>
        <w:t xml:space="preserve">Objednávateľ je oprávnený uplatniť pripomienky k mesačnému servisnému protokolu do desiatich (10) pracovných dní odo dňa jeho doručenia. Poskytovateľ je povinný pripomienky bezodkladne vyhodnotiť a oprávnené pripomienky zapracovať. </w:t>
      </w:r>
      <w:r w:rsidR="00372EAC" w:rsidRPr="00372EAC">
        <w:rPr>
          <w:rFonts w:ascii="Cambria" w:hAnsi="Cambria"/>
          <w:b/>
          <w:bCs/>
        </w:rPr>
        <w:t>Ak objednávateľ v uvedenej lehote pripomienky neuplatní, protokol sa považuje za odsúhlasený výlučne na účely fakturácie.</w:t>
      </w:r>
      <w:r w:rsidR="00372EAC" w:rsidRPr="00372EAC">
        <w:rPr>
          <w:rFonts w:ascii="Cambria" w:hAnsi="Cambria"/>
        </w:rPr>
        <w:t xml:space="preserve"> Odsúhlasením protokolu ani márnym uplynutím lehoty na uplatnenie pripomienok nie sú dotknuté ani nezanikajú nároky objednávateľa zo SLA, na zmluvné pokuty, zo skrytých chýb, z nesprávnych alebo neúplných údajov ani iné nároky podľa Servisnej zmluvy.</w:t>
      </w:r>
    </w:p>
    <w:p w14:paraId="22CE1359" w14:textId="67D34C13" w:rsidR="00C7094F" w:rsidRPr="00215214" w:rsidRDefault="00C57509" w:rsidP="00372EAC">
      <w:pPr>
        <w:spacing w:after="120"/>
        <w:jc w:val="both"/>
        <w:rPr>
          <w:rFonts w:ascii="Cambria" w:hAnsi="Cambria"/>
        </w:rPr>
      </w:pPr>
      <w:r>
        <w:rPr>
          <w:rFonts w:ascii="Cambria" w:hAnsi="Cambria"/>
          <w:b/>
          <w:bCs/>
          <w:sz w:val="23"/>
          <w:szCs w:val="23"/>
        </w:rPr>
        <w:t>10. Objednávkové služby</w:t>
      </w:r>
    </w:p>
    <w:p w14:paraId="22CE135A" w14:textId="77777777" w:rsidR="00C7094F" w:rsidRPr="00215214" w:rsidRDefault="00C57509">
      <w:pPr>
        <w:pStyle w:val="ListParagraph"/>
        <w:numPr>
          <w:ilvl w:val="0"/>
          <w:numId w:val="3"/>
        </w:numPr>
        <w:spacing w:after="80"/>
        <w:jc w:val="both"/>
        <w:rPr>
          <w:rFonts w:ascii="Cambria" w:hAnsi="Cambria"/>
        </w:rPr>
      </w:pPr>
      <w:r>
        <w:rPr>
          <w:rFonts w:ascii="Cambria" w:hAnsi="Cambria"/>
          <w:b/>
          <w:bCs/>
        </w:rPr>
        <w:t xml:space="preserve">OS 1 </w:t>
      </w:r>
      <w:r>
        <w:rPr>
          <w:rFonts w:ascii="Cambria" w:hAnsi="Cambria"/>
        </w:rPr>
        <w:t>– konzultačné služby nad rámec pravidelných Servisných služieb;</w:t>
      </w:r>
    </w:p>
    <w:p w14:paraId="22CE135B" w14:textId="77777777" w:rsidR="00C7094F" w:rsidRPr="00215214" w:rsidRDefault="00C57509">
      <w:pPr>
        <w:pStyle w:val="ListParagraph"/>
        <w:numPr>
          <w:ilvl w:val="0"/>
          <w:numId w:val="3"/>
        </w:numPr>
        <w:spacing w:after="80"/>
        <w:jc w:val="both"/>
        <w:rPr>
          <w:rFonts w:ascii="Cambria" w:hAnsi="Cambria"/>
        </w:rPr>
      </w:pPr>
      <w:r>
        <w:rPr>
          <w:rFonts w:ascii="Cambria" w:hAnsi="Cambria"/>
          <w:b/>
          <w:bCs/>
        </w:rPr>
        <w:t xml:space="preserve">OS 2 </w:t>
      </w:r>
      <w:r>
        <w:rPr>
          <w:rFonts w:ascii="Cambria" w:hAnsi="Cambria"/>
        </w:rPr>
        <w:t>– rozvojové a konfiguračné práce nad rámec pravidelných Servisných služieb, ktoré nepredstavujú zhotovenie, dodanie ani implementáciu Diela, vrátane premiestnenia zariadení nad rámec rozsahu podľa bodu 6.4;</w:t>
      </w:r>
    </w:p>
    <w:p w14:paraId="22CE135C" w14:textId="77777777" w:rsidR="00C7094F" w:rsidRPr="00215214" w:rsidRDefault="00C57509">
      <w:pPr>
        <w:pStyle w:val="ListParagraph"/>
        <w:numPr>
          <w:ilvl w:val="0"/>
          <w:numId w:val="3"/>
        </w:numPr>
        <w:spacing w:after="80"/>
        <w:jc w:val="both"/>
        <w:rPr>
          <w:rFonts w:ascii="Cambria" w:hAnsi="Cambria"/>
        </w:rPr>
      </w:pPr>
      <w:r>
        <w:rPr>
          <w:rFonts w:ascii="Cambria" w:hAnsi="Cambria"/>
          <w:b/>
          <w:bCs/>
        </w:rPr>
        <w:t xml:space="preserve">OS 3 </w:t>
      </w:r>
      <w:r>
        <w:rPr>
          <w:rFonts w:ascii="Cambria" w:hAnsi="Cambria"/>
        </w:rPr>
        <w:t>– školenia používateľov alebo správcov v rozsahu určenom objednávateľom;</w:t>
      </w:r>
    </w:p>
    <w:p w14:paraId="22CE135D" w14:textId="77777777" w:rsidR="00C7094F" w:rsidRPr="00215214" w:rsidRDefault="00C57509">
      <w:pPr>
        <w:spacing w:before="60" w:after="120"/>
        <w:jc w:val="both"/>
        <w:rPr>
          <w:rFonts w:ascii="Cambria" w:hAnsi="Cambria"/>
        </w:rPr>
      </w:pPr>
      <w:r>
        <w:rPr>
          <w:rFonts w:ascii="Cambria" w:hAnsi="Cambria"/>
        </w:rPr>
        <w:t xml:space="preserve">Štandardná </w:t>
      </w:r>
      <w:proofErr w:type="spellStart"/>
      <w:r>
        <w:rPr>
          <w:rFonts w:ascii="Cambria" w:hAnsi="Cambria"/>
        </w:rPr>
        <w:t>exit</w:t>
      </w:r>
      <w:proofErr w:type="spellEnd"/>
      <w:r>
        <w:rPr>
          <w:rFonts w:ascii="Cambria" w:hAnsi="Cambria"/>
        </w:rPr>
        <w:t xml:space="preserve"> súčinnosť podľa článku X Servisnej zmluvy je súčasťou paušálu podľa tabuľky G, resp. J, a neúčtuje sa osobitne. Plnenie nad jej rámec sa poskytuje ako Objednávková služba OS 1 alebo OS 2.</w:t>
      </w:r>
    </w:p>
    <w:p w14:paraId="22CE135E" w14:textId="77777777" w:rsidR="00C7094F" w:rsidRPr="00215214" w:rsidRDefault="00C57509">
      <w:pPr>
        <w:spacing w:before="80" w:after="120"/>
        <w:jc w:val="both"/>
        <w:rPr>
          <w:rFonts w:ascii="Cambria" w:hAnsi="Cambria"/>
        </w:rPr>
      </w:pPr>
      <w:r>
        <w:rPr>
          <w:rFonts w:ascii="Cambria" w:hAnsi="Cambria"/>
        </w:rPr>
        <w:t>Služby OS 1 až OS 3 sa hradia podľa tabuľky I, resp. K, za osobohodinu. Objednávka musí určiť najmenej vecný rozsah, požadovaný výstup, spôsob prevzatia, predpokladaný počet osobohodín, termín a maximálnu cenu. Poskytovateľ pred začatím upozorní na možné prekročenie rozsahu a bez predchádzajúceho písomného súhlasu objednávateľa ho nesmie prekročiť. Služby sa fakturujú iba podľa skutočne a riadne poskytnutého a objednávateľom písomne odsúhlaseného rozsahu, preukázaného výkazom prác alebo preberacím protokolom; mlčanie objednávateľa sa nepovažuje za prevzatie.</w:t>
      </w:r>
    </w:p>
    <w:sectPr w:rsidR="00C7094F" w:rsidRPr="00215214">
      <w:footerReference w:type="default" r:id="rId10"/>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21BA9" w14:textId="77777777" w:rsidR="00E75125" w:rsidRDefault="00E75125">
      <w:r>
        <w:separator/>
      </w:r>
    </w:p>
  </w:endnote>
  <w:endnote w:type="continuationSeparator" w:id="0">
    <w:p w14:paraId="4E45F1D3" w14:textId="77777777" w:rsidR="00E75125" w:rsidRDefault="00E75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E135F" w14:textId="0CDD08EE" w:rsidR="00C7094F" w:rsidRDefault="00C57509">
    <w:pPr>
      <w:jc w:val="center"/>
    </w:pPr>
    <w:r>
      <w:rPr>
        <w:sz w:val="16"/>
        <w:szCs w:val="16"/>
      </w:rPr>
      <w:t xml:space="preserve">Príloha č. 2 k Servisnej zmluve č. C-NBS1-000-125-422 – strana </w:t>
    </w:r>
    <w:r>
      <w:rPr>
        <w:sz w:val="16"/>
        <w:szCs w:val="16"/>
      </w:rPr>
      <w:fldChar w:fldCharType="begin"/>
    </w:r>
    <w:r>
      <w:rPr>
        <w:sz w:val="16"/>
        <w:szCs w:val="16"/>
      </w:rPr>
      <w:instrText>PAGE</w:instrText>
    </w:r>
    <w:r>
      <w:rPr>
        <w:sz w:val="16"/>
        <w:szCs w:val="16"/>
      </w:rPr>
      <w:fldChar w:fldCharType="separate"/>
    </w:r>
    <w:r w:rsidR="00215214">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0D9FC" w14:textId="77777777" w:rsidR="00E75125" w:rsidRDefault="00E75125">
      <w:r>
        <w:separator/>
      </w:r>
    </w:p>
  </w:footnote>
  <w:footnote w:type="continuationSeparator" w:id="0">
    <w:p w14:paraId="28825E50" w14:textId="77777777" w:rsidR="00E75125" w:rsidRDefault="00E751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3EA7"/>
    <w:multiLevelType w:val="hybridMultilevel"/>
    <w:tmpl w:val="80D4BE20"/>
    <w:lvl w:ilvl="0" w:tplc="6A223CCC">
      <w:start w:val="1"/>
      <w:numFmt w:val="bullet"/>
      <w:lvlText w:val="–"/>
      <w:lvlJc w:val="left"/>
      <w:pPr>
        <w:ind w:left="400" w:hanging="300"/>
      </w:pPr>
    </w:lvl>
    <w:lvl w:ilvl="1" w:tplc="BD865040">
      <w:numFmt w:val="decimal"/>
      <w:lvlText w:val=""/>
      <w:lvlJc w:val="left"/>
    </w:lvl>
    <w:lvl w:ilvl="2" w:tplc="3AE60C98">
      <w:numFmt w:val="decimal"/>
      <w:lvlText w:val=""/>
      <w:lvlJc w:val="left"/>
    </w:lvl>
    <w:lvl w:ilvl="3" w:tplc="716C9FE2">
      <w:numFmt w:val="decimal"/>
      <w:lvlText w:val=""/>
      <w:lvlJc w:val="left"/>
    </w:lvl>
    <w:lvl w:ilvl="4" w:tplc="2EDC2DEC">
      <w:numFmt w:val="decimal"/>
      <w:lvlText w:val=""/>
      <w:lvlJc w:val="left"/>
    </w:lvl>
    <w:lvl w:ilvl="5" w:tplc="028C15E6">
      <w:numFmt w:val="decimal"/>
      <w:lvlText w:val=""/>
      <w:lvlJc w:val="left"/>
    </w:lvl>
    <w:lvl w:ilvl="6" w:tplc="9050F1AC">
      <w:numFmt w:val="decimal"/>
      <w:lvlText w:val=""/>
      <w:lvlJc w:val="left"/>
    </w:lvl>
    <w:lvl w:ilvl="7" w:tplc="F588054C">
      <w:numFmt w:val="decimal"/>
      <w:lvlText w:val=""/>
      <w:lvlJc w:val="left"/>
    </w:lvl>
    <w:lvl w:ilvl="8" w:tplc="B49A1E84">
      <w:numFmt w:val="decimal"/>
      <w:lvlText w:val=""/>
      <w:lvlJc w:val="left"/>
    </w:lvl>
  </w:abstractNum>
  <w:abstractNum w:abstractNumId="1" w15:restartNumberingAfterBreak="0">
    <w:nsid w:val="32A051AE"/>
    <w:multiLevelType w:val="hybridMultilevel"/>
    <w:tmpl w:val="71DEC05E"/>
    <w:lvl w:ilvl="0" w:tplc="49E8DA80">
      <w:start w:val="1"/>
      <w:numFmt w:val="decimal"/>
      <w:lvlText w:val="8.4.%1"/>
      <w:lvlJc w:val="left"/>
      <w:pPr>
        <w:ind w:left="600" w:hanging="600"/>
      </w:pPr>
    </w:lvl>
    <w:lvl w:ilvl="1" w:tplc="DA56D5DC">
      <w:numFmt w:val="decimal"/>
      <w:lvlText w:val=""/>
      <w:lvlJc w:val="left"/>
    </w:lvl>
    <w:lvl w:ilvl="2" w:tplc="14BE0318">
      <w:numFmt w:val="decimal"/>
      <w:lvlText w:val=""/>
      <w:lvlJc w:val="left"/>
    </w:lvl>
    <w:lvl w:ilvl="3" w:tplc="EEE08840">
      <w:numFmt w:val="decimal"/>
      <w:lvlText w:val=""/>
      <w:lvlJc w:val="left"/>
    </w:lvl>
    <w:lvl w:ilvl="4" w:tplc="6576FB98">
      <w:numFmt w:val="decimal"/>
      <w:lvlText w:val=""/>
      <w:lvlJc w:val="left"/>
    </w:lvl>
    <w:lvl w:ilvl="5" w:tplc="845AF44E">
      <w:numFmt w:val="decimal"/>
      <w:lvlText w:val=""/>
      <w:lvlJc w:val="left"/>
    </w:lvl>
    <w:lvl w:ilvl="6" w:tplc="0582CEA2">
      <w:numFmt w:val="decimal"/>
      <w:lvlText w:val=""/>
      <w:lvlJc w:val="left"/>
    </w:lvl>
    <w:lvl w:ilvl="7" w:tplc="D2D6004C">
      <w:numFmt w:val="decimal"/>
      <w:lvlText w:val=""/>
      <w:lvlJc w:val="left"/>
    </w:lvl>
    <w:lvl w:ilvl="8" w:tplc="C20852EE">
      <w:numFmt w:val="decimal"/>
      <w:lvlText w:val=""/>
      <w:lvlJc w:val="left"/>
    </w:lvl>
  </w:abstractNum>
  <w:abstractNum w:abstractNumId="2" w15:restartNumberingAfterBreak="0">
    <w:nsid w:val="35ED0EA9"/>
    <w:multiLevelType w:val="hybridMultilevel"/>
    <w:tmpl w:val="236A0674"/>
    <w:lvl w:ilvl="0" w:tplc="095EB6E4">
      <w:start w:val="1"/>
      <w:numFmt w:val="decimal"/>
      <w:lvlText w:val="10.%1"/>
      <w:lvlJc w:val="left"/>
      <w:pPr>
        <w:ind w:left="600" w:hanging="600"/>
      </w:pPr>
    </w:lvl>
    <w:lvl w:ilvl="1" w:tplc="CCBC0344">
      <w:numFmt w:val="decimal"/>
      <w:lvlText w:val=""/>
      <w:lvlJc w:val="left"/>
    </w:lvl>
    <w:lvl w:ilvl="2" w:tplc="A07C2AD8">
      <w:numFmt w:val="decimal"/>
      <w:lvlText w:val=""/>
      <w:lvlJc w:val="left"/>
    </w:lvl>
    <w:lvl w:ilvl="3" w:tplc="2BDCEF7A">
      <w:numFmt w:val="decimal"/>
      <w:lvlText w:val=""/>
      <w:lvlJc w:val="left"/>
    </w:lvl>
    <w:lvl w:ilvl="4" w:tplc="BC941E2E">
      <w:numFmt w:val="decimal"/>
      <w:lvlText w:val=""/>
      <w:lvlJc w:val="left"/>
    </w:lvl>
    <w:lvl w:ilvl="5" w:tplc="1DF46EB0">
      <w:numFmt w:val="decimal"/>
      <w:lvlText w:val=""/>
      <w:lvlJc w:val="left"/>
    </w:lvl>
    <w:lvl w:ilvl="6" w:tplc="DED2BAA8">
      <w:numFmt w:val="decimal"/>
      <w:lvlText w:val=""/>
      <w:lvlJc w:val="left"/>
    </w:lvl>
    <w:lvl w:ilvl="7" w:tplc="6B5878DE">
      <w:numFmt w:val="decimal"/>
      <w:lvlText w:val=""/>
      <w:lvlJc w:val="left"/>
    </w:lvl>
    <w:lvl w:ilvl="8" w:tplc="58C03250">
      <w:numFmt w:val="decimal"/>
      <w:lvlText w:val=""/>
      <w:lvlJc w:val="left"/>
    </w:lvl>
  </w:abstractNum>
  <w:abstractNum w:abstractNumId="3" w15:restartNumberingAfterBreak="0">
    <w:nsid w:val="3FE270C6"/>
    <w:multiLevelType w:val="hybridMultilevel"/>
    <w:tmpl w:val="5150EAD8"/>
    <w:lvl w:ilvl="0" w:tplc="190AFBB8">
      <w:start w:val="1"/>
      <w:numFmt w:val="decimal"/>
      <w:lvlText w:val="5.%1"/>
      <w:lvlJc w:val="left"/>
      <w:pPr>
        <w:ind w:left="600" w:hanging="600"/>
      </w:pPr>
    </w:lvl>
    <w:lvl w:ilvl="1" w:tplc="7F46293A">
      <w:numFmt w:val="decimal"/>
      <w:lvlText w:val=""/>
      <w:lvlJc w:val="left"/>
    </w:lvl>
    <w:lvl w:ilvl="2" w:tplc="DA884680">
      <w:numFmt w:val="decimal"/>
      <w:lvlText w:val=""/>
      <w:lvlJc w:val="left"/>
    </w:lvl>
    <w:lvl w:ilvl="3" w:tplc="22E6231A">
      <w:numFmt w:val="decimal"/>
      <w:lvlText w:val=""/>
      <w:lvlJc w:val="left"/>
    </w:lvl>
    <w:lvl w:ilvl="4" w:tplc="F642D8F6">
      <w:numFmt w:val="decimal"/>
      <w:lvlText w:val=""/>
      <w:lvlJc w:val="left"/>
    </w:lvl>
    <w:lvl w:ilvl="5" w:tplc="D12E82BA">
      <w:numFmt w:val="decimal"/>
      <w:lvlText w:val=""/>
      <w:lvlJc w:val="left"/>
    </w:lvl>
    <w:lvl w:ilvl="6" w:tplc="B2C6EFB0">
      <w:numFmt w:val="decimal"/>
      <w:lvlText w:val=""/>
      <w:lvlJc w:val="left"/>
    </w:lvl>
    <w:lvl w:ilvl="7" w:tplc="EEEECDD2">
      <w:numFmt w:val="decimal"/>
      <w:lvlText w:val=""/>
      <w:lvlJc w:val="left"/>
    </w:lvl>
    <w:lvl w:ilvl="8" w:tplc="833E4F80">
      <w:numFmt w:val="decimal"/>
      <w:lvlText w:val=""/>
      <w:lvlJc w:val="left"/>
    </w:lvl>
  </w:abstractNum>
  <w:abstractNum w:abstractNumId="4" w15:restartNumberingAfterBreak="0">
    <w:nsid w:val="48CD27B1"/>
    <w:multiLevelType w:val="hybridMultilevel"/>
    <w:tmpl w:val="CF24329C"/>
    <w:lvl w:ilvl="0" w:tplc="0CF8F41C">
      <w:start w:val="1"/>
      <w:numFmt w:val="decimal"/>
      <w:lvlText w:val="1.%1"/>
      <w:lvlJc w:val="left"/>
      <w:pPr>
        <w:ind w:left="600" w:hanging="600"/>
      </w:pPr>
    </w:lvl>
    <w:lvl w:ilvl="1" w:tplc="9A04F93A">
      <w:numFmt w:val="decimal"/>
      <w:lvlText w:val=""/>
      <w:lvlJc w:val="left"/>
    </w:lvl>
    <w:lvl w:ilvl="2" w:tplc="CF6C115C">
      <w:numFmt w:val="decimal"/>
      <w:lvlText w:val=""/>
      <w:lvlJc w:val="left"/>
    </w:lvl>
    <w:lvl w:ilvl="3" w:tplc="5D167B30">
      <w:numFmt w:val="decimal"/>
      <w:lvlText w:val=""/>
      <w:lvlJc w:val="left"/>
    </w:lvl>
    <w:lvl w:ilvl="4" w:tplc="5934AD22">
      <w:numFmt w:val="decimal"/>
      <w:lvlText w:val=""/>
      <w:lvlJc w:val="left"/>
    </w:lvl>
    <w:lvl w:ilvl="5" w:tplc="A2ECC0F4">
      <w:numFmt w:val="decimal"/>
      <w:lvlText w:val=""/>
      <w:lvlJc w:val="left"/>
    </w:lvl>
    <w:lvl w:ilvl="6" w:tplc="0C14B7A8">
      <w:numFmt w:val="decimal"/>
      <w:lvlText w:val=""/>
      <w:lvlJc w:val="left"/>
    </w:lvl>
    <w:lvl w:ilvl="7" w:tplc="56243DB0">
      <w:numFmt w:val="decimal"/>
      <w:lvlText w:val=""/>
      <w:lvlJc w:val="left"/>
    </w:lvl>
    <w:lvl w:ilvl="8" w:tplc="E28A5544">
      <w:numFmt w:val="decimal"/>
      <w:lvlText w:val=""/>
      <w:lvlJc w:val="left"/>
    </w:lvl>
  </w:abstractNum>
  <w:abstractNum w:abstractNumId="5" w15:restartNumberingAfterBreak="0">
    <w:nsid w:val="56AC5E65"/>
    <w:multiLevelType w:val="hybridMultilevel"/>
    <w:tmpl w:val="1FB6E85E"/>
    <w:lvl w:ilvl="0" w:tplc="1C32E8E0">
      <w:start w:val="1"/>
      <w:numFmt w:val="bullet"/>
      <w:lvlText w:val="●"/>
      <w:lvlJc w:val="left"/>
      <w:pPr>
        <w:ind w:left="720" w:hanging="360"/>
      </w:pPr>
    </w:lvl>
    <w:lvl w:ilvl="1" w:tplc="9F4E0F82">
      <w:start w:val="1"/>
      <w:numFmt w:val="bullet"/>
      <w:lvlText w:val="○"/>
      <w:lvlJc w:val="left"/>
      <w:pPr>
        <w:ind w:left="1440" w:hanging="360"/>
      </w:pPr>
    </w:lvl>
    <w:lvl w:ilvl="2" w:tplc="409AA4BE">
      <w:start w:val="1"/>
      <w:numFmt w:val="bullet"/>
      <w:lvlText w:val="■"/>
      <w:lvlJc w:val="left"/>
      <w:pPr>
        <w:ind w:left="2160" w:hanging="360"/>
      </w:pPr>
    </w:lvl>
    <w:lvl w:ilvl="3" w:tplc="7D72F3CA">
      <w:start w:val="1"/>
      <w:numFmt w:val="bullet"/>
      <w:lvlText w:val="●"/>
      <w:lvlJc w:val="left"/>
      <w:pPr>
        <w:ind w:left="2880" w:hanging="360"/>
      </w:pPr>
    </w:lvl>
    <w:lvl w:ilvl="4" w:tplc="3646AB70">
      <w:start w:val="1"/>
      <w:numFmt w:val="bullet"/>
      <w:lvlText w:val="○"/>
      <w:lvlJc w:val="left"/>
      <w:pPr>
        <w:ind w:left="3600" w:hanging="360"/>
      </w:pPr>
    </w:lvl>
    <w:lvl w:ilvl="5" w:tplc="7CDC979E">
      <w:start w:val="1"/>
      <w:numFmt w:val="bullet"/>
      <w:lvlText w:val="■"/>
      <w:lvlJc w:val="left"/>
      <w:pPr>
        <w:ind w:left="4320" w:hanging="360"/>
      </w:pPr>
    </w:lvl>
    <w:lvl w:ilvl="6" w:tplc="0ADC075A">
      <w:start w:val="1"/>
      <w:numFmt w:val="bullet"/>
      <w:lvlText w:val="●"/>
      <w:lvlJc w:val="left"/>
      <w:pPr>
        <w:ind w:left="5040" w:hanging="360"/>
      </w:pPr>
    </w:lvl>
    <w:lvl w:ilvl="7" w:tplc="59CC425A">
      <w:start w:val="1"/>
      <w:numFmt w:val="bullet"/>
      <w:lvlText w:val="●"/>
      <w:lvlJc w:val="left"/>
      <w:pPr>
        <w:ind w:left="5760" w:hanging="360"/>
      </w:pPr>
    </w:lvl>
    <w:lvl w:ilvl="8" w:tplc="CE2C0278">
      <w:start w:val="1"/>
      <w:numFmt w:val="bullet"/>
      <w:lvlText w:val="●"/>
      <w:lvlJc w:val="left"/>
      <w:pPr>
        <w:ind w:left="6480" w:hanging="360"/>
      </w:pPr>
    </w:lvl>
  </w:abstractNum>
  <w:abstractNum w:abstractNumId="6" w15:restartNumberingAfterBreak="0">
    <w:nsid w:val="597B12A2"/>
    <w:multiLevelType w:val="hybridMultilevel"/>
    <w:tmpl w:val="EDBE4848"/>
    <w:lvl w:ilvl="0" w:tplc="45CC06F2">
      <w:start w:val="1"/>
      <w:numFmt w:val="decimal"/>
      <w:lvlText w:val="6.%1"/>
      <w:lvlJc w:val="left"/>
      <w:pPr>
        <w:ind w:left="600" w:hanging="600"/>
      </w:pPr>
    </w:lvl>
    <w:lvl w:ilvl="1" w:tplc="D5B63BD4">
      <w:numFmt w:val="decimal"/>
      <w:lvlText w:val=""/>
      <w:lvlJc w:val="left"/>
    </w:lvl>
    <w:lvl w:ilvl="2" w:tplc="AE3A9BEE">
      <w:numFmt w:val="decimal"/>
      <w:lvlText w:val=""/>
      <w:lvlJc w:val="left"/>
    </w:lvl>
    <w:lvl w:ilvl="3" w:tplc="7EE6A7C0">
      <w:numFmt w:val="decimal"/>
      <w:lvlText w:val=""/>
      <w:lvlJc w:val="left"/>
    </w:lvl>
    <w:lvl w:ilvl="4" w:tplc="03900520">
      <w:numFmt w:val="decimal"/>
      <w:lvlText w:val=""/>
      <w:lvlJc w:val="left"/>
    </w:lvl>
    <w:lvl w:ilvl="5" w:tplc="F32EAD3C">
      <w:numFmt w:val="decimal"/>
      <w:lvlText w:val=""/>
      <w:lvlJc w:val="left"/>
    </w:lvl>
    <w:lvl w:ilvl="6" w:tplc="576C4CE8">
      <w:numFmt w:val="decimal"/>
      <w:lvlText w:val=""/>
      <w:lvlJc w:val="left"/>
    </w:lvl>
    <w:lvl w:ilvl="7" w:tplc="D932FCB2">
      <w:numFmt w:val="decimal"/>
      <w:lvlText w:val=""/>
      <w:lvlJc w:val="left"/>
    </w:lvl>
    <w:lvl w:ilvl="8" w:tplc="D2D0179A">
      <w:numFmt w:val="decimal"/>
      <w:lvlText w:val=""/>
      <w:lvlJc w:val="left"/>
    </w:lvl>
  </w:abstractNum>
  <w:abstractNum w:abstractNumId="7" w15:restartNumberingAfterBreak="0">
    <w:nsid w:val="763801D6"/>
    <w:multiLevelType w:val="hybridMultilevel"/>
    <w:tmpl w:val="2968025A"/>
    <w:lvl w:ilvl="0" w:tplc="85BE66B8">
      <w:start w:val="1"/>
      <w:numFmt w:val="decimal"/>
      <w:lvlText w:val="4.%1"/>
      <w:lvlJc w:val="left"/>
      <w:pPr>
        <w:ind w:left="600" w:hanging="600"/>
      </w:pPr>
    </w:lvl>
    <w:lvl w:ilvl="1" w:tplc="1662F3D0">
      <w:numFmt w:val="decimal"/>
      <w:lvlText w:val=""/>
      <w:lvlJc w:val="left"/>
    </w:lvl>
    <w:lvl w:ilvl="2" w:tplc="157A6F06">
      <w:numFmt w:val="decimal"/>
      <w:lvlText w:val=""/>
      <w:lvlJc w:val="left"/>
    </w:lvl>
    <w:lvl w:ilvl="3" w:tplc="C83E7124">
      <w:numFmt w:val="decimal"/>
      <w:lvlText w:val=""/>
      <w:lvlJc w:val="left"/>
    </w:lvl>
    <w:lvl w:ilvl="4" w:tplc="0414B192">
      <w:numFmt w:val="decimal"/>
      <w:lvlText w:val=""/>
      <w:lvlJc w:val="left"/>
    </w:lvl>
    <w:lvl w:ilvl="5" w:tplc="D11A4B08">
      <w:numFmt w:val="decimal"/>
      <w:lvlText w:val=""/>
      <w:lvlJc w:val="left"/>
    </w:lvl>
    <w:lvl w:ilvl="6" w:tplc="C4CE9ED8">
      <w:numFmt w:val="decimal"/>
      <w:lvlText w:val=""/>
      <w:lvlJc w:val="left"/>
    </w:lvl>
    <w:lvl w:ilvl="7" w:tplc="53AEA526">
      <w:numFmt w:val="decimal"/>
      <w:lvlText w:val=""/>
      <w:lvlJc w:val="left"/>
    </w:lvl>
    <w:lvl w:ilvl="8" w:tplc="237247EC">
      <w:numFmt w:val="decimal"/>
      <w:lvlText w:val=""/>
      <w:lvlJc w:val="left"/>
    </w:lvl>
  </w:abstractNum>
  <w:abstractNum w:abstractNumId="8" w15:restartNumberingAfterBreak="0">
    <w:nsid w:val="799069FF"/>
    <w:multiLevelType w:val="hybridMultilevel"/>
    <w:tmpl w:val="37865738"/>
    <w:lvl w:ilvl="0" w:tplc="72BC3AAE">
      <w:start w:val="1"/>
      <w:numFmt w:val="decimal"/>
      <w:lvlText w:val="3.%1"/>
      <w:lvlJc w:val="left"/>
      <w:pPr>
        <w:ind w:left="600" w:hanging="600"/>
      </w:pPr>
    </w:lvl>
    <w:lvl w:ilvl="1" w:tplc="7DBC1CFE">
      <w:numFmt w:val="decimal"/>
      <w:lvlText w:val=""/>
      <w:lvlJc w:val="left"/>
    </w:lvl>
    <w:lvl w:ilvl="2" w:tplc="9BF23CAC">
      <w:numFmt w:val="decimal"/>
      <w:lvlText w:val=""/>
      <w:lvlJc w:val="left"/>
    </w:lvl>
    <w:lvl w:ilvl="3" w:tplc="DAFEE6C4">
      <w:numFmt w:val="decimal"/>
      <w:lvlText w:val=""/>
      <w:lvlJc w:val="left"/>
    </w:lvl>
    <w:lvl w:ilvl="4" w:tplc="A4887992">
      <w:numFmt w:val="decimal"/>
      <w:lvlText w:val=""/>
      <w:lvlJc w:val="left"/>
    </w:lvl>
    <w:lvl w:ilvl="5" w:tplc="3F6EAD22">
      <w:numFmt w:val="decimal"/>
      <w:lvlText w:val=""/>
      <w:lvlJc w:val="left"/>
    </w:lvl>
    <w:lvl w:ilvl="6" w:tplc="9D5E9BBA">
      <w:numFmt w:val="decimal"/>
      <w:lvlText w:val=""/>
      <w:lvlJc w:val="left"/>
    </w:lvl>
    <w:lvl w:ilvl="7" w:tplc="ADF06704">
      <w:numFmt w:val="decimal"/>
      <w:lvlText w:val=""/>
      <w:lvlJc w:val="left"/>
    </w:lvl>
    <w:lvl w:ilvl="8" w:tplc="94E820C2">
      <w:numFmt w:val="decimal"/>
      <w:lvlText w:val=""/>
      <w:lvlJc w:val="left"/>
    </w:lvl>
  </w:abstractNum>
  <w:num w:numId="1" w16cid:durableId="166022375">
    <w:abstractNumId w:val="5"/>
    <w:lvlOverride w:ilvl="0">
      <w:startOverride w:val="1"/>
    </w:lvlOverride>
  </w:num>
  <w:num w:numId="2" w16cid:durableId="807279808">
    <w:abstractNumId w:val="4"/>
    <w:lvlOverride w:ilvl="0">
      <w:startOverride w:val="1"/>
    </w:lvlOverride>
  </w:num>
  <w:num w:numId="3" w16cid:durableId="942494565">
    <w:abstractNumId w:val="0"/>
    <w:lvlOverride w:ilvl="0">
      <w:startOverride w:val="1"/>
    </w:lvlOverride>
  </w:num>
  <w:num w:numId="4" w16cid:durableId="1953707668">
    <w:abstractNumId w:val="8"/>
    <w:lvlOverride w:ilvl="0">
      <w:startOverride w:val="1"/>
    </w:lvlOverride>
  </w:num>
  <w:num w:numId="5" w16cid:durableId="1411197057">
    <w:abstractNumId w:val="7"/>
    <w:lvlOverride w:ilvl="0">
      <w:startOverride w:val="1"/>
    </w:lvlOverride>
  </w:num>
  <w:num w:numId="6" w16cid:durableId="707679935">
    <w:abstractNumId w:val="3"/>
    <w:lvlOverride w:ilvl="0">
      <w:startOverride w:val="1"/>
    </w:lvlOverride>
  </w:num>
  <w:num w:numId="7" w16cid:durableId="2040663435">
    <w:abstractNumId w:val="6"/>
    <w:lvlOverride w:ilvl="0">
      <w:startOverride w:val="1"/>
    </w:lvlOverride>
  </w:num>
  <w:num w:numId="8" w16cid:durableId="210529494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94F"/>
    <w:rsid w:val="000201E3"/>
    <w:rsid w:val="0002428B"/>
    <w:rsid w:val="00071158"/>
    <w:rsid w:val="000B0C78"/>
    <w:rsid w:val="000B0EBC"/>
    <w:rsid w:val="000B6B04"/>
    <w:rsid w:val="001D76F8"/>
    <w:rsid w:val="00207D7D"/>
    <w:rsid w:val="00215214"/>
    <w:rsid w:val="00291893"/>
    <w:rsid w:val="00314B42"/>
    <w:rsid w:val="00372EAC"/>
    <w:rsid w:val="003C6BB2"/>
    <w:rsid w:val="0044674F"/>
    <w:rsid w:val="00464CDE"/>
    <w:rsid w:val="00481420"/>
    <w:rsid w:val="004C1B09"/>
    <w:rsid w:val="00521359"/>
    <w:rsid w:val="00575111"/>
    <w:rsid w:val="005B5E57"/>
    <w:rsid w:val="005E26DB"/>
    <w:rsid w:val="005F315F"/>
    <w:rsid w:val="00613CD6"/>
    <w:rsid w:val="00622F1C"/>
    <w:rsid w:val="00686B62"/>
    <w:rsid w:val="006E5BDA"/>
    <w:rsid w:val="007339C6"/>
    <w:rsid w:val="00766D1E"/>
    <w:rsid w:val="00767E8F"/>
    <w:rsid w:val="007F0A2D"/>
    <w:rsid w:val="008051A7"/>
    <w:rsid w:val="00833BC2"/>
    <w:rsid w:val="00880149"/>
    <w:rsid w:val="008F0182"/>
    <w:rsid w:val="0090297E"/>
    <w:rsid w:val="009346D4"/>
    <w:rsid w:val="00A116FF"/>
    <w:rsid w:val="00A852BE"/>
    <w:rsid w:val="00B55CFF"/>
    <w:rsid w:val="00C57509"/>
    <w:rsid w:val="00C7094F"/>
    <w:rsid w:val="00C9436E"/>
    <w:rsid w:val="00CD2B80"/>
    <w:rsid w:val="00D5639F"/>
    <w:rsid w:val="00D731B1"/>
    <w:rsid w:val="00DC7351"/>
    <w:rsid w:val="00E75125"/>
    <w:rsid w:val="00F64C64"/>
    <w:rsid w:val="3057435F"/>
    <w:rsid w:val="337E57EC"/>
    <w:rsid w:val="37852CB4"/>
    <w:rsid w:val="38FA0D19"/>
    <w:rsid w:val="4D01E858"/>
    <w:rsid w:val="6006D17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E12A2"/>
  <w15:docId w15:val="{2CFFC674-FBF1-4A50-A4B1-D3AF9C971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E5BDA"/>
    <w:rPr>
      <w:b/>
      <w:bCs/>
    </w:rPr>
  </w:style>
  <w:style w:type="character" w:customStyle="1" w:styleId="CommentSubjectChar">
    <w:name w:val="Comment Subject Char"/>
    <w:basedOn w:val="CommentTextChar"/>
    <w:link w:val="CommentSubject"/>
    <w:uiPriority w:val="99"/>
    <w:semiHidden/>
    <w:rsid w:val="006E5BDA"/>
    <w:rPr>
      <w:b/>
      <w:bCs/>
    </w:rPr>
  </w:style>
  <w:style w:type="paragraph" w:styleId="NormalWeb">
    <w:name w:val="Normal (Web)"/>
    <w:basedOn w:val="Normal"/>
    <w:uiPriority w:val="99"/>
    <w:semiHidden/>
    <w:unhideWhenUsed/>
    <w:rsid w:val="0090297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B7AED1EB8872D488396A5C8DAF7E806" ma:contentTypeVersion="3" ma:contentTypeDescription="Umožňuje vytvoriť nový dokument." ma:contentTypeScope="" ma:versionID="7f618c1de49da46fe6e4cfd8083733a5">
  <xsd:schema xmlns:xsd="http://www.w3.org/2001/XMLSchema" xmlns:xs="http://www.w3.org/2001/XMLSchema" xmlns:p="http://schemas.microsoft.com/office/2006/metadata/properties" xmlns:ns2="9de52214-989b-465d-a15c-cca52df438a8" targetNamespace="http://schemas.microsoft.com/office/2006/metadata/properties" ma:root="true" ma:fieldsID="dbb537ae40b8f222eae673c8301b2cae" ns2:_="">
    <xsd:import namespace="9de52214-989b-465d-a15c-cca52df438a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52214-989b-465d-a15c-cca52df43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D678FE-1614-41B2-B402-0D436028E610}">
  <ds:schemaRefs>
    <ds:schemaRef ds:uri="http://schemas.microsoft.com/sharepoint/v3/contenttype/forms"/>
  </ds:schemaRefs>
</ds:datastoreItem>
</file>

<file path=customXml/itemProps2.xml><?xml version="1.0" encoding="utf-8"?>
<ds:datastoreItem xmlns:ds="http://schemas.openxmlformats.org/officeDocument/2006/customXml" ds:itemID="{AF438448-7F1A-4E93-A33D-A8307F9B60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52214-989b-465d-a15c-cca52df43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3DCAA4-DD22-4016-A40E-6C382E9B28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3306</Words>
  <Characters>18848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Ivančík Karol</cp:lastModifiedBy>
  <cp:revision>64</cp:revision>
  <dcterms:created xsi:type="dcterms:W3CDTF">2026-09-24T23:52:00Z</dcterms:created>
  <dcterms:modified xsi:type="dcterms:W3CDTF">2026-10-09T15:20:00Z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0x0101007B7AED1EB8872D488396A5C8DAF7E806</vt:lpwstr>
  </property>
</Properties>
</file>