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5FCBA" w14:textId="77777777" w:rsidR="00C9540F" w:rsidRDefault="00CE4A1F">
      <w:pPr>
        <w:pStyle w:val="BodyText"/>
        <w:rPr>
          <w:rFonts w:ascii="Cambria" w:hAnsi="Cambria"/>
          <w:spacing w:val="-4"/>
        </w:rPr>
      </w:pPr>
      <w:r>
        <w:rPr>
          <w:rFonts w:ascii="Cambria" w:hAnsi="Cambria"/>
        </w:rPr>
        <w:t xml:space="preserve">Servisná zmluva č. </w:t>
      </w:r>
      <w:r>
        <w:rPr>
          <w:rFonts w:ascii="Cambria" w:hAnsi="Cambria" w:cs="Arial"/>
          <w:color w:val="000000" w:themeColor="text1"/>
        </w:rPr>
        <w:t>C-NBS1-000-125-422</w:t>
      </w:r>
    </w:p>
    <w:p w14:paraId="6BA5FCBB" w14:textId="77777777" w:rsidR="00C9540F" w:rsidRDefault="00CE4A1F">
      <w:pPr>
        <w:pStyle w:val="BodyText"/>
        <w:spacing w:after="240"/>
        <w:rPr>
          <w:rFonts w:ascii="Cambria" w:hAnsi="Cambria"/>
        </w:rPr>
      </w:pPr>
      <w:r>
        <w:rPr>
          <w:rFonts w:ascii="Cambria" w:hAnsi="Cambria"/>
        </w:rPr>
        <w:t xml:space="preserve">o poskytovaní </w:t>
      </w:r>
      <w:r>
        <w:rPr>
          <w:rFonts w:ascii="Cambria" w:hAnsi="Cambria" w:cs="Arial"/>
          <w:color w:val="000000" w:themeColor="text1"/>
        </w:rPr>
        <w:t>servisnej podpory, údržby a ďalších prevádzkových služieb súvisiacich s dodanými multifunkčnými zariadeniami a príslušným softvérovým riešením</w:t>
      </w:r>
    </w:p>
    <w:p w14:paraId="6BA5FCBC" w14:textId="77777777" w:rsidR="00C9540F" w:rsidRDefault="00CE4A1F">
      <w:pPr>
        <w:pStyle w:val="BodyText"/>
        <w:rPr>
          <w:rFonts w:ascii="Cambria" w:hAnsi="Cambria"/>
          <w:b w:val="0"/>
          <w:bCs/>
          <w:i/>
          <w:iCs/>
          <w:sz w:val="22"/>
          <w:szCs w:val="22"/>
        </w:rPr>
      </w:pPr>
      <w:r>
        <w:rPr>
          <w:rFonts w:ascii="Cambria" w:hAnsi="Cambria"/>
          <w:b w:val="0"/>
          <w:bCs/>
          <w:i/>
          <w:iCs/>
          <w:sz w:val="22"/>
          <w:szCs w:val="22"/>
        </w:rPr>
        <w:t>uzatvorená podľa § 269 ods. 2 zákona č. 513/1991 Zb. Obchodný zákonník v znení neskorších predpisov a § 65 a </w:t>
      </w:r>
      <w:proofErr w:type="spellStart"/>
      <w:r>
        <w:rPr>
          <w:rFonts w:ascii="Cambria" w:hAnsi="Cambria"/>
          <w:b w:val="0"/>
          <w:bCs/>
          <w:i/>
          <w:iCs/>
          <w:sz w:val="22"/>
          <w:szCs w:val="22"/>
        </w:rPr>
        <w:t>nasl</w:t>
      </w:r>
      <w:proofErr w:type="spellEnd"/>
      <w:r>
        <w:rPr>
          <w:rFonts w:ascii="Cambria" w:hAnsi="Cambria"/>
          <w:b w:val="0"/>
          <w:bCs/>
          <w:i/>
          <w:iCs/>
          <w:sz w:val="22"/>
          <w:szCs w:val="22"/>
        </w:rPr>
        <w:t xml:space="preserve">. zákona č. 185/2015 Z. z. Autorského zákona v znení neskorších predpisov </w:t>
      </w:r>
    </w:p>
    <w:p w14:paraId="6BA5FCBD" w14:textId="77777777" w:rsidR="00C9540F" w:rsidRDefault="00C9540F">
      <w:pPr>
        <w:pStyle w:val="BodyText"/>
        <w:rPr>
          <w:rFonts w:ascii="Cambria" w:hAnsi="Cambria"/>
          <w:b w:val="0"/>
          <w:bCs/>
          <w:sz w:val="22"/>
          <w:szCs w:val="22"/>
        </w:rPr>
      </w:pPr>
    </w:p>
    <w:p w14:paraId="6BA5FCBE" w14:textId="77777777" w:rsidR="00C9540F" w:rsidRDefault="00CE4A1F">
      <w:pPr>
        <w:pStyle w:val="BodyText"/>
        <w:rPr>
          <w:rFonts w:ascii="Cambria" w:hAnsi="Cambria"/>
          <w:b w:val="0"/>
          <w:bCs/>
          <w:sz w:val="22"/>
          <w:szCs w:val="22"/>
        </w:rPr>
      </w:pPr>
      <w:r>
        <w:rPr>
          <w:rFonts w:ascii="Cambria" w:hAnsi="Cambria"/>
          <w:b w:val="0"/>
          <w:bCs/>
          <w:sz w:val="22"/>
          <w:szCs w:val="22"/>
        </w:rPr>
        <w:t>(ďalej len „Servisná zmluva“)</w:t>
      </w:r>
    </w:p>
    <w:p w14:paraId="6BA5FCBF" w14:textId="77777777" w:rsidR="00C9540F" w:rsidRDefault="00C9540F">
      <w:pPr>
        <w:pStyle w:val="BodyText"/>
        <w:rPr>
          <w:rFonts w:ascii="Cambria" w:hAnsi="Cambria"/>
          <w:b w:val="0"/>
          <w:bCs/>
          <w:sz w:val="22"/>
          <w:szCs w:val="22"/>
        </w:rPr>
      </w:pPr>
    </w:p>
    <w:p w14:paraId="6BA5FCC0" w14:textId="77777777" w:rsidR="00C9540F" w:rsidRDefault="00CE4A1F">
      <w:pPr>
        <w:pStyle w:val="BodyText"/>
        <w:rPr>
          <w:rFonts w:ascii="Cambria" w:hAnsi="Cambria"/>
          <w:b w:val="0"/>
          <w:bCs/>
          <w:sz w:val="22"/>
          <w:szCs w:val="22"/>
        </w:rPr>
      </w:pPr>
      <w:r>
        <w:rPr>
          <w:rFonts w:ascii="Cambria" w:hAnsi="Cambria"/>
          <w:b w:val="0"/>
          <w:bCs/>
          <w:sz w:val="22"/>
          <w:szCs w:val="22"/>
        </w:rPr>
        <w:t>medzi:</w:t>
      </w:r>
    </w:p>
    <w:p w14:paraId="6BA5FCC1" w14:textId="77777777" w:rsidR="00C9540F" w:rsidRDefault="00C9540F">
      <w:pPr>
        <w:spacing w:before="120" w:after="120"/>
        <w:rPr>
          <w:rFonts w:ascii="Cambria" w:hAnsi="Cambria"/>
          <w:b/>
          <w:sz w:val="22"/>
          <w:szCs w:val="22"/>
        </w:rPr>
      </w:pPr>
    </w:p>
    <w:p w14:paraId="6BA5FCC2" w14:textId="77777777" w:rsidR="00C9540F" w:rsidRDefault="00CE4A1F">
      <w:pPr>
        <w:pStyle w:val="Heading1"/>
        <w:spacing w:before="120"/>
        <w:rPr>
          <w:rFonts w:ascii="Cambria" w:hAnsi="Cambria"/>
          <w:sz w:val="22"/>
          <w:szCs w:val="22"/>
        </w:rPr>
      </w:pPr>
      <w:r>
        <w:rPr>
          <w:rFonts w:ascii="Cambria" w:hAnsi="Cambria"/>
          <w:sz w:val="22"/>
          <w:szCs w:val="22"/>
        </w:rPr>
        <w:t>Zmluvné strany</w:t>
      </w:r>
    </w:p>
    <w:p w14:paraId="6BA5FCC3" w14:textId="77777777" w:rsidR="00C9540F" w:rsidRDefault="00C9540F">
      <w:pPr>
        <w:rPr>
          <w:rFonts w:ascii="Cambria" w:hAnsi="Cambria"/>
          <w:sz w:val="22"/>
          <w:szCs w:val="22"/>
        </w:rPr>
      </w:pPr>
    </w:p>
    <w:p w14:paraId="6BA5FCC4" w14:textId="77777777" w:rsidR="00C9540F" w:rsidRDefault="00CE4A1F">
      <w:pPr>
        <w:jc w:val="both"/>
        <w:rPr>
          <w:rFonts w:ascii="Cambria" w:hAnsi="Cambria"/>
          <w:b/>
          <w:bCs/>
          <w:sz w:val="22"/>
          <w:szCs w:val="22"/>
        </w:rPr>
      </w:pPr>
      <w:r>
        <w:rPr>
          <w:rFonts w:ascii="Cambria" w:hAnsi="Cambria"/>
          <w:b/>
          <w:bCs/>
          <w:sz w:val="22"/>
          <w:szCs w:val="22"/>
        </w:rPr>
        <w:t>Objednávateľ:</w:t>
      </w:r>
    </w:p>
    <w:p w14:paraId="6BA5FCC5" w14:textId="77777777" w:rsidR="00C9540F" w:rsidRDefault="00CE4A1F">
      <w:pPr>
        <w:jc w:val="both"/>
        <w:rPr>
          <w:rFonts w:ascii="Cambria" w:hAnsi="Cambria"/>
          <w:sz w:val="22"/>
          <w:szCs w:val="22"/>
        </w:rPr>
      </w:pPr>
      <w:r>
        <w:rPr>
          <w:rFonts w:ascii="Cambria" w:hAnsi="Cambria"/>
          <w:sz w:val="22"/>
          <w:szCs w:val="22"/>
        </w:rPr>
        <w:t>Názov:</w:t>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b/>
          <w:sz w:val="22"/>
          <w:szCs w:val="22"/>
        </w:rPr>
        <w:t>Národná banka Slovenska</w:t>
      </w:r>
    </w:p>
    <w:p w14:paraId="6BA5FCC6" w14:textId="77777777" w:rsidR="00C9540F" w:rsidRDefault="00CE4A1F">
      <w:pPr>
        <w:jc w:val="both"/>
        <w:rPr>
          <w:rFonts w:ascii="Cambria" w:hAnsi="Cambria"/>
          <w:sz w:val="22"/>
          <w:szCs w:val="22"/>
        </w:rPr>
      </w:pPr>
      <w:r>
        <w:rPr>
          <w:rFonts w:ascii="Cambria" w:hAnsi="Cambria"/>
          <w:sz w:val="22"/>
          <w:szCs w:val="22"/>
        </w:rPr>
        <w:t>Sídlo:</w:t>
      </w:r>
      <w:r>
        <w:rPr>
          <w:rFonts w:ascii="Cambria" w:hAnsi="Cambria"/>
          <w:sz w:val="22"/>
          <w:szCs w:val="22"/>
        </w:rPr>
        <w:tab/>
      </w:r>
      <w:r>
        <w:rPr>
          <w:rFonts w:ascii="Cambria" w:hAnsi="Cambria"/>
          <w:sz w:val="22"/>
          <w:szCs w:val="22"/>
        </w:rPr>
        <w:tab/>
      </w:r>
      <w:r>
        <w:rPr>
          <w:rFonts w:ascii="Cambria" w:hAnsi="Cambria"/>
          <w:sz w:val="22"/>
          <w:szCs w:val="22"/>
        </w:rPr>
        <w:tab/>
        <w:t xml:space="preserve">Imricha </w:t>
      </w:r>
      <w:proofErr w:type="spellStart"/>
      <w:r>
        <w:rPr>
          <w:rFonts w:ascii="Cambria" w:hAnsi="Cambria"/>
          <w:sz w:val="22"/>
          <w:szCs w:val="22"/>
        </w:rPr>
        <w:t>Karvaša</w:t>
      </w:r>
      <w:proofErr w:type="spellEnd"/>
      <w:r>
        <w:rPr>
          <w:rFonts w:ascii="Cambria" w:hAnsi="Cambria"/>
          <w:sz w:val="22"/>
          <w:szCs w:val="22"/>
        </w:rPr>
        <w:t xml:space="preserve"> 1, 813 25 Bratislava</w:t>
      </w:r>
    </w:p>
    <w:p w14:paraId="6BA5FCC7" w14:textId="77777777" w:rsidR="00C9540F" w:rsidRDefault="00CE4A1F">
      <w:pPr>
        <w:jc w:val="both"/>
        <w:rPr>
          <w:rFonts w:ascii="Cambria" w:hAnsi="Cambria"/>
          <w:sz w:val="22"/>
          <w:szCs w:val="22"/>
        </w:rPr>
      </w:pPr>
      <w:r>
        <w:rPr>
          <w:rFonts w:ascii="Cambria" w:hAnsi="Cambria"/>
          <w:sz w:val="22"/>
          <w:szCs w:val="22"/>
        </w:rPr>
        <w:t>Zastúpený:</w:t>
      </w:r>
      <w:r>
        <w:rPr>
          <w:rFonts w:ascii="Cambria" w:hAnsi="Cambria"/>
          <w:sz w:val="22"/>
          <w:szCs w:val="22"/>
        </w:rPr>
        <w:tab/>
      </w:r>
      <w:r>
        <w:rPr>
          <w:rFonts w:ascii="Cambria" w:hAnsi="Cambria"/>
          <w:sz w:val="22"/>
          <w:szCs w:val="22"/>
        </w:rPr>
        <w:tab/>
      </w:r>
      <w:r>
        <w:rPr>
          <w:rFonts w:ascii="Cambria" w:hAnsi="Cambria"/>
          <w:spacing w:val="-4"/>
          <w:sz w:val="22"/>
          <w:szCs w:val="22"/>
        </w:rPr>
        <w:t>&lt;</w:t>
      </w:r>
      <w:r>
        <w:rPr>
          <w:rFonts w:ascii="Cambria" w:hAnsi="Cambria"/>
          <w:color w:val="00B0F0"/>
          <w:spacing w:val="-4"/>
          <w:sz w:val="22"/>
          <w:szCs w:val="22"/>
        </w:rPr>
        <w:t>vyplní verejný obstarávateľ</w:t>
      </w:r>
      <w:r>
        <w:rPr>
          <w:rFonts w:ascii="Cambria" w:hAnsi="Cambria"/>
          <w:spacing w:val="-4"/>
          <w:sz w:val="22"/>
          <w:szCs w:val="22"/>
        </w:rPr>
        <w:t>&gt;</w:t>
      </w:r>
    </w:p>
    <w:p w14:paraId="6BA5FCC8" w14:textId="77777777" w:rsidR="00C9540F" w:rsidRDefault="00CE4A1F">
      <w:pPr>
        <w:jc w:val="both"/>
        <w:rPr>
          <w:rFonts w:ascii="Cambria" w:hAnsi="Cambria"/>
          <w:sz w:val="22"/>
          <w:szCs w:val="22"/>
        </w:rPr>
      </w:pPr>
      <w:r>
        <w:rPr>
          <w:rFonts w:ascii="Cambria" w:hAnsi="Cambria"/>
          <w:sz w:val="22"/>
          <w:szCs w:val="22"/>
        </w:rPr>
        <w:t>IČO:</w:t>
      </w:r>
      <w:r>
        <w:rPr>
          <w:rFonts w:ascii="Cambria" w:hAnsi="Cambria"/>
          <w:sz w:val="22"/>
          <w:szCs w:val="22"/>
        </w:rPr>
        <w:tab/>
      </w:r>
      <w:r>
        <w:rPr>
          <w:rFonts w:ascii="Cambria" w:hAnsi="Cambria"/>
          <w:sz w:val="22"/>
          <w:szCs w:val="22"/>
        </w:rPr>
        <w:tab/>
      </w:r>
      <w:r>
        <w:rPr>
          <w:rFonts w:ascii="Cambria" w:hAnsi="Cambria"/>
          <w:sz w:val="22"/>
          <w:szCs w:val="22"/>
        </w:rPr>
        <w:tab/>
        <w:t>308 44 789</w:t>
      </w:r>
    </w:p>
    <w:p w14:paraId="6BA5FCC9" w14:textId="77777777" w:rsidR="00C9540F" w:rsidRDefault="00CE4A1F">
      <w:pPr>
        <w:jc w:val="both"/>
        <w:rPr>
          <w:rFonts w:ascii="Cambria" w:hAnsi="Cambria"/>
          <w:sz w:val="22"/>
          <w:szCs w:val="22"/>
        </w:rPr>
      </w:pPr>
      <w:r>
        <w:rPr>
          <w:rFonts w:ascii="Cambria" w:hAnsi="Cambria"/>
          <w:sz w:val="22"/>
          <w:szCs w:val="22"/>
        </w:rPr>
        <w:t>DIČ:</w:t>
      </w:r>
      <w:r>
        <w:rPr>
          <w:rFonts w:ascii="Cambria" w:hAnsi="Cambria"/>
          <w:sz w:val="22"/>
          <w:szCs w:val="22"/>
        </w:rPr>
        <w:tab/>
      </w:r>
      <w:r>
        <w:rPr>
          <w:rFonts w:ascii="Cambria" w:hAnsi="Cambria"/>
          <w:sz w:val="22"/>
          <w:szCs w:val="22"/>
        </w:rPr>
        <w:tab/>
      </w:r>
      <w:r>
        <w:rPr>
          <w:rFonts w:ascii="Cambria" w:hAnsi="Cambria"/>
          <w:sz w:val="22"/>
          <w:szCs w:val="22"/>
        </w:rPr>
        <w:tab/>
        <w:t>2020815654</w:t>
      </w:r>
    </w:p>
    <w:p w14:paraId="6BA5FCCA" w14:textId="77777777" w:rsidR="00C9540F" w:rsidRDefault="00CE4A1F">
      <w:pPr>
        <w:jc w:val="both"/>
        <w:rPr>
          <w:rFonts w:ascii="Cambria" w:hAnsi="Cambria"/>
          <w:sz w:val="22"/>
          <w:szCs w:val="22"/>
        </w:rPr>
      </w:pPr>
      <w:r>
        <w:rPr>
          <w:rFonts w:ascii="Cambria" w:hAnsi="Cambria"/>
          <w:sz w:val="22"/>
          <w:szCs w:val="22"/>
        </w:rPr>
        <w:t>IČ DPH:</w:t>
      </w:r>
      <w:r>
        <w:rPr>
          <w:rFonts w:ascii="Cambria" w:hAnsi="Cambria"/>
          <w:sz w:val="22"/>
          <w:szCs w:val="22"/>
        </w:rPr>
        <w:tab/>
      </w:r>
      <w:r>
        <w:rPr>
          <w:rFonts w:ascii="Cambria" w:hAnsi="Cambria"/>
          <w:sz w:val="22"/>
          <w:szCs w:val="22"/>
        </w:rPr>
        <w:tab/>
        <w:t>SK2020815654</w:t>
      </w:r>
    </w:p>
    <w:p w14:paraId="6BA5FCCB" w14:textId="77777777" w:rsidR="00C9540F" w:rsidRDefault="00CE4A1F">
      <w:pPr>
        <w:jc w:val="both"/>
        <w:rPr>
          <w:rFonts w:ascii="Cambria" w:hAnsi="Cambria"/>
          <w:sz w:val="22"/>
          <w:szCs w:val="22"/>
        </w:rPr>
      </w:pPr>
      <w:r>
        <w:rPr>
          <w:rFonts w:ascii="Cambria" w:hAnsi="Cambria"/>
          <w:sz w:val="22"/>
          <w:szCs w:val="22"/>
        </w:rPr>
        <w:t>Bankové spojenie:</w:t>
      </w:r>
      <w:r>
        <w:rPr>
          <w:rFonts w:ascii="Cambria" w:hAnsi="Cambria"/>
          <w:sz w:val="22"/>
          <w:szCs w:val="22"/>
        </w:rPr>
        <w:tab/>
        <w:t>Národná banka Slovenska</w:t>
      </w:r>
    </w:p>
    <w:p w14:paraId="6BA5FCCC" w14:textId="77777777" w:rsidR="00C9540F" w:rsidRDefault="00CE4A1F">
      <w:pPr>
        <w:widowControl w:val="0"/>
        <w:jc w:val="both"/>
        <w:rPr>
          <w:rFonts w:ascii="Cambria" w:hAnsi="Cambria" w:cs="Arial"/>
          <w:bCs/>
          <w:i/>
          <w:iCs/>
          <w:sz w:val="22"/>
          <w:szCs w:val="22"/>
        </w:rPr>
      </w:pPr>
      <w:r>
        <w:rPr>
          <w:rFonts w:ascii="Cambria" w:hAnsi="Cambria"/>
          <w:sz w:val="22"/>
          <w:szCs w:val="22"/>
        </w:rPr>
        <w:t xml:space="preserve">Číslo účtu (IBAN): </w:t>
      </w:r>
      <w:r>
        <w:rPr>
          <w:rFonts w:ascii="Cambria" w:hAnsi="Cambria"/>
          <w:sz w:val="22"/>
          <w:szCs w:val="22"/>
        </w:rPr>
        <w:tab/>
      </w:r>
      <w:r>
        <w:rPr>
          <w:rFonts w:ascii="Cambria" w:hAnsi="Cambria" w:cs="Arial"/>
          <w:bCs/>
          <w:sz w:val="22"/>
          <w:szCs w:val="22"/>
        </w:rPr>
        <w:t xml:space="preserve">SK07 0720 0000 0000 0000 1919 </w:t>
      </w:r>
      <w:r>
        <w:rPr>
          <w:rFonts w:ascii="Cambria" w:hAnsi="Cambria" w:cs="Arial"/>
          <w:i/>
          <w:iCs/>
          <w:color w:val="00B0F0"/>
          <w:sz w:val="22"/>
          <w:szCs w:val="22"/>
        </w:rPr>
        <w:t xml:space="preserve">– </w:t>
      </w:r>
      <w:r>
        <w:rPr>
          <w:rFonts w:ascii="Cambria" w:hAnsi="Cambria" w:cs="Arial"/>
          <w:color w:val="00B0F0"/>
          <w:sz w:val="22"/>
          <w:szCs w:val="22"/>
        </w:rPr>
        <w:t>platí pre domáceho poskytovateľa</w:t>
      </w:r>
    </w:p>
    <w:p w14:paraId="6BA5FCCD" w14:textId="77777777" w:rsidR="00C9540F" w:rsidRDefault="00CE4A1F">
      <w:pPr>
        <w:widowControl w:val="0"/>
        <w:ind w:left="1416" w:firstLine="708"/>
        <w:jc w:val="both"/>
        <w:rPr>
          <w:rFonts w:ascii="Cambria" w:hAnsi="Cambria" w:cs="Arial"/>
          <w:bCs/>
          <w:i/>
          <w:iCs/>
          <w:sz w:val="22"/>
          <w:szCs w:val="22"/>
        </w:rPr>
      </w:pPr>
      <w:r>
        <w:rPr>
          <w:rFonts w:ascii="Cambria" w:hAnsi="Cambria" w:cs="Arial"/>
          <w:bCs/>
          <w:sz w:val="22"/>
          <w:szCs w:val="22"/>
        </w:rPr>
        <w:t xml:space="preserve">SK60 0720 0000 0000 0000 2129 </w:t>
      </w:r>
      <w:r>
        <w:rPr>
          <w:rFonts w:ascii="Cambria" w:hAnsi="Cambria" w:cs="Arial"/>
          <w:i/>
          <w:iCs/>
          <w:color w:val="00B0F0"/>
          <w:sz w:val="22"/>
          <w:szCs w:val="22"/>
        </w:rPr>
        <w:t xml:space="preserve">– </w:t>
      </w:r>
      <w:r>
        <w:rPr>
          <w:rFonts w:ascii="Cambria" w:hAnsi="Cambria" w:cs="Arial"/>
          <w:color w:val="00B0F0"/>
          <w:sz w:val="22"/>
          <w:szCs w:val="22"/>
        </w:rPr>
        <w:t>platí pre zahraničného poskytovateľa</w:t>
      </w:r>
    </w:p>
    <w:p w14:paraId="6BA5FCCE" w14:textId="77777777" w:rsidR="00C9540F" w:rsidRDefault="00CE4A1F">
      <w:pPr>
        <w:tabs>
          <w:tab w:val="left" w:pos="567"/>
        </w:tabs>
        <w:ind w:right="-22"/>
        <w:jc w:val="both"/>
        <w:rPr>
          <w:rFonts w:ascii="Cambria" w:hAnsi="Cambria" w:cs="Arial"/>
          <w:sz w:val="22"/>
          <w:szCs w:val="22"/>
        </w:rPr>
      </w:pPr>
      <w:r>
        <w:rPr>
          <w:rFonts w:ascii="Cambria" w:hAnsi="Cambria" w:cs="Arial"/>
          <w:spacing w:val="-1"/>
          <w:sz w:val="22"/>
          <w:szCs w:val="22"/>
        </w:rPr>
        <w:t>NBS je zriadená zákonom NR SR č. 566/1992 Zb. o Národnej banke Slovenska v znení neskorších predpisov</w:t>
      </w:r>
    </w:p>
    <w:p w14:paraId="6BA5FCCF" w14:textId="77777777" w:rsidR="00C9540F" w:rsidRDefault="00CE4A1F">
      <w:pPr>
        <w:jc w:val="both"/>
        <w:rPr>
          <w:rFonts w:ascii="Cambria" w:hAnsi="Cambria"/>
          <w:sz w:val="22"/>
          <w:szCs w:val="22"/>
        </w:rPr>
      </w:pPr>
      <w:r>
        <w:rPr>
          <w:rFonts w:ascii="Cambria" w:hAnsi="Cambria"/>
          <w:sz w:val="22"/>
          <w:szCs w:val="22"/>
        </w:rPr>
        <w:t xml:space="preserve">(ďalej len „objednávateľ“ alebo „NBS“ </w:t>
      </w:r>
      <w:r>
        <w:rPr>
          <w:rFonts w:ascii="Cambria" w:hAnsi="Cambria" w:cs="Arial"/>
          <w:sz w:val="22"/>
          <w:szCs w:val="22"/>
        </w:rPr>
        <w:t>v príslušnom gramatickom tvare</w:t>
      </w:r>
      <w:r>
        <w:rPr>
          <w:rFonts w:ascii="Cambria" w:hAnsi="Cambria"/>
          <w:sz w:val="22"/>
          <w:szCs w:val="22"/>
        </w:rPr>
        <w:t>)</w:t>
      </w:r>
    </w:p>
    <w:p w14:paraId="6BA5FCD0" w14:textId="77777777" w:rsidR="00C9540F" w:rsidRDefault="00C9540F">
      <w:pPr>
        <w:jc w:val="both"/>
        <w:rPr>
          <w:rFonts w:ascii="Cambria" w:hAnsi="Cambria"/>
          <w:sz w:val="22"/>
          <w:szCs w:val="22"/>
        </w:rPr>
      </w:pPr>
    </w:p>
    <w:p w14:paraId="6BA5FCD1" w14:textId="77777777" w:rsidR="00C9540F" w:rsidRDefault="00CE4A1F">
      <w:pPr>
        <w:jc w:val="both"/>
        <w:rPr>
          <w:rFonts w:ascii="Cambria" w:hAnsi="Cambria"/>
          <w:sz w:val="22"/>
          <w:szCs w:val="22"/>
        </w:rPr>
      </w:pPr>
      <w:r>
        <w:rPr>
          <w:rFonts w:ascii="Cambria" w:hAnsi="Cambria"/>
          <w:sz w:val="22"/>
          <w:szCs w:val="22"/>
        </w:rPr>
        <w:t>a</w:t>
      </w:r>
    </w:p>
    <w:p w14:paraId="6BA5FCD2" w14:textId="77777777" w:rsidR="00C9540F" w:rsidRDefault="00C9540F">
      <w:pPr>
        <w:jc w:val="both"/>
        <w:rPr>
          <w:rFonts w:ascii="Cambria" w:hAnsi="Cambria"/>
          <w:sz w:val="22"/>
          <w:szCs w:val="22"/>
        </w:rPr>
      </w:pPr>
    </w:p>
    <w:p w14:paraId="6BA5FCD3" w14:textId="77777777" w:rsidR="00C9540F" w:rsidRDefault="00CE4A1F">
      <w:pPr>
        <w:jc w:val="both"/>
        <w:rPr>
          <w:rFonts w:ascii="Cambria" w:hAnsi="Cambria"/>
          <w:b/>
          <w:bCs/>
          <w:sz w:val="22"/>
          <w:szCs w:val="22"/>
        </w:rPr>
      </w:pPr>
      <w:r>
        <w:rPr>
          <w:rFonts w:ascii="Cambria" w:hAnsi="Cambria"/>
          <w:b/>
          <w:bCs/>
          <w:sz w:val="22"/>
          <w:szCs w:val="22"/>
        </w:rPr>
        <w:t>Poskytovateľ:</w:t>
      </w:r>
    </w:p>
    <w:p w14:paraId="6BA5FCD4" w14:textId="77777777" w:rsidR="00C9540F" w:rsidRDefault="00CE4A1F">
      <w:pPr>
        <w:jc w:val="both"/>
        <w:rPr>
          <w:rFonts w:ascii="Cambria" w:hAnsi="Cambria"/>
          <w:sz w:val="22"/>
          <w:szCs w:val="22"/>
        </w:rPr>
      </w:pPr>
      <w:r>
        <w:rPr>
          <w:rFonts w:ascii="Cambria" w:hAnsi="Cambria"/>
          <w:sz w:val="22"/>
          <w:szCs w:val="22"/>
        </w:rPr>
        <w:t>Obchodné meno:</w:t>
      </w:r>
      <w:r>
        <w:rPr>
          <w:rFonts w:ascii="Cambria" w:hAnsi="Cambria"/>
          <w:sz w:val="22"/>
          <w:szCs w:val="22"/>
        </w:rPr>
        <w:tab/>
      </w:r>
      <w:r>
        <w:rPr>
          <w:rFonts w:ascii="Cambria" w:hAnsi="Cambria"/>
          <w:spacing w:val="-4"/>
          <w:sz w:val="22"/>
          <w:szCs w:val="22"/>
        </w:rPr>
        <w:t>&lt;</w:t>
      </w:r>
      <w:r>
        <w:rPr>
          <w:rFonts w:ascii="Cambria" w:hAnsi="Cambria"/>
          <w:b/>
          <w:bCs/>
          <w:color w:val="00B0F0"/>
          <w:spacing w:val="-4"/>
          <w:sz w:val="22"/>
          <w:szCs w:val="22"/>
        </w:rPr>
        <w:t>vyplní uchádzač</w:t>
      </w:r>
      <w:r>
        <w:rPr>
          <w:rFonts w:ascii="Cambria" w:hAnsi="Cambria"/>
          <w:spacing w:val="-4"/>
          <w:sz w:val="22"/>
          <w:szCs w:val="22"/>
        </w:rPr>
        <w:t>&gt;</w:t>
      </w:r>
    </w:p>
    <w:p w14:paraId="6BA5FCD5" w14:textId="77777777" w:rsidR="00C9540F" w:rsidRDefault="00CE4A1F">
      <w:pPr>
        <w:jc w:val="both"/>
        <w:rPr>
          <w:rFonts w:ascii="Cambria" w:hAnsi="Cambria"/>
          <w:sz w:val="22"/>
          <w:szCs w:val="22"/>
        </w:rPr>
      </w:pPr>
      <w:r>
        <w:rPr>
          <w:rFonts w:ascii="Cambria" w:hAnsi="Cambria"/>
          <w:sz w:val="22"/>
          <w:szCs w:val="22"/>
        </w:rPr>
        <w:t>Sídlo:</w:t>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pacing w:val="-4"/>
          <w:sz w:val="22"/>
          <w:szCs w:val="22"/>
        </w:rPr>
        <w:t>&lt;</w:t>
      </w:r>
      <w:r>
        <w:rPr>
          <w:rFonts w:ascii="Cambria" w:hAnsi="Cambria"/>
          <w:color w:val="00B0F0"/>
          <w:spacing w:val="-4"/>
          <w:sz w:val="22"/>
          <w:szCs w:val="22"/>
        </w:rPr>
        <w:t>vyplní uchádzač</w:t>
      </w:r>
      <w:r>
        <w:rPr>
          <w:rFonts w:ascii="Cambria" w:hAnsi="Cambria"/>
          <w:spacing w:val="-4"/>
          <w:sz w:val="22"/>
          <w:szCs w:val="22"/>
        </w:rPr>
        <w:t>&gt;</w:t>
      </w:r>
    </w:p>
    <w:p w14:paraId="6BA5FCD6" w14:textId="77777777" w:rsidR="00C9540F" w:rsidRDefault="00CE4A1F">
      <w:pPr>
        <w:jc w:val="both"/>
        <w:rPr>
          <w:rFonts w:ascii="Cambria" w:hAnsi="Cambria"/>
          <w:sz w:val="22"/>
          <w:szCs w:val="22"/>
        </w:rPr>
      </w:pPr>
      <w:r>
        <w:rPr>
          <w:rFonts w:ascii="Cambria" w:hAnsi="Cambria"/>
          <w:sz w:val="22"/>
          <w:szCs w:val="22"/>
        </w:rPr>
        <w:t>Zastúpený:</w:t>
      </w:r>
      <w:r>
        <w:rPr>
          <w:rFonts w:ascii="Cambria" w:hAnsi="Cambria"/>
          <w:sz w:val="22"/>
          <w:szCs w:val="22"/>
        </w:rPr>
        <w:tab/>
      </w:r>
      <w:r>
        <w:rPr>
          <w:rFonts w:ascii="Cambria" w:hAnsi="Cambria"/>
          <w:sz w:val="22"/>
          <w:szCs w:val="22"/>
        </w:rPr>
        <w:tab/>
      </w:r>
      <w:r>
        <w:rPr>
          <w:rFonts w:ascii="Cambria" w:hAnsi="Cambria"/>
          <w:spacing w:val="-4"/>
          <w:sz w:val="22"/>
          <w:szCs w:val="22"/>
        </w:rPr>
        <w:t>&lt;</w:t>
      </w:r>
      <w:r>
        <w:rPr>
          <w:rFonts w:ascii="Cambria" w:hAnsi="Cambria"/>
          <w:color w:val="00B0F0"/>
          <w:spacing w:val="-4"/>
          <w:sz w:val="22"/>
          <w:szCs w:val="22"/>
        </w:rPr>
        <w:t>vyplní uchádzač</w:t>
      </w:r>
      <w:r>
        <w:rPr>
          <w:rFonts w:ascii="Cambria" w:hAnsi="Cambria"/>
          <w:spacing w:val="-4"/>
          <w:sz w:val="22"/>
          <w:szCs w:val="22"/>
        </w:rPr>
        <w:t>&gt;</w:t>
      </w:r>
    </w:p>
    <w:p w14:paraId="6BA5FCD7" w14:textId="77777777" w:rsidR="00C9540F" w:rsidRDefault="00CE4A1F">
      <w:pPr>
        <w:jc w:val="both"/>
        <w:rPr>
          <w:rFonts w:ascii="Cambria" w:hAnsi="Cambria"/>
          <w:spacing w:val="-4"/>
          <w:sz w:val="22"/>
          <w:szCs w:val="22"/>
        </w:rPr>
      </w:pPr>
      <w:r>
        <w:rPr>
          <w:rFonts w:ascii="Cambria" w:hAnsi="Cambria"/>
          <w:sz w:val="22"/>
          <w:szCs w:val="22"/>
        </w:rPr>
        <w:t>IČO:</w:t>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pacing w:val="-4"/>
          <w:sz w:val="22"/>
          <w:szCs w:val="22"/>
        </w:rPr>
        <w:t>&lt;</w:t>
      </w:r>
      <w:r>
        <w:rPr>
          <w:rFonts w:ascii="Cambria" w:hAnsi="Cambria"/>
          <w:color w:val="00B0F0"/>
          <w:spacing w:val="-4"/>
          <w:sz w:val="22"/>
          <w:szCs w:val="22"/>
        </w:rPr>
        <w:t>vyplní uchádzač</w:t>
      </w:r>
      <w:r>
        <w:rPr>
          <w:rFonts w:ascii="Cambria" w:hAnsi="Cambria"/>
          <w:spacing w:val="-4"/>
          <w:sz w:val="22"/>
          <w:szCs w:val="22"/>
        </w:rPr>
        <w:t>&gt;</w:t>
      </w:r>
    </w:p>
    <w:p w14:paraId="6BA5FCD8" w14:textId="77777777" w:rsidR="00C9540F" w:rsidRDefault="00CE4A1F">
      <w:pPr>
        <w:jc w:val="both"/>
        <w:rPr>
          <w:rFonts w:ascii="Cambria" w:hAnsi="Cambria"/>
          <w:spacing w:val="-4"/>
          <w:sz w:val="22"/>
          <w:szCs w:val="22"/>
        </w:rPr>
      </w:pPr>
      <w:r>
        <w:rPr>
          <w:rFonts w:ascii="Cambria" w:hAnsi="Cambria"/>
          <w:sz w:val="22"/>
          <w:szCs w:val="22"/>
        </w:rPr>
        <w:t>DIČ:</w:t>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pacing w:val="-4"/>
          <w:sz w:val="22"/>
          <w:szCs w:val="22"/>
        </w:rPr>
        <w:t>&lt;</w:t>
      </w:r>
      <w:r>
        <w:rPr>
          <w:rFonts w:ascii="Cambria" w:hAnsi="Cambria"/>
          <w:color w:val="00B0F0"/>
          <w:spacing w:val="-4"/>
          <w:sz w:val="22"/>
          <w:szCs w:val="22"/>
        </w:rPr>
        <w:t>vyplní uchádzač</w:t>
      </w:r>
      <w:r>
        <w:rPr>
          <w:rFonts w:ascii="Cambria" w:hAnsi="Cambria"/>
          <w:spacing w:val="-4"/>
          <w:sz w:val="22"/>
          <w:szCs w:val="22"/>
        </w:rPr>
        <w:t>&gt;</w:t>
      </w:r>
    </w:p>
    <w:p w14:paraId="6BA5FCD9" w14:textId="77777777" w:rsidR="00C9540F" w:rsidRDefault="00CE4A1F">
      <w:pPr>
        <w:jc w:val="both"/>
        <w:rPr>
          <w:rFonts w:ascii="Cambria" w:hAnsi="Cambria"/>
          <w:color w:val="0000FF"/>
          <w:spacing w:val="-4"/>
          <w:sz w:val="22"/>
          <w:szCs w:val="22"/>
        </w:rPr>
      </w:pPr>
      <w:r>
        <w:rPr>
          <w:rFonts w:ascii="Cambria" w:hAnsi="Cambria"/>
          <w:sz w:val="22"/>
          <w:szCs w:val="22"/>
        </w:rPr>
        <w:t>IČ DPH:</w:t>
      </w:r>
      <w:r>
        <w:rPr>
          <w:rFonts w:ascii="Cambria" w:hAnsi="Cambria"/>
          <w:sz w:val="22"/>
          <w:szCs w:val="22"/>
        </w:rPr>
        <w:tab/>
      </w:r>
      <w:r>
        <w:rPr>
          <w:rFonts w:ascii="Cambria" w:hAnsi="Cambria"/>
          <w:sz w:val="22"/>
          <w:szCs w:val="22"/>
        </w:rPr>
        <w:tab/>
      </w:r>
      <w:r>
        <w:rPr>
          <w:rFonts w:ascii="Cambria" w:hAnsi="Cambria"/>
          <w:spacing w:val="-4"/>
          <w:sz w:val="22"/>
          <w:szCs w:val="22"/>
        </w:rPr>
        <w:t>&lt;</w:t>
      </w:r>
      <w:r>
        <w:rPr>
          <w:rFonts w:ascii="Cambria" w:hAnsi="Cambria"/>
          <w:color w:val="00B0F0"/>
          <w:spacing w:val="-4"/>
          <w:sz w:val="22"/>
          <w:szCs w:val="22"/>
        </w:rPr>
        <w:t>vyplní uchádzač</w:t>
      </w:r>
      <w:r>
        <w:rPr>
          <w:rFonts w:ascii="Cambria" w:hAnsi="Cambria"/>
          <w:spacing w:val="-4"/>
          <w:sz w:val="22"/>
          <w:szCs w:val="22"/>
        </w:rPr>
        <w:t>&gt;</w:t>
      </w:r>
    </w:p>
    <w:p w14:paraId="6BA5FCDA" w14:textId="77777777" w:rsidR="00C9540F" w:rsidRDefault="00CE4A1F">
      <w:pPr>
        <w:jc w:val="both"/>
        <w:rPr>
          <w:rFonts w:ascii="Cambria" w:hAnsi="Cambria"/>
          <w:spacing w:val="-4"/>
          <w:sz w:val="22"/>
          <w:szCs w:val="22"/>
        </w:rPr>
      </w:pPr>
      <w:r>
        <w:rPr>
          <w:rFonts w:ascii="Cambria" w:hAnsi="Cambria"/>
          <w:sz w:val="22"/>
          <w:szCs w:val="22"/>
        </w:rPr>
        <w:t>Bankové spojenie:</w:t>
      </w:r>
      <w:r>
        <w:rPr>
          <w:rFonts w:ascii="Cambria" w:hAnsi="Cambria"/>
          <w:sz w:val="22"/>
          <w:szCs w:val="22"/>
        </w:rPr>
        <w:tab/>
      </w:r>
      <w:r>
        <w:rPr>
          <w:rFonts w:ascii="Cambria" w:hAnsi="Cambria"/>
          <w:spacing w:val="-4"/>
          <w:sz w:val="22"/>
          <w:szCs w:val="22"/>
        </w:rPr>
        <w:t>&lt;</w:t>
      </w:r>
      <w:r>
        <w:rPr>
          <w:rFonts w:ascii="Cambria" w:hAnsi="Cambria"/>
          <w:color w:val="00B0F0"/>
          <w:spacing w:val="-4"/>
          <w:sz w:val="22"/>
          <w:szCs w:val="22"/>
        </w:rPr>
        <w:t>vyplní uchádzač</w:t>
      </w:r>
      <w:r>
        <w:rPr>
          <w:rFonts w:ascii="Cambria" w:hAnsi="Cambria"/>
          <w:spacing w:val="-4"/>
          <w:sz w:val="22"/>
          <w:szCs w:val="22"/>
        </w:rPr>
        <w:t>&gt;</w:t>
      </w:r>
    </w:p>
    <w:p w14:paraId="6BA5FCDB" w14:textId="77777777" w:rsidR="00C9540F" w:rsidRDefault="00CE4A1F">
      <w:pPr>
        <w:jc w:val="both"/>
        <w:rPr>
          <w:rFonts w:ascii="Cambria" w:hAnsi="Cambria"/>
          <w:spacing w:val="-4"/>
          <w:sz w:val="22"/>
          <w:szCs w:val="22"/>
        </w:rPr>
      </w:pPr>
      <w:r>
        <w:rPr>
          <w:rFonts w:ascii="Cambria" w:hAnsi="Cambria" w:cs="DelvardCond Reg"/>
          <w:color w:val="000000" w:themeColor="text1"/>
        </w:rPr>
        <w:t xml:space="preserve">BIC (SWIFT): </w:t>
      </w:r>
      <w:r>
        <w:rPr>
          <w:rFonts w:ascii="Cambria" w:hAnsi="Cambria" w:cs="DelvardCond Reg"/>
          <w:color w:val="000000" w:themeColor="text1"/>
        </w:rPr>
        <w:tab/>
      </w:r>
      <w:r>
        <w:rPr>
          <w:rFonts w:ascii="Cambria" w:hAnsi="Cambria" w:cs="DelvardCond Reg"/>
          <w:color w:val="000000" w:themeColor="text1"/>
        </w:rPr>
        <w:tab/>
      </w:r>
      <w:r>
        <w:rPr>
          <w:rFonts w:ascii="Cambria" w:hAnsi="Cambria"/>
          <w:spacing w:val="-4"/>
          <w:sz w:val="22"/>
          <w:szCs w:val="22"/>
        </w:rPr>
        <w:t>&lt;</w:t>
      </w:r>
      <w:r>
        <w:rPr>
          <w:rFonts w:ascii="Cambria" w:hAnsi="Cambria"/>
          <w:color w:val="00B0F0"/>
          <w:spacing w:val="-4"/>
          <w:sz w:val="22"/>
          <w:szCs w:val="22"/>
        </w:rPr>
        <w:t>vyplní uchádzač</w:t>
      </w:r>
      <w:r>
        <w:rPr>
          <w:rFonts w:ascii="Cambria" w:hAnsi="Cambria"/>
          <w:spacing w:val="-4"/>
          <w:sz w:val="22"/>
          <w:szCs w:val="22"/>
        </w:rPr>
        <w:t>&gt;</w:t>
      </w:r>
    </w:p>
    <w:p w14:paraId="6BA5FCDC" w14:textId="77777777" w:rsidR="00C9540F" w:rsidRDefault="00CE4A1F">
      <w:pPr>
        <w:jc w:val="both"/>
        <w:rPr>
          <w:rFonts w:ascii="Cambria" w:hAnsi="Cambria"/>
          <w:sz w:val="22"/>
          <w:szCs w:val="22"/>
        </w:rPr>
      </w:pPr>
      <w:r>
        <w:rPr>
          <w:rFonts w:ascii="Cambria" w:hAnsi="Cambria"/>
          <w:sz w:val="22"/>
          <w:szCs w:val="22"/>
        </w:rPr>
        <w:t>Číslo účtu (IBAN):</w:t>
      </w:r>
      <w:r>
        <w:rPr>
          <w:rFonts w:ascii="Cambria" w:hAnsi="Cambria"/>
          <w:sz w:val="22"/>
          <w:szCs w:val="22"/>
        </w:rPr>
        <w:tab/>
      </w:r>
      <w:r>
        <w:rPr>
          <w:rFonts w:ascii="Cambria" w:hAnsi="Cambria"/>
          <w:spacing w:val="-4"/>
          <w:sz w:val="22"/>
          <w:szCs w:val="22"/>
        </w:rPr>
        <w:t>&lt;</w:t>
      </w:r>
      <w:r>
        <w:rPr>
          <w:rFonts w:ascii="Cambria" w:hAnsi="Cambria"/>
          <w:color w:val="00B0F0"/>
          <w:spacing w:val="-4"/>
          <w:sz w:val="22"/>
          <w:szCs w:val="22"/>
        </w:rPr>
        <w:t>vyplní uchádzač</w:t>
      </w:r>
      <w:r>
        <w:rPr>
          <w:rFonts w:ascii="Cambria" w:hAnsi="Cambria"/>
          <w:spacing w:val="-4"/>
          <w:sz w:val="22"/>
          <w:szCs w:val="22"/>
        </w:rPr>
        <w:t>&gt;</w:t>
      </w:r>
    </w:p>
    <w:p w14:paraId="6BA5FCDD" w14:textId="77777777" w:rsidR="00C9540F" w:rsidRDefault="00CE4A1F">
      <w:pPr>
        <w:jc w:val="both"/>
        <w:rPr>
          <w:rFonts w:ascii="Cambria" w:hAnsi="Cambria"/>
          <w:sz w:val="22"/>
          <w:szCs w:val="22"/>
        </w:rPr>
      </w:pPr>
      <w:r>
        <w:rPr>
          <w:rFonts w:ascii="Cambria" w:hAnsi="Cambria"/>
          <w:spacing w:val="-1"/>
          <w:sz w:val="22"/>
          <w:szCs w:val="22"/>
        </w:rPr>
        <w:t>Zapísaný:</w:t>
      </w:r>
      <w:r>
        <w:rPr>
          <w:rFonts w:ascii="Cambria" w:hAnsi="Cambria"/>
          <w:spacing w:val="-1"/>
          <w:sz w:val="22"/>
          <w:szCs w:val="22"/>
        </w:rPr>
        <w:tab/>
      </w:r>
      <w:r>
        <w:rPr>
          <w:rFonts w:ascii="Cambria" w:hAnsi="Cambria"/>
          <w:spacing w:val="-1"/>
          <w:sz w:val="22"/>
          <w:szCs w:val="22"/>
        </w:rPr>
        <w:tab/>
      </w:r>
      <w:r>
        <w:rPr>
          <w:rFonts w:ascii="Cambria" w:hAnsi="Cambria"/>
          <w:spacing w:val="-4"/>
          <w:sz w:val="22"/>
          <w:szCs w:val="22"/>
        </w:rPr>
        <w:t>&lt;</w:t>
      </w:r>
      <w:r>
        <w:rPr>
          <w:rFonts w:ascii="Cambria" w:hAnsi="Cambria"/>
          <w:color w:val="00B0F0"/>
          <w:spacing w:val="-4"/>
          <w:sz w:val="22"/>
          <w:szCs w:val="22"/>
        </w:rPr>
        <w:t>vyplní uchádzač</w:t>
      </w:r>
      <w:r>
        <w:rPr>
          <w:rFonts w:ascii="Cambria" w:hAnsi="Cambria"/>
          <w:spacing w:val="-4"/>
          <w:sz w:val="22"/>
          <w:szCs w:val="22"/>
        </w:rPr>
        <w:t>&gt;</w:t>
      </w:r>
    </w:p>
    <w:p w14:paraId="6BA5FCDE" w14:textId="77777777" w:rsidR="00C9540F" w:rsidRDefault="00CE4A1F">
      <w:pPr>
        <w:jc w:val="both"/>
        <w:rPr>
          <w:rFonts w:ascii="Cambria" w:hAnsi="Cambria"/>
          <w:sz w:val="22"/>
          <w:szCs w:val="22"/>
        </w:rPr>
      </w:pPr>
      <w:r>
        <w:rPr>
          <w:rFonts w:ascii="Cambria" w:hAnsi="Cambria"/>
          <w:sz w:val="22"/>
          <w:szCs w:val="22"/>
        </w:rPr>
        <w:t xml:space="preserve">(ďalej len „poskytovateľ“ </w:t>
      </w:r>
      <w:r>
        <w:rPr>
          <w:rFonts w:ascii="Cambria" w:hAnsi="Cambria" w:cs="Arial"/>
          <w:sz w:val="22"/>
          <w:szCs w:val="22"/>
        </w:rPr>
        <w:t>v príslušnom gramatickom tvare</w:t>
      </w:r>
      <w:r>
        <w:rPr>
          <w:rFonts w:ascii="Cambria" w:hAnsi="Cambria"/>
          <w:sz w:val="22"/>
          <w:szCs w:val="22"/>
        </w:rPr>
        <w:t>)</w:t>
      </w:r>
    </w:p>
    <w:p w14:paraId="6BA5FCDF" w14:textId="77777777" w:rsidR="00C9540F" w:rsidRDefault="00CE4A1F">
      <w:pPr>
        <w:pStyle w:val="Heading3"/>
        <w:numPr>
          <w:ilvl w:val="0"/>
          <w:numId w:val="0"/>
        </w:numPr>
        <w:spacing w:before="92"/>
        <w:ind w:right="-2"/>
        <w:rPr>
          <w:rFonts w:ascii="Cambria" w:hAnsi="Cambria"/>
          <w:b/>
          <w:bCs/>
          <w:spacing w:val="-1"/>
          <w:sz w:val="22"/>
          <w:szCs w:val="22"/>
        </w:rPr>
      </w:pPr>
      <w:r>
        <w:rPr>
          <w:rFonts w:ascii="Cambria" w:hAnsi="Cambria"/>
          <w:sz w:val="22"/>
          <w:szCs w:val="22"/>
        </w:rPr>
        <w:t>(objednávateľ a poskytovateľ ďalej spoločne označení ako „zmluvné strany“)</w:t>
      </w:r>
      <w:r>
        <w:br w:type="page"/>
      </w:r>
    </w:p>
    <w:p w14:paraId="6BA5FCE0" w14:textId="77777777" w:rsidR="00C9540F" w:rsidRDefault="00CE4A1F">
      <w:pPr>
        <w:pStyle w:val="Heading3"/>
        <w:numPr>
          <w:ilvl w:val="0"/>
          <w:numId w:val="0"/>
        </w:numPr>
        <w:spacing w:before="0" w:after="0"/>
        <w:ind w:right="-2"/>
        <w:jc w:val="center"/>
        <w:rPr>
          <w:rFonts w:ascii="Cambria" w:hAnsi="Cambria"/>
          <w:b/>
          <w:bCs/>
          <w:sz w:val="22"/>
          <w:szCs w:val="22"/>
        </w:rPr>
      </w:pPr>
      <w:r>
        <w:rPr>
          <w:rFonts w:ascii="Cambria" w:hAnsi="Cambria"/>
          <w:b/>
          <w:bCs/>
          <w:spacing w:val="-1"/>
          <w:sz w:val="22"/>
          <w:szCs w:val="22"/>
        </w:rPr>
        <w:lastRenderedPageBreak/>
        <w:t>Preambula</w:t>
      </w:r>
    </w:p>
    <w:p w14:paraId="6BA5FCE1" w14:textId="77777777" w:rsidR="00C9540F" w:rsidRDefault="00CE4A1F">
      <w:pPr>
        <w:pStyle w:val="Heading1"/>
        <w:numPr>
          <w:ilvl w:val="1"/>
          <w:numId w:val="3"/>
        </w:numPr>
        <w:spacing w:before="120"/>
        <w:ind w:left="709" w:hanging="709"/>
        <w:jc w:val="both"/>
        <w:rPr>
          <w:rFonts w:ascii="Cambria" w:hAnsi="Cambria" w:cs="Arial"/>
          <w:b w:val="0"/>
          <w:color w:val="000000"/>
          <w:sz w:val="22"/>
          <w:szCs w:val="22"/>
        </w:rPr>
      </w:pPr>
      <w:r>
        <w:rPr>
          <w:rFonts w:ascii="Cambria" w:hAnsi="Cambria" w:cs="Arial"/>
          <w:b w:val="0"/>
          <w:color w:val="000000"/>
          <w:sz w:val="22"/>
          <w:szCs w:val="22"/>
        </w:rPr>
        <w:t>Objednávateľ ako verejný obstarávateľ uskutočnil podľa zákona č. 343/2015 Z. z. o verejnom obstarávaní a o zmene a doplnení niektorých zákonov v znení neskorších predpisov postup zadávania zákazky s názvom „</w:t>
      </w:r>
      <w:r>
        <w:rPr>
          <w:rFonts w:ascii="Cambria" w:hAnsi="Cambria" w:cs="Arial"/>
          <w:b w:val="0"/>
          <w:i/>
          <w:iCs/>
          <w:color w:val="000000"/>
          <w:sz w:val="22"/>
          <w:szCs w:val="22"/>
        </w:rPr>
        <w:t>Dodávka veľkokapacitných zdieľaných tlačových zariadení, softvérových licencií a servisnej podpory</w:t>
      </w:r>
      <w:r>
        <w:rPr>
          <w:rFonts w:ascii="Cambria" w:hAnsi="Cambria" w:cs="Arial"/>
          <w:b w:val="0"/>
          <w:color w:val="000000"/>
          <w:sz w:val="22"/>
          <w:szCs w:val="22"/>
        </w:rPr>
        <w:t>“, identifikovaný oznámením č. &lt;</w:t>
      </w:r>
      <w:r>
        <w:rPr>
          <w:rFonts w:ascii="Cambria" w:hAnsi="Cambria" w:cs="Arial"/>
          <w:b w:val="0"/>
          <w:color w:val="00B0F0"/>
          <w:sz w:val="22"/>
          <w:szCs w:val="22"/>
        </w:rPr>
        <w:t>doplní verejný obstarávate</w:t>
      </w:r>
      <w:r>
        <w:rPr>
          <w:rFonts w:ascii="Cambria" w:hAnsi="Cambria" w:cs="Arial"/>
          <w:b w:val="0"/>
          <w:color w:val="000000"/>
          <w:sz w:val="22"/>
          <w:szCs w:val="22"/>
        </w:rPr>
        <w:t>ľ&gt;, zverejneným vo Vestníku verejného obstarávania č. &lt;</w:t>
      </w:r>
      <w:r>
        <w:rPr>
          <w:rFonts w:ascii="Cambria" w:hAnsi="Cambria" w:cs="Arial"/>
          <w:b w:val="0"/>
          <w:color w:val="00B0F0"/>
          <w:sz w:val="22"/>
          <w:szCs w:val="22"/>
        </w:rPr>
        <w:t>doplní verejný obstarávateľ</w:t>
      </w:r>
      <w:r>
        <w:rPr>
          <w:rFonts w:ascii="Cambria" w:hAnsi="Cambria" w:cs="Arial"/>
          <w:b w:val="0"/>
          <w:color w:val="000000"/>
          <w:sz w:val="22"/>
          <w:szCs w:val="22"/>
        </w:rPr>
        <w:t>&gt; dňa &lt;</w:t>
      </w:r>
      <w:r>
        <w:rPr>
          <w:rFonts w:ascii="Cambria" w:hAnsi="Cambria" w:cs="Arial"/>
          <w:b w:val="0"/>
          <w:color w:val="00B0F0"/>
          <w:sz w:val="22"/>
          <w:szCs w:val="22"/>
        </w:rPr>
        <w:t>doplní verejný obstarávate</w:t>
      </w:r>
      <w:r>
        <w:rPr>
          <w:rFonts w:ascii="Cambria" w:hAnsi="Cambria" w:cs="Arial"/>
          <w:b w:val="0"/>
          <w:color w:val="000000"/>
          <w:sz w:val="22"/>
          <w:szCs w:val="22"/>
        </w:rPr>
        <w:t>ľ&gt;.</w:t>
      </w:r>
    </w:p>
    <w:p w14:paraId="6BA5FCE2" w14:textId="77777777" w:rsidR="00C9540F" w:rsidRDefault="00CE4A1F">
      <w:pPr>
        <w:pStyle w:val="Heading1"/>
        <w:numPr>
          <w:ilvl w:val="1"/>
          <w:numId w:val="3"/>
        </w:numPr>
        <w:spacing w:before="120"/>
        <w:ind w:left="709" w:hanging="709"/>
        <w:jc w:val="both"/>
        <w:rPr>
          <w:rFonts w:ascii="Cambria" w:hAnsi="Cambria" w:cs="Arial"/>
          <w:b w:val="0"/>
          <w:color w:val="000000"/>
          <w:sz w:val="22"/>
          <w:szCs w:val="22"/>
        </w:rPr>
      </w:pPr>
      <w:r>
        <w:rPr>
          <w:rFonts w:ascii="Cambria" w:hAnsi="Cambria" w:cs="Arial"/>
          <w:b w:val="0"/>
          <w:color w:val="000000"/>
          <w:sz w:val="22"/>
          <w:szCs w:val="22"/>
        </w:rPr>
        <w:t>Na základe vyhodnotenia ponúk bola ponuka poskytovateľa vyhodnotená ako úspešná. Ponuka poskytovateľa a jej vysvetlenia sú záväzným podkladom tejto Servisnej zmluvy výlučne v časti týkajúcej sa poskytovania Servisných služieb a SLA.</w:t>
      </w:r>
    </w:p>
    <w:p w14:paraId="6BA5FCE3" w14:textId="77777777" w:rsidR="00C9540F" w:rsidRDefault="00CE4A1F">
      <w:pPr>
        <w:pStyle w:val="Heading1"/>
        <w:numPr>
          <w:ilvl w:val="1"/>
          <w:numId w:val="3"/>
        </w:numPr>
        <w:spacing w:before="120"/>
        <w:ind w:left="709" w:hanging="709"/>
        <w:jc w:val="both"/>
        <w:rPr>
          <w:rFonts w:ascii="Cambria" w:hAnsi="Cambria" w:cs="Arial"/>
          <w:b w:val="0"/>
          <w:color w:val="000000"/>
          <w:sz w:val="22"/>
          <w:szCs w:val="22"/>
        </w:rPr>
      </w:pPr>
      <w:r>
        <w:rPr>
          <w:rFonts w:ascii="Cambria" w:hAnsi="Cambria" w:cs="Arial"/>
          <w:b w:val="0"/>
          <w:color w:val="000000"/>
          <w:sz w:val="22"/>
          <w:szCs w:val="22"/>
        </w:rPr>
        <w:t>Na účely tejto Servisnej zmluvy sa „Dielom“ rozumie tlačové riešenie zhotovené, dodané, nainštalované a prevzaté objednávateľom na základe samostatnej Zmluvy o dodávke, inštalácii, konfigurácii a uvedení do prevádzky multifunkčných tlačových zariadení vrátane softvérového riešenia č. C-NBS1-000-125-409 (ďalej len „Zmluva o dielo“), pozostávajúce najmä zo 122 multifunkčných zariadení, čítačiek kariet, príslušenstva a súvisiaceho softvérového, serverového a integračného riešenia.</w:t>
      </w:r>
    </w:p>
    <w:p w14:paraId="6BA5FCE4" w14:textId="77777777" w:rsidR="00C9540F" w:rsidRDefault="00CE4A1F">
      <w:pPr>
        <w:pStyle w:val="Heading1"/>
        <w:numPr>
          <w:ilvl w:val="1"/>
          <w:numId w:val="3"/>
        </w:numPr>
        <w:spacing w:before="120"/>
        <w:ind w:left="709" w:hanging="709"/>
        <w:jc w:val="both"/>
        <w:rPr>
          <w:rFonts w:ascii="Cambria" w:hAnsi="Cambria" w:cs="Arial"/>
          <w:b w:val="0"/>
          <w:color w:val="000000"/>
          <w:sz w:val="22"/>
          <w:szCs w:val="22"/>
        </w:rPr>
      </w:pPr>
      <w:r>
        <w:rPr>
          <w:rFonts w:ascii="Cambria" w:hAnsi="Cambria" w:cs="Arial"/>
          <w:b w:val="0"/>
          <w:color w:val="000000"/>
          <w:sz w:val="22"/>
          <w:szCs w:val="22"/>
        </w:rPr>
        <w:t>Táto Servisná zmluva upravuje výlučne prevádzku, podporu, údržbu, servis, monitoring, bezpečnostnú podporu, správu licencií a originálneho OEM spotrebného materiálu okrem papiera a dodržiavanie SLA vo vzťahu k Dielu. Neupravuje zhotovenie, dodanie, inštaláciu, implementáciu, akceptáciu ani prevod vlastníckeho práva k Dielu; tieto otázky upravuje výlučne Zmluva o dielo.</w:t>
      </w:r>
    </w:p>
    <w:p w14:paraId="6BA5FCE5" w14:textId="77777777" w:rsidR="00C9540F" w:rsidRDefault="00CE4A1F">
      <w:pPr>
        <w:pStyle w:val="Heading1"/>
        <w:rPr>
          <w:rFonts w:ascii="Cambria" w:hAnsi="Cambria"/>
          <w:sz w:val="22"/>
          <w:szCs w:val="22"/>
        </w:rPr>
      </w:pPr>
      <w:r>
        <w:rPr>
          <w:rFonts w:ascii="Cambria" w:hAnsi="Cambria"/>
          <w:sz w:val="22"/>
          <w:szCs w:val="22"/>
        </w:rPr>
        <w:t>Článok I</w:t>
      </w:r>
    </w:p>
    <w:p w14:paraId="6BA5FCE6" w14:textId="77777777" w:rsidR="00C9540F" w:rsidRDefault="00CE4A1F">
      <w:pPr>
        <w:pStyle w:val="Heading1"/>
        <w:rPr>
          <w:rFonts w:ascii="Cambria" w:hAnsi="Cambria"/>
          <w:b w:val="0"/>
          <w:sz w:val="20"/>
        </w:rPr>
      </w:pPr>
      <w:r>
        <w:rPr>
          <w:rFonts w:ascii="Cambria" w:hAnsi="Cambria"/>
          <w:sz w:val="22"/>
          <w:szCs w:val="22"/>
        </w:rPr>
        <w:t>Predmet zmluvy</w:t>
      </w:r>
    </w:p>
    <w:p w14:paraId="6BA5FCE7" w14:textId="127F645F" w:rsidR="00C9540F" w:rsidRDefault="00CE4A1F">
      <w:pPr>
        <w:pStyle w:val="pdq2pgselectionanchorcontainer"/>
        <w:numPr>
          <w:ilvl w:val="0"/>
          <w:numId w:val="2"/>
        </w:numPr>
        <w:spacing w:before="100"/>
        <w:jc w:val="both"/>
        <w:rPr>
          <w:rFonts w:ascii="Cambria" w:hAnsi="Cambria"/>
          <w:sz w:val="22"/>
          <w:szCs w:val="22"/>
        </w:rPr>
      </w:pPr>
      <w:r>
        <w:rPr>
          <w:rFonts w:ascii="Cambria" w:hAnsi="Cambria"/>
          <w:sz w:val="22"/>
          <w:szCs w:val="22"/>
        </w:rPr>
        <w:t>Predmetom tejto Servisnej zmluvy je záväzok poskytovateľa počas doby jej trvania zabezpečovať prevádzkyschopnosť, funkčnosť, bezpečnosť, kompatibilitu a dohodnutú úroveň služieb Diela zhotoveného a dodaného podľa Zmluvy o dielo, a to poskytovaním pravidelných Servisných služieb</w:t>
      </w:r>
      <w:r w:rsidR="001D327A">
        <w:rPr>
          <w:rFonts w:ascii="Cambria" w:hAnsi="Cambria"/>
          <w:sz w:val="22"/>
          <w:szCs w:val="22"/>
        </w:rPr>
        <w:t xml:space="preserve"> a</w:t>
      </w:r>
      <w:r>
        <w:rPr>
          <w:rFonts w:ascii="Cambria" w:hAnsi="Cambria"/>
          <w:sz w:val="22"/>
          <w:szCs w:val="22"/>
        </w:rPr>
        <w:t xml:space="preserve"> Objednávkových služieb v rozsahu a za podmienok ustanovených touto Servisnou zmluvou a jej prílohami.</w:t>
      </w:r>
    </w:p>
    <w:p w14:paraId="6BA5FCE8" w14:textId="77777777" w:rsidR="00C9540F" w:rsidRDefault="00CE4A1F">
      <w:pPr>
        <w:pStyle w:val="NormalWeb"/>
        <w:numPr>
          <w:ilvl w:val="0"/>
          <w:numId w:val="2"/>
        </w:numPr>
        <w:spacing w:before="100" w:after="100"/>
        <w:jc w:val="both"/>
        <w:rPr>
          <w:rFonts w:ascii="Cambria" w:hAnsi="Cambria"/>
          <w:sz w:val="22"/>
          <w:szCs w:val="22"/>
        </w:rPr>
      </w:pPr>
      <w:r>
        <w:rPr>
          <w:rStyle w:val="Strong"/>
          <w:rFonts w:ascii="Cambria" w:hAnsi="Cambria"/>
          <w:sz w:val="22"/>
          <w:szCs w:val="22"/>
        </w:rPr>
        <w:t>Pravidelné Servisné služby</w:t>
      </w:r>
      <w:r>
        <w:rPr>
          <w:rFonts w:ascii="Cambria" w:hAnsi="Cambria"/>
          <w:sz w:val="22"/>
          <w:szCs w:val="22"/>
        </w:rPr>
        <w:t xml:space="preserve"> zahŕňajú najmä:</w:t>
      </w:r>
    </w:p>
    <w:p w14:paraId="6BA5FCE9" w14:textId="77777777" w:rsidR="00C9540F" w:rsidRDefault="00CE4A1F">
      <w:pPr>
        <w:pStyle w:val="NormalWeb"/>
        <w:spacing w:before="100" w:after="100"/>
        <w:ind w:left="360"/>
        <w:jc w:val="both"/>
        <w:rPr>
          <w:rFonts w:ascii="Cambria" w:hAnsi="Cambria"/>
          <w:sz w:val="22"/>
          <w:szCs w:val="22"/>
        </w:rPr>
      </w:pPr>
      <w:r>
        <w:rPr>
          <w:rStyle w:val="Strong"/>
          <w:rFonts w:ascii="Cambria" w:hAnsi="Cambria"/>
          <w:sz w:val="22"/>
          <w:szCs w:val="22"/>
        </w:rPr>
        <w:t xml:space="preserve">a) HW servis multifunkčných zariadení a čítačiek kariet a zabezpečenie čiernobielej a farebnej tlače vrátane originálneho OEM spotrebného materiálu (tlač – klik </w:t>
      </w:r>
      <w:proofErr w:type="spellStart"/>
      <w:r>
        <w:rPr>
          <w:rStyle w:val="Strong"/>
          <w:rFonts w:ascii="Cambria" w:hAnsi="Cambria"/>
          <w:sz w:val="22"/>
          <w:szCs w:val="22"/>
        </w:rPr>
        <w:t>all-inclusive</w:t>
      </w:r>
      <w:proofErr w:type="spellEnd"/>
      <w:r>
        <w:rPr>
          <w:rStyle w:val="Strong"/>
          <w:rFonts w:ascii="Cambria" w:hAnsi="Cambria"/>
          <w:sz w:val="22"/>
          <w:szCs w:val="22"/>
        </w:rPr>
        <w:t xml:space="preserve">, tabuľka H Prílohy č. 3), zahŕňajúce najmä preventívnu a </w:t>
      </w:r>
      <w:proofErr w:type="spellStart"/>
      <w:r>
        <w:rPr>
          <w:rStyle w:val="Strong"/>
          <w:rFonts w:ascii="Cambria" w:hAnsi="Cambria"/>
          <w:sz w:val="22"/>
          <w:szCs w:val="22"/>
        </w:rPr>
        <w:t>korektívnu</w:t>
      </w:r>
      <w:proofErr w:type="spellEnd"/>
      <w:r>
        <w:rPr>
          <w:rStyle w:val="Strong"/>
          <w:rFonts w:ascii="Cambria" w:hAnsi="Cambria"/>
          <w:sz w:val="22"/>
          <w:szCs w:val="22"/>
        </w:rPr>
        <w:t xml:space="preserve"> údržbu multifunkčných zariadení a čítačiek kariet, diagnostiku, opravy, servisné zásahy, prácu servisných technikov, dopravu a výjazdy, náhradné diely, zabezpečenie dočasných alebo trvalých náhradných zariadení, </w:t>
      </w:r>
      <w:r>
        <w:rPr>
          <w:rStyle w:val="Strong"/>
          <w:rFonts w:ascii="Cambria" w:hAnsi="Cambria"/>
          <w:b w:val="0"/>
          <w:bCs w:val="0"/>
          <w:sz w:val="22"/>
          <w:szCs w:val="22"/>
        </w:rPr>
        <w:t>ak sú potrebné na zabezpečenie prevádzkyschopnosti zariadení alebo dodržanie dohodnutej úrovne SLA, a priebežné a včasné automatické zásobovanie multifunkčných zariadení originálnym OEM spotrebným materiálom s výnimkou papiera vrátane odvozu použitého spotrebného materiálu a nakladania s ním v súlade s platnými právnymi predpismi; tieto plnenia sa hradia výlučne cenou za 1 A4 stranu;</w:t>
      </w:r>
    </w:p>
    <w:p w14:paraId="6BA5FCEA" w14:textId="0DDB6133" w:rsidR="00C9540F" w:rsidRDefault="00CE4A1F">
      <w:pPr>
        <w:pStyle w:val="NormalWeb"/>
        <w:spacing w:before="100" w:after="100"/>
        <w:ind w:left="360"/>
        <w:jc w:val="both"/>
        <w:rPr>
          <w:rFonts w:ascii="Cambria" w:hAnsi="Cambria"/>
          <w:b/>
          <w:bCs/>
          <w:sz w:val="22"/>
          <w:szCs w:val="22"/>
        </w:rPr>
      </w:pPr>
      <w:r>
        <w:rPr>
          <w:rFonts w:ascii="Cambria" w:hAnsi="Cambria"/>
          <w:b/>
          <w:bCs/>
          <w:sz w:val="22"/>
          <w:szCs w:val="22"/>
        </w:rPr>
        <w:t xml:space="preserve">b) </w:t>
      </w:r>
      <w:r w:rsidR="00116245" w:rsidRPr="00116245">
        <w:rPr>
          <w:rFonts w:ascii="Cambria" w:hAnsi="Cambria"/>
          <w:b/>
          <w:bCs/>
          <w:sz w:val="22"/>
          <w:szCs w:val="22"/>
        </w:rPr>
        <w:t xml:space="preserve">komplexnú SW podporu, správu licencií, </w:t>
      </w:r>
      <w:proofErr w:type="spellStart"/>
      <w:r w:rsidR="00116245" w:rsidRPr="00116245">
        <w:rPr>
          <w:rFonts w:ascii="Cambria" w:hAnsi="Cambria"/>
          <w:b/>
          <w:bCs/>
          <w:sz w:val="22"/>
          <w:szCs w:val="22"/>
        </w:rPr>
        <w:t>maintenance</w:t>
      </w:r>
      <w:proofErr w:type="spellEnd"/>
      <w:r w:rsidR="00116245" w:rsidRPr="00116245">
        <w:rPr>
          <w:rFonts w:ascii="Cambria" w:hAnsi="Cambria"/>
          <w:b/>
          <w:bCs/>
          <w:sz w:val="22"/>
          <w:szCs w:val="22"/>
        </w:rPr>
        <w:t xml:space="preserve">, monitoring, </w:t>
      </w:r>
      <w:proofErr w:type="spellStart"/>
      <w:r w:rsidR="00116245" w:rsidRPr="00116245">
        <w:rPr>
          <w:rFonts w:ascii="Cambria" w:hAnsi="Cambria"/>
          <w:b/>
          <w:bCs/>
          <w:sz w:val="22"/>
          <w:szCs w:val="22"/>
        </w:rPr>
        <w:t>reporting</w:t>
      </w:r>
      <w:proofErr w:type="spellEnd"/>
      <w:r w:rsidR="00116245" w:rsidRPr="00116245">
        <w:rPr>
          <w:rFonts w:ascii="Cambria" w:hAnsi="Cambria"/>
          <w:b/>
          <w:bCs/>
          <w:sz w:val="22"/>
          <w:szCs w:val="22"/>
        </w:rPr>
        <w:t xml:space="preserve"> a </w:t>
      </w:r>
      <w:proofErr w:type="spellStart"/>
      <w:r w:rsidR="00116245" w:rsidRPr="00116245">
        <w:rPr>
          <w:rFonts w:ascii="Cambria" w:hAnsi="Cambria"/>
          <w:b/>
          <w:bCs/>
          <w:sz w:val="22"/>
          <w:szCs w:val="22"/>
        </w:rPr>
        <w:t>exit</w:t>
      </w:r>
      <w:proofErr w:type="spellEnd"/>
      <w:r w:rsidR="00116245" w:rsidRPr="00116245">
        <w:rPr>
          <w:rFonts w:ascii="Cambria" w:hAnsi="Cambria"/>
          <w:b/>
          <w:bCs/>
          <w:sz w:val="22"/>
          <w:szCs w:val="22"/>
        </w:rPr>
        <w:t xml:space="preserve"> súčinnosť (tabuľka G Prílohy č. 3), pričom cena licencií, predplatného a oprávnení dodaných podľa Zmluvy o dielo nie je súčasťou tejto služby s výnimkou ich obnovy na obdobie predĺženia podľa položky J.2 Prílohy č. 3, zahŕňajúcu najmä</w:t>
      </w:r>
      <w:r>
        <w:rPr>
          <w:rFonts w:ascii="Cambria" w:hAnsi="Cambria"/>
          <w:b/>
          <w:bCs/>
          <w:sz w:val="22"/>
          <w:szCs w:val="22"/>
        </w:rPr>
        <w:t xml:space="preserve"> prevádzkovú a technickú podporu softvéru, serverovej časti riešenia a integračných komponentov Diela, správu a udržiavanie licencií, </w:t>
      </w:r>
      <w:proofErr w:type="spellStart"/>
      <w:r>
        <w:rPr>
          <w:rFonts w:ascii="Cambria" w:hAnsi="Cambria"/>
          <w:b/>
          <w:bCs/>
          <w:sz w:val="22"/>
          <w:szCs w:val="22"/>
        </w:rPr>
        <w:t>maintenance</w:t>
      </w:r>
      <w:proofErr w:type="spellEnd"/>
      <w:r>
        <w:rPr>
          <w:rFonts w:ascii="Cambria" w:hAnsi="Cambria"/>
          <w:b/>
          <w:bCs/>
          <w:sz w:val="22"/>
          <w:szCs w:val="22"/>
        </w:rPr>
        <w:t xml:space="preserve">, </w:t>
      </w:r>
      <w:proofErr w:type="spellStart"/>
      <w:r>
        <w:rPr>
          <w:rFonts w:ascii="Cambria" w:hAnsi="Cambria"/>
          <w:b/>
          <w:bCs/>
          <w:sz w:val="22"/>
          <w:szCs w:val="22"/>
        </w:rPr>
        <w:t>support</w:t>
      </w:r>
      <w:proofErr w:type="spellEnd"/>
      <w:r>
        <w:rPr>
          <w:rFonts w:ascii="Cambria" w:hAnsi="Cambria"/>
          <w:b/>
          <w:bCs/>
          <w:sz w:val="22"/>
          <w:szCs w:val="22"/>
        </w:rPr>
        <w:t xml:space="preserve"> a </w:t>
      </w:r>
      <w:proofErr w:type="spellStart"/>
      <w:r>
        <w:rPr>
          <w:rFonts w:ascii="Cambria" w:hAnsi="Cambria"/>
          <w:b/>
          <w:bCs/>
          <w:sz w:val="22"/>
          <w:szCs w:val="22"/>
        </w:rPr>
        <w:t>assurance</w:t>
      </w:r>
      <w:proofErr w:type="spellEnd"/>
      <w:r>
        <w:rPr>
          <w:rFonts w:ascii="Cambria" w:hAnsi="Cambria"/>
          <w:b/>
          <w:bCs/>
          <w:sz w:val="22"/>
          <w:szCs w:val="22"/>
        </w:rPr>
        <w:t xml:space="preserve">, aktualizácie a nové podporované verzie, bezpečnostné záplaty, konfigurácie a </w:t>
      </w:r>
      <w:proofErr w:type="spellStart"/>
      <w:r>
        <w:rPr>
          <w:rFonts w:ascii="Cambria" w:hAnsi="Cambria"/>
          <w:b/>
          <w:bCs/>
          <w:sz w:val="22"/>
          <w:szCs w:val="22"/>
        </w:rPr>
        <w:t>rekonfigurácie</w:t>
      </w:r>
      <w:proofErr w:type="spellEnd"/>
      <w:r>
        <w:rPr>
          <w:rFonts w:ascii="Cambria" w:hAnsi="Cambria"/>
          <w:b/>
          <w:bCs/>
          <w:sz w:val="22"/>
          <w:szCs w:val="22"/>
        </w:rPr>
        <w:t xml:space="preserve"> potrebné na zachovanie riadnej prevádzky, zálohovanie a obnovu v rozsahu zodpovednosti poskytovateľa, nepretržitý vzdialený monitoring, riadenie incidentov a problémov, servisný </w:t>
      </w:r>
      <w:proofErr w:type="spellStart"/>
      <w:r>
        <w:rPr>
          <w:rFonts w:ascii="Cambria" w:hAnsi="Cambria"/>
          <w:b/>
          <w:bCs/>
          <w:sz w:val="22"/>
          <w:szCs w:val="22"/>
        </w:rPr>
        <w:t>reporting</w:t>
      </w:r>
      <w:proofErr w:type="spellEnd"/>
      <w:r>
        <w:rPr>
          <w:rFonts w:ascii="Cambria" w:hAnsi="Cambria"/>
          <w:b/>
          <w:bCs/>
          <w:sz w:val="22"/>
          <w:szCs w:val="22"/>
        </w:rPr>
        <w:t xml:space="preserve"> a štandardnú </w:t>
      </w:r>
      <w:proofErr w:type="spellStart"/>
      <w:r>
        <w:rPr>
          <w:rFonts w:ascii="Cambria" w:hAnsi="Cambria"/>
          <w:b/>
          <w:bCs/>
          <w:sz w:val="22"/>
          <w:szCs w:val="22"/>
        </w:rPr>
        <w:t>exit</w:t>
      </w:r>
      <w:proofErr w:type="spellEnd"/>
      <w:r>
        <w:rPr>
          <w:rFonts w:ascii="Cambria" w:hAnsi="Cambria"/>
          <w:b/>
          <w:bCs/>
          <w:sz w:val="22"/>
          <w:szCs w:val="22"/>
        </w:rPr>
        <w:t xml:space="preserve"> súčinnosť </w:t>
      </w:r>
      <w:r>
        <w:rPr>
          <w:rFonts w:ascii="Cambria" w:hAnsi="Cambria"/>
          <w:sz w:val="22"/>
          <w:szCs w:val="22"/>
        </w:rPr>
        <w:t xml:space="preserve">pri ukončení alebo skončení tejto Servisnej zmluvy, najmä odovzdanie aktuálnej </w:t>
      </w:r>
      <w:r>
        <w:rPr>
          <w:rFonts w:ascii="Cambria" w:hAnsi="Cambria"/>
          <w:sz w:val="22"/>
          <w:szCs w:val="22"/>
        </w:rPr>
        <w:lastRenderedPageBreak/>
        <w:t>technickej, prevádzkovej a konfiguračnej dokumentácie, konfigurácií, údajov, exportov a ďalších podkladov potrebných na zabezpečenie kontinuity prevádzky Diela a poskytnutie primeranej odbornej súčinnosti objednávateľovi alebo objednávateľom určenému novému poskytovateľovi pri prevzatí správy a podpory Diela;</w:t>
      </w:r>
    </w:p>
    <w:p w14:paraId="6BA5FCEB" w14:textId="77777777" w:rsidR="00C9540F" w:rsidRDefault="00CE4A1F">
      <w:pPr>
        <w:pStyle w:val="NormalWeb"/>
        <w:spacing w:before="100" w:after="100"/>
        <w:ind w:left="360"/>
        <w:jc w:val="both"/>
        <w:rPr>
          <w:rFonts w:ascii="Cambria" w:hAnsi="Cambria"/>
          <w:sz w:val="22"/>
          <w:szCs w:val="22"/>
        </w:rPr>
      </w:pPr>
      <w:r>
        <w:rPr>
          <w:rStyle w:val="Strong"/>
          <w:rFonts w:ascii="Cambria" w:hAnsi="Cambria"/>
          <w:sz w:val="22"/>
          <w:szCs w:val="22"/>
        </w:rPr>
        <w:t>c)</w:t>
      </w:r>
      <w:r>
        <w:rPr>
          <w:rFonts w:ascii="Cambria" w:hAnsi="Cambria"/>
          <w:sz w:val="22"/>
          <w:szCs w:val="22"/>
        </w:rPr>
        <w:t xml:space="preserve"> plnenie všetkých prevádzkových, technických, bezpečnostných, evidenčných, </w:t>
      </w:r>
      <w:proofErr w:type="spellStart"/>
      <w:r>
        <w:rPr>
          <w:rFonts w:ascii="Cambria" w:hAnsi="Cambria"/>
          <w:sz w:val="22"/>
          <w:szCs w:val="22"/>
        </w:rPr>
        <w:t>reportovacích</w:t>
      </w:r>
      <w:proofErr w:type="spellEnd"/>
      <w:r>
        <w:rPr>
          <w:rFonts w:ascii="Cambria" w:hAnsi="Cambria"/>
          <w:sz w:val="22"/>
          <w:szCs w:val="22"/>
        </w:rPr>
        <w:t xml:space="preserve"> a SLA povinností poskytovateľa súvisiacich so službami podľa písmen a) a b).</w:t>
      </w:r>
    </w:p>
    <w:p w14:paraId="6BA5FCEC" w14:textId="77777777" w:rsidR="00C9540F" w:rsidRDefault="00CE4A1F">
      <w:pPr>
        <w:pStyle w:val="NormalWeb"/>
        <w:numPr>
          <w:ilvl w:val="0"/>
          <w:numId w:val="2"/>
        </w:numPr>
        <w:spacing w:before="100" w:after="100"/>
        <w:jc w:val="both"/>
        <w:rPr>
          <w:rFonts w:ascii="Cambria" w:hAnsi="Cambria"/>
          <w:sz w:val="22"/>
          <w:szCs w:val="22"/>
        </w:rPr>
      </w:pPr>
      <w:r>
        <w:rPr>
          <w:rStyle w:val="Strong"/>
          <w:rFonts w:ascii="Cambria" w:hAnsi="Cambria"/>
          <w:sz w:val="22"/>
          <w:szCs w:val="22"/>
        </w:rPr>
        <w:t>Objednávkové služby</w:t>
      </w:r>
      <w:r>
        <w:rPr>
          <w:rFonts w:ascii="Cambria" w:hAnsi="Cambria"/>
          <w:sz w:val="22"/>
          <w:szCs w:val="22"/>
        </w:rPr>
        <w:t xml:space="preserve"> predstavujú služby poskytované podľa potrieb objednávateľa na základe jeho písomnej objednávky a zahŕňajú:</w:t>
      </w:r>
    </w:p>
    <w:p w14:paraId="6BA5FCED" w14:textId="77777777" w:rsidR="00C9540F" w:rsidRDefault="00CE4A1F">
      <w:pPr>
        <w:pStyle w:val="NormalWeb"/>
        <w:spacing w:before="100" w:after="100"/>
        <w:ind w:left="360"/>
        <w:rPr>
          <w:rFonts w:ascii="Cambria" w:hAnsi="Cambria"/>
          <w:strike/>
          <w:sz w:val="22"/>
          <w:szCs w:val="22"/>
        </w:rPr>
      </w:pPr>
      <w:r>
        <w:rPr>
          <w:rFonts w:ascii="Cambria" w:hAnsi="Cambria"/>
          <w:sz w:val="22"/>
          <w:szCs w:val="22"/>
        </w:rPr>
        <w:t>a) OS 1 – Konzultačné služby nad rámec pravidelných Servisných služieb;</w:t>
      </w:r>
    </w:p>
    <w:p w14:paraId="6BA5FCEE" w14:textId="77777777" w:rsidR="00C9540F" w:rsidRPr="008572AF" w:rsidRDefault="00CE4A1F">
      <w:pPr>
        <w:pStyle w:val="NormalWeb"/>
        <w:spacing w:before="100" w:after="100"/>
        <w:ind w:left="360"/>
        <w:rPr>
          <w:rFonts w:ascii="Cambria" w:hAnsi="Cambria"/>
          <w:b/>
          <w:bCs/>
          <w:sz w:val="22"/>
          <w:szCs w:val="22"/>
        </w:rPr>
      </w:pPr>
      <w:r w:rsidRPr="008572AF">
        <w:rPr>
          <w:rStyle w:val="Strong"/>
          <w:rFonts w:ascii="Cambria" w:hAnsi="Cambria"/>
          <w:b w:val="0"/>
          <w:bCs w:val="0"/>
          <w:sz w:val="22"/>
          <w:szCs w:val="22"/>
        </w:rPr>
        <w:t>b) OS 2 – Rozvojové a konfiguračné práce nad rámec pravidelných Servisných služieb, ktoré nepredstavujú zhotovenie, dodanie ani implementáciu Diela, vrátane premiestnenia zariadení nad rámec rozsahu zahrnutého v cene Servisných služieb podľa bodu 6.4 Prílohy č. 2;</w:t>
      </w:r>
    </w:p>
    <w:p w14:paraId="6BA5FCEF" w14:textId="77777777" w:rsidR="00C9540F" w:rsidRPr="00C92F49" w:rsidRDefault="00CE4A1F">
      <w:pPr>
        <w:pStyle w:val="NormalWeb"/>
        <w:spacing w:before="100" w:after="100"/>
        <w:ind w:left="360"/>
        <w:rPr>
          <w:rFonts w:ascii="Cambria" w:hAnsi="Cambria"/>
          <w:b/>
          <w:bCs/>
          <w:sz w:val="22"/>
          <w:szCs w:val="22"/>
        </w:rPr>
      </w:pPr>
      <w:r w:rsidRPr="00C92F49">
        <w:rPr>
          <w:rStyle w:val="Strong"/>
          <w:rFonts w:ascii="Cambria" w:hAnsi="Cambria"/>
          <w:b w:val="0"/>
          <w:bCs w:val="0"/>
          <w:sz w:val="22"/>
          <w:szCs w:val="22"/>
        </w:rPr>
        <w:t>c) OS 3 – Školenia.</w:t>
      </w:r>
    </w:p>
    <w:p w14:paraId="6BA5FCF0" w14:textId="77777777" w:rsidR="00C9540F" w:rsidRDefault="00CE4A1F">
      <w:pPr>
        <w:pStyle w:val="NormalWeb"/>
        <w:numPr>
          <w:ilvl w:val="0"/>
          <w:numId w:val="2"/>
        </w:numPr>
        <w:spacing w:before="100"/>
        <w:jc w:val="both"/>
        <w:rPr>
          <w:rFonts w:ascii="Cambria" w:hAnsi="Cambria"/>
          <w:sz w:val="22"/>
          <w:szCs w:val="22"/>
        </w:rPr>
      </w:pPr>
      <w:r>
        <w:rPr>
          <w:rFonts w:ascii="Cambria" w:hAnsi="Cambria"/>
          <w:sz w:val="22"/>
          <w:szCs w:val="22"/>
        </w:rPr>
        <w:t>Objednávkové služby možno požadovať a osobitne účtovať iba vtedy, ak príslušné plnenie nie je podľa tejto Servisnej zmluvy alebo jej príloh súčasťou pravidelných Servisných služieb podľa bodu 2 tohto článku. Rozsah konkrétnej Objednávkovej služby určí objednávateľ v príslušnej objednávke.</w:t>
      </w:r>
    </w:p>
    <w:p w14:paraId="6BA5FCF1" w14:textId="77777777" w:rsidR="00C9540F" w:rsidRDefault="00CE4A1F">
      <w:pPr>
        <w:pStyle w:val="NormalWeb"/>
        <w:numPr>
          <w:ilvl w:val="0"/>
          <w:numId w:val="2"/>
        </w:numPr>
        <w:jc w:val="both"/>
        <w:rPr>
          <w:rFonts w:ascii="Cambria" w:hAnsi="Cambria"/>
          <w:sz w:val="22"/>
          <w:szCs w:val="22"/>
        </w:rPr>
      </w:pPr>
      <w:r>
        <w:rPr>
          <w:rFonts w:ascii="Cambria" w:hAnsi="Cambria"/>
          <w:sz w:val="22"/>
          <w:szCs w:val="22"/>
        </w:rPr>
        <w:t xml:space="preserve">Za Objednávkovú službu sa nepovažuje štandardná </w:t>
      </w:r>
      <w:proofErr w:type="spellStart"/>
      <w:r>
        <w:rPr>
          <w:rFonts w:ascii="Cambria" w:hAnsi="Cambria"/>
          <w:sz w:val="22"/>
          <w:szCs w:val="22"/>
        </w:rPr>
        <w:t>exit</w:t>
      </w:r>
      <w:proofErr w:type="spellEnd"/>
      <w:r>
        <w:rPr>
          <w:rFonts w:ascii="Cambria" w:hAnsi="Cambria"/>
          <w:sz w:val="22"/>
          <w:szCs w:val="22"/>
        </w:rPr>
        <w:t xml:space="preserve"> súčinnosť podľa bodu 2 písm. b) tohto článku. Ak objednávateľ požaduje v súvislosti s ukončením alebo skončením tejto Servisnej zmluvy plnenie, ktoré svojou povahou alebo rozsahom presahuje štandardnú </w:t>
      </w:r>
      <w:proofErr w:type="spellStart"/>
      <w:r>
        <w:rPr>
          <w:rFonts w:ascii="Cambria" w:hAnsi="Cambria"/>
          <w:sz w:val="22"/>
          <w:szCs w:val="22"/>
        </w:rPr>
        <w:t>exit</w:t>
      </w:r>
      <w:proofErr w:type="spellEnd"/>
      <w:r>
        <w:rPr>
          <w:rFonts w:ascii="Cambria" w:hAnsi="Cambria"/>
          <w:sz w:val="22"/>
          <w:szCs w:val="22"/>
        </w:rPr>
        <w:t xml:space="preserve"> súčinnosť a predstavuje nové konzultačné, rozvojové alebo konfiguračné práce, takéto plnenie možno poskytnúť ako Objednávkovú službu iba na základe písomnej objednávky objednávateľa a účtovať podľa jednotkovej ceny za osobohodinu Objednávkových služieb OS 1 alebo OS 2 podľa povahy požadovaného plnenia.</w:t>
      </w:r>
    </w:p>
    <w:p w14:paraId="6BA5FCF2" w14:textId="75B4FE62" w:rsidR="00C9540F" w:rsidRDefault="00CE4A1F">
      <w:pPr>
        <w:pStyle w:val="NormalWeb"/>
        <w:numPr>
          <w:ilvl w:val="0"/>
          <w:numId w:val="2"/>
        </w:numPr>
        <w:jc w:val="both"/>
        <w:rPr>
          <w:rFonts w:ascii="Cambria" w:hAnsi="Cambria"/>
          <w:sz w:val="22"/>
          <w:szCs w:val="22"/>
        </w:rPr>
      </w:pPr>
      <w:r>
        <w:rPr>
          <w:rFonts w:ascii="Cambria" w:hAnsi="Cambria"/>
          <w:sz w:val="22"/>
          <w:szCs w:val="22"/>
        </w:rPr>
        <w:t>Presný vecný a technický rozsah Servisných služieb</w:t>
      </w:r>
      <w:r w:rsidR="001A2436">
        <w:rPr>
          <w:rFonts w:ascii="Cambria" w:hAnsi="Cambria"/>
          <w:sz w:val="22"/>
          <w:szCs w:val="22"/>
        </w:rPr>
        <w:t xml:space="preserve"> a</w:t>
      </w:r>
      <w:r>
        <w:rPr>
          <w:rFonts w:ascii="Cambria" w:hAnsi="Cambria"/>
          <w:sz w:val="22"/>
          <w:szCs w:val="22"/>
        </w:rPr>
        <w:t xml:space="preserve"> Objednávkových služieb </w:t>
      </w:r>
      <w:proofErr w:type="spellStart"/>
      <w:r>
        <w:rPr>
          <w:rFonts w:ascii="Cambria" w:hAnsi="Cambria"/>
          <w:sz w:val="22"/>
          <w:szCs w:val="22"/>
        </w:rPr>
        <w:t>služieb</w:t>
      </w:r>
      <w:proofErr w:type="spellEnd"/>
      <w:r>
        <w:rPr>
          <w:rFonts w:ascii="Cambria" w:hAnsi="Cambria"/>
          <w:sz w:val="22"/>
          <w:szCs w:val="22"/>
        </w:rPr>
        <w:t xml:space="preserve">, zoznam a typy </w:t>
      </w:r>
      <w:proofErr w:type="spellStart"/>
      <w:r>
        <w:rPr>
          <w:rFonts w:ascii="Cambria" w:hAnsi="Cambria"/>
          <w:sz w:val="22"/>
          <w:szCs w:val="22"/>
        </w:rPr>
        <w:t>servisovaných</w:t>
      </w:r>
      <w:proofErr w:type="spellEnd"/>
      <w:r>
        <w:rPr>
          <w:rFonts w:ascii="Cambria" w:hAnsi="Cambria"/>
          <w:sz w:val="22"/>
          <w:szCs w:val="22"/>
        </w:rPr>
        <w:t xml:space="preserve"> zariadení, </w:t>
      </w:r>
      <w:proofErr w:type="spellStart"/>
      <w:r>
        <w:rPr>
          <w:rFonts w:ascii="Cambria" w:hAnsi="Cambria"/>
          <w:sz w:val="22"/>
          <w:szCs w:val="22"/>
        </w:rPr>
        <w:t>servisované</w:t>
      </w:r>
      <w:proofErr w:type="spellEnd"/>
      <w:r>
        <w:rPr>
          <w:rFonts w:ascii="Cambria" w:hAnsi="Cambria"/>
          <w:sz w:val="22"/>
          <w:szCs w:val="22"/>
        </w:rPr>
        <w:t xml:space="preserve"> lokality, spôsob monitoringu a poskytovania podpory, prevádzkové a bezpečnostné požiadavky, pravidlá zásobovania spotrebným materiálom, kategórie incidentov, reakčné a realizačné lehoty, parametre SLA, </w:t>
      </w:r>
      <w:proofErr w:type="spellStart"/>
      <w:r>
        <w:rPr>
          <w:rFonts w:ascii="Cambria" w:hAnsi="Cambria"/>
          <w:sz w:val="22"/>
          <w:szCs w:val="22"/>
        </w:rPr>
        <w:t>reporting</w:t>
      </w:r>
      <w:proofErr w:type="spellEnd"/>
      <w:r>
        <w:rPr>
          <w:rFonts w:ascii="Cambria" w:hAnsi="Cambria"/>
          <w:sz w:val="22"/>
          <w:szCs w:val="22"/>
        </w:rPr>
        <w:t xml:space="preserve"> a sankcie sú uvedené v </w:t>
      </w:r>
      <w:r>
        <w:rPr>
          <w:rStyle w:val="Strong"/>
          <w:rFonts w:ascii="Cambria" w:hAnsi="Cambria"/>
          <w:sz w:val="22"/>
          <w:szCs w:val="22"/>
        </w:rPr>
        <w:t>Prílohe č. 2 „Opis servisných služieb a SLA“</w:t>
      </w:r>
      <w:r>
        <w:rPr>
          <w:rFonts w:ascii="Cambria" w:hAnsi="Cambria"/>
          <w:sz w:val="22"/>
          <w:szCs w:val="22"/>
        </w:rPr>
        <w:t>.</w:t>
      </w:r>
    </w:p>
    <w:p w14:paraId="6BA5FCF3" w14:textId="77777777" w:rsidR="00C9540F" w:rsidRDefault="00CE4A1F">
      <w:pPr>
        <w:pStyle w:val="NormalWeb"/>
        <w:numPr>
          <w:ilvl w:val="0"/>
          <w:numId w:val="2"/>
        </w:numPr>
        <w:jc w:val="both"/>
        <w:rPr>
          <w:rFonts w:ascii="Cambria" w:hAnsi="Cambria"/>
          <w:sz w:val="22"/>
          <w:szCs w:val="22"/>
        </w:rPr>
      </w:pPr>
      <w:r>
        <w:rPr>
          <w:rFonts w:ascii="Cambria" w:hAnsi="Cambria"/>
          <w:sz w:val="22"/>
          <w:szCs w:val="22"/>
        </w:rPr>
        <w:t xml:space="preserve">Poskytovateľ je počas celej doby poskytovania Servisných služieb povinný zabezpečiť dostupnosť všetkých personálnych, technických, licenčných, servisných a materiálnych kapacít potrebných na riadne plnenie tejto Servisnej zmluvy, najmä dostupnosť technickej podpory, licencií, </w:t>
      </w:r>
      <w:proofErr w:type="spellStart"/>
      <w:r>
        <w:rPr>
          <w:rFonts w:ascii="Cambria" w:hAnsi="Cambria"/>
          <w:sz w:val="22"/>
          <w:szCs w:val="22"/>
        </w:rPr>
        <w:t>maintenance</w:t>
      </w:r>
      <w:proofErr w:type="spellEnd"/>
      <w:r>
        <w:rPr>
          <w:rFonts w:ascii="Cambria" w:hAnsi="Cambria"/>
          <w:sz w:val="22"/>
          <w:szCs w:val="22"/>
        </w:rPr>
        <w:t xml:space="preserve">, </w:t>
      </w:r>
      <w:proofErr w:type="spellStart"/>
      <w:r>
        <w:rPr>
          <w:rFonts w:ascii="Cambria" w:hAnsi="Cambria"/>
          <w:sz w:val="22"/>
          <w:szCs w:val="22"/>
        </w:rPr>
        <w:t>support</w:t>
      </w:r>
      <w:proofErr w:type="spellEnd"/>
      <w:r>
        <w:rPr>
          <w:rFonts w:ascii="Cambria" w:hAnsi="Cambria"/>
          <w:sz w:val="22"/>
          <w:szCs w:val="22"/>
        </w:rPr>
        <w:t xml:space="preserve"> a </w:t>
      </w:r>
      <w:proofErr w:type="spellStart"/>
      <w:r>
        <w:rPr>
          <w:rFonts w:ascii="Cambria" w:hAnsi="Cambria"/>
          <w:sz w:val="22"/>
          <w:szCs w:val="22"/>
        </w:rPr>
        <w:t>assurance</w:t>
      </w:r>
      <w:proofErr w:type="spellEnd"/>
      <w:r>
        <w:rPr>
          <w:rFonts w:ascii="Cambria" w:hAnsi="Cambria"/>
          <w:sz w:val="22"/>
          <w:szCs w:val="22"/>
        </w:rPr>
        <w:t>, aktualizácií, bezpečnostných záplat, náhradných dielov, náhradných zariadení a originálneho OEM spotrebného materiálu.</w:t>
      </w:r>
    </w:p>
    <w:p w14:paraId="6BA5FCF4" w14:textId="77777777" w:rsidR="00C9540F" w:rsidRDefault="00CE4A1F">
      <w:pPr>
        <w:pStyle w:val="NormalWeb"/>
        <w:numPr>
          <w:ilvl w:val="0"/>
          <w:numId w:val="2"/>
        </w:numPr>
        <w:jc w:val="both"/>
        <w:rPr>
          <w:rFonts w:ascii="Cambria" w:hAnsi="Cambria"/>
          <w:sz w:val="22"/>
          <w:szCs w:val="22"/>
        </w:rPr>
      </w:pPr>
      <w:r>
        <w:rPr>
          <w:rFonts w:ascii="Cambria" w:hAnsi="Cambria"/>
          <w:sz w:val="22"/>
          <w:szCs w:val="22"/>
        </w:rPr>
        <w:t xml:space="preserve">Servisné služby sa poskytujú počas základnej doby trvania Servisnej zmluvy v rozsahu </w:t>
      </w:r>
      <w:r>
        <w:rPr>
          <w:rStyle w:val="Strong"/>
          <w:rFonts w:ascii="Cambria" w:hAnsi="Cambria"/>
          <w:sz w:val="22"/>
          <w:szCs w:val="22"/>
        </w:rPr>
        <w:t>60 mesiacov</w:t>
      </w:r>
      <w:r>
        <w:rPr>
          <w:rFonts w:ascii="Cambria" w:hAnsi="Cambria"/>
          <w:sz w:val="22"/>
          <w:szCs w:val="22"/>
        </w:rPr>
        <w:t xml:space="preserve">. Objednávateľ je oprávnený za podmienok ustanovených touto Servisnou zmluvou uplatniť </w:t>
      </w:r>
      <w:r>
        <w:rPr>
          <w:rStyle w:val="Strong"/>
          <w:rFonts w:ascii="Cambria" w:hAnsi="Cambria"/>
          <w:sz w:val="22"/>
          <w:szCs w:val="22"/>
        </w:rPr>
        <w:t>opciu na predĺženie poskytovania Servisných služieb o ďalších 36 mesiacov</w:t>
      </w:r>
      <w:r>
        <w:rPr>
          <w:rFonts w:ascii="Cambria" w:hAnsi="Cambria"/>
          <w:sz w:val="22"/>
          <w:szCs w:val="22"/>
        </w:rPr>
        <w:t>. Ak objednávateľ opciu uplatní, poskytovateľ je povinný pokračovať v poskytovaní Servisných služieb v rozsahu a kvalite podľa tejto Servisnej zmluvy počas celého obdobia uplatnenej opcie.</w:t>
      </w:r>
    </w:p>
    <w:p w14:paraId="6BA5FCF5" w14:textId="77777777" w:rsidR="00C9540F" w:rsidRDefault="00CE4A1F">
      <w:pPr>
        <w:pStyle w:val="NormalWeb"/>
        <w:numPr>
          <w:ilvl w:val="0"/>
          <w:numId w:val="2"/>
        </w:numPr>
        <w:jc w:val="both"/>
        <w:rPr>
          <w:rFonts w:ascii="Cambria" w:hAnsi="Cambria"/>
          <w:sz w:val="22"/>
          <w:szCs w:val="22"/>
        </w:rPr>
      </w:pPr>
      <w:r>
        <w:rPr>
          <w:rFonts w:ascii="Cambria" w:hAnsi="Cambria"/>
          <w:sz w:val="22"/>
          <w:szCs w:val="22"/>
        </w:rPr>
        <w:t>Počas obdobia uplatnenej opcie sa na poskytovanie jednotlivých služieb použijú jednotkové ceny podľa položky J.2 a tabuliek K a L Prílohy č. 3 dohodnuté na základe výsledku verejného obstarávania, prípadne upravené výlučne spôsobom a za podmienok ustanovených mechanizmom indexácie podľa tejto Servisnej zmluvy. Uplatnenie opcie samo osebe nezakladá poskytovateľovi právo na určenie nových cien alebo na ich jednostranné zvýšenie.</w:t>
      </w:r>
    </w:p>
    <w:p w14:paraId="6BA5FCF6" w14:textId="6EB4D629" w:rsidR="00C9540F" w:rsidRDefault="00CE4A1F">
      <w:pPr>
        <w:pStyle w:val="NormalWeb"/>
        <w:numPr>
          <w:ilvl w:val="0"/>
          <w:numId w:val="2"/>
        </w:numPr>
        <w:jc w:val="both"/>
        <w:rPr>
          <w:rFonts w:ascii="Cambria" w:hAnsi="Cambria"/>
          <w:sz w:val="22"/>
          <w:szCs w:val="22"/>
        </w:rPr>
      </w:pPr>
      <w:r>
        <w:rPr>
          <w:rFonts w:ascii="Cambria" w:hAnsi="Cambria"/>
          <w:sz w:val="22"/>
          <w:szCs w:val="22"/>
        </w:rPr>
        <w:t xml:space="preserve">Počet </w:t>
      </w:r>
      <w:proofErr w:type="spellStart"/>
      <w:r>
        <w:rPr>
          <w:rFonts w:ascii="Cambria" w:hAnsi="Cambria"/>
          <w:sz w:val="22"/>
          <w:szCs w:val="22"/>
        </w:rPr>
        <w:t>servisovaných</w:t>
      </w:r>
      <w:proofErr w:type="spellEnd"/>
      <w:r>
        <w:rPr>
          <w:rFonts w:ascii="Cambria" w:hAnsi="Cambria"/>
          <w:sz w:val="22"/>
          <w:szCs w:val="22"/>
        </w:rPr>
        <w:t xml:space="preserve"> multifunkčných zariadení sa môže počas trvania tejto Servisnej zmluvy zmeniť, najmä dodaním dodatočných zariadení na základe opcie podľa Zmluvy o dielo alebo trvalým vyradením zariadenia zo </w:t>
      </w:r>
      <w:proofErr w:type="spellStart"/>
      <w:r>
        <w:rPr>
          <w:rFonts w:ascii="Cambria" w:hAnsi="Cambria"/>
          <w:sz w:val="22"/>
          <w:szCs w:val="22"/>
        </w:rPr>
        <w:t>servisovaného</w:t>
      </w:r>
      <w:proofErr w:type="spellEnd"/>
      <w:r>
        <w:rPr>
          <w:rFonts w:ascii="Cambria" w:hAnsi="Cambria"/>
          <w:sz w:val="22"/>
          <w:szCs w:val="22"/>
        </w:rPr>
        <w:t xml:space="preserve"> rozsahu. Servisné služby sa v takom prípade poskytujú aj pre dodatočne dodané zariadenia a mesačný paušál za komplexnú SW podporu sa upraví ako súčin </w:t>
      </w:r>
      <w:r>
        <w:rPr>
          <w:rFonts w:ascii="Cambria" w:hAnsi="Cambria"/>
          <w:sz w:val="22"/>
          <w:szCs w:val="22"/>
        </w:rPr>
        <w:lastRenderedPageBreak/>
        <w:t xml:space="preserve">skutočného počtu </w:t>
      </w:r>
      <w:proofErr w:type="spellStart"/>
      <w:r>
        <w:rPr>
          <w:rFonts w:ascii="Cambria" w:hAnsi="Cambria"/>
          <w:sz w:val="22"/>
          <w:szCs w:val="22"/>
        </w:rPr>
        <w:t>servisovaných</w:t>
      </w:r>
      <w:proofErr w:type="spellEnd"/>
      <w:r>
        <w:rPr>
          <w:rFonts w:ascii="Cambria" w:hAnsi="Cambria"/>
          <w:sz w:val="22"/>
          <w:szCs w:val="22"/>
        </w:rPr>
        <w:t xml:space="preserve"> zariadení a jednotkovej ceny za jedno zariadenie a mesiac podľa tabuľky G Prílohy č. 3 (</w:t>
      </w:r>
      <w:r w:rsidR="00E92E2A" w:rsidRPr="00E92E2A">
        <w:rPr>
          <w:rFonts w:ascii="Cambria" w:hAnsi="Cambria"/>
          <w:sz w:val="22"/>
          <w:szCs w:val="22"/>
        </w:rPr>
        <w:t>pre dodatočne dodané zariadenia počas základnej doby položka J.1, počas obdobia predĺženia položka J.2)</w:t>
      </w:r>
      <w:r>
        <w:rPr>
          <w:rFonts w:ascii="Cambria" w:hAnsi="Cambria"/>
          <w:sz w:val="22"/>
          <w:szCs w:val="22"/>
        </w:rPr>
        <w:t xml:space="preserve">; tlač na dodatočne dodaných zariadeniach sa fakturuje za jednotkové ceny za 1 A4 stranu </w:t>
      </w:r>
      <w:r w:rsidR="00285C13" w:rsidRPr="00285C13">
        <w:rPr>
          <w:rFonts w:ascii="Cambria" w:hAnsi="Cambria"/>
          <w:sz w:val="22"/>
          <w:szCs w:val="22"/>
        </w:rPr>
        <w:t>podľa tabuľky H, počas obdobia predĺženia podľa tabuľky L, Prílohy č. 3</w:t>
      </w:r>
      <w:r>
        <w:rPr>
          <w:rFonts w:ascii="Cambria" w:hAnsi="Cambria"/>
          <w:sz w:val="22"/>
          <w:szCs w:val="22"/>
        </w:rPr>
        <w:t xml:space="preserve">. Zmena počtu </w:t>
      </w:r>
      <w:proofErr w:type="spellStart"/>
      <w:r>
        <w:rPr>
          <w:rFonts w:ascii="Cambria" w:hAnsi="Cambria"/>
          <w:sz w:val="22"/>
          <w:szCs w:val="22"/>
        </w:rPr>
        <w:t>servisovaných</w:t>
      </w:r>
      <w:proofErr w:type="spellEnd"/>
      <w:r>
        <w:rPr>
          <w:rFonts w:ascii="Cambria" w:hAnsi="Cambria"/>
          <w:sz w:val="22"/>
          <w:szCs w:val="22"/>
        </w:rPr>
        <w:t xml:space="preserve"> zariadení nevyžaduje uzatvorenie dodatku k tejto Servisnej zmluve a poskytovateľovi nezakladá právo na určenie novej jednotkovej ceny. Opciu na dodanie dodatočných multifunkčných zariadení upravuje výlučne Zmluva o dielo; táto Servisná zmluva upravuje iba poskytovanie Servisných služieb pre takto dodané zariadenia a nezakladá objednávateľovi samostatné právo objednať dodanie zariadenia. Servisné služby pre dodatočne dodané zariadenie sa začínajú poskytovať dňom nasledujúcim po jeho protokolárnom uvedení do prevádzky, pri trvalom vyradení sa cena kráti odo dňa nasledujúceho po jeho odovzdaní poskytovateľovi alebo po jeho vyradení z evidencie.</w:t>
      </w:r>
    </w:p>
    <w:p w14:paraId="6BA5FCF7" w14:textId="77777777" w:rsidR="00C9540F" w:rsidRDefault="00CE4A1F">
      <w:pPr>
        <w:pStyle w:val="NormalWeb"/>
        <w:numPr>
          <w:ilvl w:val="0"/>
          <w:numId w:val="2"/>
        </w:numPr>
        <w:jc w:val="both"/>
        <w:rPr>
          <w:rFonts w:ascii="Cambria" w:hAnsi="Cambria"/>
          <w:sz w:val="22"/>
          <w:szCs w:val="22"/>
        </w:rPr>
      </w:pPr>
      <w:r>
        <w:rPr>
          <w:rFonts w:ascii="Cambria" w:hAnsi="Cambria"/>
          <w:sz w:val="22"/>
          <w:szCs w:val="22"/>
        </w:rPr>
        <w:t>Poskytovateľ zodpovedá za zabezpečenie kontinuity poskytovania Servisných služieb a za plnenie dohodnutých SLA počas celej doby trvania Servisnej zmluvy vrátane obdobia uplatnenej opcie.</w:t>
      </w:r>
    </w:p>
    <w:p w14:paraId="6BA5FCF8" w14:textId="77777777" w:rsidR="00C9540F" w:rsidRDefault="00CE4A1F">
      <w:pPr>
        <w:pStyle w:val="NormalWeb"/>
        <w:numPr>
          <w:ilvl w:val="0"/>
          <w:numId w:val="2"/>
        </w:numPr>
        <w:jc w:val="both"/>
        <w:rPr>
          <w:rFonts w:ascii="Cambria" w:hAnsi="Cambria"/>
          <w:sz w:val="22"/>
          <w:szCs w:val="22"/>
        </w:rPr>
      </w:pPr>
      <w:r>
        <w:rPr>
          <w:rFonts w:ascii="Cambria" w:hAnsi="Cambria"/>
          <w:sz w:val="22"/>
          <w:szCs w:val="22"/>
        </w:rPr>
        <w:t xml:space="preserve">Zmluvné strany výslovne potvrdzujú, že zhotovenie a dodanie Diela, jeho odovzdanie a prevzatie, nadobudnutie vlastníckeho práva k hmotným súčastiam Diela, zodpovednosť za vady Diela existujúce pri jeho odovzdaní a prevzatí a cena za zhotovenie a dodanie Diela </w:t>
      </w:r>
      <w:r>
        <w:rPr>
          <w:rStyle w:val="Strong"/>
          <w:rFonts w:ascii="Cambria" w:hAnsi="Cambria"/>
          <w:sz w:val="22"/>
          <w:szCs w:val="22"/>
        </w:rPr>
        <w:t>nie sú predmetom tejto Servisnej zmluvy</w:t>
      </w:r>
      <w:r>
        <w:rPr>
          <w:rFonts w:ascii="Cambria" w:hAnsi="Cambria"/>
          <w:sz w:val="22"/>
          <w:szCs w:val="22"/>
        </w:rPr>
        <w:t xml:space="preserve"> a spravujú sa Zmluvou o dielo. Tým nie je dotknutý prechod vlastníckeho práva k náhradnému a nahradenému zariadeniu pri trvalej náhrade zariadenia podľa bodu 6.3 Prílohy č. 2.</w:t>
      </w:r>
    </w:p>
    <w:p w14:paraId="6BA5FCF9" w14:textId="77777777" w:rsidR="00C9540F" w:rsidRDefault="00CE4A1F">
      <w:pPr>
        <w:pStyle w:val="NormalWeb"/>
        <w:numPr>
          <w:ilvl w:val="0"/>
          <w:numId w:val="2"/>
        </w:numPr>
        <w:spacing w:after="100"/>
        <w:jc w:val="both"/>
        <w:rPr>
          <w:rFonts w:ascii="Cambria" w:hAnsi="Cambria"/>
          <w:sz w:val="22"/>
          <w:szCs w:val="22"/>
        </w:rPr>
      </w:pPr>
      <w:r>
        <w:rPr>
          <w:rFonts w:ascii="Cambria" w:hAnsi="Cambria"/>
          <w:sz w:val="22"/>
          <w:szCs w:val="22"/>
        </w:rPr>
        <w:t>Ustanoveniami o oddelení predmetu tejto Servisnej zmluvy od predmetu Zmluvy o dielo nie je dotknutá povinnosť poskytovateľa podľa tejto Servisnej zmluvy odstraňovať počas jej trvania poruchy, incidenty a iné prevádzkové nedostatky zariadení a ostatných súčastí Diela, vykonávať ich údržbu a poskytovať ostatné Servisné služby v rozsahu ustanovenom touto Servisnou zmluvou.</w:t>
      </w:r>
    </w:p>
    <w:p w14:paraId="6BA5FCFA" w14:textId="77777777" w:rsidR="00C9540F" w:rsidRDefault="00CE4A1F">
      <w:pPr>
        <w:pStyle w:val="Heading1"/>
        <w:spacing w:before="240"/>
        <w:rPr>
          <w:rFonts w:ascii="Cambria" w:hAnsi="Cambria"/>
          <w:sz w:val="22"/>
          <w:szCs w:val="22"/>
        </w:rPr>
      </w:pPr>
      <w:r>
        <w:rPr>
          <w:rFonts w:ascii="Cambria" w:hAnsi="Cambria"/>
          <w:sz w:val="22"/>
          <w:szCs w:val="22"/>
        </w:rPr>
        <w:t>Článok II</w:t>
      </w:r>
    </w:p>
    <w:p w14:paraId="6BA5FCFB" w14:textId="77777777" w:rsidR="00C9540F" w:rsidRDefault="00CE4A1F">
      <w:pPr>
        <w:pStyle w:val="Heading1"/>
        <w:spacing w:after="240"/>
        <w:rPr>
          <w:rFonts w:ascii="Cambria" w:hAnsi="Cambria"/>
          <w:sz w:val="22"/>
          <w:szCs w:val="22"/>
        </w:rPr>
      </w:pPr>
      <w:r>
        <w:rPr>
          <w:rFonts w:ascii="Cambria" w:hAnsi="Cambria"/>
          <w:sz w:val="22"/>
          <w:szCs w:val="22"/>
        </w:rPr>
        <w:t>Termín a čas poskytovania Servisných služieb</w:t>
      </w:r>
    </w:p>
    <w:p w14:paraId="6BA5FCFC" w14:textId="77777777" w:rsidR="00C9540F" w:rsidRDefault="00CE4A1F">
      <w:pPr>
        <w:pStyle w:val="BodyTextIndent"/>
        <w:numPr>
          <w:ilvl w:val="1"/>
          <w:numId w:val="5"/>
        </w:numPr>
        <w:ind w:hanging="578"/>
        <w:jc w:val="both"/>
        <w:rPr>
          <w:rFonts w:ascii="Cambria" w:hAnsi="Cambria" w:cs="Arial"/>
          <w:sz w:val="22"/>
          <w:szCs w:val="22"/>
        </w:rPr>
      </w:pPr>
      <w:r>
        <w:rPr>
          <w:rFonts w:ascii="Cambria" w:hAnsi="Cambria" w:cs="Arial"/>
          <w:sz w:val="22"/>
          <w:szCs w:val="22"/>
        </w:rPr>
        <w:t>Začiatok, doba a režim poskytovania Servisných služieb:</w:t>
      </w:r>
    </w:p>
    <w:p w14:paraId="6BA5FCFD" w14:textId="77777777" w:rsidR="00C9540F" w:rsidRDefault="00CE4A1F">
      <w:pPr>
        <w:pStyle w:val="BodyTextIndent"/>
        <w:ind w:firstLine="0"/>
        <w:jc w:val="both"/>
        <w:rPr>
          <w:rFonts w:ascii="Cambria" w:hAnsi="Cambria" w:cs="Arial"/>
          <w:sz w:val="22"/>
          <w:szCs w:val="22"/>
        </w:rPr>
      </w:pPr>
      <w:r>
        <w:rPr>
          <w:rFonts w:ascii="Cambria" w:hAnsi="Cambria" w:cs="Arial"/>
          <w:sz w:val="22"/>
          <w:szCs w:val="22"/>
        </w:rPr>
        <w:t>a) poskytovanie Servisných služieb sa začne dňom nasledujúcim po podpise záverečného akceptačného protokolu k Dielu podľa Zmluvy o dielo, najskôr však dňom nadobudnutia účinnosti tejto Servisnej zmluvy, ak zmluvné strany písomne neurčia neskorší deň;</w:t>
      </w:r>
    </w:p>
    <w:p w14:paraId="6BA5FCFE" w14:textId="77777777" w:rsidR="00C9540F" w:rsidRDefault="00CE4A1F">
      <w:pPr>
        <w:pStyle w:val="BodyTextIndent"/>
        <w:ind w:firstLine="0"/>
        <w:jc w:val="both"/>
        <w:rPr>
          <w:rFonts w:ascii="Cambria" w:hAnsi="Cambria" w:cs="Arial"/>
          <w:sz w:val="22"/>
          <w:szCs w:val="22"/>
        </w:rPr>
      </w:pPr>
      <w:r>
        <w:rPr>
          <w:rFonts w:ascii="Cambria" w:hAnsi="Cambria" w:cs="Arial"/>
          <w:sz w:val="22"/>
          <w:szCs w:val="22"/>
        </w:rPr>
        <w:t>b) poskytovateľ v súčinnosti s objednávateľom prevezme podklady, prístupy a evidencie potrebné na poskytovanie Servisných služieb; toto prevzatie je prevádzkovým úkonom a nepredstavuje odovzdanie ani akceptáciu Diela podľa Zmluvy o dielo;</w:t>
      </w:r>
    </w:p>
    <w:p w14:paraId="6BA5FCFF" w14:textId="77777777" w:rsidR="00C9540F" w:rsidRDefault="00CE4A1F">
      <w:pPr>
        <w:pStyle w:val="BodyTextIndent"/>
        <w:ind w:firstLine="0"/>
        <w:jc w:val="both"/>
        <w:rPr>
          <w:rFonts w:ascii="Cambria" w:hAnsi="Cambria" w:cs="Arial"/>
          <w:sz w:val="22"/>
          <w:szCs w:val="22"/>
        </w:rPr>
      </w:pPr>
      <w:r>
        <w:rPr>
          <w:rFonts w:ascii="Cambria" w:hAnsi="Cambria" w:cs="Arial"/>
          <w:sz w:val="22"/>
          <w:szCs w:val="22"/>
        </w:rPr>
        <w:t>c) Servisné služby sa poskytujú priebežne počas 60 mesiacov odo dňa ich začatia a počas objednávateľom uplatnenej opcie ďalších 36 mesiacov. Reakčné časy, časy obnovy a ďalšie SLA parametre sú záväzne určené v Prílohe č. 2.</w:t>
      </w:r>
    </w:p>
    <w:p w14:paraId="6BA5FD00" w14:textId="77777777" w:rsidR="00C9540F" w:rsidRDefault="00C9540F">
      <w:pPr>
        <w:pStyle w:val="BodyTextIndent"/>
        <w:ind w:left="360" w:firstLine="0"/>
        <w:jc w:val="both"/>
        <w:rPr>
          <w:rFonts w:ascii="Cambria" w:hAnsi="Cambria" w:cs="Arial"/>
          <w:sz w:val="22"/>
          <w:szCs w:val="22"/>
        </w:rPr>
      </w:pPr>
    </w:p>
    <w:p w14:paraId="6BA5FD01" w14:textId="14D7F33E" w:rsidR="00C9540F" w:rsidRDefault="00CE4A1F">
      <w:pPr>
        <w:pStyle w:val="BodyTextIndent"/>
        <w:numPr>
          <w:ilvl w:val="1"/>
          <w:numId w:val="5"/>
        </w:numPr>
        <w:ind w:left="709" w:hanging="567"/>
        <w:jc w:val="both"/>
        <w:rPr>
          <w:rFonts w:ascii="Cambria" w:hAnsi="Cambria" w:cs="Arial"/>
          <w:sz w:val="22"/>
          <w:szCs w:val="22"/>
        </w:rPr>
      </w:pPr>
      <w:r>
        <w:rPr>
          <w:rFonts w:ascii="Cambria" w:hAnsi="Cambria" w:cs="Arial"/>
          <w:sz w:val="22"/>
          <w:szCs w:val="22"/>
        </w:rPr>
        <w:t xml:space="preserve">Lehota podľa SLA neplynie iba v rozsahu a počas doby, v ktorej poskytovateľ preukáže, že mu v plnení bránila okolnosť výlučne na strane objednávateľa alebo iná okolnosť mimo zodpovednosti poskytovateľa a jeho subdodávateľov. Poskytovateľ je povinný prekážku bezodkladne, najneskôr do dvoch (2) hodín od okamihu, keď ju zistil alebo ju pri vynaložení odbornej starostlivosti zistiť mal, oznámiť prostredníctvom systému Service </w:t>
      </w:r>
      <w:proofErr w:type="spellStart"/>
      <w:r>
        <w:rPr>
          <w:rFonts w:ascii="Cambria" w:hAnsi="Cambria" w:cs="Arial"/>
          <w:sz w:val="22"/>
          <w:szCs w:val="22"/>
        </w:rPr>
        <w:t>Desk</w:t>
      </w:r>
      <w:proofErr w:type="spellEnd"/>
      <w:r>
        <w:rPr>
          <w:rFonts w:ascii="Cambria" w:hAnsi="Cambria" w:cs="Arial"/>
          <w:sz w:val="22"/>
          <w:szCs w:val="22"/>
        </w:rPr>
        <w:t xml:space="preserve">, zdokumentovať jej vznik, trvanie a vplyv na konkrétne plnenie a prijať primerané opatrenia na minimalizáciu jej dopadu. Ak systém Service </w:t>
      </w:r>
      <w:proofErr w:type="spellStart"/>
      <w:r>
        <w:rPr>
          <w:rFonts w:ascii="Cambria" w:hAnsi="Cambria" w:cs="Arial"/>
          <w:sz w:val="22"/>
          <w:szCs w:val="22"/>
        </w:rPr>
        <w:t>Desk</w:t>
      </w:r>
      <w:proofErr w:type="spellEnd"/>
      <w:r>
        <w:rPr>
          <w:rFonts w:ascii="Cambria" w:hAnsi="Cambria" w:cs="Arial"/>
          <w:sz w:val="22"/>
          <w:szCs w:val="22"/>
        </w:rPr>
        <w:t xml:space="preserve"> nie je dostupný, poskytovateľ oznámi prekážku bezodkladne kontaktnej osobe objednávateľa iným dohodnutým komunikačným kanálom a po obnovení dostupnosti ju zaznamená aj v systéme Service </w:t>
      </w:r>
      <w:proofErr w:type="spellStart"/>
      <w:r>
        <w:rPr>
          <w:rFonts w:ascii="Cambria" w:hAnsi="Cambria" w:cs="Arial"/>
          <w:sz w:val="22"/>
          <w:szCs w:val="22"/>
        </w:rPr>
        <w:t>Desk</w:t>
      </w:r>
      <w:proofErr w:type="spellEnd"/>
      <w:r>
        <w:rPr>
          <w:rFonts w:ascii="Cambria" w:hAnsi="Cambria" w:cs="Arial"/>
          <w:sz w:val="22"/>
          <w:szCs w:val="22"/>
        </w:rPr>
        <w:t xml:space="preserve">. Pri oneskorenom oznámení sa lehota podľa SLA pozastaví najskôr od okamihu oznámenia prekážky, </w:t>
      </w:r>
      <w:r>
        <w:rPr>
          <w:rFonts w:ascii="Cambria" w:hAnsi="Cambria" w:cs="Arial"/>
          <w:b/>
          <w:bCs/>
          <w:sz w:val="22"/>
          <w:szCs w:val="22"/>
        </w:rPr>
        <w:t>ibaže poskytovateľ preukáže jej skorší vznik, trvanie a vplyv na plnenie spôsobom, ktorý objednávateľ môže objektívne overiť</w:t>
      </w:r>
      <w:r>
        <w:rPr>
          <w:rFonts w:ascii="Cambria" w:hAnsi="Cambria" w:cs="Arial"/>
          <w:sz w:val="22"/>
          <w:szCs w:val="22"/>
        </w:rPr>
        <w:t>.</w:t>
      </w:r>
    </w:p>
    <w:p w14:paraId="6BA5FD02" w14:textId="77777777" w:rsidR="00C9540F" w:rsidRDefault="00C9540F">
      <w:pPr>
        <w:pStyle w:val="BodyTextIndent"/>
        <w:ind w:left="709" w:firstLine="0"/>
        <w:jc w:val="both"/>
        <w:rPr>
          <w:rFonts w:ascii="Cambria" w:hAnsi="Cambria" w:cs="Arial"/>
          <w:sz w:val="22"/>
          <w:szCs w:val="22"/>
        </w:rPr>
      </w:pPr>
    </w:p>
    <w:p w14:paraId="6BA5FD03" w14:textId="77777777" w:rsidR="00C9540F" w:rsidRDefault="00CE4A1F">
      <w:pPr>
        <w:pStyle w:val="BodyTextIndent"/>
        <w:numPr>
          <w:ilvl w:val="1"/>
          <w:numId w:val="5"/>
        </w:numPr>
        <w:spacing w:after="240"/>
        <w:ind w:left="709" w:hanging="567"/>
        <w:jc w:val="both"/>
        <w:rPr>
          <w:rFonts w:ascii="Cambria" w:hAnsi="Cambria" w:cs="Arial"/>
          <w:sz w:val="22"/>
          <w:szCs w:val="22"/>
        </w:rPr>
      </w:pPr>
      <w:r>
        <w:rPr>
          <w:rFonts w:ascii="Cambria" w:hAnsi="Cambria" w:cs="Arial"/>
          <w:sz w:val="22"/>
          <w:szCs w:val="22"/>
        </w:rPr>
        <w:t xml:space="preserve">Poskytovateľ do 10. dňa nasledujúceho kalendárneho mesiaca predloží objednávateľovi mesačný protokol o poskytnutých službách, ktorý bude obsahovať najmenej zoznam incidentov </w:t>
      </w:r>
      <w:r>
        <w:rPr>
          <w:rFonts w:ascii="Cambria" w:hAnsi="Cambria" w:cs="Arial"/>
          <w:sz w:val="22"/>
          <w:szCs w:val="22"/>
        </w:rPr>
        <w:lastRenderedPageBreak/>
        <w:t xml:space="preserve">a zásahov, vyhodnotenie SLA, prehľad dostupnosti, zásobovania spotrebným materiálom, stavov zariadení a počítadiel, aktualizácií, zraniteľností a odporúčaných nápravných opatrení. </w:t>
      </w:r>
      <w:r>
        <w:rPr>
          <w:rFonts w:ascii="Cambria" w:hAnsi="Cambria" w:cs="Arial"/>
          <w:b/>
          <w:bCs/>
          <w:sz w:val="22"/>
          <w:szCs w:val="22"/>
        </w:rPr>
        <w:t>Mesačný protokol tvorí prílohu faktúry za príslušný kalendárny mesiac. Pripojenie protokolu k faktúre ani úhrada faktúry nepredstavujú potvrdenie správnosti údajov v protokole alebo vzdanie sa nárokov objednávateľa z porušenia SLA.</w:t>
      </w:r>
    </w:p>
    <w:p w14:paraId="6BA5FD04" w14:textId="77777777" w:rsidR="00C9540F" w:rsidRDefault="00CE4A1F">
      <w:pPr>
        <w:pStyle w:val="BodyTextIndent"/>
        <w:numPr>
          <w:ilvl w:val="1"/>
          <w:numId w:val="5"/>
        </w:numPr>
        <w:ind w:left="709" w:hanging="567"/>
        <w:jc w:val="both"/>
        <w:rPr>
          <w:rFonts w:ascii="Cambria" w:hAnsi="Cambria" w:cs="Arial"/>
          <w:sz w:val="22"/>
          <w:szCs w:val="22"/>
        </w:rPr>
      </w:pPr>
      <w:r>
        <w:rPr>
          <w:rFonts w:ascii="Cambria" w:hAnsi="Cambria" w:cs="Arial"/>
          <w:sz w:val="22"/>
          <w:szCs w:val="22"/>
        </w:rPr>
        <w:t>Ak k podpisu záverečného akceptačného protokolu k Dielu nedôjde do dvanástich (12) mesiacov odo dňa nadobudnutia účinnosti tejto Servisnej zmluvy alebo ak Zmluva o dielo zanikne pred jeho podpisom, táto Servisná zmluva zaniká uplynutím tejto lehoty, prípadne dňom zániku Zmluvy o dielo, bez nároku ktorejkoľvek zmluvnej strany na akékoľvek plnenie, náhradu alebo sankciu.</w:t>
      </w:r>
    </w:p>
    <w:p w14:paraId="6BA5FD05" w14:textId="77777777" w:rsidR="00C9540F" w:rsidRDefault="00C9540F">
      <w:pPr>
        <w:pStyle w:val="BodyTextIndent"/>
        <w:ind w:left="709" w:firstLine="0"/>
        <w:jc w:val="both"/>
        <w:rPr>
          <w:rFonts w:ascii="Cambria" w:hAnsi="Cambria" w:cs="Arial"/>
          <w:sz w:val="22"/>
          <w:szCs w:val="22"/>
        </w:rPr>
      </w:pPr>
      <w:bookmarkStart w:id="0" w:name="_Hlk104955728"/>
      <w:bookmarkEnd w:id="0"/>
    </w:p>
    <w:p w14:paraId="6BA5FD06" w14:textId="77777777" w:rsidR="00C9540F" w:rsidRDefault="00CE4A1F">
      <w:pPr>
        <w:pStyle w:val="Heading1"/>
        <w:rPr>
          <w:rFonts w:ascii="Cambria" w:hAnsi="Cambria"/>
          <w:sz w:val="22"/>
          <w:szCs w:val="22"/>
        </w:rPr>
      </w:pPr>
      <w:r>
        <w:rPr>
          <w:rFonts w:ascii="Cambria" w:hAnsi="Cambria"/>
          <w:sz w:val="22"/>
          <w:szCs w:val="22"/>
        </w:rPr>
        <w:t>Článok III</w:t>
      </w:r>
    </w:p>
    <w:p w14:paraId="6BA5FD07" w14:textId="77777777" w:rsidR="00C9540F" w:rsidRDefault="00CE4A1F">
      <w:pPr>
        <w:pStyle w:val="Heading1"/>
        <w:rPr>
          <w:rFonts w:ascii="Cambria" w:hAnsi="Cambria"/>
          <w:sz w:val="22"/>
          <w:szCs w:val="22"/>
        </w:rPr>
      </w:pPr>
      <w:r>
        <w:rPr>
          <w:rFonts w:ascii="Cambria" w:hAnsi="Cambria"/>
          <w:sz w:val="22"/>
          <w:szCs w:val="22"/>
        </w:rPr>
        <w:t>Miesto plnenia Servisnej zmluvy</w:t>
      </w:r>
    </w:p>
    <w:p w14:paraId="6BA5FD08" w14:textId="77777777" w:rsidR="00C9540F" w:rsidRDefault="00C9540F"/>
    <w:p w14:paraId="6BA5FD09" w14:textId="77777777" w:rsidR="00C9540F" w:rsidRDefault="00CE4A1F">
      <w:pPr>
        <w:pStyle w:val="BodyTextIndent"/>
        <w:numPr>
          <w:ilvl w:val="1"/>
          <w:numId w:val="13"/>
        </w:numPr>
        <w:ind w:hanging="578"/>
        <w:jc w:val="both"/>
        <w:rPr>
          <w:rFonts w:ascii="Cambria" w:hAnsi="Cambria" w:cs="Arial"/>
          <w:sz w:val="22"/>
          <w:szCs w:val="22"/>
        </w:rPr>
      </w:pPr>
      <w:r>
        <w:rPr>
          <w:rFonts w:ascii="Cambria" w:hAnsi="Cambria" w:cs="Arial"/>
          <w:sz w:val="22"/>
          <w:szCs w:val="22"/>
        </w:rPr>
        <w:t>Miestom plnenia tejto Servisnej zmluvy sú najmä pracoviská objednávateľa, na ktorých sú umiestnené multifunkčné zariadenia, a to:</w:t>
      </w:r>
    </w:p>
    <w:p w14:paraId="6BA5FD0A" w14:textId="77777777" w:rsidR="00C9540F" w:rsidRDefault="00CE4A1F" w:rsidP="006E6FDA">
      <w:pPr>
        <w:pStyle w:val="NormalWeb"/>
        <w:spacing w:beforeAutospacing="0" w:afterAutospacing="0"/>
        <w:ind w:firstLine="708"/>
        <w:jc w:val="both"/>
        <w:rPr>
          <w:rFonts w:ascii="Cambria" w:hAnsi="Cambria"/>
          <w:sz w:val="22"/>
          <w:szCs w:val="22"/>
        </w:rPr>
      </w:pPr>
      <w:r>
        <w:rPr>
          <w:rFonts w:ascii="Cambria" w:hAnsi="Cambria"/>
          <w:sz w:val="22"/>
          <w:szCs w:val="22"/>
        </w:rPr>
        <w:t xml:space="preserve">a) Národná banka Slovenska, ústredie, Imricha </w:t>
      </w:r>
      <w:proofErr w:type="spellStart"/>
      <w:r>
        <w:rPr>
          <w:rFonts w:ascii="Cambria" w:hAnsi="Cambria"/>
          <w:sz w:val="22"/>
          <w:szCs w:val="22"/>
        </w:rPr>
        <w:t>Karvaša</w:t>
      </w:r>
      <w:proofErr w:type="spellEnd"/>
      <w:r>
        <w:rPr>
          <w:rFonts w:ascii="Cambria" w:hAnsi="Cambria"/>
          <w:sz w:val="22"/>
          <w:szCs w:val="22"/>
        </w:rPr>
        <w:t xml:space="preserve"> 1, 813 25 Bratislava,</w:t>
      </w:r>
    </w:p>
    <w:p w14:paraId="6BA5FD0B" w14:textId="77777777" w:rsidR="00C9540F" w:rsidRDefault="00CE4A1F" w:rsidP="006E6FDA">
      <w:pPr>
        <w:pStyle w:val="NormalWeb"/>
        <w:spacing w:beforeAutospacing="0" w:afterAutospacing="0"/>
        <w:ind w:left="708"/>
        <w:jc w:val="both"/>
        <w:rPr>
          <w:rFonts w:ascii="Cambria" w:hAnsi="Cambria"/>
          <w:sz w:val="22"/>
          <w:szCs w:val="22"/>
        </w:rPr>
      </w:pPr>
      <w:r>
        <w:rPr>
          <w:rFonts w:ascii="Cambria" w:hAnsi="Cambria"/>
          <w:sz w:val="22"/>
          <w:szCs w:val="22"/>
        </w:rPr>
        <w:t>b) Národná banka Slovenska, pracovisko, Cukrová 8, 811 08 Bratislava,</w:t>
      </w:r>
    </w:p>
    <w:p w14:paraId="6BA5FD0C" w14:textId="77777777" w:rsidR="00C9540F" w:rsidRDefault="00CE4A1F" w:rsidP="006E6FDA">
      <w:pPr>
        <w:pStyle w:val="NormalWeb"/>
        <w:spacing w:beforeAutospacing="0" w:afterAutospacing="0"/>
        <w:ind w:firstLine="708"/>
        <w:jc w:val="both"/>
        <w:rPr>
          <w:rFonts w:ascii="Cambria" w:hAnsi="Cambria"/>
          <w:sz w:val="22"/>
          <w:szCs w:val="22"/>
        </w:rPr>
      </w:pPr>
      <w:r>
        <w:rPr>
          <w:rFonts w:ascii="Cambria" w:hAnsi="Cambria"/>
          <w:sz w:val="22"/>
          <w:szCs w:val="22"/>
        </w:rPr>
        <w:t xml:space="preserve">c) Národná banka Slovenska, pracovisko, </w:t>
      </w:r>
      <w:proofErr w:type="spellStart"/>
      <w:r>
        <w:rPr>
          <w:rFonts w:ascii="Cambria" w:hAnsi="Cambria"/>
          <w:sz w:val="22"/>
          <w:szCs w:val="22"/>
        </w:rPr>
        <w:t>Vazovova</w:t>
      </w:r>
      <w:proofErr w:type="spellEnd"/>
      <w:r>
        <w:rPr>
          <w:rFonts w:ascii="Cambria" w:hAnsi="Cambria"/>
          <w:sz w:val="22"/>
          <w:szCs w:val="22"/>
        </w:rPr>
        <w:t xml:space="preserve"> 2, 811 07 Bratislava,</w:t>
      </w:r>
    </w:p>
    <w:p w14:paraId="6BA5FD0D" w14:textId="7FBD2959" w:rsidR="00C9540F" w:rsidRDefault="00CE4A1F" w:rsidP="006E6FDA">
      <w:pPr>
        <w:pStyle w:val="NormalWeb"/>
        <w:spacing w:beforeAutospacing="0" w:after="240" w:afterAutospacing="0"/>
        <w:ind w:firstLine="708"/>
        <w:jc w:val="both"/>
        <w:rPr>
          <w:rFonts w:ascii="Cambria" w:hAnsi="Cambria"/>
          <w:sz w:val="22"/>
          <w:szCs w:val="22"/>
        </w:rPr>
      </w:pPr>
      <w:r>
        <w:rPr>
          <w:rFonts w:ascii="Cambria" w:hAnsi="Cambria"/>
          <w:sz w:val="22"/>
          <w:szCs w:val="22"/>
        </w:rPr>
        <w:t xml:space="preserve">d) Národná banka Slovenska, pracovisko, Rybničná </w:t>
      </w:r>
      <w:r w:rsidR="001453D7">
        <w:rPr>
          <w:rFonts w:ascii="Cambria" w:hAnsi="Cambria"/>
          <w:sz w:val="22"/>
          <w:szCs w:val="22"/>
        </w:rPr>
        <w:t>40</w:t>
      </w:r>
      <w:r>
        <w:rPr>
          <w:rFonts w:ascii="Cambria" w:hAnsi="Cambria"/>
          <w:sz w:val="22"/>
          <w:szCs w:val="22"/>
        </w:rPr>
        <w:t>, 831 06 Bratislava.</w:t>
      </w:r>
    </w:p>
    <w:p w14:paraId="6BA5FD0E" w14:textId="77777777" w:rsidR="00C9540F" w:rsidRDefault="00CE4A1F" w:rsidP="006E6FDA">
      <w:pPr>
        <w:pStyle w:val="BodyTextIndent"/>
        <w:numPr>
          <w:ilvl w:val="1"/>
          <w:numId w:val="13"/>
        </w:numPr>
        <w:ind w:hanging="578"/>
        <w:jc w:val="both"/>
        <w:rPr>
          <w:rFonts w:ascii="Cambria" w:hAnsi="Cambria" w:cs="Arial"/>
          <w:sz w:val="22"/>
          <w:szCs w:val="22"/>
        </w:rPr>
      </w:pPr>
      <w:r>
        <w:rPr>
          <w:rFonts w:ascii="Cambria" w:hAnsi="Cambria" w:cs="Arial"/>
          <w:sz w:val="22"/>
          <w:szCs w:val="22"/>
        </w:rPr>
        <w:t>Objednávateľ je oprávnený počas trvania tejto Servisnej zmluvy určiť miesto plnenia vo vzťahu k jednotlivým multifunkčným zariadeniam aj v niektorej z nasledujúcich potenciálnych lokalít objednávateľa:</w:t>
      </w:r>
    </w:p>
    <w:p w14:paraId="6BA5FD0F" w14:textId="77777777" w:rsidR="00C9540F" w:rsidRDefault="00CE4A1F" w:rsidP="006E6FDA">
      <w:pPr>
        <w:pStyle w:val="NormalWeb"/>
        <w:spacing w:beforeAutospacing="0" w:afterAutospacing="0"/>
        <w:ind w:firstLine="708"/>
        <w:jc w:val="both"/>
        <w:rPr>
          <w:rFonts w:ascii="Cambria" w:hAnsi="Cambria"/>
          <w:sz w:val="22"/>
          <w:szCs w:val="22"/>
        </w:rPr>
      </w:pPr>
      <w:r>
        <w:rPr>
          <w:rFonts w:ascii="Cambria" w:hAnsi="Cambria"/>
          <w:sz w:val="22"/>
          <w:szCs w:val="22"/>
        </w:rPr>
        <w:t>a) Národná banka Slovenska, expozitúra, Národná 10, 975 77 Banská Bystrica,</w:t>
      </w:r>
    </w:p>
    <w:p w14:paraId="6BA5FD10" w14:textId="77777777" w:rsidR="00C9540F" w:rsidRDefault="00CE4A1F" w:rsidP="006E6FDA">
      <w:pPr>
        <w:pStyle w:val="NormalWeb"/>
        <w:spacing w:beforeAutospacing="0" w:afterAutospacing="0"/>
        <w:ind w:left="708"/>
        <w:jc w:val="both"/>
        <w:rPr>
          <w:rFonts w:ascii="Cambria" w:hAnsi="Cambria"/>
          <w:sz w:val="22"/>
          <w:szCs w:val="22"/>
        </w:rPr>
      </w:pPr>
      <w:r>
        <w:rPr>
          <w:rFonts w:ascii="Cambria" w:hAnsi="Cambria"/>
          <w:sz w:val="22"/>
          <w:szCs w:val="22"/>
        </w:rPr>
        <w:t>b) Národná banka Slovenska, expozitúra, Slovenskej jednoty 14, 041 41 Košice,</w:t>
      </w:r>
    </w:p>
    <w:p w14:paraId="6BA5FD11" w14:textId="77777777" w:rsidR="00C9540F" w:rsidRDefault="00CE4A1F" w:rsidP="006E6FDA">
      <w:pPr>
        <w:pStyle w:val="NormalWeb"/>
        <w:spacing w:beforeAutospacing="0" w:afterAutospacing="0"/>
        <w:ind w:firstLine="708"/>
        <w:jc w:val="both"/>
        <w:rPr>
          <w:rFonts w:ascii="Cambria" w:hAnsi="Cambria"/>
          <w:sz w:val="22"/>
          <w:szCs w:val="22"/>
        </w:rPr>
      </w:pPr>
      <w:r>
        <w:rPr>
          <w:rFonts w:ascii="Cambria" w:hAnsi="Cambria"/>
          <w:sz w:val="22"/>
          <w:szCs w:val="22"/>
        </w:rPr>
        <w:t>c) Národná banka Slovenska, expozitúra, Antona Bernoláka 74, 010 01 Žilina,</w:t>
      </w:r>
    </w:p>
    <w:p w14:paraId="6BA5FD12" w14:textId="77777777" w:rsidR="00C9540F" w:rsidRDefault="00CE4A1F" w:rsidP="006E6FDA">
      <w:pPr>
        <w:pStyle w:val="NormalWeb"/>
        <w:spacing w:beforeAutospacing="0" w:afterAutospacing="0"/>
        <w:ind w:firstLine="708"/>
        <w:jc w:val="both"/>
        <w:rPr>
          <w:rFonts w:ascii="Cambria" w:hAnsi="Cambria"/>
          <w:sz w:val="22"/>
          <w:szCs w:val="22"/>
        </w:rPr>
      </w:pPr>
      <w:r>
        <w:rPr>
          <w:rFonts w:ascii="Cambria" w:hAnsi="Cambria"/>
          <w:sz w:val="22"/>
          <w:szCs w:val="22"/>
        </w:rPr>
        <w:t>d) Národná banka Slovenska, expozitúra, Dostojevského 4444/26, 058 02 Poprad,</w:t>
      </w:r>
    </w:p>
    <w:p w14:paraId="6BA5FD13" w14:textId="77777777" w:rsidR="00C9540F" w:rsidRDefault="00CE4A1F" w:rsidP="006E6FDA">
      <w:pPr>
        <w:pStyle w:val="NormalWeb"/>
        <w:spacing w:beforeAutospacing="0" w:afterAutospacing="0"/>
        <w:ind w:firstLine="708"/>
        <w:jc w:val="both"/>
        <w:rPr>
          <w:rFonts w:ascii="Cambria" w:hAnsi="Cambria"/>
          <w:sz w:val="22"/>
          <w:szCs w:val="22"/>
        </w:rPr>
      </w:pPr>
      <w:r>
        <w:rPr>
          <w:rFonts w:ascii="Cambria" w:hAnsi="Cambria"/>
          <w:sz w:val="22"/>
          <w:szCs w:val="22"/>
        </w:rPr>
        <w:t>e) Národná banka Slovenska, expozitúra, T. G. Masaryka 3, 940 62 Nové Zámky,</w:t>
      </w:r>
    </w:p>
    <w:p w14:paraId="6BA5FD14" w14:textId="77777777" w:rsidR="00C9540F" w:rsidRDefault="00CE4A1F" w:rsidP="006E6FDA">
      <w:pPr>
        <w:pStyle w:val="NormalWeb"/>
        <w:spacing w:beforeAutospacing="0" w:afterAutospacing="0"/>
        <w:ind w:firstLine="708"/>
        <w:jc w:val="both"/>
        <w:rPr>
          <w:rFonts w:ascii="Cambria" w:hAnsi="Cambria"/>
          <w:sz w:val="22"/>
          <w:szCs w:val="22"/>
        </w:rPr>
      </w:pPr>
      <w:r>
        <w:rPr>
          <w:rFonts w:ascii="Cambria" w:hAnsi="Cambria"/>
          <w:sz w:val="22"/>
          <w:szCs w:val="22"/>
        </w:rPr>
        <w:t>f) Národná banka Slovenska, VÚZ Bystrina, Nový Smokovec 21, 062 01 Vysoké Tatry,</w:t>
      </w:r>
    </w:p>
    <w:p w14:paraId="6BA5FD15" w14:textId="77777777" w:rsidR="00C9540F" w:rsidRDefault="00CE4A1F" w:rsidP="006E6FDA">
      <w:pPr>
        <w:pStyle w:val="NormalWeb"/>
        <w:spacing w:beforeAutospacing="0" w:afterAutospacing="0"/>
        <w:ind w:left="708"/>
        <w:jc w:val="both"/>
        <w:rPr>
          <w:rFonts w:ascii="Cambria" w:hAnsi="Cambria"/>
          <w:sz w:val="22"/>
          <w:szCs w:val="22"/>
        </w:rPr>
      </w:pPr>
      <w:r>
        <w:rPr>
          <w:rFonts w:ascii="Cambria" w:hAnsi="Cambria"/>
          <w:sz w:val="22"/>
          <w:szCs w:val="22"/>
        </w:rPr>
        <w:t>g) Národná banka Slovenska, Múzeum mincí a medailí, administratívna budova, Štefánikovo nám. 11/21, 967 01 Kremnica,</w:t>
      </w:r>
    </w:p>
    <w:p w14:paraId="6BA5FD16" w14:textId="77777777" w:rsidR="00C9540F" w:rsidRDefault="00CE4A1F" w:rsidP="006E6FDA">
      <w:pPr>
        <w:pStyle w:val="NormalWeb"/>
        <w:spacing w:beforeAutospacing="0" w:afterAutospacing="0"/>
        <w:ind w:left="708"/>
        <w:jc w:val="both"/>
        <w:rPr>
          <w:rFonts w:ascii="Cambria" w:hAnsi="Cambria"/>
          <w:sz w:val="22"/>
          <w:szCs w:val="22"/>
        </w:rPr>
      </w:pPr>
      <w:r>
        <w:rPr>
          <w:rFonts w:ascii="Cambria" w:hAnsi="Cambria"/>
          <w:sz w:val="22"/>
          <w:szCs w:val="22"/>
        </w:rPr>
        <w:t>h) Národná banka Slovenska, Meštiansky dom, dlhodobá výstava, Štefánikovo nám. 32/38, 967 01 Kremnica,</w:t>
      </w:r>
    </w:p>
    <w:p w14:paraId="6BA5FD17" w14:textId="77777777" w:rsidR="00C9540F" w:rsidRDefault="00CE4A1F" w:rsidP="006E6FDA">
      <w:pPr>
        <w:pStyle w:val="NormalWeb"/>
        <w:spacing w:beforeAutospacing="0" w:afterAutospacing="0"/>
        <w:ind w:left="708"/>
        <w:jc w:val="both"/>
        <w:rPr>
          <w:rFonts w:ascii="Cambria" w:hAnsi="Cambria"/>
          <w:sz w:val="22"/>
          <w:szCs w:val="22"/>
        </w:rPr>
      </w:pPr>
      <w:r>
        <w:rPr>
          <w:rFonts w:ascii="Cambria" w:hAnsi="Cambria"/>
          <w:sz w:val="22"/>
          <w:szCs w:val="22"/>
        </w:rPr>
        <w:t>i) Národná banka Slovenska, Múzeum mincí a medailí, expozícia Líce a rub peňazí, Štefánikovo námestie 10/19, 967 01 Kremnica,</w:t>
      </w:r>
    </w:p>
    <w:p w14:paraId="6BA5FD18" w14:textId="77777777" w:rsidR="00C9540F" w:rsidRDefault="00CE4A1F" w:rsidP="006E6FDA">
      <w:pPr>
        <w:pStyle w:val="NormalWeb"/>
        <w:spacing w:beforeAutospacing="0" w:afterAutospacing="0"/>
        <w:ind w:left="708"/>
        <w:jc w:val="both"/>
        <w:rPr>
          <w:rFonts w:ascii="Cambria" w:hAnsi="Cambria"/>
          <w:sz w:val="22"/>
          <w:szCs w:val="22"/>
        </w:rPr>
      </w:pPr>
      <w:r>
        <w:rPr>
          <w:rFonts w:ascii="Cambria" w:hAnsi="Cambria"/>
          <w:sz w:val="22"/>
          <w:szCs w:val="22"/>
        </w:rPr>
        <w:t>j) Národná banka Slovenska, Galéria, výstavné priestory, Štefánikovo námestie 33/40, 967 01 Kremnica,</w:t>
      </w:r>
    </w:p>
    <w:p w14:paraId="6BA5FD19" w14:textId="77777777" w:rsidR="00C9540F" w:rsidRDefault="00CE4A1F" w:rsidP="006E6FDA">
      <w:pPr>
        <w:pStyle w:val="NormalWeb"/>
        <w:spacing w:beforeAutospacing="0" w:afterAutospacing="0"/>
        <w:ind w:firstLine="708"/>
        <w:jc w:val="both"/>
        <w:rPr>
          <w:rFonts w:ascii="Cambria" w:hAnsi="Cambria"/>
          <w:sz w:val="22"/>
          <w:szCs w:val="22"/>
        </w:rPr>
      </w:pPr>
      <w:r>
        <w:rPr>
          <w:rFonts w:ascii="Cambria" w:hAnsi="Cambria"/>
          <w:sz w:val="22"/>
          <w:szCs w:val="22"/>
        </w:rPr>
        <w:t>k) Národná banka Slovenska, Mestský hrad, Zámocké námestie 568/1, 967 01 Kremnica.</w:t>
      </w:r>
    </w:p>
    <w:p w14:paraId="6BA5FD1A" w14:textId="77777777" w:rsidR="00C9540F" w:rsidRDefault="00CE4A1F">
      <w:pPr>
        <w:pStyle w:val="NormalWeb"/>
        <w:spacing w:before="100" w:after="240" w:afterAutospacing="0"/>
        <w:jc w:val="both"/>
        <w:rPr>
          <w:rStyle w:val="Strong"/>
          <w:rFonts w:ascii="Cambria" w:hAnsi="Cambria"/>
          <w:sz w:val="22"/>
          <w:szCs w:val="22"/>
        </w:rPr>
      </w:pPr>
      <w:r>
        <w:rPr>
          <w:rStyle w:val="Strong"/>
          <w:rFonts w:ascii="Cambria" w:hAnsi="Cambria"/>
          <w:sz w:val="22"/>
          <w:szCs w:val="22"/>
        </w:rPr>
        <w:t>Súhrnný počet multifunkčných zariadení, pri ktorých objednávateľ určí miesto plnenia v niektorej z potenciálnych lokalít uvedených v tomto bode, nesmie počas trvania tejto Servisnej zmluvy presiahnuť 8 kusov, a to vrátane multifunkčných zariadení dodaných na základe opcie.</w:t>
      </w:r>
    </w:p>
    <w:p w14:paraId="6BA5FD1B" w14:textId="77777777" w:rsidR="00C9540F" w:rsidRDefault="00CE4A1F">
      <w:pPr>
        <w:pStyle w:val="BodyTextIndent"/>
        <w:numPr>
          <w:ilvl w:val="1"/>
          <w:numId w:val="13"/>
        </w:numPr>
        <w:spacing w:after="240"/>
        <w:ind w:hanging="578"/>
        <w:jc w:val="both"/>
        <w:rPr>
          <w:rFonts w:ascii="Cambria" w:hAnsi="Cambria" w:cs="Arial"/>
          <w:sz w:val="22"/>
          <w:szCs w:val="22"/>
        </w:rPr>
      </w:pPr>
      <w:r>
        <w:rPr>
          <w:rFonts w:ascii="Cambria" w:hAnsi="Cambria" w:cs="Arial"/>
          <w:sz w:val="22"/>
          <w:szCs w:val="22"/>
        </w:rPr>
        <w:t xml:space="preserve">Objednávateľ je oprávnený počas trvania tejto Servisnej zmluvy meniť umiestnenie jednotlivých multifunkčných zariadení a premiestňovať alebo rotovať zariadenia medzi miestami plnenia podľa bodu 1 tohto článku a, </w:t>
      </w:r>
      <w:r>
        <w:rPr>
          <w:rFonts w:cs="Arial"/>
          <w:b/>
          <w:bCs/>
        </w:rPr>
        <w:t>pri dodržaní limitu podľa bodu 2 tohto článku</w:t>
      </w:r>
      <w:r>
        <w:rPr>
          <w:rFonts w:ascii="Cambria" w:hAnsi="Cambria" w:cs="Arial"/>
          <w:sz w:val="22"/>
          <w:szCs w:val="22"/>
        </w:rPr>
        <w:t>, aj medzi miestami plnenia podľa bodu 1 a potenciálnymi lokalitami podľa bodu 2 tohto článku, a to na základe písomného oznámenia poskytovateľovi.</w:t>
      </w:r>
    </w:p>
    <w:p w14:paraId="6BA5FD1C" w14:textId="77777777" w:rsidR="00C9540F" w:rsidRDefault="00CE4A1F">
      <w:pPr>
        <w:pStyle w:val="BodyTextIndent"/>
        <w:numPr>
          <w:ilvl w:val="1"/>
          <w:numId w:val="13"/>
        </w:numPr>
        <w:spacing w:after="240"/>
        <w:ind w:hanging="578"/>
        <w:jc w:val="both"/>
        <w:rPr>
          <w:rFonts w:ascii="Cambria" w:hAnsi="Cambria" w:cs="Arial"/>
          <w:sz w:val="22"/>
          <w:szCs w:val="22"/>
        </w:rPr>
      </w:pPr>
      <w:r>
        <w:rPr>
          <w:rFonts w:ascii="Cambria" w:hAnsi="Cambria" w:cs="Arial"/>
          <w:sz w:val="22"/>
          <w:szCs w:val="22"/>
        </w:rPr>
        <w:t>Takáto zmena umiestnenia multifunkčného zariadenia sa nepovažuje za zmenu predmetu tejto Servisnej zmluvy a nevyžaduje uzatvorenie dodatku k tejto Servisnej zmluve.</w:t>
      </w:r>
    </w:p>
    <w:p w14:paraId="6BA5FD1D" w14:textId="2DFFA2D3" w:rsidR="00C9540F" w:rsidRDefault="00CE4A1F">
      <w:pPr>
        <w:pStyle w:val="BodyTextIndent"/>
        <w:numPr>
          <w:ilvl w:val="1"/>
          <w:numId w:val="13"/>
        </w:numPr>
        <w:spacing w:after="240"/>
        <w:ind w:hanging="578"/>
        <w:jc w:val="both"/>
        <w:rPr>
          <w:rFonts w:ascii="Cambria" w:hAnsi="Cambria" w:cs="Arial"/>
          <w:sz w:val="22"/>
          <w:szCs w:val="22"/>
        </w:rPr>
      </w:pPr>
      <w:r>
        <w:rPr>
          <w:rFonts w:ascii="Cambria" w:hAnsi="Cambria" w:cs="Arial"/>
          <w:sz w:val="22"/>
          <w:szCs w:val="22"/>
        </w:rPr>
        <w:lastRenderedPageBreak/>
        <w:t xml:space="preserve">Poskytovateľ je v prípade zmeny umiestnenia multifunkčného zariadenia podľa bodu 3 tohto článku povinný poskytnúť objednávateľovi všetku potrebnú súčinnosť nevyhnutnú na zachovanie riadneho poskytovania služieb podľa tejto Servisnej zmluvy, najmä zabezpečiť, ak je to vzhľadom na charakter premiestnenia potrebné, príslušnú konfiguráciu alebo </w:t>
      </w:r>
      <w:proofErr w:type="spellStart"/>
      <w:r>
        <w:rPr>
          <w:rFonts w:ascii="Cambria" w:hAnsi="Cambria" w:cs="Arial"/>
          <w:sz w:val="22"/>
          <w:szCs w:val="22"/>
        </w:rPr>
        <w:t>rekonfiguráciu</w:t>
      </w:r>
      <w:proofErr w:type="spellEnd"/>
      <w:r>
        <w:rPr>
          <w:rFonts w:ascii="Cambria" w:hAnsi="Cambria" w:cs="Arial"/>
          <w:sz w:val="22"/>
          <w:szCs w:val="22"/>
        </w:rPr>
        <w:t xml:space="preserve"> zariadenia, jeho zapojenie do systému správy tlače, monitoringu a </w:t>
      </w:r>
      <w:proofErr w:type="spellStart"/>
      <w:r>
        <w:rPr>
          <w:rFonts w:ascii="Cambria" w:hAnsi="Cambria" w:cs="Arial"/>
          <w:sz w:val="22"/>
          <w:szCs w:val="22"/>
        </w:rPr>
        <w:t>reportingu</w:t>
      </w:r>
      <w:proofErr w:type="spellEnd"/>
      <w:r>
        <w:rPr>
          <w:rFonts w:ascii="Cambria" w:hAnsi="Cambria" w:cs="Arial"/>
          <w:sz w:val="22"/>
          <w:szCs w:val="22"/>
        </w:rPr>
        <w:t xml:space="preserve"> a zabezpečenie funkčnosti príslušných autentifikačných mechanizmov a čítačiek kariet. Premiestnenie vrátane dopravy v rozsahu podľa bodu 6.4 Prílohy č. 2 je súčasťou ceny Servisných služieb; ďalšie premiestnenia sa hradia ako Objednávková služba OS 2 podľa skutočne odpracovaných osobohodín podľa tabuľky I, resp. K, Prílohy č. 3.</w:t>
      </w:r>
    </w:p>
    <w:p w14:paraId="6BA5FD1E" w14:textId="77777777" w:rsidR="00C9540F" w:rsidRDefault="00CE4A1F">
      <w:pPr>
        <w:pStyle w:val="BodyTextIndent"/>
        <w:numPr>
          <w:ilvl w:val="1"/>
          <w:numId w:val="13"/>
        </w:numPr>
        <w:ind w:hanging="578"/>
        <w:jc w:val="both"/>
        <w:rPr>
          <w:rFonts w:ascii="Cambria" w:hAnsi="Cambria"/>
          <w:sz w:val="22"/>
          <w:szCs w:val="22"/>
        </w:rPr>
      </w:pPr>
      <w:r>
        <w:rPr>
          <w:rFonts w:ascii="Cambria" w:hAnsi="Cambria" w:cs="Arial"/>
          <w:sz w:val="22"/>
          <w:szCs w:val="22"/>
        </w:rPr>
        <w:t>Ak to charakter servisného zásahu a technické a bezpečnostné podmienky objednávateľa umožňujú, môže poskytovateľ poskytovať príslušnú časť služieb aj prostredníctvom vzdialeného prístupu. Vzdialený prístup je prípustný len spôsobom a prostredníctvom technických prostriedkov vopred schválených objednávateľom, najmä prostredníctvom objednávateľom schváleného VPN spojenia, a v súlade s bezpečnostnými pravidlami objednávateľa.</w:t>
      </w:r>
    </w:p>
    <w:p w14:paraId="6BA5FD20" w14:textId="77777777" w:rsidR="00C9540F" w:rsidRDefault="00CE4A1F">
      <w:pPr>
        <w:pStyle w:val="Heading1"/>
        <w:spacing w:before="240"/>
        <w:rPr>
          <w:rFonts w:ascii="Cambria" w:hAnsi="Cambria"/>
          <w:sz w:val="22"/>
          <w:szCs w:val="22"/>
        </w:rPr>
      </w:pPr>
      <w:r>
        <w:rPr>
          <w:rFonts w:ascii="Cambria" w:hAnsi="Cambria"/>
          <w:sz w:val="22"/>
          <w:szCs w:val="22"/>
        </w:rPr>
        <w:t>Článok IV</w:t>
      </w:r>
    </w:p>
    <w:p w14:paraId="6BA5FD21" w14:textId="77777777" w:rsidR="00C9540F" w:rsidRDefault="00CE4A1F">
      <w:pPr>
        <w:pStyle w:val="Heading1"/>
        <w:rPr>
          <w:rFonts w:ascii="Cambria" w:hAnsi="Cambria"/>
          <w:sz w:val="22"/>
          <w:szCs w:val="22"/>
        </w:rPr>
      </w:pPr>
      <w:r>
        <w:rPr>
          <w:rFonts w:ascii="Cambria" w:hAnsi="Cambria"/>
          <w:sz w:val="22"/>
          <w:szCs w:val="22"/>
        </w:rPr>
        <w:t>Ceny za poskytované Servisné služby a ich platobné podmienky</w:t>
      </w:r>
      <w:bookmarkStart w:id="1" w:name="_Hlk104955956"/>
    </w:p>
    <w:bookmarkEnd w:id="1"/>
    <w:p w14:paraId="6BA5FD23" w14:textId="77777777" w:rsidR="00C9540F" w:rsidRDefault="00CE4A1F">
      <w:pPr>
        <w:pStyle w:val="isselectedend"/>
        <w:numPr>
          <w:ilvl w:val="0"/>
          <w:numId w:val="6"/>
        </w:numPr>
        <w:spacing w:before="100"/>
        <w:jc w:val="both"/>
        <w:rPr>
          <w:rFonts w:ascii="Cambria" w:hAnsi="Cambria"/>
          <w:sz w:val="22"/>
          <w:szCs w:val="22"/>
        </w:rPr>
      </w:pPr>
      <w:r>
        <w:rPr>
          <w:rFonts w:ascii="Cambria" w:hAnsi="Cambria"/>
          <w:sz w:val="22"/>
          <w:szCs w:val="22"/>
        </w:rPr>
        <w:t xml:space="preserve">Cena za poskytovanie Servisných služieb je dohodnutá podľa zákona č. 18/1996 Z. z. o cenách v znení neskorších predpisov a je uvedená v Prílohe č. 3 „Špecifikácia ceny“. Cena sa skladá z jednotkovej mesačnej ceny za komplexnú SW podporu za jedno zariadenie (tabuľka G, v opcii tabuľka J), z jednotkových cien za 1 A4 stranu čiernobielej a farebnej tlače v modeli klik </w:t>
      </w:r>
      <w:proofErr w:type="spellStart"/>
      <w:r>
        <w:rPr>
          <w:rFonts w:ascii="Cambria" w:hAnsi="Cambria"/>
          <w:sz w:val="22"/>
          <w:szCs w:val="22"/>
        </w:rPr>
        <w:t>all-inclusive</w:t>
      </w:r>
      <w:proofErr w:type="spellEnd"/>
      <w:r>
        <w:rPr>
          <w:rFonts w:ascii="Cambria" w:hAnsi="Cambria"/>
          <w:sz w:val="22"/>
          <w:szCs w:val="22"/>
        </w:rPr>
        <w:t>, ktoré zahŕňajú aj HW servis zariadení a čítačiek kariet a originálny OEM spotrebný materiál okrem papiera (tabuľka H, v opcii tabuľka L), a z jednotkovej ceny za osobohodinu Objednávkových služieb OS 1 až OS 3 (tabuľka I, v opcii tabuľka K). HW servis sa neuhrádza žiadnym paušálom. Každá jednotková cena zahŕňa všetky náklady priradené k príslušnej položke v Prílohe č. 3; ten istý náklad nemožno účtovať vo viacerých položkách. Cena za zhotovenie a dodanie Diela nie je súčasťou ceny podľa tejto Servisnej zmluvy.</w:t>
      </w:r>
    </w:p>
    <w:p w14:paraId="6BA5FD24" w14:textId="77777777" w:rsidR="00C9540F" w:rsidRDefault="00CE4A1F">
      <w:pPr>
        <w:pStyle w:val="isselectedend"/>
        <w:numPr>
          <w:ilvl w:val="0"/>
          <w:numId w:val="6"/>
        </w:numPr>
        <w:jc w:val="both"/>
        <w:rPr>
          <w:rFonts w:ascii="Cambria" w:hAnsi="Cambria"/>
          <w:sz w:val="22"/>
          <w:szCs w:val="22"/>
        </w:rPr>
      </w:pPr>
      <w:r>
        <w:rPr>
          <w:rFonts w:ascii="Cambria" w:hAnsi="Cambria"/>
          <w:sz w:val="22"/>
          <w:szCs w:val="22"/>
        </w:rPr>
        <w:t>Mesačný paušál podľa tabuľky G, resp. J, Prílohy č. 3 je poskytovateľ oprávnený fakturovať po skončení príslušného kalendárneho mesiaca, najskôr po predložení mesačného protokolu podľa článku II tejto Servisnej zmluvy. Cena za tlač podľa tabuľky H, resp. L, Prílohy č. 3 sa fakturuje podľa skutočných stavov počítadiel za príslušný kalendárny mesiac uvedených v mesačnom protokole, pričom 1 strana A3 sa započítava ako 2 strany A4 a obojstranná tlač ako 2 strany. Poskytovateľ nie je oprávnený fakturovať minimálny objem tlače ani minimálnu mesačnú platbu. Objednávkové služby sa fakturujú až po ich riadnom poskytnutí a písomnom odsúhlasení výkazu prác alebo preberacieho protokolu objednávateľom. Za neúplný prvý alebo posledný kalendárny mesiac patrí poskytovateľovi pomerná časť mesačného paušálu podľa tabuľky G, resp. J, Prílohy č. 3.</w:t>
      </w:r>
    </w:p>
    <w:p w14:paraId="6BA5FD25" w14:textId="77777777" w:rsidR="00C9540F" w:rsidRDefault="00CE4A1F">
      <w:pPr>
        <w:pStyle w:val="isselectedend"/>
        <w:numPr>
          <w:ilvl w:val="0"/>
          <w:numId w:val="6"/>
        </w:numPr>
        <w:spacing w:afterAutospacing="0"/>
        <w:jc w:val="both"/>
        <w:rPr>
          <w:rFonts w:ascii="Cambria" w:hAnsi="Cambria"/>
          <w:sz w:val="22"/>
          <w:szCs w:val="22"/>
        </w:rPr>
      </w:pPr>
      <w:r>
        <w:rPr>
          <w:rFonts w:ascii="Cambria" w:hAnsi="Cambria"/>
          <w:sz w:val="22"/>
          <w:szCs w:val="22"/>
        </w:rPr>
        <w:t xml:space="preserve">Zmluvné strany sa dohodli a výslovne súhlasia s tým, že poskytovateľ bude zasielať výlučne elektronické faktúry z e-mailovej adresy poskytovateľa &lt;vyplní uchádzač&gt; na e-mailovú adresu objednávateľa </w:t>
      </w:r>
      <w:hyperlink r:id="rId11">
        <w:r>
          <w:rPr>
            <w:rStyle w:val="Hyperlink"/>
            <w:rFonts w:ascii="Cambria" w:hAnsi="Cambria"/>
            <w:sz w:val="22"/>
            <w:szCs w:val="22"/>
          </w:rPr>
          <w:t>faktury.ofr@nbs.sk</w:t>
        </w:r>
      </w:hyperlink>
      <w:r>
        <w:rPr>
          <w:rFonts w:ascii="Cambria" w:hAnsi="Cambria"/>
          <w:sz w:val="22"/>
          <w:szCs w:val="22"/>
        </w:rPr>
        <w:t xml:space="preserve"> vo formáte PDF. Zmluvné strany vyhlasujú, že majú výlučný prístup k uvedeným e-mailovým adresám. Zmluvné strany sú oprávnené zmeniť uvedené e-mailové adresy písomným oznámením druhej zmluvnej strane; z dôvodu takejto zmeny nie je potrebné uzatvoriť dodatok k tejto Servisnej zmluve. Poskytovateľ nie je povinný podpísať elektronickú faktúru kvalifikovaným elektronickým podpisom. Elektronická faktúra musí spĺňať všetky náležitosti vyžadované všeobecne záväznými právnymi predpismi. Zmluvné strany sú povinné bezodkladne písomne oznámiť druhej zmluvnej strane akúkoľvek zmenu, ktorá môže mať vplyv na doručovanie elektronických faktúr.</w:t>
      </w:r>
    </w:p>
    <w:p w14:paraId="6BA5FD26" w14:textId="77777777" w:rsidR="00C9540F" w:rsidRDefault="00CE4A1F">
      <w:pPr>
        <w:pStyle w:val="isselectedend"/>
        <w:numPr>
          <w:ilvl w:val="0"/>
          <w:numId w:val="6"/>
        </w:numPr>
        <w:spacing w:before="100"/>
        <w:jc w:val="both"/>
        <w:rPr>
          <w:rFonts w:ascii="Cambria" w:hAnsi="Cambria"/>
          <w:sz w:val="22"/>
          <w:szCs w:val="22"/>
        </w:rPr>
      </w:pPr>
      <w:r>
        <w:rPr>
          <w:rFonts w:ascii="Cambria" w:hAnsi="Cambria"/>
          <w:sz w:val="22"/>
          <w:szCs w:val="22"/>
        </w:rPr>
        <w:t xml:space="preserve">Ceny podľa tejto Servisnej zmluvy sú uvedené bez DPH. </w:t>
      </w:r>
      <w:r>
        <w:rPr>
          <w:rFonts w:ascii="Cambria" w:hAnsi="Cambria"/>
          <w:color w:val="00B0F0"/>
          <w:sz w:val="22"/>
          <w:szCs w:val="22"/>
        </w:rPr>
        <w:t>&lt;text nasledujúcej vety platí pre domáceho uchádzača; zahraničný uchádzač túto vetu odstráni</w:t>
      </w:r>
      <w:r>
        <w:rPr>
          <w:rFonts w:ascii="Cambria" w:hAnsi="Cambria"/>
          <w:sz w:val="22"/>
          <w:szCs w:val="22"/>
        </w:rPr>
        <w:t>&gt; K cenám bude účtovaná DPH vo výške podľa všeobecne záväzných právnych predpisov účinných ku dňu vzniku daňovej povinnosti.</w:t>
      </w:r>
    </w:p>
    <w:p w14:paraId="6BA5FD27" w14:textId="77777777" w:rsidR="00C9540F" w:rsidRDefault="00CE4A1F">
      <w:pPr>
        <w:pStyle w:val="isselectedend"/>
        <w:numPr>
          <w:ilvl w:val="0"/>
          <w:numId w:val="6"/>
        </w:numPr>
        <w:jc w:val="both"/>
        <w:rPr>
          <w:rFonts w:ascii="Cambria" w:hAnsi="Cambria"/>
          <w:sz w:val="22"/>
          <w:szCs w:val="22"/>
        </w:rPr>
      </w:pPr>
      <w:r>
        <w:rPr>
          <w:rFonts w:ascii="Cambria" w:hAnsi="Cambria"/>
          <w:sz w:val="22"/>
          <w:szCs w:val="22"/>
        </w:rPr>
        <w:t xml:space="preserve">Faktúra musí obsahovať všetky náležitosti vyžadované všeobecne záväznými právnymi predpismi, najmä náležitosti podľa § 74 zákona č. 222/2004 Z. z. o dani z pridanej hodnoty v znení neskorších </w:t>
      </w:r>
      <w:r>
        <w:rPr>
          <w:rFonts w:ascii="Cambria" w:hAnsi="Cambria"/>
          <w:sz w:val="22"/>
          <w:szCs w:val="22"/>
        </w:rPr>
        <w:lastRenderedPageBreak/>
        <w:t>predpisov, ak sa toto ustanovenie na príslušnú faktúru vzťahuje, a náležitosti požadované touto Servisnou zmluvou. Ak faktúra nebude obsahovať požadované náležitosti alebo nebude po vecnej alebo formálnej stránke správne vystavená, objednávateľ je oprávnený vrátiť ju poskytovateľovi na doplnenie alebo opravu. V takom prípade nová lehota splatnosti začne plynúť odo dňa doručenia riadne doplnenej alebo opravenej faktúry objednávateľovi.</w:t>
      </w:r>
    </w:p>
    <w:p w14:paraId="6BA5FD28" w14:textId="77777777" w:rsidR="00C9540F" w:rsidRDefault="00CE4A1F">
      <w:pPr>
        <w:pStyle w:val="isselectedend"/>
        <w:numPr>
          <w:ilvl w:val="0"/>
          <w:numId w:val="6"/>
        </w:numPr>
        <w:jc w:val="both"/>
        <w:rPr>
          <w:rFonts w:ascii="Cambria" w:hAnsi="Cambria"/>
          <w:sz w:val="22"/>
          <w:szCs w:val="22"/>
        </w:rPr>
      </w:pPr>
      <w:r>
        <w:rPr>
          <w:rFonts w:ascii="Cambria" w:hAnsi="Cambria"/>
          <w:sz w:val="22"/>
          <w:szCs w:val="22"/>
        </w:rPr>
        <w:t>&lt;</w:t>
      </w:r>
      <w:r>
        <w:rPr>
          <w:rFonts w:ascii="Cambria" w:hAnsi="Cambria"/>
          <w:color w:val="00B0F0"/>
          <w:sz w:val="22"/>
          <w:szCs w:val="22"/>
        </w:rPr>
        <w:t>text tohto bodu platí pre domáceho uchádzača; zahraničný uchádzač text tohto bodu odstráni</w:t>
      </w:r>
      <w:r>
        <w:rPr>
          <w:rFonts w:ascii="Cambria" w:hAnsi="Cambria"/>
          <w:sz w:val="22"/>
          <w:szCs w:val="22"/>
        </w:rPr>
        <w:t>&gt; Poskytovateľ, ktorý na faktúre uvedie DPH, je povinný túto daň riadne a včas odviesť správcovi dane v súlade so všeobecne záväznými právnymi predpismi. Ak sú splnené zákonné podmienky na osobitný spôsob úhrady dane, objednávateľ je oprávnený postupovať podľa § 69c zákona č. 222/2004 Z. z. o dani z pridanej hodnoty v znení neskorších predpisov. Ak bude objednávateľovi právoplatným rozhodnutím správcu dane uložená povinnosť uhradiť nezaplatenú daň poskytovateľa vzťahujúcu sa na plnenie podľa tejto Servisnej zmluvy z titulu ručenia za daň podľa § 69b uvedeného zákona, poskytovateľ je povinný nahradiť objednávateľovi takto uhradenú sumu a všetky s tým súvisiace preukázateľne vzniknuté náklady. Takáto skutočnosť sa považuje za podstatné porušenie tejto Servisnej zmluvy.</w:t>
      </w:r>
    </w:p>
    <w:p w14:paraId="6BA5FD29" w14:textId="77777777" w:rsidR="00C9540F" w:rsidRDefault="00CE4A1F">
      <w:pPr>
        <w:pStyle w:val="isselectedend"/>
        <w:numPr>
          <w:ilvl w:val="0"/>
          <w:numId w:val="6"/>
        </w:numPr>
        <w:jc w:val="both"/>
        <w:rPr>
          <w:rFonts w:ascii="Cambria" w:hAnsi="Cambria"/>
          <w:sz w:val="22"/>
          <w:szCs w:val="22"/>
        </w:rPr>
      </w:pPr>
      <w:r>
        <w:rPr>
          <w:rFonts w:ascii="Cambria" w:hAnsi="Cambria"/>
          <w:sz w:val="22"/>
          <w:szCs w:val="22"/>
        </w:rPr>
        <w:t>&lt;</w:t>
      </w:r>
      <w:r>
        <w:rPr>
          <w:rFonts w:ascii="Cambria" w:hAnsi="Cambria"/>
          <w:color w:val="00B0F0"/>
          <w:sz w:val="22"/>
          <w:szCs w:val="22"/>
        </w:rPr>
        <w:t>text tohto bodu platí pre zahraničného uchádzača; domáci uchádzač text tohto bodu odstrán</w:t>
      </w:r>
      <w:r>
        <w:rPr>
          <w:rFonts w:ascii="Cambria" w:hAnsi="Cambria"/>
          <w:sz w:val="22"/>
          <w:szCs w:val="22"/>
        </w:rPr>
        <w:t>i&gt; Poskytovateľ najneskôr do vyhotovenia prvej faktúry predloží objednávateľovi originál potvrdenia o svojej daňovej rezidencii, jeho úradne osvedčenú kópiu alebo rovnocenný elektronický dokument vydaný príslušným orgánom. Počas trvania Servisnej zmluvy poskytovateľ predloží objednávateľovi aktuálne potvrdenie na začiatku každého nového zdaňovacieho obdobia, ak je to potrebné na uplatnenie príslušnej medzinárodnej zmluvy alebo všeobecne záväzných právnych predpisov. Poskytovateľ je povinný bezodkladne písomne informovať objednávateľa o vzniku stálej prevádzkarne na území Slovenskej republiky počas trvania tejto Servisnej zmluvy.</w:t>
      </w:r>
    </w:p>
    <w:p w14:paraId="6BA5FD2A" w14:textId="77777777" w:rsidR="00C9540F" w:rsidRDefault="00CE4A1F">
      <w:pPr>
        <w:pStyle w:val="isselectedend"/>
        <w:numPr>
          <w:ilvl w:val="0"/>
          <w:numId w:val="6"/>
        </w:numPr>
        <w:jc w:val="both"/>
        <w:rPr>
          <w:rFonts w:ascii="Cambria" w:hAnsi="Cambria"/>
          <w:sz w:val="22"/>
          <w:szCs w:val="22"/>
        </w:rPr>
      </w:pPr>
      <w:r>
        <w:rPr>
          <w:rFonts w:ascii="Cambria" w:hAnsi="Cambria"/>
          <w:sz w:val="22"/>
          <w:szCs w:val="22"/>
        </w:rPr>
        <w:t>Faktúra je splatná do tridsiatich (30) dní odo dňa jej doručenia objednávateľovi, a to bezhotovostným prevodom na účet poskytovateľa uvedený na faktúre. Za deň splnenia peňažného záväzku objednávateľa sa považuje deň odpísania príslušnej sumy z účtu objednávateľa v prospech účtu poskytovateľa.</w:t>
      </w:r>
    </w:p>
    <w:p w14:paraId="6BA5FD2B" w14:textId="77777777" w:rsidR="00C9540F" w:rsidRDefault="00CE4A1F">
      <w:pPr>
        <w:pStyle w:val="isselectedend"/>
        <w:numPr>
          <w:ilvl w:val="0"/>
          <w:numId w:val="6"/>
        </w:numPr>
        <w:jc w:val="both"/>
        <w:rPr>
          <w:rFonts w:ascii="Cambria" w:hAnsi="Cambria"/>
          <w:sz w:val="22"/>
          <w:szCs w:val="22"/>
        </w:rPr>
      </w:pPr>
      <w:r>
        <w:rPr>
          <w:rFonts w:ascii="Cambria" w:hAnsi="Cambria"/>
          <w:sz w:val="22"/>
          <w:szCs w:val="22"/>
        </w:rPr>
        <w:t>Poskytovateľ nie je oprávnený bez predchádzajúceho písomného súhlasu objednávateľa postúpiť ani založiť akúkoľvek svoju pohľadávku voči objednávateľovi vzniknutú na základe tejto Servisnej zmluvy alebo v súvislosti s ňou. Poskytovateľ zároveň nie je oprávnený bez predchádzajúceho písomného súhlasu objednávateľa jednostranne započítať akúkoľvek svoju pohľadávku voči objednávateľovi proti pohľadávke objednávateľa voči poskytovateľovi vzniknutej na základe tejto Servisnej zmluvy alebo v súvislosti s ňou.</w:t>
      </w:r>
    </w:p>
    <w:p w14:paraId="6BA5FD2C" w14:textId="77777777" w:rsidR="00C9540F" w:rsidRDefault="00CE4A1F">
      <w:pPr>
        <w:pStyle w:val="isselectedend"/>
        <w:numPr>
          <w:ilvl w:val="0"/>
          <w:numId w:val="6"/>
        </w:numPr>
        <w:jc w:val="both"/>
        <w:rPr>
          <w:rFonts w:ascii="Cambria" w:hAnsi="Cambria"/>
          <w:sz w:val="22"/>
          <w:szCs w:val="22"/>
        </w:rPr>
      </w:pPr>
      <w:r>
        <w:rPr>
          <w:rFonts w:ascii="Cambria" w:hAnsi="Cambria"/>
          <w:sz w:val="22"/>
          <w:szCs w:val="22"/>
        </w:rPr>
        <w:t>Objednávateľ je oprávnený jednostranne započítať svoje splatné aj nesplatné pohľadávky voči poskytovateľovi vzniknuté na základe tejto Servisnej zmluvy alebo v súvislosti s ňou, najmä pohľadávky na zaplatenie zmluvnej pokuty alebo na náhradu škody, proti ktorejkoľvek pohľadávke poskytovateľa na zaplatenie ceny podľa tejto Servisnej zmluvy. Vyhodnotenie SLA uvedené v mesačnom protokole podľa článku II tejto Servisnej zmluvy je podkladom na uplatnenie príslušnej zmluvnej pokuty a jej započítanie. O vykonanom započítaní objednávateľ poskytovateľa písomne informuje.</w:t>
      </w:r>
    </w:p>
    <w:p w14:paraId="6BA5FD2D" w14:textId="77777777" w:rsidR="00C9540F" w:rsidRDefault="00CE4A1F">
      <w:pPr>
        <w:pStyle w:val="isselectedend"/>
        <w:numPr>
          <w:ilvl w:val="0"/>
          <w:numId w:val="6"/>
        </w:numPr>
        <w:jc w:val="both"/>
        <w:rPr>
          <w:rFonts w:ascii="Cambria" w:hAnsi="Cambria"/>
          <w:sz w:val="22"/>
          <w:szCs w:val="22"/>
        </w:rPr>
      </w:pPr>
      <w:r>
        <w:rPr>
          <w:rFonts w:ascii="Cambria" w:hAnsi="Cambria"/>
          <w:sz w:val="22"/>
          <w:szCs w:val="22"/>
        </w:rPr>
        <w:t>Celková hodnota tejto Servisnej zmluvy pri jej uzatvorení zodpovedá celkovej maximálnej cene za služby bez opcie podľa Prílohy č. 3 (súčet tabuliek G, H a I). Táto hodnota sa môže počas trvania Servisnej zmluvy zvýšiť o cenu Servisných služieb poskytovaných pre multifunkčné zariadenia dodané na základe opcie podľa Zmluvy o dielo, vypočítanú z príslušných jednotkových cien podľa Prílohy č. 3, o cenu Servisných služieb za obdobie predĺženia podľa článku VI tejto Servisnej zmluvy, a môže sa ďalej zvýšiť alebo znížiť v dôsledku úpravy jednotkových cien podľa mechanizmu indexácie a deflácie ustanoveného v bodoch 13 až 18 tohto článku.</w:t>
      </w:r>
    </w:p>
    <w:p w14:paraId="6BA5FD2E" w14:textId="77777777" w:rsidR="00C9540F" w:rsidRDefault="00CE4A1F">
      <w:pPr>
        <w:pStyle w:val="isselectedend"/>
        <w:numPr>
          <w:ilvl w:val="0"/>
          <w:numId w:val="6"/>
        </w:numPr>
        <w:jc w:val="both"/>
        <w:rPr>
          <w:rFonts w:ascii="Cambria" w:hAnsi="Cambria"/>
          <w:sz w:val="22"/>
          <w:szCs w:val="22"/>
        </w:rPr>
      </w:pPr>
      <w:r>
        <w:rPr>
          <w:rFonts w:ascii="Cambria" w:hAnsi="Cambria"/>
          <w:sz w:val="22"/>
          <w:szCs w:val="22"/>
        </w:rPr>
        <w:t>Objednávateľ nie je povinný vyčerpať hodnotu tejto Servisnej zmluvy ani predpokladané množstvá uvedené v Prílohe č. 3. Zmena hodnoty Servisnej zmluvy vyplývajúca z uplatnenia opcie alebo z mechanizmu indexácie a deflácie podľa tejto Servisnej zmluvy je priamym dôsledkom podmienok dohodnutých v tejto Servisnej zmluve a nevyžaduje uzatvorenie dodatku k tejto Servisnej zmluve.</w:t>
      </w:r>
    </w:p>
    <w:p w14:paraId="6BA5FD2F" w14:textId="77777777" w:rsidR="00C9540F" w:rsidRDefault="00CE4A1F">
      <w:pPr>
        <w:pStyle w:val="isselectedend"/>
        <w:numPr>
          <w:ilvl w:val="0"/>
          <w:numId w:val="6"/>
        </w:numPr>
        <w:jc w:val="both"/>
        <w:rPr>
          <w:rFonts w:ascii="Cambria" w:hAnsi="Cambria"/>
          <w:sz w:val="22"/>
          <w:szCs w:val="22"/>
        </w:rPr>
      </w:pPr>
      <w:r>
        <w:rPr>
          <w:rFonts w:ascii="Cambria" w:hAnsi="Cambria"/>
          <w:sz w:val="22"/>
          <w:szCs w:val="22"/>
        </w:rPr>
        <w:t xml:space="preserve">Jednotkové ceny podľa tabuliek G až L Prílohy č. 3, vrátane jednotkových cien uplatňovaných pri poskytovaní Servisných služieb pre multifunkčné zariadenia dodané na základe opcie, sa môžu meniť výlučne podľa mechanizmu indexácie a deflácie ustanoveného v bodoch 14 až 18 tohto </w:t>
      </w:r>
      <w:r>
        <w:rPr>
          <w:rFonts w:ascii="Cambria" w:hAnsi="Cambria"/>
          <w:sz w:val="22"/>
          <w:szCs w:val="22"/>
        </w:rPr>
        <w:lastRenderedPageBreak/>
        <w:t>článku. Odvodené mesačné, predpokladané a celkové ceny podľa Prílohy č. 3 sa prepočítajú z upravených jednotkových cien. Úpravou cien nevzniká objednávateľovi povinnosť vyčerpať predpokladané množstvá ani hodnotu tejto Servisnej zmluvy.</w:t>
      </w:r>
    </w:p>
    <w:p w14:paraId="6BA5FD30" w14:textId="77777777" w:rsidR="00C9540F" w:rsidRDefault="00CE4A1F">
      <w:pPr>
        <w:pStyle w:val="isselectedend"/>
        <w:numPr>
          <w:ilvl w:val="0"/>
          <w:numId w:val="6"/>
        </w:numPr>
        <w:jc w:val="both"/>
        <w:rPr>
          <w:rFonts w:ascii="Cambria" w:hAnsi="Cambria"/>
          <w:sz w:val="22"/>
          <w:szCs w:val="22"/>
        </w:rPr>
      </w:pPr>
      <w:r>
        <w:rPr>
          <w:rFonts w:ascii="Cambria" w:hAnsi="Cambria"/>
          <w:sz w:val="22"/>
          <w:szCs w:val="22"/>
        </w:rPr>
        <w:t>Jednotkové ceny sa počas prvých dvanástich (12) mesiacov odo dňa začatia poskytovania Servisných služieb nemenia. Prvá úprava jednotkových cien je možná s účinnosťou od 1. apríla, ktorý nasleduje po uplynutí uvedených dvanástich (12) mesiacov, a následne najviac raz ročne, vždy s účinnosťou od 1. apríla. Upravené jednotkové ceny sa použijú výlučne na plnenia poskytnuté odo dňa účinnosti príslušnej úpravy a neuplatňujú sa retroaktívne.</w:t>
      </w:r>
    </w:p>
    <w:p w14:paraId="6BA5FD31" w14:textId="77777777" w:rsidR="00C9540F" w:rsidRDefault="00CE4A1F">
      <w:pPr>
        <w:pStyle w:val="isselectedend"/>
        <w:numPr>
          <w:ilvl w:val="0"/>
          <w:numId w:val="6"/>
        </w:numPr>
        <w:jc w:val="both"/>
        <w:rPr>
          <w:rFonts w:ascii="Cambria" w:hAnsi="Cambria"/>
          <w:sz w:val="22"/>
          <w:szCs w:val="22"/>
        </w:rPr>
      </w:pPr>
      <w:r>
        <w:rPr>
          <w:rFonts w:ascii="Cambria" w:hAnsi="Cambria"/>
          <w:sz w:val="22"/>
          <w:szCs w:val="22"/>
        </w:rPr>
        <w:t xml:space="preserve">Referenčnou hodnotou „r“ je ročná priemerná miera zmeny harmonizovaného indexu spotrebiteľských cien (HICP) pre všetky položky za eurozónu za predchádzajúci kalendárny rok, zverejnená </w:t>
      </w:r>
      <w:proofErr w:type="spellStart"/>
      <w:r>
        <w:rPr>
          <w:rFonts w:ascii="Cambria" w:hAnsi="Cambria"/>
          <w:sz w:val="22"/>
          <w:szCs w:val="22"/>
        </w:rPr>
        <w:t>Eurostatom</w:t>
      </w:r>
      <w:proofErr w:type="spellEnd"/>
      <w:r>
        <w:rPr>
          <w:rFonts w:ascii="Cambria" w:hAnsi="Cambria"/>
          <w:sz w:val="22"/>
          <w:szCs w:val="22"/>
        </w:rPr>
        <w:t xml:space="preserve">, v hodnote dostupnej k 15. marcu kalendárneho roka, v ktorom má dôjsť k úprave jednotkových cien. Na určenie hodnoty „r“ sa použije príslušný ročný </w:t>
      </w:r>
      <w:proofErr w:type="spellStart"/>
      <w:r>
        <w:rPr>
          <w:rFonts w:ascii="Cambria" w:hAnsi="Cambria"/>
          <w:sz w:val="22"/>
          <w:szCs w:val="22"/>
        </w:rPr>
        <w:t>dataset</w:t>
      </w:r>
      <w:proofErr w:type="spellEnd"/>
      <w:r>
        <w:rPr>
          <w:rFonts w:ascii="Cambria" w:hAnsi="Cambria"/>
          <w:sz w:val="22"/>
          <w:szCs w:val="22"/>
        </w:rPr>
        <w:t xml:space="preserve"> HICP </w:t>
      </w:r>
      <w:proofErr w:type="spellStart"/>
      <w:r>
        <w:rPr>
          <w:rFonts w:ascii="Cambria" w:hAnsi="Cambria"/>
          <w:sz w:val="22"/>
          <w:szCs w:val="22"/>
        </w:rPr>
        <w:t>Eurostatu</w:t>
      </w:r>
      <w:proofErr w:type="spellEnd"/>
      <w:r>
        <w:rPr>
          <w:rFonts w:ascii="Cambria" w:hAnsi="Cambria"/>
          <w:sz w:val="22"/>
          <w:szCs w:val="22"/>
        </w:rPr>
        <w:t xml:space="preserve"> obsahujúci ročnú priemernú mieru zmeny pre všetky položky a eurozónu. Ak </w:t>
      </w:r>
      <w:proofErr w:type="spellStart"/>
      <w:r>
        <w:rPr>
          <w:rFonts w:ascii="Cambria" w:hAnsi="Cambria"/>
          <w:sz w:val="22"/>
          <w:szCs w:val="22"/>
        </w:rPr>
        <w:t>Eurostat</w:t>
      </w:r>
      <w:proofErr w:type="spellEnd"/>
      <w:r>
        <w:rPr>
          <w:rFonts w:ascii="Cambria" w:hAnsi="Cambria"/>
          <w:sz w:val="22"/>
          <w:szCs w:val="22"/>
        </w:rPr>
        <w:t xml:space="preserve"> používaný </w:t>
      </w:r>
      <w:proofErr w:type="spellStart"/>
      <w:r>
        <w:rPr>
          <w:rFonts w:ascii="Cambria" w:hAnsi="Cambria"/>
          <w:sz w:val="22"/>
          <w:szCs w:val="22"/>
        </w:rPr>
        <w:t>dataset</w:t>
      </w:r>
      <w:proofErr w:type="spellEnd"/>
      <w:r>
        <w:rPr>
          <w:rFonts w:ascii="Cambria" w:hAnsi="Cambria"/>
          <w:sz w:val="22"/>
          <w:szCs w:val="22"/>
        </w:rPr>
        <w:t>, jeho označenie, klasifikáciu, územný kód alebo inú technickú identifikáciu zmení alebo nahradí, použije sa jeho priamy oficiálny nástupca s rovnakým ekonomickým obsahom. Neskoršia revízia hodnoty, ktorá už bola použitá na úpravu jednotkových cien, nemá spätný účinok.</w:t>
      </w:r>
    </w:p>
    <w:p w14:paraId="6BA5FD32" w14:textId="77777777" w:rsidR="00C9540F" w:rsidRDefault="00CE4A1F">
      <w:pPr>
        <w:pStyle w:val="isselectedend"/>
        <w:numPr>
          <w:ilvl w:val="0"/>
          <w:numId w:val="6"/>
        </w:numPr>
        <w:spacing w:after="100"/>
        <w:jc w:val="both"/>
        <w:rPr>
          <w:rFonts w:ascii="Cambria" w:hAnsi="Cambria"/>
          <w:sz w:val="22"/>
          <w:szCs w:val="22"/>
        </w:rPr>
      </w:pPr>
      <w:r>
        <w:rPr>
          <w:rFonts w:ascii="Cambria" w:hAnsi="Cambria"/>
          <w:sz w:val="22"/>
          <w:szCs w:val="22"/>
        </w:rPr>
        <w:t xml:space="preserve"> Percento úpravy „a“ sa určí takto:</w:t>
      </w:r>
    </w:p>
    <w:p w14:paraId="6BA5FD33" w14:textId="77777777" w:rsidR="00C9540F" w:rsidRDefault="00CE4A1F">
      <w:pPr>
        <w:pStyle w:val="isselectedend"/>
        <w:spacing w:before="100" w:after="100"/>
        <w:ind w:left="360"/>
        <w:jc w:val="both"/>
        <w:rPr>
          <w:rFonts w:ascii="Cambria" w:hAnsi="Cambria"/>
          <w:sz w:val="22"/>
          <w:szCs w:val="22"/>
        </w:rPr>
      </w:pPr>
      <w:r>
        <w:rPr>
          <w:rFonts w:ascii="Cambria" w:hAnsi="Cambria"/>
          <w:sz w:val="22"/>
          <w:szCs w:val="22"/>
        </w:rPr>
        <w:t>a) ak je absolútna hodnota „r“ najviac 3 %, hodnota „a“ je 0 %,</w:t>
      </w:r>
    </w:p>
    <w:p w14:paraId="6BA5FD34" w14:textId="77777777" w:rsidR="00C9540F" w:rsidRDefault="00CE4A1F">
      <w:pPr>
        <w:pStyle w:val="isselectedend"/>
        <w:spacing w:before="100" w:after="100"/>
        <w:ind w:left="360"/>
        <w:jc w:val="both"/>
        <w:rPr>
          <w:rFonts w:ascii="Cambria" w:hAnsi="Cambria"/>
          <w:sz w:val="22"/>
          <w:szCs w:val="22"/>
        </w:rPr>
      </w:pPr>
      <w:r>
        <w:rPr>
          <w:rFonts w:ascii="Cambria" w:hAnsi="Cambria"/>
          <w:sz w:val="22"/>
          <w:szCs w:val="22"/>
        </w:rPr>
        <w:t>b) ak je absolútna hodnota „r“ vyššia ako 3 %, hodnota „a“ sa rovná hodnote „r“, najviac však +8 % a najmenej −8 %.</w:t>
      </w:r>
    </w:p>
    <w:p w14:paraId="6BA5FD35" w14:textId="77777777" w:rsidR="00C9540F" w:rsidRDefault="00CE4A1F">
      <w:pPr>
        <w:pStyle w:val="isselectedend"/>
        <w:spacing w:before="100" w:after="100"/>
        <w:ind w:left="360"/>
        <w:jc w:val="both"/>
        <w:rPr>
          <w:rFonts w:ascii="Cambria" w:hAnsi="Cambria"/>
          <w:sz w:val="22"/>
          <w:szCs w:val="22"/>
        </w:rPr>
      </w:pPr>
      <w:r>
        <w:rPr>
          <w:rFonts w:ascii="Cambria" w:hAnsi="Cambria"/>
          <w:sz w:val="22"/>
          <w:szCs w:val="22"/>
        </w:rPr>
        <w:t>Nová jednotková cena sa vypočíta podľa vzorca:</w:t>
      </w:r>
    </w:p>
    <w:p w14:paraId="6BA5FD36" w14:textId="77777777" w:rsidR="00C9540F" w:rsidRDefault="00CE4A1F">
      <w:pPr>
        <w:pStyle w:val="isselectedend"/>
        <w:spacing w:before="100" w:after="100"/>
        <w:jc w:val="both"/>
        <w:rPr>
          <w:rFonts w:ascii="Cambria" w:hAnsi="Cambria"/>
          <w:sz w:val="22"/>
          <w:szCs w:val="22"/>
        </w:rPr>
      </w:pPr>
      <w:proofErr w:type="spellStart"/>
      <w:r>
        <w:rPr>
          <w:rStyle w:val="Strong"/>
          <w:rFonts w:ascii="Cambria" w:hAnsi="Cambria"/>
          <w:sz w:val="22"/>
          <w:szCs w:val="22"/>
        </w:rPr>
        <w:t>Pnová</w:t>
      </w:r>
      <w:proofErr w:type="spellEnd"/>
      <w:r>
        <w:rPr>
          <w:rStyle w:val="Strong"/>
          <w:rFonts w:ascii="Cambria" w:hAnsi="Cambria"/>
          <w:sz w:val="22"/>
          <w:szCs w:val="22"/>
        </w:rPr>
        <w:t xml:space="preserve"> = </w:t>
      </w:r>
      <w:proofErr w:type="spellStart"/>
      <w:r>
        <w:rPr>
          <w:rStyle w:val="Strong"/>
          <w:rFonts w:ascii="Cambria" w:hAnsi="Cambria"/>
          <w:sz w:val="22"/>
          <w:szCs w:val="22"/>
        </w:rPr>
        <w:t>Pplatná</w:t>
      </w:r>
      <w:proofErr w:type="spellEnd"/>
      <w:r>
        <w:rPr>
          <w:rStyle w:val="Strong"/>
          <w:rFonts w:ascii="Cambria" w:hAnsi="Cambria"/>
          <w:sz w:val="22"/>
          <w:szCs w:val="22"/>
        </w:rPr>
        <w:t xml:space="preserve"> × (1 + a / 100),</w:t>
      </w:r>
    </w:p>
    <w:p w14:paraId="6BA5FD37" w14:textId="77777777" w:rsidR="00C9540F" w:rsidRDefault="00CE4A1F">
      <w:pPr>
        <w:pStyle w:val="isselectedend"/>
        <w:spacing w:before="100" w:after="100"/>
        <w:ind w:left="360"/>
        <w:jc w:val="both"/>
        <w:rPr>
          <w:rFonts w:ascii="Cambria" w:hAnsi="Cambria"/>
          <w:sz w:val="22"/>
          <w:szCs w:val="22"/>
        </w:rPr>
      </w:pPr>
      <w:r>
        <w:rPr>
          <w:rFonts w:ascii="Cambria" w:hAnsi="Cambria"/>
          <w:sz w:val="22"/>
          <w:szCs w:val="22"/>
        </w:rPr>
        <w:t>kde „</w:t>
      </w:r>
      <w:proofErr w:type="spellStart"/>
      <w:r>
        <w:rPr>
          <w:rFonts w:ascii="Cambria" w:hAnsi="Cambria"/>
          <w:sz w:val="22"/>
          <w:szCs w:val="22"/>
        </w:rPr>
        <w:t>Pplatná</w:t>
      </w:r>
      <w:proofErr w:type="spellEnd"/>
      <w:r>
        <w:rPr>
          <w:rFonts w:ascii="Cambria" w:hAnsi="Cambria"/>
          <w:sz w:val="22"/>
          <w:szCs w:val="22"/>
        </w:rPr>
        <w:t>“ predstavuje jednotkovú cenu účinnú bezprostredne pred príslušnou úpravou. Kladná hodnota „a“ znamená zvýšenie jednotkovej ceny a záporná hodnota „a“ jej zníženie.</w:t>
      </w:r>
    </w:p>
    <w:p w14:paraId="6BA5FD38" w14:textId="77777777" w:rsidR="00C9540F" w:rsidRDefault="00CE4A1F">
      <w:pPr>
        <w:pStyle w:val="isselectedend"/>
        <w:spacing w:before="100" w:after="100"/>
        <w:ind w:left="360"/>
        <w:jc w:val="both"/>
        <w:rPr>
          <w:rFonts w:ascii="Cambria" w:hAnsi="Cambria"/>
          <w:sz w:val="22"/>
          <w:szCs w:val="22"/>
        </w:rPr>
      </w:pPr>
      <w:r>
        <w:rPr>
          <w:rFonts w:ascii="Cambria" w:hAnsi="Cambria"/>
          <w:sz w:val="22"/>
          <w:szCs w:val="22"/>
        </w:rPr>
        <w:t>Takto vypočítané jednotkové ceny sa zaokrúhlia na dve desatinné miesta, jednotkové ceny za 1 A4 stranu na štyri desatinné miesta, podľa matematických pravidiel. Odvodené mesačné, predpokladané a celkové ceny sa vypočítajú z takto zaokrúhlených jednotkových cien a zaokrúhlia sa na dve desatinné miesta.</w:t>
      </w:r>
    </w:p>
    <w:p w14:paraId="6BA5FD39" w14:textId="77777777" w:rsidR="00C9540F" w:rsidRDefault="00CE4A1F">
      <w:pPr>
        <w:pStyle w:val="isselectedend"/>
        <w:numPr>
          <w:ilvl w:val="0"/>
          <w:numId w:val="6"/>
        </w:numPr>
        <w:spacing w:before="100" w:after="100"/>
        <w:jc w:val="both"/>
        <w:rPr>
          <w:rFonts w:ascii="Cambria" w:hAnsi="Cambria"/>
          <w:sz w:val="22"/>
          <w:szCs w:val="22"/>
        </w:rPr>
      </w:pPr>
      <w:r>
        <w:rPr>
          <w:rFonts w:ascii="Cambria" w:hAnsi="Cambria"/>
          <w:sz w:val="22"/>
          <w:szCs w:val="22"/>
        </w:rPr>
        <w:t>Úprava jednotkových cien podľa bodov 14 až 16 tohto článku nastáva automaticky k príslušnému 1. aprílu na základe hodnoty „r“ podľa bodu 15 tohto článku a nevyžaduje uzatvorenie dodatku k tejto Servisnej zmluve.</w:t>
      </w:r>
    </w:p>
    <w:p w14:paraId="6BA5FD3A" w14:textId="77777777" w:rsidR="00C9540F" w:rsidRDefault="00CE4A1F">
      <w:pPr>
        <w:pStyle w:val="isselectedend"/>
        <w:spacing w:before="100" w:after="100"/>
        <w:ind w:left="360"/>
        <w:jc w:val="both"/>
        <w:rPr>
          <w:rFonts w:ascii="Cambria" w:hAnsi="Cambria"/>
          <w:sz w:val="22"/>
          <w:szCs w:val="22"/>
        </w:rPr>
      </w:pPr>
      <w:r>
        <w:rPr>
          <w:rFonts w:ascii="Cambria" w:hAnsi="Cambria"/>
          <w:sz w:val="22"/>
          <w:szCs w:val="22"/>
        </w:rPr>
        <w:t>Poskytovateľ je povinný najneskôr do 20. marca príslušného kalendárneho roka doručiť objednávateľovi písomný výpočet obsahujúci identifikáciu použitej hodnoty „r“, jej zdroj, hodnotu „a“ a prepočet všetkých dotknutých jednotkových cien, a to aj v prípade, ak je hodnota „a“ nulová alebo záporná.</w:t>
      </w:r>
    </w:p>
    <w:p w14:paraId="6BA5FD3B" w14:textId="77777777" w:rsidR="00C9540F" w:rsidRDefault="00CE4A1F">
      <w:pPr>
        <w:pStyle w:val="isselectedend"/>
        <w:spacing w:before="100" w:after="100"/>
        <w:ind w:left="360"/>
        <w:jc w:val="both"/>
        <w:rPr>
          <w:rFonts w:ascii="Cambria" w:hAnsi="Cambria"/>
          <w:sz w:val="22"/>
          <w:szCs w:val="22"/>
        </w:rPr>
      </w:pPr>
      <w:r>
        <w:rPr>
          <w:rFonts w:ascii="Cambria" w:hAnsi="Cambria"/>
          <w:sz w:val="22"/>
          <w:szCs w:val="22"/>
        </w:rPr>
        <w:t xml:space="preserve">Ak poskytovateľ výpočet v uvedenej lehote nedoručí alebo ak je doručený výpočet nesprávny, objednávateľ je oprávnený vykonať výpočet sám podľa oficiálnych údajov </w:t>
      </w:r>
      <w:proofErr w:type="spellStart"/>
      <w:r>
        <w:rPr>
          <w:rFonts w:ascii="Cambria" w:hAnsi="Cambria"/>
          <w:sz w:val="22"/>
          <w:szCs w:val="22"/>
        </w:rPr>
        <w:t>Eurostatu</w:t>
      </w:r>
      <w:proofErr w:type="spellEnd"/>
      <w:r>
        <w:rPr>
          <w:rFonts w:ascii="Cambria" w:hAnsi="Cambria"/>
          <w:sz w:val="22"/>
          <w:szCs w:val="22"/>
        </w:rPr>
        <w:t>. Nedodržanie povinnosti poskytovateľa doručiť výpočet nemá vplyv na vznik ani účinnosť úpravy jednotkových cien, najmä na zníženie jednotkových cien v dôsledku zápornej hodnoty „a“.</w:t>
      </w:r>
    </w:p>
    <w:p w14:paraId="6BA5FD3C" w14:textId="77777777" w:rsidR="00C9540F" w:rsidRDefault="00CE4A1F">
      <w:pPr>
        <w:pStyle w:val="NormalWeb"/>
        <w:numPr>
          <w:ilvl w:val="0"/>
          <w:numId w:val="6"/>
        </w:numPr>
        <w:spacing w:before="100" w:after="100"/>
        <w:jc w:val="both"/>
        <w:rPr>
          <w:rFonts w:ascii="Cambria" w:hAnsi="Cambria"/>
          <w:sz w:val="22"/>
          <w:szCs w:val="22"/>
        </w:rPr>
      </w:pPr>
      <w:r>
        <w:rPr>
          <w:rFonts w:ascii="Cambria" w:hAnsi="Cambria"/>
          <w:sz w:val="22"/>
          <w:szCs w:val="22"/>
        </w:rPr>
        <w:t xml:space="preserve">Zmluvná strana, ktorej bol výpočet podľa bodu 17 tohto článku doručený, je oprávnená oznámiť druhej zmluvnej strane konkrétnu výhradu týkajúcu sa použitého zdroja, hodnoty „r“, hodnoty „a“ alebo aritmetického výpočtu do desiatich (10) pracovných dní odo dňa doručenia výpočtu. Uplatnenie výhrady nemá odkladný účinok na úpravu jednotkových cien. Ak sa následne preukáže </w:t>
      </w:r>
      <w:r>
        <w:rPr>
          <w:rFonts w:ascii="Cambria" w:hAnsi="Cambria"/>
          <w:sz w:val="22"/>
          <w:szCs w:val="22"/>
        </w:rPr>
        <w:lastRenderedPageBreak/>
        <w:t xml:space="preserve">nesprávnosť použitého údaja alebo výpočtu, zmluvné strany zohľadnia príslušný rozdiel pri najbližšej fakturácii. Neuplatnením výhrady v uvedenej lehote nie je dotknuté právo na opravu zjavnej aritmetickej chyby alebo nesprávne použitého oficiálneho údaja </w:t>
      </w:r>
      <w:proofErr w:type="spellStart"/>
      <w:r>
        <w:rPr>
          <w:rFonts w:ascii="Cambria" w:hAnsi="Cambria"/>
          <w:sz w:val="22"/>
          <w:szCs w:val="22"/>
        </w:rPr>
        <w:t>Eurostatu</w:t>
      </w:r>
      <w:proofErr w:type="spellEnd"/>
      <w:r>
        <w:rPr>
          <w:rFonts w:ascii="Cambria" w:hAnsi="Cambria"/>
          <w:sz w:val="22"/>
          <w:szCs w:val="22"/>
        </w:rPr>
        <w:t>.</w:t>
      </w:r>
    </w:p>
    <w:p w14:paraId="6BA5FD3D" w14:textId="77777777" w:rsidR="00C9540F" w:rsidRDefault="00CE4A1F">
      <w:pPr>
        <w:pStyle w:val="Heading1"/>
        <w:rPr>
          <w:rFonts w:ascii="Cambria" w:hAnsi="Cambria"/>
          <w:sz w:val="22"/>
          <w:szCs w:val="22"/>
        </w:rPr>
      </w:pPr>
      <w:r>
        <w:rPr>
          <w:rFonts w:ascii="Cambria" w:hAnsi="Cambria"/>
          <w:sz w:val="22"/>
          <w:szCs w:val="22"/>
        </w:rPr>
        <w:t>Článok V</w:t>
      </w:r>
    </w:p>
    <w:p w14:paraId="6BA5FD3E" w14:textId="77777777" w:rsidR="00C9540F" w:rsidRDefault="00CE4A1F">
      <w:pPr>
        <w:pStyle w:val="Heading1"/>
        <w:rPr>
          <w:rFonts w:ascii="Cambria" w:hAnsi="Cambria"/>
          <w:sz w:val="22"/>
          <w:szCs w:val="22"/>
        </w:rPr>
      </w:pPr>
      <w:r>
        <w:rPr>
          <w:rFonts w:ascii="Cambria" w:hAnsi="Cambria"/>
          <w:sz w:val="22"/>
          <w:szCs w:val="22"/>
        </w:rPr>
        <w:t xml:space="preserve">Zmluvné pokuty </w:t>
      </w:r>
      <w:bookmarkStart w:id="2" w:name="_Hlk104956010"/>
      <w:r>
        <w:rPr>
          <w:rFonts w:ascii="Cambria" w:hAnsi="Cambria"/>
          <w:sz w:val="22"/>
          <w:szCs w:val="22"/>
        </w:rPr>
        <w:t>za nedodržanie štandardov Servisných služieb</w:t>
      </w:r>
      <w:bookmarkStart w:id="3" w:name="_Hlk104956028"/>
      <w:bookmarkEnd w:id="2"/>
    </w:p>
    <w:bookmarkEnd w:id="3"/>
    <w:p w14:paraId="6BA5FD3F" w14:textId="77777777" w:rsidR="00C9540F" w:rsidRDefault="00CE4A1F">
      <w:pPr>
        <w:pStyle w:val="BodyTextIndent"/>
        <w:numPr>
          <w:ilvl w:val="1"/>
          <w:numId w:val="7"/>
        </w:numPr>
        <w:spacing w:before="120"/>
        <w:ind w:hanging="644"/>
        <w:jc w:val="both"/>
        <w:rPr>
          <w:rFonts w:ascii="Cambria" w:hAnsi="Cambria"/>
          <w:sz w:val="22"/>
          <w:szCs w:val="22"/>
        </w:rPr>
      </w:pPr>
      <w:r>
        <w:rPr>
          <w:rFonts w:ascii="Cambria" w:hAnsi="Cambria"/>
          <w:sz w:val="22"/>
          <w:szCs w:val="22"/>
        </w:rPr>
        <w:t>Pri porušení reakčného času, času obnovy, dostupnosti služby alebo iného SLA parametra je objednávateľ oprávnený uplatniť voči poskytovateľovi zmluvnú pokutu vo výške určenej pevnými sumami v bode 8.3 Prílohy č. 2 tejto zmluvy a spôsobom podľa bodu 8.4 Prílohy č. 2 tejto zmluvy.</w:t>
      </w:r>
    </w:p>
    <w:p w14:paraId="6BA5FD40" w14:textId="77777777" w:rsidR="00C9540F" w:rsidRDefault="00CE4A1F">
      <w:pPr>
        <w:pStyle w:val="BodyTextIndent"/>
        <w:numPr>
          <w:ilvl w:val="1"/>
          <w:numId w:val="7"/>
        </w:numPr>
        <w:spacing w:before="120"/>
        <w:ind w:hanging="644"/>
        <w:jc w:val="both"/>
        <w:rPr>
          <w:rFonts w:ascii="Cambria" w:hAnsi="Cambria"/>
          <w:sz w:val="22"/>
          <w:szCs w:val="22"/>
        </w:rPr>
      </w:pPr>
      <w:r>
        <w:rPr>
          <w:rFonts w:ascii="Cambria" w:hAnsi="Cambria"/>
          <w:sz w:val="22"/>
          <w:szCs w:val="22"/>
        </w:rPr>
        <w:t xml:space="preserve">Za omeškanie poskytovateľa s dodaním originálneho OEM spotrebného materiálu v lehote určenej podľa tejto zmluvy alebo Prílohy č. 2 – Opis servisných služieb a SLA, v dôsledku ktorého dôjde k obmedzeniu alebo nedostupnosti tlačovej služby na príslušnom multifunkčnom zariadení, je objednávateľ oprávnený uplatniť voči poskytovateľovi zmluvnú pokutu </w:t>
      </w:r>
      <w:r>
        <w:rPr>
          <w:rFonts w:ascii="Cambria" w:hAnsi="Cambria"/>
          <w:b/>
          <w:bCs/>
          <w:sz w:val="22"/>
          <w:szCs w:val="22"/>
        </w:rPr>
        <w:t>vo výške 30 eur za každý aj začatý pracovný deň, počas ktorého je tlačová služba na príslušnom multifunkčnom zariadení z tohto dôvodu obmedzená alebo nedostupná, a za každé dotknuté multifunkčné zariadenie</w:t>
      </w:r>
      <w:r>
        <w:rPr>
          <w:rFonts w:ascii="Cambria" w:hAnsi="Cambria"/>
          <w:sz w:val="22"/>
          <w:szCs w:val="22"/>
        </w:rPr>
        <w:t>. Za obmedzenie tlačovej služby sa na účely tohto ustanovenia považuje stav, keď príslušné multifunkčné zariadenie z dôvodu nedostatku spotrebného materiálu nemožno používať v rozsahu jeho základných tlačových funkcií alebo je jeho používanie týmto nedostatkom preukázateľne obmedzené. Zmluvná pokuta sa neuplatní v rozsahu, v akom poskytovateľ preukáže, že omeškanie alebo nedostupnosť služby boli spôsobené okolnosťou na strane objednávateľa alebo inou okolnosťou, za ktorú poskytovateľ nezodpovedá. Za to isté porušenie povinnosti alebo za ten istý časový úsek nemožno súčasne uplatniť túto zmluvnú pokutu a zmluvnú pokutu za nedodržanie SLA; použije sa zmluvná pokuta, ktorá je pre objednávateľa vyššia.</w:t>
      </w:r>
    </w:p>
    <w:p w14:paraId="6BA5FD41" w14:textId="77777777" w:rsidR="00C9540F" w:rsidRDefault="00CE4A1F">
      <w:pPr>
        <w:pStyle w:val="BodyTextIndent"/>
        <w:numPr>
          <w:ilvl w:val="1"/>
          <w:numId w:val="7"/>
        </w:numPr>
        <w:spacing w:before="120"/>
        <w:ind w:hanging="644"/>
        <w:jc w:val="both"/>
        <w:rPr>
          <w:rFonts w:ascii="Cambria" w:hAnsi="Cambria"/>
          <w:sz w:val="22"/>
          <w:szCs w:val="22"/>
        </w:rPr>
      </w:pPr>
      <w:r>
        <w:rPr>
          <w:rFonts w:ascii="Cambria" w:hAnsi="Cambria"/>
          <w:sz w:val="22"/>
          <w:szCs w:val="22"/>
        </w:rPr>
        <w:t>Zmluvné pokuty za porušenie SLA podľa bodu 1 tohto článku sú určené pevnými sumami v eurách a nezávisia od výšky cien fakturovaných za príslušný kalendárny mesiac. Zmluvné pokuty za jednotlivé vecne samostatné porušenia SLA sa sčítavajú.</w:t>
      </w:r>
    </w:p>
    <w:p w14:paraId="6BA5FD42" w14:textId="77777777" w:rsidR="00C9540F" w:rsidRDefault="00CE4A1F">
      <w:pPr>
        <w:pStyle w:val="BodyTextIndent"/>
        <w:numPr>
          <w:ilvl w:val="1"/>
          <w:numId w:val="7"/>
        </w:numPr>
        <w:spacing w:before="120"/>
        <w:ind w:hanging="644"/>
        <w:jc w:val="both"/>
        <w:rPr>
          <w:rFonts w:ascii="Cambria" w:hAnsi="Cambria"/>
          <w:sz w:val="22"/>
          <w:szCs w:val="22"/>
        </w:rPr>
      </w:pPr>
      <w:r>
        <w:rPr>
          <w:rFonts w:ascii="Cambria" w:hAnsi="Cambria"/>
          <w:b/>
          <w:bCs/>
          <w:sz w:val="22"/>
          <w:szCs w:val="22"/>
        </w:rPr>
        <w:t>Za podstatné porušenie tejto Servisnej zmluvy sa považuje aj:</w:t>
      </w:r>
    </w:p>
    <w:p w14:paraId="6BA5FD43" w14:textId="77777777" w:rsidR="00C9540F" w:rsidRDefault="00CE4A1F">
      <w:pPr>
        <w:pStyle w:val="NormalWeb"/>
        <w:spacing w:before="100" w:after="100"/>
        <w:ind w:left="705"/>
        <w:jc w:val="both"/>
        <w:rPr>
          <w:rFonts w:ascii="Cambria" w:hAnsi="Cambria"/>
          <w:sz w:val="22"/>
          <w:szCs w:val="22"/>
        </w:rPr>
      </w:pPr>
      <w:r>
        <w:rPr>
          <w:rFonts w:ascii="Cambria" w:hAnsi="Cambria"/>
          <w:sz w:val="22"/>
          <w:szCs w:val="22"/>
        </w:rPr>
        <w:t>a) ak je poskytovateľ v priebehu jedného kalendárneho roka najmenej v troch samostatných prípadoch v omeškaní s dodaním originálneho OEM spotrebného materiálu podľa ustanovenia tohto článku upravujúceho zmluvnú pokutu za omeškanie s dodaním originálneho OEM spotrebného materiálu, pričom v každom jednotlivom prípade omeškanie presiahne tri pracovné dni; na účely tohto ustanovenia sa omeškanie s plnením jednej požiadavky na dodanie spotrebného materiálu považuje za jeden prípad bez ohľadu na počet dotknutých položiek alebo multifunkčných zariadení,</w:t>
      </w:r>
    </w:p>
    <w:p w14:paraId="6BA5FD44" w14:textId="77777777" w:rsidR="00C9540F" w:rsidRDefault="00CE4A1F">
      <w:pPr>
        <w:pStyle w:val="NormalWeb"/>
        <w:spacing w:before="100" w:after="100"/>
        <w:ind w:left="705"/>
        <w:jc w:val="both"/>
        <w:rPr>
          <w:rFonts w:ascii="Cambria" w:hAnsi="Cambria"/>
          <w:sz w:val="22"/>
          <w:szCs w:val="22"/>
        </w:rPr>
      </w:pPr>
      <w:r>
        <w:rPr>
          <w:rFonts w:ascii="Cambria" w:hAnsi="Cambria"/>
          <w:sz w:val="22"/>
          <w:szCs w:val="22"/>
        </w:rPr>
        <w:t>b) opakované porušenie SLA spočívajúce vo výskyte najmenej troch kritických incidentov, pri ktorých nebola dodržaná lehota obnovy, v priebehu jedného kalendárneho štvrťroka, alebo v prekročení lehoty obnovy pri najmenej desiatich vysokých incidentoch v priebehu jedného kalendárneho mesiaca,</w:t>
      </w:r>
    </w:p>
    <w:p w14:paraId="6BA5FD45" w14:textId="77777777" w:rsidR="00C9540F" w:rsidRDefault="00CE4A1F">
      <w:pPr>
        <w:pStyle w:val="NormalWeb"/>
        <w:spacing w:before="100" w:after="100"/>
        <w:ind w:left="705"/>
        <w:jc w:val="both"/>
        <w:rPr>
          <w:rFonts w:ascii="Cambria" w:hAnsi="Cambria"/>
          <w:sz w:val="22"/>
          <w:szCs w:val="22"/>
        </w:rPr>
      </w:pPr>
      <w:r>
        <w:rPr>
          <w:rFonts w:ascii="Cambria" w:hAnsi="Cambria"/>
          <w:sz w:val="22"/>
          <w:szCs w:val="22"/>
        </w:rPr>
        <w:t xml:space="preserve">c) nedodržanie minimálnej mesačnej dostupnosti centrálnych komponentov podľa Prílohy č. 2 najmenej v troch kalendárnych mesiacoch počas akéhokoľvek obdobia šiestich po sebe nasledujúcich kalendárnych mesiacov, </w:t>
      </w:r>
      <w:r>
        <w:rPr>
          <w:rFonts w:ascii="Cambria" w:hAnsi="Cambria"/>
          <w:b/>
          <w:bCs/>
          <w:sz w:val="22"/>
          <w:szCs w:val="22"/>
        </w:rPr>
        <w:t>alebo dostupnosť centrálnych komponentov nižšia ako 99,0 % v dvoch kalendárnych mesiacoch počas akéhokoľvek obdobia dvanástich po sebe nasledujúcich kalendárnych mesiacov.</w:t>
      </w:r>
    </w:p>
    <w:p w14:paraId="6BA5FD46" w14:textId="77777777" w:rsidR="00C9540F" w:rsidRDefault="00CE4A1F">
      <w:pPr>
        <w:pStyle w:val="NormalWeb"/>
        <w:spacing w:before="100" w:after="100"/>
        <w:ind w:left="705"/>
        <w:jc w:val="both"/>
        <w:rPr>
          <w:rFonts w:ascii="Cambria" w:hAnsi="Cambria"/>
          <w:sz w:val="22"/>
          <w:szCs w:val="22"/>
        </w:rPr>
      </w:pPr>
      <w:r>
        <w:rPr>
          <w:rStyle w:val="Strong"/>
          <w:rFonts w:ascii="Cambria" w:hAnsi="Cambria"/>
          <w:sz w:val="22"/>
          <w:szCs w:val="22"/>
        </w:rPr>
        <w:t xml:space="preserve">Ak nastane niektorý z prípadov podľa písm. a) až c), objednávateľ je oprávnený od tejto Servisnej zmluvy odstúpiť bez povinnosti poskytnúť poskytovateľovi dodatočnú lehotu na nápravu. Odstúpením nie je dotknuté právo objednávateľa na zaplatenie zmluvných pokút, náhradu škody ani iné nároky, ktoré vznikli do účinnosti odstúpenia. </w:t>
      </w:r>
      <w:r>
        <w:rPr>
          <w:rFonts w:ascii="Cambria" w:hAnsi="Cambria"/>
          <w:sz w:val="22"/>
          <w:szCs w:val="22"/>
        </w:rPr>
        <w:t xml:space="preserve">Tá istá </w:t>
      </w:r>
      <w:r>
        <w:rPr>
          <w:rFonts w:ascii="Cambria" w:hAnsi="Cambria"/>
          <w:sz w:val="22"/>
          <w:szCs w:val="22"/>
        </w:rPr>
        <w:lastRenderedPageBreak/>
        <w:t>udalosť alebo incident sa na účely posúdenia splnenia hraníc podľa písm. b) započíta iba raz, aj keď svojím charakterom súčasne napĺňa znaky viacerých kategórií incidentov.</w:t>
      </w:r>
    </w:p>
    <w:p w14:paraId="6BA5FD47" w14:textId="77777777" w:rsidR="00C9540F" w:rsidRDefault="00CE4A1F">
      <w:pPr>
        <w:pStyle w:val="BodyTextIndent"/>
        <w:numPr>
          <w:ilvl w:val="1"/>
          <w:numId w:val="7"/>
        </w:numPr>
        <w:spacing w:before="120"/>
        <w:ind w:hanging="644"/>
        <w:jc w:val="both"/>
        <w:rPr>
          <w:rFonts w:ascii="Cambria" w:hAnsi="Cambria"/>
          <w:sz w:val="22"/>
          <w:szCs w:val="22"/>
        </w:rPr>
      </w:pPr>
      <w:r>
        <w:rPr>
          <w:rFonts w:ascii="Cambria" w:hAnsi="Cambria"/>
          <w:sz w:val="22"/>
          <w:szCs w:val="22"/>
        </w:rPr>
        <w:t>Zmluvná pokuta sa neuplatní v rozsahu, v akom poskytovateľ preukáže, že príslušné porušenie SLA alebo omeškanie bolo spôsobené okolnosťou na strane objednávateľa alebo inou okolnosťou, za ktorú poskytovateľ ani jeho subdodávatelia nezodpovedajú. Dôkazné bremeno o existencii takejto okolnosti, ako aj o jej príčinnej súvislosti s príslušným porušením, nesie poskytovateľ.</w:t>
      </w:r>
    </w:p>
    <w:p w14:paraId="6BA5FD48" w14:textId="77777777" w:rsidR="00C9540F" w:rsidRDefault="00CE4A1F">
      <w:pPr>
        <w:pStyle w:val="BodyTextIndent"/>
        <w:numPr>
          <w:ilvl w:val="1"/>
          <w:numId w:val="7"/>
        </w:numPr>
        <w:spacing w:before="120"/>
        <w:ind w:hanging="644"/>
        <w:jc w:val="both"/>
        <w:rPr>
          <w:rFonts w:ascii="Cambria" w:hAnsi="Cambria"/>
          <w:sz w:val="22"/>
          <w:szCs w:val="22"/>
        </w:rPr>
      </w:pPr>
      <w:r>
        <w:rPr>
          <w:rFonts w:ascii="Cambria" w:hAnsi="Cambria"/>
          <w:sz w:val="22"/>
          <w:szCs w:val="22"/>
        </w:rPr>
        <w:t xml:space="preserve">Ak tá istá udalosť napĺňa podmienky viacerých </w:t>
      </w:r>
      <w:proofErr w:type="spellStart"/>
      <w:r>
        <w:rPr>
          <w:rFonts w:ascii="Cambria" w:hAnsi="Cambria"/>
          <w:sz w:val="22"/>
          <w:szCs w:val="22"/>
        </w:rPr>
        <w:t>incidentových</w:t>
      </w:r>
      <w:proofErr w:type="spellEnd"/>
      <w:r>
        <w:rPr>
          <w:rFonts w:ascii="Cambria" w:hAnsi="Cambria"/>
          <w:sz w:val="22"/>
          <w:szCs w:val="22"/>
        </w:rPr>
        <w:t xml:space="preserve"> kategórií podľa Prílohy č. 2 tejto zmluvy, za tú istú udalosť sa uplatní iba zmluvná pokuta zodpovedajúca najzávažnejšiemu preukázanému dopadu. Ak omeškanie s dodaním originálneho OEM spotrebného materiálu súčasne spôsobí porušenie SLA, za rovnaký skutkový stav sa uplatní iba jedna zmluvná pokuta, a to tá, ktorá je pre objednávateľa vyššia. Tým nie je dotknuté právo objednávateľa uplatniť zmluvné pokuty za iné, vecne samostatné porušenia.</w:t>
      </w:r>
    </w:p>
    <w:p w14:paraId="6BA5FD49" w14:textId="77777777" w:rsidR="00C9540F" w:rsidRDefault="00CE4A1F">
      <w:pPr>
        <w:pStyle w:val="BodyTextIndent"/>
        <w:numPr>
          <w:ilvl w:val="1"/>
          <w:numId w:val="7"/>
        </w:numPr>
        <w:spacing w:before="120"/>
        <w:ind w:hanging="644"/>
        <w:jc w:val="both"/>
        <w:rPr>
          <w:rFonts w:ascii="Cambria" w:hAnsi="Cambria"/>
          <w:sz w:val="22"/>
          <w:szCs w:val="22"/>
        </w:rPr>
      </w:pPr>
      <w:r>
        <w:rPr>
          <w:rFonts w:ascii="Cambria" w:hAnsi="Cambria"/>
          <w:sz w:val="22"/>
          <w:szCs w:val="22"/>
        </w:rPr>
        <w:t>Uplatnením ani zaplatením zmluvnej pokuty nie je dotknuté právo objednávateľa na náhradu škody v plnom rozsahu ani právo požadovať riadne splnenie porušenej povinnosti alebo odstránenie následkov porušenia.</w:t>
      </w:r>
    </w:p>
    <w:p w14:paraId="6BA5FD4A" w14:textId="77777777" w:rsidR="00C9540F" w:rsidRDefault="00CE4A1F">
      <w:pPr>
        <w:pStyle w:val="BodyTextIndent"/>
        <w:numPr>
          <w:ilvl w:val="1"/>
          <w:numId w:val="7"/>
        </w:numPr>
        <w:spacing w:before="120"/>
        <w:ind w:hanging="644"/>
        <w:jc w:val="both"/>
        <w:rPr>
          <w:rFonts w:ascii="Cambria" w:hAnsi="Cambria"/>
          <w:sz w:val="22"/>
          <w:szCs w:val="22"/>
        </w:rPr>
      </w:pPr>
      <w:r>
        <w:rPr>
          <w:rFonts w:ascii="Cambria" w:hAnsi="Cambria"/>
          <w:sz w:val="22"/>
          <w:szCs w:val="22"/>
        </w:rPr>
        <w:t xml:space="preserve">Poskytovateľ je povinný pokračovať v odstraňovaní príčiny incidentu, jeho následkov a v obnove služby bez ohľadu na </w:t>
      </w:r>
      <w:r>
        <w:rPr>
          <w:rFonts w:ascii="Cambria" w:hAnsi="Cambria"/>
          <w:b/>
          <w:bCs/>
          <w:sz w:val="22"/>
          <w:szCs w:val="22"/>
        </w:rPr>
        <w:t>výšku uplatnených zmluvných pokút,</w:t>
      </w:r>
      <w:r>
        <w:rPr>
          <w:rFonts w:ascii="Cambria" w:hAnsi="Cambria"/>
          <w:sz w:val="22"/>
          <w:szCs w:val="22"/>
        </w:rPr>
        <w:t xml:space="preserve"> ak povinnosť poskytovateľa na odstránenie incidentu alebo obnovenie služby naďalej trvá.</w:t>
      </w:r>
    </w:p>
    <w:p w14:paraId="6BA5FD4B" w14:textId="77777777" w:rsidR="00C9540F" w:rsidRDefault="00CE4A1F">
      <w:pPr>
        <w:pStyle w:val="BodyTextIndent"/>
        <w:numPr>
          <w:ilvl w:val="1"/>
          <w:numId w:val="7"/>
        </w:numPr>
        <w:spacing w:before="120"/>
        <w:ind w:hanging="644"/>
        <w:jc w:val="both"/>
        <w:rPr>
          <w:rFonts w:ascii="Cambria" w:hAnsi="Cambria"/>
          <w:sz w:val="22"/>
          <w:szCs w:val="22"/>
        </w:rPr>
      </w:pPr>
      <w:r>
        <w:rPr>
          <w:rFonts w:ascii="Cambria" w:hAnsi="Cambria"/>
          <w:sz w:val="22"/>
          <w:szCs w:val="22"/>
        </w:rPr>
        <w:t>Zmluvná pokuta je splatná do tridsiatich (30) dní odo dňa doručenia písomnej výzvy na jej zaplatenie poskytovateľovi, ak objednávateľ vo výzve neurčí dlhšiu lehotu splatnosti. Tým nie je dotknuté právo objednávateľa jednostranne započítať pohľadávku na zaplatenie zmluvnej pokuty podľa článku IV bodu 10 tejto zmluvy, a to aj pred uplynutím lehoty jej splatnosti.</w:t>
      </w:r>
    </w:p>
    <w:p w14:paraId="6BA5FD4C" w14:textId="77777777" w:rsidR="00C9540F" w:rsidRDefault="00CE4A1F">
      <w:pPr>
        <w:pStyle w:val="BodyTextIndent"/>
        <w:numPr>
          <w:ilvl w:val="1"/>
          <w:numId w:val="7"/>
        </w:numPr>
        <w:spacing w:before="120"/>
        <w:ind w:hanging="644"/>
        <w:jc w:val="both"/>
        <w:rPr>
          <w:rFonts w:ascii="Cambria" w:hAnsi="Cambria"/>
          <w:sz w:val="22"/>
          <w:szCs w:val="22"/>
        </w:rPr>
      </w:pPr>
      <w:bookmarkStart w:id="4" w:name="_Hlk104956091"/>
      <w:r>
        <w:rPr>
          <w:rFonts w:ascii="Cambria" w:hAnsi="Cambria"/>
          <w:sz w:val="22"/>
          <w:szCs w:val="22"/>
        </w:rPr>
        <w:t>V prípade omeškania objednávateľa s úhradou riadne vystavenej a doručenej faktúry má poskytovateľ právo na úrok z omeškania vo výške určenej podľa § 369 ods. 2 Obchodného zákonníka.</w:t>
      </w:r>
      <w:bookmarkEnd w:id="4"/>
    </w:p>
    <w:p w14:paraId="6BA5FD4D" w14:textId="77777777" w:rsidR="00C9540F" w:rsidRDefault="00CE4A1F">
      <w:pPr>
        <w:pStyle w:val="Heading1"/>
        <w:rPr>
          <w:rFonts w:ascii="Cambria" w:hAnsi="Cambria"/>
          <w:sz w:val="22"/>
          <w:szCs w:val="22"/>
        </w:rPr>
      </w:pPr>
      <w:r>
        <w:rPr>
          <w:rFonts w:ascii="Cambria" w:hAnsi="Cambria"/>
          <w:sz w:val="22"/>
          <w:szCs w:val="22"/>
        </w:rPr>
        <w:t>Článok VI</w:t>
      </w:r>
    </w:p>
    <w:p w14:paraId="6BA5FD4E" w14:textId="77777777" w:rsidR="00C9540F" w:rsidRDefault="00CE4A1F">
      <w:pPr>
        <w:pStyle w:val="Heading1"/>
        <w:rPr>
          <w:rFonts w:ascii="Cambria" w:hAnsi="Cambria"/>
          <w:sz w:val="22"/>
          <w:szCs w:val="22"/>
        </w:rPr>
      </w:pPr>
      <w:r>
        <w:rPr>
          <w:rFonts w:ascii="Cambria" w:hAnsi="Cambria"/>
          <w:sz w:val="22"/>
          <w:szCs w:val="22"/>
        </w:rPr>
        <w:t>Doba trvania Servisnej zmluvy</w:t>
      </w:r>
    </w:p>
    <w:p w14:paraId="6BA5FD4F" w14:textId="7637D722" w:rsidR="00C9540F" w:rsidRDefault="00CE4A1F">
      <w:pPr>
        <w:pStyle w:val="BodyTextIndent"/>
        <w:tabs>
          <w:tab w:val="left" w:pos="360"/>
        </w:tabs>
        <w:spacing w:before="120" w:after="120"/>
        <w:ind w:left="360" w:firstLine="0"/>
        <w:jc w:val="both"/>
        <w:rPr>
          <w:rFonts w:ascii="Cambria" w:hAnsi="Cambria"/>
          <w:sz w:val="22"/>
          <w:szCs w:val="22"/>
        </w:rPr>
      </w:pPr>
      <w:r>
        <w:rPr>
          <w:rFonts w:ascii="Cambria" w:hAnsi="Cambria"/>
          <w:sz w:val="22"/>
          <w:szCs w:val="22"/>
        </w:rPr>
        <w:t xml:space="preserve">Táto Servisná zmluva sa uzatvára na dobu určitú 60 mesiacov odo dňa začatia poskytovania Servisných služieb podľa článku II. Objednávateľ je oprávnený uplatniť opciu na predĺženie poskytovania Servisných služieb najviac o 36 mesiacov, a to jednorazovo alebo opakovane v rámci uvedeného limitu. Opciu objednávateľ uplatní písomným oznámením doručeným poskytovateľovi najneskôr tri (3) mesiace pred uplynutím základnej doby alebo pred uplynutím už uplatneného predĺženia; na základe oznámenia </w:t>
      </w:r>
      <w:r w:rsidR="00C02135">
        <w:rPr>
          <w:rFonts w:ascii="Cambria" w:hAnsi="Cambria"/>
          <w:sz w:val="22"/>
          <w:szCs w:val="22"/>
        </w:rPr>
        <w:t>objednávateľa poskytovateľovi</w:t>
      </w:r>
      <w:r w:rsidR="00546657">
        <w:rPr>
          <w:rFonts w:ascii="Cambria" w:hAnsi="Cambria"/>
          <w:sz w:val="22"/>
          <w:szCs w:val="22"/>
        </w:rPr>
        <w:t>.</w:t>
      </w:r>
      <w:r>
        <w:rPr>
          <w:rFonts w:ascii="Cambria" w:hAnsi="Cambria"/>
          <w:sz w:val="22"/>
          <w:szCs w:val="22"/>
        </w:rPr>
        <w:t xml:space="preserve"> Počas opcie platia rovnaké servisné, kvalitatívne, bezpečnostné a SLA povinnosti a jednotkové ceny podľa položky J.2 a tabuliek K a L Prílohy č. 3, upravené výlučne mechanizmom podľa článku IV, ak sú splnené jeho podmienky. Uplatnenie opcie nezakladá poskytovateľovi právo na určenie novej ceny ani na jej jednostranné zvýšenie.</w:t>
      </w:r>
    </w:p>
    <w:p w14:paraId="6BA5FD50" w14:textId="77777777" w:rsidR="00C9540F" w:rsidRDefault="00CE4A1F">
      <w:pPr>
        <w:pStyle w:val="Heading1"/>
        <w:spacing w:before="240"/>
        <w:rPr>
          <w:rFonts w:ascii="Cambria" w:hAnsi="Cambria"/>
          <w:sz w:val="22"/>
          <w:szCs w:val="22"/>
        </w:rPr>
      </w:pPr>
      <w:r>
        <w:rPr>
          <w:rFonts w:ascii="Cambria" w:hAnsi="Cambria"/>
          <w:sz w:val="22"/>
          <w:szCs w:val="22"/>
        </w:rPr>
        <w:t>Článok VII</w:t>
      </w:r>
    </w:p>
    <w:p w14:paraId="6BA5FD51" w14:textId="77777777" w:rsidR="00C9540F" w:rsidRDefault="00CE4A1F">
      <w:pPr>
        <w:pStyle w:val="Heading1"/>
        <w:rPr>
          <w:rFonts w:ascii="Cambria" w:hAnsi="Cambria"/>
          <w:sz w:val="22"/>
          <w:szCs w:val="22"/>
        </w:rPr>
      </w:pPr>
      <w:r>
        <w:rPr>
          <w:rFonts w:ascii="Cambria" w:hAnsi="Cambria"/>
          <w:sz w:val="22"/>
          <w:szCs w:val="22"/>
        </w:rPr>
        <w:t>Práva duševného vlastníctva</w:t>
      </w:r>
    </w:p>
    <w:p w14:paraId="6BA5FD52" w14:textId="77777777" w:rsidR="00C9540F" w:rsidRDefault="00C9540F">
      <w:pPr>
        <w:rPr>
          <w:rFonts w:ascii="Cambria" w:hAnsi="Cambria"/>
        </w:rPr>
      </w:pPr>
    </w:p>
    <w:p w14:paraId="6BA5FD53" w14:textId="77777777" w:rsidR="00C9540F" w:rsidRDefault="00CE4A1F" w:rsidP="00363BDC">
      <w:pPr>
        <w:pStyle w:val="BodyTextIndent"/>
        <w:numPr>
          <w:ilvl w:val="1"/>
          <w:numId w:val="8"/>
        </w:numPr>
        <w:spacing w:after="240"/>
        <w:ind w:left="426" w:hanging="568"/>
        <w:jc w:val="both"/>
        <w:rPr>
          <w:rFonts w:ascii="Cambria" w:hAnsi="Cambria"/>
          <w:sz w:val="22"/>
          <w:szCs w:val="22"/>
        </w:rPr>
      </w:pPr>
      <w:r>
        <w:rPr>
          <w:rFonts w:ascii="Cambria" w:hAnsi="Cambria"/>
          <w:sz w:val="22"/>
          <w:szCs w:val="22"/>
        </w:rPr>
        <w:t>Zmluvné strany berú na vedomie, že pri poskytovaní Servisných služieb podľa tejto Servisnej zmluvy môžu vzniknúť výstupy, ktoré majú povahu autorského diela podľa zákona č. 185/2015 Z. z. Autorský zákon v znení neskorších predpisov. Za takéto autorské dielo sa na účely tejto Servisnej zmluvy považuje najmä technická, prevádzková alebo administrátorská dokumentácia, konfiguračné podklady, prevádzkové postupy, metodické postupy, exporty konfigurácií, skripty, automatizačné postupy alebo iné obdobné výstupy vytvorené poskytovateľom osobitne pre objednávateľa pri poskytovaní Servisných služieb, a to v rozsahu, v akom spĺňajú znaky autorského diela podľa Autorského zákona (ďalej len „Autorské dielo“).</w:t>
      </w:r>
    </w:p>
    <w:p w14:paraId="6BA5FD54" w14:textId="77777777" w:rsidR="00C9540F" w:rsidRDefault="00CE4A1F" w:rsidP="007E144B">
      <w:pPr>
        <w:pStyle w:val="BodyTextIndent"/>
        <w:numPr>
          <w:ilvl w:val="1"/>
          <w:numId w:val="8"/>
        </w:numPr>
        <w:spacing w:after="240"/>
        <w:ind w:left="567" w:hanging="644"/>
        <w:jc w:val="both"/>
        <w:rPr>
          <w:rFonts w:ascii="Cambria" w:hAnsi="Cambria"/>
          <w:sz w:val="22"/>
          <w:szCs w:val="22"/>
        </w:rPr>
      </w:pPr>
      <w:r>
        <w:rPr>
          <w:rFonts w:ascii="Cambria" w:hAnsi="Cambria"/>
          <w:sz w:val="22"/>
          <w:szCs w:val="22"/>
        </w:rPr>
        <w:lastRenderedPageBreak/>
        <w:t>Poskytovateľ udeľuje objednávateľovi k Autorskému dielu vytvorenému osobitne pre objednávateľa výhradnú licenciu v rozsahu potrebnom na riadne užívanie, prevádzku, správu, údržbu, podporu, obnovu, rozvoj, zmenu, úpravu a ďalšie použitie Diela a súvisiacej IKT infraštruktúry objednávateľa. Licencia sa udeľuje bez územného obmedzenia, na celú dobu trvania majetkových práv k Autorskému dielu a zahŕňa najmä právo Autorské dielo používať, rozmnožovať, spracovať, upravovať, meniť, dopĺňať, začleniť do iných podkladov alebo systémov objednávateľa a poskytnúť ho na použitie tretím osobám v rozsahu potrebnom na riadnu prevádzku, správu, údržbu, podporu alebo rozvoj Diela objednávateľa.</w:t>
      </w:r>
    </w:p>
    <w:p w14:paraId="6BA5FD55" w14:textId="77777777" w:rsidR="00C9540F" w:rsidRDefault="00CE4A1F" w:rsidP="007E144B">
      <w:pPr>
        <w:pStyle w:val="BodyTextIndent"/>
        <w:numPr>
          <w:ilvl w:val="1"/>
          <w:numId w:val="8"/>
        </w:numPr>
        <w:spacing w:after="240"/>
        <w:ind w:left="567" w:hanging="644"/>
        <w:jc w:val="both"/>
        <w:rPr>
          <w:rFonts w:ascii="Cambria" w:hAnsi="Cambria"/>
          <w:sz w:val="22"/>
          <w:szCs w:val="22"/>
        </w:rPr>
      </w:pPr>
      <w:r>
        <w:rPr>
          <w:rFonts w:ascii="Cambria" w:hAnsi="Cambria"/>
          <w:sz w:val="22"/>
          <w:szCs w:val="22"/>
        </w:rPr>
        <w:t>Objednávateľ je oprávnený vykonávať oprávnenia podľa udelenej licencie sám alebo prostredníctvom tretích osôb, najmä prostredníctvom svojich zamestnancov, poverených osôb, správcov informačných technológií, poskytovateľov servisnej podpory alebo iných dodávateľov objednávateľa. Objednávateľ je zároveň oprávnený udeliť tretej osobe sublicenciu alebo iné oprávnenie na použitie Autorského diela v rozsahu potrebnom na riadne užívanie, prevádzku, správu, údržbu, podporu, obnovu, rozvoj alebo zmenu Diela objednávateľa.</w:t>
      </w:r>
    </w:p>
    <w:p w14:paraId="6BA5FD56" w14:textId="77777777" w:rsidR="00C9540F" w:rsidRDefault="00CE4A1F" w:rsidP="007E144B">
      <w:pPr>
        <w:pStyle w:val="BodyTextIndent"/>
        <w:numPr>
          <w:ilvl w:val="1"/>
          <w:numId w:val="8"/>
        </w:numPr>
        <w:spacing w:after="240"/>
        <w:ind w:left="567" w:hanging="644"/>
        <w:jc w:val="both"/>
        <w:rPr>
          <w:rFonts w:ascii="Cambria" w:hAnsi="Cambria"/>
          <w:sz w:val="22"/>
          <w:szCs w:val="22"/>
        </w:rPr>
      </w:pPr>
      <w:r>
        <w:rPr>
          <w:rFonts w:ascii="Cambria" w:hAnsi="Cambria"/>
          <w:sz w:val="22"/>
          <w:szCs w:val="22"/>
        </w:rPr>
        <w:t>Poskytovateľ sa zaväzuje zabezpečiť, aby autori Autorského diela, ako aj iné osoby, ktorým môžu patriť osobnostné práva k Autorskému dielu, udelili objednávateľovi súhlas so zásahmi do Autorského diela v rozsahu potrebnom na jeho riadne užívanie, prevádzku, správu, údržbu, podporu, obnovu, rozvoj, zmenu, úpravu, doplnenie, aktualizáciu alebo začlenenie do iných podkladov alebo systémov objednávateľa. Poskytovateľ zabezpečí, aby tento súhlas bol udelený ako neodvolateľný v rozsahu, v akom to pripúšťa Autorský zákon.</w:t>
      </w:r>
    </w:p>
    <w:p w14:paraId="6BA5FD57" w14:textId="77777777" w:rsidR="00C9540F" w:rsidRDefault="00CE4A1F" w:rsidP="007E144B">
      <w:pPr>
        <w:pStyle w:val="BodyTextIndent"/>
        <w:numPr>
          <w:ilvl w:val="1"/>
          <w:numId w:val="8"/>
        </w:numPr>
        <w:spacing w:after="240"/>
        <w:ind w:left="567" w:hanging="644"/>
        <w:jc w:val="both"/>
        <w:rPr>
          <w:rFonts w:ascii="Cambria" w:hAnsi="Cambria"/>
          <w:sz w:val="22"/>
          <w:szCs w:val="22"/>
        </w:rPr>
      </w:pPr>
      <w:r>
        <w:rPr>
          <w:rFonts w:ascii="Cambria" w:hAnsi="Cambria"/>
          <w:sz w:val="22"/>
          <w:szCs w:val="22"/>
        </w:rPr>
        <w:t xml:space="preserve">Licencia podľa tohto článku sa nevzťahuje na štandardný softvér, firmvér, operačný systém zariadení, </w:t>
      </w:r>
      <w:proofErr w:type="spellStart"/>
      <w:r>
        <w:rPr>
          <w:rFonts w:ascii="Cambria" w:hAnsi="Cambria"/>
          <w:sz w:val="22"/>
          <w:szCs w:val="22"/>
        </w:rPr>
        <w:t>virtualizačný</w:t>
      </w:r>
      <w:proofErr w:type="spellEnd"/>
      <w:r>
        <w:rPr>
          <w:rFonts w:ascii="Cambria" w:hAnsi="Cambria"/>
          <w:sz w:val="22"/>
          <w:szCs w:val="22"/>
        </w:rPr>
        <w:t xml:space="preserve"> softvér, softvér tretích osôb, dokumentáciu výrobcu, licenčné podmienky výrobcu, štandardné metodiky, šablóny, know-how, všeobecné postupy, konfiguračné nástroje, diagnostické nástroje alebo iné výstupy poskytovateľa alebo tretích osôb, ktoré neboli vytvorené osobitne pre objednávateľa. Tieto výstupy môže objednávateľ používať výlučne v rozsahu vyplývajúcom z príslušných licenčných, zmluvných alebo používateľských podmienok výrobcu, poskytovateľa alebo príslušnej tretej osoby.</w:t>
      </w:r>
    </w:p>
    <w:p w14:paraId="6BA5FD58" w14:textId="77777777" w:rsidR="00C9540F" w:rsidRDefault="00CE4A1F" w:rsidP="007E144B">
      <w:pPr>
        <w:pStyle w:val="BodyTextIndent"/>
        <w:numPr>
          <w:ilvl w:val="1"/>
          <w:numId w:val="8"/>
        </w:numPr>
        <w:ind w:left="567" w:hanging="709"/>
        <w:jc w:val="both"/>
        <w:rPr>
          <w:rFonts w:ascii="Cambria" w:hAnsi="Cambria"/>
          <w:sz w:val="22"/>
          <w:szCs w:val="22"/>
        </w:rPr>
      </w:pPr>
      <w:r>
        <w:rPr>
          <w:rFonts w:ascii="Cambria" w:hAnsi="Cambria"/>
          <w:sz w:val="22"/>
          <w:szCs w:val="22"/>
        </w:rPr>
        <w:t xml:space="preserve">Tým nie je dotknutá povinnosť poskytovateľa zabezpečiť, aby objednávateľ mohol všetky softvérové, </w:t>
      </w:r>
      <w:proofErr w:type="spellStart"/>
      <w:r>
        <w:rPr>
          <w:rFonts w:ascii="Cambria" w:hAnsi="Cambria"/>
          <w:sz w:val="22"/>
          <w:szCs w:val="22"/>
        </w:rPr>
        <w:t>firmvérové</w:t>
      </w:r>
      <w:proofErr w:type="spellEnd"/>
      <w:r>
        <w:rPr>
          <w:rFonts w:ascii="Cambria" w:hAnsi="Cambria"/>
          <w:sz w:val="22"/>
          <w:szCs w:val="22"/>
        </w:rPr>
        <w:t>, licenčné a iné komponenty potrebné na riadnu prevádzku, správu, údržbu, podporu a obnovu Diela používať v rozsahu potrebnom na účel tejto Servisnej zmluvy.</w:t>
      </w:r>
    </w:p>
    <w:p w14:paraId="67BBFC82" w14:textId="77777777" w:rsidR="007E144B" w:rsidRDefault="007E144B" w:rsidP="007E144B">
      <w:pPr>
        <w:pStyle w:val="BodyTextIndent"/>
        <w:ind w:left="360" w:firstLine="0"/>
        <w:jc w:val="both"/>
        <w:rPr>
          <w:rFonts w:ascii="Cambria" w:hAnsi="Cambria"/>
          <w:sz w:val="22"/>
          <w:szCs w:val="22"/>
        </w:rPr>
      </w:pPr>
    </w:p>
    <w:p w14:paraId="6BA5FD59" w14:textId="77777777" w:rsidR="00C9540F" w:rsidRDefault="00CE4A1F" w:rsidP="007E144B">
      <w:pPr>
        <w:pStyle w:val="BodyTextIndent"/>
        <w:numPr>
          <w:ilvl w:val="1"/>
          <w:numId w:val="8"/>
        </w:numPr>
        <w:spacing w:after="240"/>
        <w:ind w:left="567" w:hanging="709"/>
        <w:jc w:val="both"/>
        <w:rPr>
          <w:rFonts w:ascii="Cambria" w:hAnsi="Cambria"/>
          <w:sz w:val="22"/>
          <w:szCs w:val="22"/>
        </w:rPr>
      </w:pPr>
      <w:r>
        <w:rPr>
          <w:rFonts w:ascii="Cambria" w:hAnsi="Cambria"/>
          <w:sz w:val="22"/>
          <w:szCs w:val="22"/>
        </w:rPr>
        <w:t xml:space="preserve">Poskytovateľ nie je oprávnený pri poskytovaní Servisných služieb použiť softvér, knižnicu, skript, nástroj alebo iný komponent tretej osoby, ak by jeho použitie spôsobilo porušenie práv tretích osôb, obmedzilo objednávateľa pri riadnom užívaní Diela alebo spôsobilo povinnosť sprístupniť, zverejniť alebo </w:t>
      </w:r>
      <w:proofErr w:type="spellStart"/>
      <w:r>
        <w:rPr>
          <w:rFonts w:ascii="Cambria" w:hAnsi="Cambria"/>
          <w:sz w:val="22"/>
          <w:szCs w:val="22"/>
        </w:rPr>
        <w:t>licencovať</w:t>
      </w:r>
      <w:proofErr w:type="spellEnd"/>
      <w:r>
        <w:rPr>
          <w:rFonts w:ascii="Cambria" w:hAnsi="Cambria"/>
          <w:sz w:val="22"/>
          <w:szCs w:val="22"/>
        </w:rPr>
        <w:t xml:space="preserve"> výstupy objednávateľa alebo výstupy vytvorené osobitne pre objednávateľa spôsobom, ktorý je v rozpore s touto Servisnou zmluvou, bezpečnostnými požiadavkami objednávateľa alebo účelom zmluvy.</w:t>
      </w:r>
    </w:p>
    <w:p w14:paraId="6BA5FD5A" w14:textId="77777777" w:rsidR="00C9540F" w:rsidRDefault="00CE4A1F" w:rsidP="007E144B">
      <w:pPr>
        <w:pStyle w:val="BodyTextIndent"/>
        <w:numPr>
          <w:ilvl w:val="1"/>
          <w:numId w:val="8"/>
        </w:numPr>
        <w:spacing w:after="240"/>
        <w:ind w:left="567" w:hanging="709"/>
        <w:jc w:val="both"/>
        <w:rPr>
          <w:rFonts w:ascii="Cambria" w:hAnsi="Cambria"/>
          <w:sz w:val="22"/>
          <w:szCs w:val="22"/>
        </w:rPr>
      </w:pPr>
      <w:r>
        <w:rPr>
          <w:rFonts w:ascii="Cambria" w:hAnsi="Cambria"/>
          <w:sz w:val="22"/>
          <w:szCs w:val="22"/>
        </w:rPr>
        <w:t>Poskytovateľ vyhlasuje, že je oprávnený udeliť objednávateľovi oprávnenia podľa tohto článku a že má vysporiadané všetky práva autorov, zamestnancov, subdodávateľov alebo iných osôb, ktorých činnosťou Autorské dielo alebo jeho časť vznikli. Poskytovateľ zároveň vyhlasuje, že použitím Autorského diela objednávateľom v rozsahu podľa tejto Servisnej zmluvy nedôjde k porušeniu práv tretích osôb.</w:t>
      </w:r>
    </w:p>
    <w:p w14:paraId="6BA5FD5B" w14:textId="77777777" w:rsidR="00C9540F" w:rsidRDefault="00CE4A1F" w:rsidP="007E144B">
      <w:pPr>
        <w:pStyle w:val="BodyTextIndent"/>
        <w:numPr>
          <w:ilvl w:val="1"/>
          <w:numId w:val="8"/>
        </w:numPr>
        <w:spacing w:after="240"/>
        <w:ind w:left="567" w:hanging="709"/>
        <w:jc w:val="both"/>
        <w:rPr>
          <w:rFonts w:ascii="Cambria" w:hAnsi="Cambria"/>
          <w:sz w:val="22"/>
          <w:szCs w:val="22"/>
        </w:rPr>
      </w:pPr>
      <w:r>
        <w:rPr>
          <w:rFonts w:ascii="Cambria" w:hAnsi="Cambria"/>
          <w:sz w:val="22"/>
          <w:szCs w:val="22"/>
        </w:rPr>
        <w:t>Ak tretia osoba uplatní voči objednávateľovi nárok z dôvodu tvrdeného porušenia autorských práv alebo iných práv duševného vlastníctva v súvislosti s Autorským dielom alebo iným výstupom poskytovateľa podľa tejto Servisnej zmluvy, poskytovateľ je povinný bezodkladne a na vlastné náklady zabezpečiť nápravu tak, aby objednávateľ mohol príslušný výstup naďalej používať v rozsahu podľa tejto Servisnej zmluvy. Poskytovateľ zodpovedá objednávateľovi za škodu, náklady a inú ujmu, ktoré objednávateľovi v tejto súvislosti vzniknú.</w:t>
      </w:r>
    </w:p>
    <w:p w14:paraId="6BA5FD5C" w14:textId="77777777" w:rsidR="00C9540F" w:rsidRDefault="00CE4A1F">
      <w:pPr>
        <w:pStyle w:val="BodyTextIndent"/>
        <w:numPr>
          <w:ilvl w:val="1"/>
          <w:numId w:val="8"/>
        </w:numPr>
        <w:spacing w:after="240"/>
        <w:ind w:hanging="644"/>
        <w:jc w:val="both"/>
        <w:rPr>
          <w:rFonts w:ascii="Cambria" w:hAnsi="Cambria"/>
          <w:sz w:val="22"/>
          <w:szCs w:val="22"/>
        </w:rPr>
      </w:pPr>
      <w:r>
        <w:rPr>
          <w:rFonts w:ascii="Cambria" w:hAnsi="Cambria"/>
          <w:sz w:val="22"/>
          <w:szCs w:val="22"/>
        </w:rPr>
        <w:lastRenderedPageBreak/>
        <w:t>Poskytovateľ nie je oprávnený použiť Autorské dielo alebo jeho časť vytvorenú osobitne pre objednávateľa pre vlastné produkty alebo služby alebo pre tretie osoby bez predchádzajúceho písomného súhlasu objednávateľa. To neplatí pre všeobecné know-how, skúsenosti, metodiky, postupy, šablóny alebo technické riešenia poskytovateľa, ktoré neobsahujú dôverné informácie objednávateľa ani časti Autorského diela vytvorené osobitne pre objednávateľa.</w:t>
      </w:r>
    </w:p>
    <w:p w14:paraId="6BA5FD5D" w14:textId="77777777" w:rsidR="00C9540F" w:rsidRDefault="00CE4A1F">
      <w:pPr>
        <w:pStyle w:val="BodyTextIndent"/>
        <w:numPr>
          <w:ilvl w:val="1"/>
          <w:numId w:val="8"/>
        </w:numPr>
        <w:spacing w:after="240"/>
        <w:ind w:hanging="644"/>
        <w:jc w:val="both"/>
        <w:rPr>
          <w:rFonts w:ascii="Cambria" w:hAnsi="Cambria"/>
          <w:sz w:val="22"/>
          <w:szCs w:val="22"/>
        </w:rPr>
      </w:pPr>
      <w:r>
        <w:rPr>
          <w:rFonts w:ascii="Cambria" w:hAnsi="Cambria"/>
          <w:sz w:val="22"/>
          <w:szCs w:val="22"/>
        </w:rPr>
        <w:t xml:space="preserve">Ak poskytovateľ pri poskytovaní Servisných služieb použije štandardný softvér, firmvér, softvér tretej osoby, </w:t>
      </w:r>
      <w:proofErr w:type="spellStart"/>
      <w:r>
        <w:rPr>
          <w:rFonts w:ascii="Cambria" w:hAnsi="Cambria"/>
          <w:sz w:val="22"/>
          <w:szCs w:val="22"/>
        </w:rPr>
        <w:t>open</w:t>
      </w:r>
      <w:proofErr w:type="spellEnd"/>
      <w:r>
        <w:rPr>
          <w:rFonts w:ascii="Cambria" w:hAnsi="Cambria"/>
          <w:sz w:val="22"/>
          <w:szCs w:val="22"/>
        </w:rPr>
        <w:t xml:space="preserve"> </w:t>
      </w:r>
      <w:proofErr w:type="spellStart"/>
      <w:r>
        <w:rPr>
          <w:rFonts w:ascii="Cambria" w:hAnsi="Cambria"/>
          <w:sz w:val="22"/>
          <w:szCs w:val="22"/>
        </w:rPr>
        <w:t>source</w:t>
      </w:r>
      <w:proofErr w:type="spellEnd"/>
      <w:r>
        <w:rPr>
          <w:rFonts w:ascii="Cambria" w:hAnsi="Cambria"/>
          <w:sz w:val="22"/>
          <w:szCs w:val="22"/>
        </w:rPr>
        <w:t xml:space="preserve"> softvér, knižnicu, skript, diagnostický nástroj, konfiguračný nástroj alebo iný </w:t>
      </w:r>
      <w:proofErr w:type="spellStart"/>
      <w:r>
        <w:rPr>
          <w:rFonts w:ascii="Cambria" w:hAnsi="Cambria"/>
          <w:sz w:val="22"/>
          <w:szCs w:val="22"/>
        </w:rPr>
        <w:t>preexistentný</w:t>
      </w:r>
      <w:proofErr w:type="spellEnd"/>
      <w:r>
        <w:rPr>
          <w:rFonts w:ascii="Cambria" w:hAnsi="Cambria"/>
          <w:sz w:val="22"/>
          <w:szCs w:val="22"/>
        </w:rPr>
        <w:t xml:space="preserve"> komponent, ktorý nebol vytvorený osobitne pre objednávateľa, je povinný zabezpečiť, aby jeho použitie bolo v súlade s príslušnými licenčnými, zmluvnými alebo používateľskými podmienkami výrobcu, poskytovateľa alebo príslušnej tretej osoby. </w:t>
      </w:r>
    </w:p>
    <w:p w14:paraId="6BA5FD5E" w14:textId="77777777" w:rsidR="00C9540F" w:rsidRDefault="00CE4A1F">
      <w:pPr>
        <w:pStyle w:val="BodyTextIndent"/>
        <w:numPr>
          <w:ilvl w:val="1"/>
          <w:numId w:val="8"/>
        </w:numPr>
        <w:spacing w:after="240"/>
        <w:ind w:hanging="644"/>
        <w:jc w:val="both"/>
        <w:rPr>
          <w:rFonts w:ascii="Cambria" w:hAnsi="Cambria"/>
          <w:sz w:val="22"/>
          <w:szCs w:val="22"/>
        </w:rPr>
      </w:pPr>
      <w:r>
        <w:rPr>
          <w:rFonts w:ascii="Cambria" w:hAnsi="Cambria"/>
          <w:sz w:val="22"/>
          <w:szCs w:val="22"/>
        </w:rPr>
        <w:t xml:space="preserve">Ak poskytovateľ pri poskytovaní Servisných služieb použije softvér tretej osoby, </w:t>
      </w:r>
      <w:proofErr w:type="spellStart"/>
      <w:r>
        <w:rPr>
          <w:rFonts w:ascii="Cambria" w:hAnsi="Cambria"/>
          <w:sz w:val="22"/>
          <w:szCs w:val="22"/>
        </w:rPr>
        <w:t>open</w:t>
      </w:r>
      <w:proofErr w:type="spellEnd"/>
      <w:r>
        <w:rPr>
          <w:rFonts w:ascii="Cambria" w:hAnsi="Cambria"/>
          <w:sz w:val="22"/>
          <w:szCs w:val="22"/>
        </w:rPr>
        <w:t xml:space="preserve"> </w:t>
      </w:r>
      <w:proofErr w:type="spellStart"/>
      <w:r>
        <w:rPr>
          <w:rFonts w:ascii="Cambria" w:hAnsi="Cambria"/>
          <w:sz w:val="22"/>
          <w:szCs w:val="22"/>
        </w:rPr>
        <w:t>source</w:t>
      </w:r>
      <w:proofErr w:type="spellEnd"/>
      <w:r>
        <w:rPr>
          <w:rFonts w:ascii="Cambria" w:hAnsi="Cambria"/>
          <w:sz w:val="22"/>
          <w:szCs w:val="22"/>
        </w:rPr>
        <w:t xml:space="preserve"> softvér alebo iný </w:t>
      </w:r>
      <w:proofErr w:type="spellStart"/>
      <w:r>
        <w:rPr>
          <w:rFonts w:ascii="Cambria" w:hAnsi="Cambria"/>
          <w:sz w:val="22"/>
          <w:szCs w:val="22"/>
        </w:rPr>
        <w:t>preexistentný</w:t>
      </w:r>
      <w:proofErr w:type="spellEnd"/>
      <w:r>
        <w:rPr>
          <w:rFonts w:ascii="Cambria" w:hAnsi="Cambria"/>
          <w:sz w:val="22"/>
          <w:szCs w:val="22"/>
        </w:rPr>
        <w:t xml:space="preserve"> komponent, ktorý nie je uvedený v tejto Servisnej zmluve, jej prílohách alebo v ponuke poskytovateľa, je povinný o tom vopred písomne informovať objednávateľa a na požiadanie predložiť prehľad komponentov a ich licenčných podmienok. Komponent spojený s dodatočnými licenčnými, servisnými alebo inými nákladmi objednávateľa možno použiť len s predchádzajúcim písomným súhlasom objednávateľa a v súlade so zákonom o verejnom obstarávaní.</w:t>
      </w:r>
    </w:p>
    <w:p w14:paraId="6BA5FD5F" w14:textId="77777777" w:rsidR="00C9540F" w:rsidRDefault="00CE4A1F">
      <w:pPr>
        <w:pStyle w:val="BodyTextIndent"/>
        <w:numPr>
          <w:ilvl w:val="1"/>
          <w:numId w:val="8"/>
        </w:numPr>
        <w:spacing w:after="240"/>
        <w:ind w:hanging="644"/>
        <w:jc w:val="both"/>
        <w:rPr>
          <w:rFonts w:ascii="Cambria" w:hAnsi="Cambria"/>
        </w:rPr>
      </w:pPr>
      <w:r>
        <w:rPr>
          <w:rFonts w:ascii="Cambria" w:hAnsi="Cambria"/>
          <w:sz w:val="22"/>
          <w:szCs w:val="22"/>
        </w:rPr>
        <w:t xml:space="preserve">Poskytovateľ sa zaväzuje, že všetky servisné zásahy, údržbu, konfiguračné zmeny a integrácie bude vykonávať výhradne prostredníctvom osôb (vlastných zamestnancov alebo subdodávateľov), ktoré sú na takéto úkony odborne spôsobilé a majú v čase výkonu služby platné technické certifikácie a autorizácie vyžadované výrobcami zariadení a softvéru tvoriacich Dielo (najmä, nie však výlučne, pre príslušné sieťové a bezpečnostné prvky), ak to licenčné podmienky alebo podmienky servisnej podpory výrobcu pre zachovanie ich platnosti vyžadujú. Poskytovateľ je povinný na požiadanie objednávateľa tieto certifikácie bezodkladne preukázať. </w:t>
      </w:r>
    </w:p>
    <w:p w14:paraId="6BA5FD60" w14:textId="77777777" w:rsidR="00C9540F" w:rsidRDefault="00CE4A1F">
      <w:pPr>
        <w:pStyle w:val="BodyTextIndent"/>
        <w:numPr>
          <w:ilvl w:val="1"/>
          <w:numId w:val="8"/>
        </w:numPr>
        <w:spacing w:after="240"/>
        <w:ind w:hanging="644"/>
        <w:jc w:val="both"/>
        <w:rPr>
          <w:rFonts w:ascii="Cambria" w:hAnsi="Cambria"/>
        </w:rPr>
      </w:pPr>
      <w:r>
        <w:rPr>
          <w:rFonts w:ascii="Cambria" w:hAnsi="Cambria"/>
          <w:sz w:val="22"/>
          <w:szCs w:val="22"/>
        </w:rPr>
        <w:t>V prípade, ak poskytovateľ poruší povinnosť podľa bodu 13 tohto článku a v dôsledku zásahu neautorizovanej osoby dôjde k strate, obmedzeniu alebo zrušeniu záruky poskytovateľa, servisnej podpory výrobcu alebo k porušeniu garancií úrovne služieb (SLA), považuje sa to za podstatné porušenie tejto zmluvy a poskytovateľ je povinný nahradiť objednávateľovi vzniknutú škodu v plnom rozsahu.</w:t>
      </w:r>
    </w:p>
    <w:p w14:paraId="6BA5FD61" w14:textId="77777777" w:rsidR="00C9540F" w:rsidRDefault="00CE4A1F">
      <w:pPr>
        <w:pStyle w:val="BodyTextIndent"/>
        <w:numPr>
          <w:ilvl w:val="1"/>
          <w:numId w:val="8"/>
        </w:numPr>
        <w:spacing w:after="240"/>
        <w:ind w:hanging="644"/>
        <w:jc w:val="both"/>
        <w:rPr>
          <w:rFonts w:ascii="Cambria" w:hAnsi="Cambria"/>
          <w:sz w:val="22"/>
          <w:szCs w:val="22"/>
        </w:rPr>
      </w:pPr>
      <w:r>
        <w:rPr>
          <w:rFonts w:ascii="Cambria" w:hAnsi="Cambria"/>
          <w:sz w:val="22"/>
          <w:szCs w:val="22"/>
        </w:rPr>
        <w:t>Ak pri poskytovaní Servisných služieb vzniknú alebo budú upravené konfiguračné nastavenia, skripty, parametrizácie, exporty konfigurácií, súbory údajov, konfiguračné evidencie, registre, databázy, manuály alebo iné obdobné technické výstupy, tieto sa považujú za výstupy vytvorené alebo upravené pre objednávateľa. Ak takýto výstup spĺňa znaky autorského diela, počítačového programu alebo databázy podľa Autorského zákona, poskytovateľ udeľuje objednávateľovi oprávnenia na jeho použitie v rozsahu podľa tejto zmluvy.</w:t>
      </w:r>
    </w:p>
    <w:p w14:paraId="6BA5FD62" w14:textId="77777777" w:rsidR="00C9540F" w:rsidRDefault="00CE4A1F">
      <w:pPr>
        <w:pStyle w:val="Heading1"/>
        <w:rPr>
          <w:rFonts w:ascii="Cambria" w:hAnsi="Cambria"/>
          <w:sz w:val="22"/>
          <w:szCs w:val="22"/>
        </w:rPr>
      </w:pPr>
      <w:bookmarkStart w:id="5" w:name="_Hlk104956360"/>
      <w:bookmarkStart w:id="6" w:name="_Hlk103777370"/>
      <w:bookmarkEnd w:id="5"/>
      <w:r>
        <w:rPr>
          <w:rFonts w:ascii="Cambria" w:hAnsi="Cambria"/>
          <w:sz w:val="22"/>
          <w:szCs w:val="22"/>
        </w:rPr>
        <w:t>Článok VIII</w:t>
      </w:r>
    </w:p>
    <w:p w14:paraId="6BA5FD63" w14:textId="77777777" w:rsidR="00C9540F" w:rsidRDefault="00CE4A1F">
      <w:pPr>
        <w:pStyle w:val="Heading1"/>
        <w:rPr>
          <w:rFonts w:ascii="Cambria" w:hAnsi="Cambria"/>
          <w:sz w:val="22"/>
          <w:szCs w:val="22"/>
        </w:rPr>
      </w:pPr>
      <w:r>
        <w:rPr>
          <w:rFonts w:ascii="Cambria" w:hAnsi="Cambria"/>
          <w:sz w:val="22"/>
          <w:szCs w:val="22"/>
        </w:rPr>
        <w:t xml:space="preserve">Audit, poistenie </w:t>
      </w:r>
    </w:p>
    <w:p w14:paraId="6BA5FD64" w14:textId="77777777" w:rsidR="00C9540F" w:rsidRDefault="00CE4A1F" w:rsidP="004F5930">
      <w:pPr>
        <w:pStyle w:val="BodyTextIndent"/>
        <w:numPr>
          <w:ilvl w:val="1"/>
          <w:numId w:val="9"/>
        </w:numPr>
        <w:spacing w:before="120" w:after="120"/>
        <w:ind w:hanging="502"/>
        <w:jc w:val="both"/>
        <w:rPr>
          <w:rFonts w:ascii="Cambria" w:hAnsi="Cambria"/>
          <w:sz w:val="22"/>
          <w:szCs w:val="22"/>
        </w:rPr>
      </w:pPr>
      <w:r>
        <w:rPr>
          <w:rFonts w:ascii="Cambria" w:hAnsi="Cambria"/>
          <w:sz w:val="22"/>
          <w:szCs w:val="22"/>
        </w:rPr>
        <w:t xml:space="preserve">Poskytovateľ sa zaväzuje bezodplatne umožniť objednávateľovi vykonať audit bezpečnosti, technického riešenia, kapacít a dodržiavania podmienok poskytovania Servisných služieb v súlade so zmluvnými požiadavkami objednávateľa, prípadne poskytnúť objednávateľovi výstupy z takýchto auditov, vykonaných nezávislým audítorom. Poskytovateľ sa zaväzuje poskytnúť objednávateľovi alebo ním poverenému vykonávateľovi auditu potrebnú súčinnosť, vrátane všetkých informácií, ktoré si audit bude vyžadovať, najmä dokumentácie preukazujúce skutočné technické a prevádzkové vlastnosti riešenia, dokumentácie prevádzkových postupov a organizačného zabezpečenia prevádzky, nevyhnutného fyzického prístupu do priestorov, kde je zabezpečená podpora alebo prevádzka riešenia, záznamov z prevádzky (listinná alebo elektronická podoba). Poskytovateľ sa zaväzuje viesť relevantné záznamy o prevádzke a výpadkoch systému. Poskytovateľ sa zaväzuje odstrániť auditné zistenia, ktoré sa týkajú plnenia jeho povinností podľa </w:t>
      </w:r>
      <w:r>
        <w:rPr>
          <w:rFonts w:ascii="Cambria" w:hAnsi="Cambria"/>
          <w:sz w:val="22"/>
          <w:szCs w:val="22"/>
        </w:rPr>
        <w:lastRenderedPageBreak/>
        <w:t xml:space="preserve">tejto Servisnej zmluvy, v rozsahu a lehote písomne odsúhlasených zmluvnými stranami. Do piatich (5) pracovných dní od doručenia auditných zistení predloží poskytovateľ objednávateľovi návrh nápravných opatrení a lehôt na ich vykonanie. Ak sa zmluvné strany nedohodnú do desiatich (10) pracovných dní od doručenia auditných zistení poskytovateľovi, objednávateľ určí poskytovateľovi písomne </w:t>
      </w:r>
      <w:r>
        <w:rPr>
          <w:rFonts w:ascii="Cambria" w:hAnsi="Cambria"/>
          <w:b/>
          <w:bCs/>
          <w:sz w:val="22"/>
          <w:szCs w:val="22"/>
        </w:rPr>
        <w:t>primeranú lehotu na nápravu</w:t>
      </w:r>
      <w:r>
        <w:rPr>
          <w:rFonts w:ascii="Cambria" w:hAnsi="Cambria"/>
          <w:sz w:val="22"/>
          <w:szCs w:val="22"/>
        </w:rPr>
        <w:t xml:space="preserve"> s prihliadnutím na závažnosť zistenia, bezpečnostné riziko a technickú náročnosť nápravy. Poskytovateľ je povinný bezodkladne vykonať opatrenia potrebné na obmedzenie bezprostredného bezpečnostného rizika, aj keď lehota na konečnú nápravu ešte nebola určená.</w:t>
      </w:r>
      <w:bookmarkEnd w:id="6"/>
    </w:p>
    <w:p w14:paraId="6BA5FD65" w14:textId="77777777" w:rsidR="00C9540F" w:rsidRDefault="00CE4A1F" w:rsidP="004F5930">
      <w:pPr>
        <w:pStyle w:val="BodyTextIndent"/>
        <w:numPr>
          <w:ilvl w:val="1"/>
          <w:numId w:val="9"/>
        </w:numPr>
        <w:spacing w:before="120" w:after="120"/>
        <w:ind w:hanging="502"/>
        <w:jc w:val="both"/>
        <w:rPr>
          <w:rFonts w:ascii="Cambria" w:hAnsi="Cambria"/>
          <w:sz w:val="22"/>
          <w:szCs w:val="22"/>
        </w:rPr>
      </w:pPr>
      <w:r>
        <w:rPr>
          <w:rFonts w:ascii="Cambria" w:hAnsi="Cambria"/>
          <w:sz w:val="22"/>
          <w:szCs w:val="22"/>
        </w:rPr>
        <w:t>Poskytovateľ sa zaväzuje mať najneskôr do 10 pracovných dní odo dňa nadobudnutia účinnosti Servisnej zmluvy uzatvorené poistenie všeobecnej zodpovednosti za škodu s minimálnou poistnou sumou 250 000 eur a udržiavať ho počas celej doby trvania Servisnej zmluvy vrátane uplatnenej opcie. Poistenie musí kryť škodu na veciach a zdraví vrátane ušlého zisku spôsobenú objednávateľovi alebo tretím osobám pri plnení tejto Servisnej zmluvy. Poskytovateľ preukáže splnenie tejto povinnosti do 3 pracovných dní od doručenia výzvy objednávateľa. Porušenie tejto povinnosti je podstatným porušením Servisnej zmluvy.</w:t>
      </w:r>
    </w:p>
    <w:p w14:paraId="6BA5FD66" w14:textId="77777777" w:rsidR="00C9540F" w:rsidRDefault="00CE4A1F">
      <w:pPr>
        <w:pStyle w:val="Heading1"/>
        <w:spacing w:before="240"/>
        <w:rPr>
          <w:rFonts w:ascii="Cambria" w:hAnsi="Cambria" w:cs="Arial"/>
          <w:sz w:val="22"/>
          <w:szCs w:val="22"/>
        </w:rPr>
      </w:pPr>
      <w:r>
        <w:rPr>
          <w:rFonts w:ascii="Cambria" w:hAnsi="Cambria" w:cs="Arial"/>
          <w:sz w:val="22"/>
          <w:szCs w:val="22"/>
        </w:rPr>
        <w:t>Článok IX</w:t>
      </w:r>
    </w:p>
    <w:p w14:paraId="6BA5FD67" w14:textId="77777777" w:rsidR="00C9540F" w:rsidRDefault="00CE4A1F">
      <w:pPr>
        <w:pStyle w:val="Heading1"/>
        <w:rPr>
          <w:rFonts w:ascii="Cambria" w:hAnsi="Cambria" w:cs="Arial"/>
          <w:sz w:val="22"/>
          <w:szCs w:val="22"/>
        </w:rPr>
      </w:pPr>
      <w:r>
        <w:rPr>
          <w:rFonts w:ascii="Cambria" w:hAnsi="Cambria" w:cs="Arial"/>
          <w:sz w:val="22"/>
          <w:szCs w:val="22"/>
        </w:rPr>
        <w:t>Okolnosti vylučujúce zodpovednosť</w:t>
      </w:r>
    </w:p>
    <w:p w14:paraId="6BA5FD68" w14:textId="77777777" w:rsidR="00C9540F" w:rsidRDefault="00CE4A1F">
      <w:pPr>
        <w:pStyle w:val="BodyTextIndent"/>
        <w:numPr>
          <w:ilvl w:val="1"/>
          <w:numId w:val="10"/>
        </w:numPr>
        <w:tabs>
          <w:tab w:val="left" w:pos="426"/>
        </w:tabs>
        <w:spacing w:before="120"/>
        <w:ind w:left="426" w:hanging="710"/>
        <w:jc w:val="both"/>
        <w:rPr>
          <w:rFonts w:ascii="Cambria" w:hAnsi="Cambria"/>
          <w:sz w:val="22"/>
          <w:szCs w:val="22"/>
        </w:rPr>
      </w:pPr>
      <w:r>
        <w:rPr>
          <w:rFonts w:ascii="Cambria" w:hAnsi="Cambria"/>
          <w:sz w:val="22"/>
          <w:szCs w:val="22"/>
        </w:rPr>
        <w:t>Za porušenie tejto Servisnej zmluvy sa nepovažuje, ak zmluvná strana nemôže plniť svoje povinnosti v dôsledku okolnosti vylučujúcej zodpovednosť podľa § 374 Obchodného zákonníka, ktorá nastala nezávisle od jej vôle, bráni jej v plnení povinnosti a nemožno rozumne predpokladať, že by ju odvrátila, prekonala alebo v čase uzavretia tejto Servisnej zmluvy predvídala.</w:t>
      </w:r>
    </w:p>
    <w:p w14:paraId="6BA5FD69" w14:textId="77777777" w:rsidR="00C9540F" w:rsidRDefault="00CE4A1F">
      <w:pPr>
        <w:pStyle w:val="BodyTextIndent"/>
        <w:numPr>
          <w:ilvl w:val="1"/>
          <w:numId w:val="10"/>
        </w:numPr>
        <w:tabs>
          <w:tab w:val="left" w:pos="426"/>
        </w:tabs>
        <w:spacing w:before="120"/>
        <w:ind w:left="426" w:hanging="710"/>
        <w:jc w:val="both"/>
        <w:rPr>
          <w:rFonts w:ascii="Cambria" w:hAnsi="Cambria"/>
          <w:sz w:val="22"/>
          <w:szCs w:val="22"/>
        </w:rPr>
      </w:pPr>
      <w:r>
        <w:rPr>
          <w:rFonts w:ascii="Cambria" w:hAnsi="Cambria"/>
          <w:sz w:val="22"/>
          <w:szCs w:val="22"/>
        </w:rPr>
        <w:t>Okolnosťou vylučujúcou zodpovednosť môže byť najmä vojna, ozbrojený konflikt, teroristický útok, živelná pohroma, epidémia, rozhodnutie orgánu verejnej moci znemožňujúce plnenie alebo rozsiahly a dlhodobý výpadok energetických alebo telekomunikačných sietí, ktorý nespôsobila dotknutá zmluvná strana ani jej subdodávateľ.</w:t>
      </w:r>
    </w:p>
    <w:p w14:paraId="6BA5FD6A" w14:textId="77777777" w:rsidR="00C9540F" w:rsidRDefault="00CE4A1F">
      <w:pPr>
        <w:pStyle w:val="BodyTextIndent"/>
        <w:numPr>
          <w:ilvl w:val="1"/>
          <w:numId w:val="10"/>
        </w:numPr>
        <w:tabs>
          <w:tab w:val="left" w:pos="426"/>
        </w:tabs>
        <w:spacing w:before="120"/>
        <w:ind w:left="426" w:hanging="710"/>
        <w:jc w:val="both"/>
        <w:rPr>
          <w:rFonts w:ascii="Cambria" w:hAnsi="Cambria"/>
          <w:sz w:val="22"/>
          <w:szCs w:val="22"/>
        </w:rPr>
      </w:pPr>
      <w:r>
        <w:rPr>
          <w:rFonts w:ascii="Cambria" w:hAnsi="Cambria"/>
          <w:sz w:val="22"/>
          <w:szCs w:val="22"/>
        </w:rPr>
        <w:t>Za okolnosť vylučujúcu zodpovednosť sa nepovažuje najmä nedostatok finančných prostriedkov, pracovných alebo odborných kapacít poskytovateľa alebo jeho subdodávateľov, omeškanie subdodávateľa, výrobcu alebo distribútora, bežný alebo predvídateľný nedostatok náhradných dielov, spotrebného materiálu alebo licencií, zvýšenie cien vstupov, zmena výmenných kurzov, organizačné, personálne alebo technické problémy na strane poskytovateľa, ani kybernetický incident na strane poskytovateľa alebo jeho subdodávateľa, ak vznikol alebo jeho následky sa prejavili v dôsledku porušenia bezpečnostných povinností podľa tejto Servisnej zmluvy.</w:t>
      </w:r>
    </w:p>
    <w:p w14:paraId="6BA5FD6B" w14:textId="77777777" w:rsidR="00C9540F" w:rsidRDefault="00CE4A1F">
      <w:pPr>
        <w:pStyle w:val="BodyTextIndent"/>
        <w:numPr>
          <w:ilvl w:val="1"/>
          <w:numId w:val="10"/>
        </w:numPr>
        <w:tabs>
          <w:tab w:val="left" w:pos="426"/>
        </w:tabs>
        <w:spacing w:before="120"/>
        <w:ind w:left="426" w:hanging="710"/>
        <w:jc w:val="both"/>
        <w:rPr>
          <w:rFonts w:ascii="Cambria" w:hAnsi="Cambria"/>
          <w:sz w:val="22"/>
          <w:szCs w:val="22"/>
        </w:rPr>
      </w:pPr>
      <w:r>
        <w:rPr>
          <w:rFonts w:ascii="Cambria" w:hAnsi="Cambria"/>
          <w:sz w:val="22"/>
          <w:szCs w:val="22"/>
        </w:rPr>
        <w:t>Zmluvná strana, ktorá sa dovoláva okolnosti vylučujúcej zodpovednosť, je povinná bezodkladne, najneskôr do troch (3) pracovných dní, písomne oznámiť druhej zmluvnej strane jej vznik, povahu, dotknuté povinnosti, predpokladaný rozsah a dobu trvania a opatrenia prijaté na obmedzenie jej následkov, a jej existenciu a trvanie na požiadanie preukázať. Dotknutá zmluvná strana je povinná vynaložiť primerané úsilie na minimalizáciu následkov.</w:t>
      </w:r>
    </w:p>
    <w:p w14:paraId="6BA5FD6C" w14:textId="77777777" w:rsidR="00C9540F" w:rsidRDefault="00CE4A1F">
      <w:pPr>
        <w:pStyle w:val="BodyTextIndent"/>
        <w:numPr>
          <w:ilvl w:val="1"/>
          <w:numId w:val="10"/>
        </w:numPr>
        <w:tabs>
          <w:tab w:val="left" w:pos="426"/>
        </w:tabs>
        <w:spacing w:before="120"/>
        <w:ind w:left="426" w:hanging="710"/>
        <w:jc w:val="both"/>
        <w:rPr>
          <w:rFonts w:ascii="Cambria" w:hAnsi="Cambria"/>
          <w:sz w:val="22"/>
          <w:szCs w:val="22"/>
        </w:rPr>
      </w:pPr>
      <w:r>
        <w:rPr>
          <w:rFonts w:ascii="Cambria" w:hAnsi="Cambria"/>
          <w:sz w:val="22"/>
          <w:szCs w:val="22"/>
        </w:rPr>
        <w:t>Lehoty podľa SLA neplynú počas trvania okolnosti vylučujúcej zodpovednosť a v rozsahu, v akom táto okolnosť bránila plneniu. Za obdobie, počas ktorého poskytovateľ z dôvodu okolnosti vylučujúcej zodpovednosť neposkytoval Servisné služby, mu nepatrí pomerná časť mesačného paušálu podľa tabuľky G, resp. J, Prílohy č. 3.</w:t>
      </w:r>
    </w:p>
    <w:p w14:paraId="6BA5FD6D" w14:textId="77777777" w:rsidR="00C9540F" w:rsidRDefault="00CE4A1F">
      <w:pPr>
        <w:pStyle w:val="BodyTextIndent"/>
        <w:numPr>
          <w:ilvl w:val="1"/>
          <w:numId w:val="10"/>
        </w:numPr>
        <w:tabs>
          <w:tab w:val="left" w:pos="426"/>
        </w:tabs>
        <w:spacing w:before="120"/>
        <w:ind w:left="426" w:hanging="710"/>
        <w:jc w:val="both"/>
        <w:rPr>
          <w:rFonts w:ascii="Cambria" w:hAnsi="Cambria"/>
          <w:sz w:val="22"/>
          <w:szCs w:val="22"/>
        </w:rPr>
      </w:pPr>
      <w:r>
        <w:rPr>
          <w:rFonts w:ascii="Cambria" w:hAnsi="Cambria"/>
          <w:sz w:val="22"/>
          <w:szCs w:val="22"/>
        </w:rPr>
        <w:t>Ak okolnosť vylučujúca zodpovednosť trvá nepretržite dlhšie ako šesťdesiat (60) kalendárnych dní a bráni podstatnej časti plnenia, je ktorákoľvek zmluvná strana oprávnená od tejto Servisnej zmluvy odstúpiť; nároky vzniknuté do dňa odstúpenia zostávajú nedotknuté.</w:t>
      </w:r>
    </w:p>
    <w:p w14:paraId="6BA5FD6E" w14:textId="77777777" w:rsidR="00C9540F" w:rsidRDefault="00CE4A1F">
      <w:pPr>
        <w:pStyle w:val="Heading1"/>
        <w:spacing w:before="240"/>
        <w:rPr>
          <w:rFonts w:ascii="Cambria" w:hAnsi="Cambria" w:cs="Arial"/>
          <w:sz w:val="22"/>
          <w:szCs w:val="22"/>
        </w:rPr>
      </w:pPr>
      <w:r>
        <w:rPr>
          <w:rFonts w:ascii="Cambria" w:hAnsi="Cambria" w:cs="Arial"/>
          <w:sz w:val="22"/>
          <w:szCs w:val="22"/>
        </w:rPr>
        <w:t>Článok X</w:t>
      </w:r>
    </w:p>
    <w:p w14:paraId="6BA5FD6F" w14:textId="77777777" w:rsidR="00C9540F" w:rsidRDefault="00CE4A1F">
      <w:pPr>
        <w:pStyle w:val="Heading1"/>
        <w:rPr>
          <w:rFonts w:ascii="Cambria" w:hAnsi="Cambria" w:cs="Arial"/>
          <w:sz w:val="22"/>
          <w:szCs w:val="22"/>
        </w:rPr>
      </w:pPr>
      <w:r>
        <w:rPr>
          <w:rFonts w:ascii="Cambria" w:hAnsi="Cambria" w:cs="Arial"/>
          <w:sz w:val="22"/>
          <w:szCs w:val="22"/>
        </w:rPr>
        <w:t>Ukončenie poskytovania Servisných služieb a odovzdanie</w:t>
      </w:r>
    </w:p>
    <w:p w14:paraId="6BA5FD70" w14:textId="77777777" w:rsidR="00C9540F" w:rsidRDefault="00CE4A1F" w:rsidP="005E7B40">
      <w:pPr>
        <w:pStyle w:val="BodyTextIndent"/>
        <w:numPr>
          <w:ilvl w:val="1"/>
          <w:numId w:val="15"/>
        </w:numPr>
        <w:tabs>
          <w:tab w:val="left" w:pos="567"/>
        </w:tabs>
        <w:spacing w:before="120"/>
        <w:ind w:left="590" w:hanging="874"/>
        <w:jc w:val="both"/>
        <w:rPr>
          <w:rFonts w:ascii="Cambria" w:hAnsi="Cambria"/>
          <w:sz w:val="22"/>
          <w:szCs w:val="22"/>
        </w:rPr>
      </w:pPr>
      <w:r>
        <w:rPr>
          <w:rFonts w:ascii="Cambria" w:hAnsi="Cambria"/>
          <w:sz w:val="22"/>
          <w:szCs w:val="22"/>
        </w:rPr>
        <w:t xml:space="preserve">Poskytovateľ je povinný pri skončení tejto Servisnej zmluvy z akéhokoľvek dôvodu, ako aj počas plynutia výpovednej lehoty, poskytnúť objednávateľovi a ním určenej tretej osobe súčinnosť </w:t>
      </w:r>
      <w:r>
        <w:rPr>
          <w:rFonts w:ascii="Cambria" w:hAnsi="Cambria"/>
          <w:sz w:val="22"/>
          <w:szCs w:val="22"/>
        </w:rPr>
        <w:lastRenderedPageBreak/>
        <w:t>potrebnú na plynulý prechod poskytovania Servisných služieb na iného poskytovateľa bez prerušenia alebo obmedzenia tlačovej služby.</w:t>
      </w:r>
    </w:p>
    <w:p w14:paraId="6BA5FD71" w14:textId="77777777" w:rsidR="00C9540F" w:rsidRDefault="00CE4A1F" w:rsidP="005E7B40">
      <w:pPr>
        <w:pStyle w:val="BodyTextIndent"/>
        <w:numPr>
          <w:ilvl w:val="1"/>
          <w:numId w:val="16"/>
        </w:numPr>
        <w:tabs>
          <w:tab w:val="left" w:pos="567"/>
        </w:tabs>
        <w:spacing w:before="120"/>
        <w:ind w:left="590" w:hanging="874"/>
        <w:jc w:val="both"/>
        <w:rPr>
          <w:rFonts w:ascii="Cambria" w:hAnsi="Cambria"/>
          <w:sz w:val="22"/>
          <w:szCs w:val="22"/>
        </w:rPr>
      </w:pPr>
      <w:r>
        <w:rPr>
          <w:rFonts w:ascii="Cambria" w:hAnsi="Cambria"/>
          <w:sz w:val="22"/>
          <w:szCs w:val="22"/>
        </w:rPr>
        <w:t xml:space="preserve">Poskytovateľ najneskôr do desiatich (10) pracovných dní odo dňa skončenia tejto Servisnej zmluvy alebo odo dňa doručenia výzvy objednávateľa odovzdá objednávateľovi v použiteľnej a čitateľnej podobe najmä: a) aktuálnu evidenciu </w:t>
      </w:r>
      <w:proofErr w:type="spellStart"/>
      <w:r>
        <w:rPr>
          <w:rFonts w:ascii="Cambria" w:hAnsi="Cambria"/>
          <w:sz w:val="22"/>
          <w:szCs w:val="22"/>
        </w:rPr>
        <w:t>servisovaných</w:t>
      </w:r>
      <w:proofErr w:type="spellEnd"/>
      <w:r>
        <w:rPr>
          <w:rFonts w:ascii="Cambria" w:hAnsi="Cambria"/>
          <w:sz w:val="22"/>
          <w:szCs w:val="22"/>
        </w:rPr>
        <w:t xml:space="preserve"> zariadení, ich konfigurácií a stavov počítadiel, b) technickú, servisnú, konfiguračnú, bezpečnostnú a prevádzkovú dokumentáciu, c) exporty konfigurácií a zálohy, ak ich použité riešenie umožňuje vytvoriť, d) administrátorské a servisné prístupové údaje patriace objednávateľovi alebo vytvorené na účely plnenia tejto Servisnej zmluvy, e) evidenciu licencií, </w:t>
      </w:r>
      <w:proofErr w:type="spellStart"/>
      <w:r>
        <w:rPr>
          <w:rFonts w:ascii="Cambria" w:hAnsi="Cambria"/>
          <w:sz w:val="22"/>
          <w:szCs w:val="22"/>
        </w:rPr>
        <w:t>entitlement</w:t>
      </w:r>
      <w:proofErr w:type="spellEnd"/>
      <w:r>
        <w:rPr>
          <w:rFonts w:ascii="Cambria" w:hAnsi="Cambria"/>
          <w:sz w:val="22"/>
          <w:szCs w:val="22"/>
        </w:rPr>
        <w:t xml:space="preserve"> ID, licenčných kľúčov a údajov o podpore výrobcu, f) servisné záznamy, históriu incidentov a prehľad vykonaných aktualizácií a zmien, g) prevádzkové postupy zálohovania a obnovy a h) zoznam otvorených incidentov, zistených vád a neukončených úloh.</w:t>
      </w:r>
    </w:p>
    <w:p w14:paraId="6BA5FD72" w14:textId="77777777" w:rsidR="00C9540F" w:rsidRDefault="00CE4A1F" w:rsidP="005E7B40">
      <w:pPr>
        <w:pStyle w:val="BodyTextIndent"/>
        <w:numPr>
          <w:ilvl w:val="1"/>
          <w:numId w:val="17"/>
        </w:numPr>
        <w:tabs>
          <w:tab w:val="left" w:pos="567"/>
        </w:tabs>
        <w:spacing w:before="120"/>
        <w:ind w:left="590" w:hanging="874"/>
        <w:jc w:val="both"/>
        <w:rPr>
          <w:rFonts w:ascii="Cambria" w:hAnsi="Cambria"/>
          <w:sz w:val="22"/>
          <w:szCs w:val="22"/>
        </w:rPr>
      </w:pPr>
      <w:r>
        <w:rPr>
          <w:rFonts w:ascii="Cambria" w:hAnsi="Cambria"/>
          <w:sz w:val="22"/>
          <w:szCs w:val="22"/>
        </w:rPr>
        <w:t>Odovzdanie podľa bodu 2 tohto článku je súčasťou pravidelných Servisných služieb a poskytovateľovi za jeho vykonanie nepatrí osobitná odmena.</w:t>
      </w:r>
    </w:p>
    <w:p w14:paraId="6BA5FD73" w14:textId="77777777" w:rsidR="00C9540F" w:rsidRDefault="00CE4A1F" w:rsidP="005E7B40">
      <w:pPr>
        <w:pStyle w:val="BodyTextIndent"/>
        <w:numPr>
          <w:ilvl w:val="1"/>
          <w:numId w:val="18"/>
        </w:numPr>
        <w:tabs>
          <w:tab w:val="left" w:pos="567"/>
        </w:tabs>
        <w:spacing w:before="120"/>
        <w:ind w:left="590" w:hanging="874"/>
        <w:jc w:val="both"/>
        <w:rPr>
          <w:rFonts w:ascii="Cambria" w:hAnsi="Cambria"/>
          <w:sz w:val="22"/>
          <w:szCs w:val="22"/>
        </w:rPr>
      </w:pPr>
      <w:r>
        <w:rPr>
          <w:rFonts w:ascii="Cambria" w:hAnsi="Cambria"/>
          <w:sz w:val="22"/>
          <w:szCs w:val="22"/>
        </w:rPr>
        <w:t xml:space="preserve">Štandardná </w:t>
      </w:r>
      <w:proofErr w:type="spellStart"/>
      <w:r>
        <w:rPr>
          <w:rFonts w:ascii="Cambria" w:hAnsi="Cambria"/>
          <w:sz w:val="22"/>
          <w:szCs w:val="22"/>
        </w:rPr>
        <w:t>exit</w:t>
      </w:r>
      <w:proofErr w:type="spellEnd"/>
      <w:r>
        <w:rPr>
          <w:rFonts w:ascii="Cambria" w:hAnsi="Cambria"/>
          <w:sz w:val="22"/>
          <w:szCs w:val="22"/>
        </w:rPr>
        <w:t xml:space="preserve"> súčinnosť a súčinnosť pri prechode na nového poskytovateľa sa poskytujú v rozsahu a za podmienok podľa tejto zmluvy. Cena za štandardnú </w:t>
      </w:r>
      <w:proofErr w:type="spellStart"/>
      <w:r>
        <w:rPr>
          <w:rFonts w:ascii="Cambria" w:hAnsi="Cambria"/>
          <w:sz w:val="22"/>
          <w:szCs w:val="22"/>
        </w:rPr>
        <w:t>exit</w:t>
      </w:r>
      <w:proofErr w:type="spellEnd"/>
      <w:r>
        <w:rPr>
          <w:rFonts w:ascii="Cambria" w:hAnsi="Cambria"/>
          <w:sz w:val="22"/>
          <w:szCs w:val="22"/>
        </w:rPr>
        <w:t xml:space="preserve"> súčinnosť je zahrnutá v mesačnom paušále za komplexnú SW podporu podľa tabuľky G, resp. J, Prílohy č. 3 tejto Servisnej zmluvy a poskytovateľovi za jej poskytnutie nepatrí žiadna ďalšia osobitná odmena.</w:t>
      </w:r>
    </w:p>
    <w:p w14:paraId="6BA5FD74" w14:textId="77777777" w:rsidR="00C9540F" w:rsidRDefault="00CE4A1F" w:rsidP="005E7B40">
      <w:pPr>
        <w:pStyle w:val="BodyTextIndent"/>
        <w:numPr>
          <w:ilvl w:val="1"/>
          <w:numId w:val="19"/>
        </w:numPr>
        <w:tabs>
          <w:tab w:val="left" w:pos="567"/>
        </w:tabs>
        <w:spacing w:before="120"/>
        <w:ind w:left="590" w:hanging="874"/>
        <w:jc w:val="both"/>
        <w:rPr>
          <w:rFonts w:ascii="Cambria" w:hAnsi="Cambria"/>
          <w:sz w:val="22"/>
          <w:szCs w:val="22"/>
        </w:rPr>
      </w:pPr>
      <w:r>
        <w:rPr>
          <w:rFonts w:ascii="Cambria" w:hAnsi="Cambria"/>
          <w:sz w:val="22"/>
          <w:szCs w:val="22"/>
        </w:rPr>
        <w:t xml:space="preserve">Za štandardnú </w:t>
      </w:r>
      <w:proofErr w:type="spellStart"/>
      <w:r>
        <w:rPr>
          <w:rFonts w:ascii="Cambria" w:hAnsi="Cambria"/>
          <w:sz w:val="22"/>
          <w:szCs w:val="22"/>
        </w:rPr>
        <w:t>exit</w:t>
      </w:r>
      <w:proofErr w:type="spellEnd"/>
      <w:r>
        <w:rPr>
          <w:rFonts w:ascii="Cambria" w:hAnsi="Cambria"/>
          <w:sz w:val="22"/>
          <w:szCs w:val="22"/>
        </w:rPr>
        <w:t xml:space="preserve"> súčinnosť sa na účely tejto zmluvy považuje najmä odovzdanie aktuálnej technickej, prevádzkovej a konfiguračnej dokumentácie, konfigurácií, údajov, exportov a ďalších podkladov potrebných na zabezpečenie kontinuity prevádzky, ako aj poskytnutie primeranej odbornej súčinnosti objednávateľovi alebo objednávateľom určenému novému poskytovateľovi pri prevzatí správy a podpory riešenia.</w:t>
      </w:r>
    </w:p>
    <w:p w14:paraId="6BA5FD75" w14:textId="4316423B" w:rsidR="00C9540F" w:rsidRDefault="00CE4A1F" w:rsidP="005E7B40">
      <w:pPr>
        <w:pStyle w:val="BodyTextIndent"/>
        <w:numPr>
          <w:ilvl w:val="1"/>
          <w:numId w:val="20"/>
        </w:numPr>
        <w:tabs>
          <w:tab w:val="left" w:pos="567"/>
        </w:tabs>
        <w:spacing w:before="120"/>
        <w:ind w:left="590" w:hanging="874"/>
        <w:jc w:val="both"/>
        <w:rPr>
          <w:rFonts w:ascii="Cambria" w:hAnsi="Cambria"/>
          <w:sz w:val="22"/>
          <w:szCs w:val="22"/>
        </w:rPr>
      </w:pPr>
      <w:r>
        <w:rPr>
          <w:rFonts w:ascii="Cambria" w:hAnsi="Cambria"/>
          <w:sz w:val="22"/>
          <w:szCs w:val="22"/>
        </w:rPr>
        <w:t xml:space="preserve">Ak objednávateľ požaduje plnenie, ktoré svojím rozsahom alebo povahou presahuje štandardnú </w:t>
      </w:r>
      <w:proofErr w:type="spellStart"/>
      <w:r>
        <w:rPr>
          <w:rFonts w:ascii="Cambria" w:hAnsi="Cambria"/>
          <w:sz w:val="22"/>
          <w:szCs w:val="22"/>
        </w:rPr>
        <w:t>exit</w:t>
      </w:r>
      <w:proofErr w:type="spellEnd"/>
      <w:r>
        <w:rPr>
          <w:rFonts w:ascii="Cambria" w:hAnsi="Cambria"/>
          <w:sz w:val="22"/>
          <w:szCs w:val="22"/>
        </w:rPr>
        <w:t xml:space="preserve"> súčinnosť podľa bodu 5 tohto článku a ktoré predstavuje najmä nové implementačné, rozvojové alebo konfiguračné práce, takéto plnenie sa poskytne len na základe písomnej objednávky objednávateľa a uhradí sa podľa príslušnej jednotkovej ceny dohodnutej v tejto zmluve, najmä podľa jednotkovej ceny za osobohodinu Objednávkových služieb OS 2 – rozvojové a konfiguračné práce podľa tabuľky I, resp. K, Prílohy č. 3, ak svojou povahou zodpovedá tejto službe.</w:t>
      </w:r>
    </w:p>
    <w:p w14:paraId="6BA5FD76" w14:textId="77777777" w:rsidR="00C9540F" w:rsidRDefault="00CE4A1F" w:rsidP="005E7B40">
      <w:pPr>
        <w:pStyle w:val="BodyTextIndent"/>
        <w:numPr>
          <w:ilvl w:val="1"/>
          <w:numId w:val="21"/>
        </w:numPr>
        <w:tabs>
          <w:tab w:val="left" w:pos="567"/>
        </w:tabs>
        <w:spacing w:before="120"/>
        <w:ind w:left="590" w:hanging="874"/>
        <w:jc w:val="both"/>
        <w:rPr>
          <w:rFonts w:ascii="Cambria" w:hAnsi="Cambria"/>
          <w:sz w:val="22"/>
          <w:szCs w:val="22"/>
        </w:rPr>
      </w:pPr>
      <w:r>
        <w:rPr>
          <w:rFonts w:ascii="Cambria" w:hAnsi="Cambria"/>
          <w:sz w:val="22"/>
          <w:szCs w:val="22"/>
        </w:rPr>
        <w:t>Poskytovateľ je povinný poskytovať súčinnosť podľa bodu 1 tohto článku aj počas troch (3) mesiacov po skončení tejto Servisnej zmluvy.</w:t>
      </w:r>
    </w:p>
    <w:p w14:paraId="6BA5FD77" w14:textId="77777777" w:rsidR="00C9540F" w:rsidRDefault="00CE4A1F" w:rsidP="005E7B40">
      <w:pPr>
        <w:pStyle w:val="BodyTextIndent"/>
        <w:numPr>
          <w:ilvl w:val="1"/>
          <w:numId w:val="22"/>
        </w:numPr>
        <w:tabs>
          <w:tab w:val="left" w:pos="567"/>
        </w:tabs>
        <w:spacing w:before="120"/>
        <w:ind w:left="590" w:hanging="874"/>
        <w:jc w:val="both"/>
        <w:rPr>
          <w:rFonts w:ascii="Cambria" w:hAnsi="Cambria"/>
          <w:sz w:val="22"/>
          <w:szCs w:val="22"/>
        </w:rPr>
      </w:pPr>
      <w:r>
        <w:rPr>
          <w:rFonts w:ascii="Cambria" w:hAnsi="Cambria"/>
          <w:sz w:val="22"/>
          <w:szCs w:val="22"/>
        </w:rPr>
        <w:t>Poskytovateľ vráti alebo bezpečne vymaže údaje a nosiče objednávateľa podľa jeho pokynov a vráti všetky technické prostriedky a vybavenie poskytnuté objednávateľom.</w:t>
      </w:r>
    </w:p>
    <w:p w14:paraId="6BA5FD78" w14:textId="47F7B982" w:rsidR="00C9540F" w:rsidRDefault="00CE4A1F" w:rsidP="005E7B40">
      <w:pPr>
        <w:pStyle w:val="BodyTextIndent"/>
        <w:numPr>
          <w:ilvl w:val="1"/>
          <w:numId w:val="23"/>
        </w:numPr>
        <w:tabs>
          <w:tab w:val="left" w:pos="567"/>
        </w:tabs>
        <w:spacing w:before="120"/>
        <w:ind w:left="590" w:hanging="874"/>
        <w:jc w:val="both"/>
        <w:rPr>
          <w:rFonts w:ascii="Cambria" w:hAnsi="Cambria"/>
          <w:sz w:val="22"/>
          <w:szCs w:val="22"/>
        </w:rPr>
      </w:pPr>
      <w:r>
        <w:rPr>
          <w:rFonts w:ascii="Cambria" w:hAnsi="Cambria"/>
          <w:sz w:val="22"/>
          <w:szCs w:val="22"/>
        </w:rPr>
        <w:t>Ak poskytovateľ poruší povinnosť podľa bodov 1, 2, 7 a 8 tohto článku, je objednávateľ oprávnený uplatniť zmluvnú pokutu vo výške 500 eur bez DPH za každý aj začatý deň omeškania. Porušenie povinnosti podľa bodu 2 tohto článku trvajúce viac ako desať (10) pracovných dní sa považuje za podstatné porušenie tejto Servisnej zmluvy.</w:t>
      </w:r>
    </w:p>
    <w:p w14:paraId="6BA5FD79" w14:textId="77777777" w:rsidR="00C9540F" w:rsidRDefault="00CE4A1F" w:rsidP="005E7B40">
      <w:pPr>
        <w:pStyle w:val="BodyTextIndent"/>
        <w:numPr>
          <w:ilvl w:val="1"/>
          <w:numId w:val="24"/>
        </w:numPr>
        <w:tabs>
          <w:tab w:val="left" w:pos="567"/>
        </w:tabs>
        <w:spacing w:before="120" w:after="240"/>
        <w:ind w:left="590" w:hanging="874"/>
        <w:jc w:val="both"/>
        <w:rPr>
          <w:rFonts w:ascii="Cambria" w:hAnsi="Cambria"/>
          <w:sz w:val="22"/>
          <w:szCs w:val="22"/>
        </w:rPr>
      </w:pPr>
      <w:r>
        <w:rPr>
          <w:rFonts w:ascii="Cambria" w:hAnsi="Cambria"/>
          <w:sz w:val="22"/>
          <w:szCs w:val="22"/>
        </w:rPr>
        <w:t>Skončením tejto Servisnej zmluvy nie je dotknuté oprávnenie objednávateľa naďalej používať licencie, softvér, dokumentáciu a ostatné výstupy v rozsahu, v akom ich nadobudol podľa tejto Servisnej zmluvy alebo podľa Zmluvy o dielo.</w:t>
      </w:r>
    </w:p>
    <w:p w14:paraId="6BA5FD7A" w14:textId="77777777" w:rsidR="00C9540F" w:rsidRDefault="00CE4A1F">
      <w:pPr>
        <w:pStyle w:val="Heading1"/>
        <w:rPr>
          <w:rFonts w:ascii="Cambria" w:hAnsi="Cambria"/>
          <w:sz w:val="22"/>
          <w:szCs w:val="22"/>
        </w:rPr>
      </w:pPr>
      <w:bookmarkStart w:id="7" w:name="_Hlk104956629"/>
      <w:bookmarkEnd w:id="7"/>
      <w:r>
        <w:rPr>
          <w:rFonts w:ascii="Cambria" w:hAnsi="Cambria"/>
          <w:sz w:val="22"/>
          <w:szCs w:val="22"/>
        </w:rPr>
        <w:t>Článok XI</w:t>
      </w:r>
    </w:p>
    <w:p w14:paraId="6BA5FD7B" w14:textId="77777777" w:rsidR="00C9540F" w:rsidRDefault="00CE4A1F">
      <w:pPr>
        <w:pStyle w:val="Heading1"/>
        <w:rPr>
          <w:rFonts w:ascii="Cambria" w:hAnsi="Cambria"/>
          <w:sz w:val="22"/>
          <w:szCs w:val="22"/>
        </w:rPr>
      </w:pPr>
      <w:r>
        <w:rPr>
          <w:rFonts w:ascii="Cambria" w:hAnsi="Cambria"/>
          <w:sz w:val="22"/>
          <w:szCs w:val="22"/>
        </w:rPr>
        <w:t>Kľúčoví odborníci</w:t>
      </w:r>
    </w:p>
    <w:p w14:paraId="6BA5FD7C" w14:textId="77777777" w:rsidR="00C9540F" w:rsidRDefault="00CE4A1F">
      <w:pPr>
        <w:pStyle w:val="BodyTextIndent"/>
        <w:numPr>
          <w:ilvl w:val="1"/>
          <w:numId w:val="12"/>
        </w:numPr>
        <w:spacing w:before="120"/>
        <w:ind w:left="567" w:hanging="851"/>
        <w:jc w:val="both"/>
        <w:rPr>
          <w:rFonts w:ascii="Cambria" w:hAnsi="Cambria"/>
          <w:sz w:val="22"/>
          <w:szCs w:val="22"/>
        </w:rPr>
      </w:pPr>
      <w:r>
        <w:rPr>
          <w:rFonts w:ascii="Cambria" w:hAnsi="Cambria"/>
          <w:sz w:val="22"/>
          <w:szCs w:val="22"/>
        </w:rPr>
        <w:t>Poskytovateľ je povinný počas celej doby poskytovania Servisných služieb zabezpečiť dostupnosť odborne spôsobilých osôb určených na výkon odborných rolí, prostredníctvom ktorých v postupe verejného obstarávania preukázal splnenie podmienky účasti podľa § 34 ods. 1 písm. g) zákona o verejnom obstarávaní (ďalej len „kľúčoví odborníci“).</w:t>
      </w:r>
    </w:p>
    <w:p w14:paraId="6BA5FD7D" w14:textId="77777777" w:rsidR="00C9540F" w:rsidRDefault="00CE4A1F">
      <w:pPr>
        <w:pStyle w:val="BodyTextIndent"/>
        <w:numPr>
          <w:ilvl w:val="1"/>
          <w:numId w:val="12"/>
        </w:numPr>
        <w:tabs>
          <w:tab w:val="left" w:pos="567"/>
        </w:tabs>
        <w:spacing w:before="120"/>
        <w:ind w:left="590" w:hanging="874"/>
        <w:jc w:val="both"/>
        <w:rPr>
          <w:rFonts w:ascii="Cambria" w:hAnsi="Cambria"/>
          <w:sz w:val="22"/>
          <w:szCs w:val="22"/>
        </w:rPr>
      </w:pPr>
      <w:r>
        <w:rPr>
          <w:rFonts w:ascii="Cambria" w:hAnsi="Cambria"/>
          <w:sz w:val="22"/>
          <w:szCs w:val="22"/>
        </w:rPr>
        <w:lastRenderedPageBreak/>
        <w:t>Pri poskytovaní Servisných služieb sa podľa povahy vykonávanej činnosti podieľajú tieto odborné roly:</w:t>
      </w:r>
    </w:p>
    <w:p w14:paraId="6049FC35" w14:textId="26659019" w:rsidR="00531111" w:rsidRPr="00531111" w:rsidRDefault="00CE4A1F" w:rsidP="00531111">
      <w:pPr>
        <w:pStyle w:val="BodyTextIndent"/>
        <w:spacing w:before="120"/>
        <w:ind w:left="590" w:firstLine="0"/>
        <w:jc w:val="both"/>
        <w:rPr>
          <w:rFonts w:ascii="Cambria" w:hAnsi="Cambria"/>
          <w:sz w:val="22"/>
          <w:szCs w:val="22"/>
        </w:rPr>
      </w:pPr>
      <w:r>
        <w:rPr>
          <w:rFonts w:ascii="Cambria" w:hAnsi="Cambria"/>
          <w:sz w:val="22"/>
          <w:szCs w:val="22"/>
        </w:rPr>
        <w:t xml:space="preserve">a) </w:t>
      </w:r>
      <w:r w:rsidR="00531111" w:rsidRPr="00531111">
        <w:rPr>
          <w:rFonts w:ascii="Cambria" w:hAnsi="Cambria"/>
          <w:b/>
          <w:bCs/>
          <w:sz w:val="22"/>
          <w:szCs w:val="22"/>
        </w:rPr>
        <w:t>Servisný hardvérový technik</w:t>
      </w:r>
      <w:r w:rsidR="00531111" w:rsidRPr="00531111">
        <w:rPr>
          <w:rFonts w:ascii="Cambria" w:hAnsi="Cambria"/>
          <w:sz w:val="22"/>
          <w:szCs w:val="22"/>
        </w:rPr>
        <w:t xml:space="preserve">, najmä pri preventívnej a </w:t>
      </w:r>
      <w:proofErr w:type="spellStart"/>
      <w:r w:rsidR="00531111" w:rsidRPr="00531111">
        <w:rPr>
          <w:rFonts w:ascii="Cambria" w:hAnsi="Cambria"/>
          <w:sz w:val="22"/>
          <w:szCs w:val="22"/>
        </w:rPr>
        <w:t>korektívnej</w:t>
      </w:r>
      <w:proofErr w:type="spellEnd"/>
      <w:r w:rsidR="00531111" w:rsidRPr="00531111">
        <w:rPr>
          <w:rFonts w:ascii="Cambria" w:hAnsi="Cambria"/>
          <w:sz w:val="22"/>
          <w:szCs w:val="22"/>
        </w:rPr>
        <w:t xml:space="preserve"> údržbe, diagnostike, odstraňovaní porúch, opravách, výmene komponentov a vykonávaní ďalších servisných zásahov na multifunkčných zariadeniach; servisný hardvérový technik musí počas výkonu činností, pri ktorých sa vyžaduje odborná spôsobilosť na činnosť na technických zariadeniach elektrických, spĺňať najmenej požiadavky na odbornú spôsobilosť v rozsahu podľa § 20 vyhlášky Ministerstva práce, sociálnych vecí a rodiny Slovenskej republiky č. 508/2009 Z. z., v znení neskorších predpisov, alebo disponovať ekvivalentnou odbornou spôsobilosťou podľa právnych predpisov členského štátu Európskej únie alebo iného štátu svojho sídla alebo bydliska</w:t>
      </w:r>
      <w:r w:rsidR="00DC69F5">
        <w:rPr>
          <w:rFonts w:ascii="Cambria" w:hAnsi="Cambria"/>
          <w:sz w:val="22"/>
          <w:szCs w:val="22"/>
        </w:rPr>
        <w:t>,</w:t>
      </w:r>
    </w:p>
    <w:p w14:paraId="6BA5FD7F" w14:textId="77777777" w:rsidR="00C9540F" w:rsidRDefault="00CE4A1F">
      <w:pPr>
        <w:pStyle w:val="BodyTextIndent"/>
        <w:spacing w:before="120"/>
        <w:ind w:left="590" w:firstLine="0"/>
        <w:jc w:val="both"/>
        <w:rPr>
          <w:rFonts w:ascii="Cambria" w:hAnsi="Cambria"/>
          <w:sz w:val="22"/>
          <w:szCs w:val="22"/>
        </w:rPr>
      </w:pPr>
      <w:r>
        <w:rPr>
          <w:rFonts w:ascii="Cambria" w:hAnsi="Cambria"/>
          <w:sz w:val="22"/>
          <w:szCs w:val="22"/>
        </w:rPr>
        <w:t xml:space="preserve">b) </w:t>
      </w:r>
      <w:r>
        <w:rPr>
          <w:rFonts w:ascii="Cambria" w:hAnsi="Cambria"/>
          <w:b/>
          <w:bCs/>
          <w:sz w:val="22"/>
          <w:szCs w:val="22"/>
        </w:rPr>
        <w:t>Servisný softvérový technik</w:t>
      </w:r>
      <w:r>
        <w:rPr>
          <w:rFonts w:ascii="Cambria" w:hAnsi="Cambria"/>
          <w:sz w:val="22"/>
          <w:szCs w:val="22"/>
        </w:rPr>
        <w:t>, najmä pri administrácii, konfigurácii, diagnostike, riešení incidentov a problémov, aktualizácii a technickej podpore softvérového riešenia pre správu tlače a súvisiacich softvérových komponentov.</w:t>
      </w:r>
    </w:p>
    <w:p w14:paraId="6BA5FD80" w14:textId="77777777" w:rsidR="00C9540F" w:rsidRDefault="00CE4A1F">
      <w:pPr>
        <w:pStyle w:val="BodyTextIndent"/>
        <w:numPr>
          <w:ilvl w:val="1"/>
          <w:numId w:val="12"/>
        </w:numPr>
        <w:tabs>
          <w:tab w:val="left" w:pos="567"/>
        </w:tabs>
        <w:spacing w:before="120"/>
        <w:ind w:left="590" w:hanging="874"/>
        <w:jc w:val="both"/>
        <w:rPr>
          <w:rFonts w:ascii="Cambria" w:hAnsi="Cambria"/>
          <w:sz w:val="22"/>
          <w:szCs w:val="22"/>
        </w:rPr>
      </w:pPr>
      <w:r>
        <w:rPr>
          <w:rFonts w:ascii="Cambria" w:hAnsi="Cambria"/>
          <w:sz w:val="22"/>
          <w:szCs w:val="22"/>
        </w:rPr>
        <w:t>Jedna fyzická osoba môže vykonávať obe odborné roly podľa bodu 2 tohto článku, ak spĺňa všetky minimálne požiadavky stanovené v súťažných podkladoch pre obe odborné roly.</w:t>
      </w:r>
    </w:p>
    <w:p w14:paraId="6BA5FD81" w14:textId="77777777" w:rsidR="00C9540F" w:rsidRDefault="00CE4A1F">
      <w:pPr>
        <w:pStyle w:val="BodyTextIndent"/>
        <w:numPr>
          <w:ilvl w:val="1"/>
          <w:numId w:val="12"/>
        </w:numPr>
        <w:tabs>
          <w:tab w:val="left" w:pos="567"/>
        </w:tabs>
        <w:spacing w:before="120" w:after="240"/>
        <w:ind w:left="590" w:hanging="874"/>
        <w:jc w:val="both"/>
        <w:rPr>
          <w:rFonts w:ascii="Cambria" w:hAnsi="Cambria"/>
          <w:sz w:val="22"/>
          <w:szCs w:val="22"/>
        </w:rPr>
      </w:pPr>
      <w:r>
        <w:rPr>
          <w:rFonts w:ascii="Cambria" w:hAnsi="Cambria"/>
          <w:sz w:val="22"/>
          <w:szCs w:val="22"/>
        </w:rPr>
        <w:t>Ku dňu uzatvorenia tejto zmluvy sú na výkon jednotlivých odborných rolí určené tieto osoby:</w:t>
      </w:r>
    </w:p>
    <w:tbl>
      <w:tblPr>
        <w:tblW w:w="4750" w:type="pct"/>
        <w:tblInd w:w="421" w:type="dxa"/>
        <w:tblLayout w:type="fixed"/>
        <w:tblCellMar>
          <w:top w:w="15" w:type="dxa"/>
          <w:left w:w="15" w:type="dxa"/>
          <w:bottom w:w="15" w:type="dxa"/>
          <w:right w:w="15" w:type="dxa"/>
        </w:tblCellMar>
        <w:tblLook w:val="04A0" w:firstRow="1" w:lastRow="0" w:firstColumn="1" w:lastColumn="0" w:noHBand="0" w:noVBand="1"/>
      </w:tblPr>
      <w:tblGrid>
        <w:gridCol w:w="3376"/>
        <w:gridCol w:w="5771"/>
      </w:tblGrid>
      <w:tr w:rsidR="00C9540F" w14:paraId="6BA5FD84" w14:textId="77777777">
        <w:trPr>
          <w:tblHeader/>
        </w:trPr>
        <w:tc>
          <w:tcPr>
            <w:tcW w:w="3379" w:type="dxa"/>
            <w:tcBorders>
              <w:top w:val="single" w:sz="4" w:space="0" w:color="000000"/>
              <w:left w:val="single" w:sz="4" w:space="0" w:color="000000"/>
              <w:bottom w:val="single" w:sz="4" w:space="0" w:color="000000"/>
              <w:right w:val="single" w:sz="4" w:space="0" w:color="000000"/>
            </w:tcBorders>
            <w:vAlign w:val="center"/>
          </w:tcPr>
          <w:p w14:paraId="6BA5FD82" w14:textId="77777777" w:rsidR="00C9540F" w:rsidRDefault="00CE4A1F">
            <w:pPr>
              <w:pStyle w:val="BodyTextIndent"/>
              <w:ind w:left="590" w:firstLine="0"/>
              <w:jc w:val="both"/>
              <w:rPr>
                <w:rFonts w:ascii="Cambria" w:hAnsi="Cambria"/>
                <w:sz w:val="22"/>
                <w:szCs w:val="22"/>
              </w:rPr>
            </w:pPr>
            <w:r>
              <w:rPr>
                <w:rFonts w:ascii="Cambria" w:hAnsi="Cambria"/>
                <w:sz w:val="22"/>
                <w:szCs w:val="22"/>
              </w:rPr>
              <w:t>Odborná rola</w:t>
            </w:r>
          </w:p>
        </w:tc>
        <w:tc>
          <w:tcPr>
            <w:tcW w:w="5776" w:type="dxa"/>
            <w:tcBorders>
              <w:top w:val="single" w:sz="4" w:space="0" w:color="000000"/>
              <w:left w:val="single" w:sz="4" w:space="0" w:color="000000"/>
              <w:bottom w:val="single" w:sz="4" w:space="0" w:color="000000"/>
              <w:right w:val="single" w:sz="4" w:space="0" w:color="000000"/>
            </w:tcBorders>
            <w:vAlign w:val="center"/>
          </w:tcPr>
          <w:p w14:paraId="6BA5FD83" w14:textId="77777777" w:rsidR="00C9540F" w:rsidRDefault="00CE4A1F">
            <w:pPr>
              <w:pStyle w:val="BodyTextIndent"/>
              <w:ind w:left="590" w:firstLine="0"/>
              <w:jc w:val="both"/>
              <w:rPr>
                <w:rFonts w:ascii="Cambria" w:hAnsi="Cambria"/>
                <w:sz w:val="22"/>
                <w:szCs w:val="22"/>
              </w:rPr>
            </w:pPr>
            <w:r>
              <w:rPr>
                <w:rFonts w:ascii="Cambria" w:hAnsi="Cambria"/>
                <w:sz w:val="22"/>
                <w:szCs w:val="22"/>
              </w:rPr>
              <w:t>Meno a priezvisko</w:t>
            </w:r>
          </w:p>
        </w:tc>
      </w:tr>
      <w:tr w:rsidR="00C9540F" w14:paraId="6BA5FD87" w14:textId="77777777">
        <w:tc>
          <w:tcPr>
            <w:tcW w:w="3379" w:type="dxa"/>
            <w:tcBorders>
              <w:top w:val="single" w:sz="4" w:space="0" w:color="000000"/>
              <w:left w:val="single" w:sz="4" w:space="0" w:color="000000"/>
              <w:bottom w:val="single" w:sz="4" w:space="0" w:color="000000"/>
              <w:right w:val="single" w:sz="4" w:space="0" w:color="000000"/>
            </w:tcBorders>
            <w:vAlign w:val="center"/>
          </w:tcPr>
          <w:p w14:paraId="6BA5FD85" w14:textId="77777777" w:rsidR="00C9540F" w:rsidRDefault="00CE4A1F">
            <w:pPr>
              <w:pStyle w:val="BodyTextIndent"/>
              <w:ind w:left="590" w:firstLine="0"/>
              <w:jc w:val="both"/>
              <w:rPr>
                <w:rFonts w:ascii="Cambria" w:hAnsi="Cambria"/>
                <w:sz w:val="22"/>
                <w:szCs w:val="22"/>
              </w:rPr>
            </w:pPr>
            <w:r>
              <w:rPr>
                <w:rFonts w:ascii="Cambria" w:hAnsi="Cambria"/>
                <w:sz w:val="22"/>
                <w:szCs w:val="22"/>
              </w:rPr>
              <w:t>Servisný hardvérový technik</w:t>
            </w:r>
          </w:p>
        </w:tc>
        <w:tc>
          <w:tcPr>
            <w:tcW w:w="5776" w:type="dxa"/>
            <w:tcBorders>
              <w:top w:val="single" w:sz="4" w:space="0" w:color="000000"/>
              <w:left w:val="single" w:sz="4" w:space="0" w:color="000000"/>
              <w:bottom w:val="single" w:sz="4" w:space="0" w:color="000000"/>
              <w:right w:val="single" w:sz="4" w:space="0" w:color="000000"/>
            </w:tcBorders>
            <w:vAlign w:val="center"/>
          </w:tcPr>
          <w:p w14:paraId="6BA5FD86" w14:textId="77777777" w:rsidR="00C9540F" w:rsidRDefault="00CE4A1F">
            <w:pPr>
              <w:pStyle w:val="BodyTextIndent"/>
              <w:ind w:left="590" w:firstLine="0"/>
              <w:jc w:val="both"/>
              <w:rPr>
                <w:rFonts w:ascii="Cambria" w:hAnsi="Cambria"/>
                <w:color w:val="00B0F0"/>
                <w:sz w:val="22"/>
                <w:szCs w:val="22"/>
              </w:rPr>
            </w:pPr>
            <w:r>
              <w:rPr>
                <w:rFonts w:ascii="Cambria" w:hAnsi="Cambria"/>
                <w:color w:val="00B0F0"/>
                <w:sz w:val="22"/>
                <w:szCs w:val="22"/>
              </w:rPr>
              <w:t>[doplní sa podľa ponuky úspešného uchádzača]</w:t>
            </w:r>
          </w:p>
        </w:tc>
      </w:tr>
      <w:tr w:rsidR="00C9540F" w14:paraId="6BA5FD8A" w14:textId="77777777">
        <w:tc>
          <w:tcPr>
            <w:tcW w:w="3379" w:type="dxa"/>
            <w:tcBorders>
              <w:top w:val="single" w:sz="4" w:space="0" w:color="000000"/>
              <w:left w:val="single" w:sz="4" w:space="0" w:color="000000"/>
              <w:bottom w:val="single" w:sz="4" w:space="0" w:color="000000"/>
              <w:right w:val="single" w:sz="4" w:space="0" w:color="000000"/>
            </w:tcBorders>
            <w:vAlign w:val="center"/>
          </w:tcPr>
          <w:p w14:paraId="6BA5FD88" w14:textId="77777777" w:rsidR="00C9540F" w:rsidRDefault="00CE4A1F">
            <w:pPr>
              <w:pStyle w:val="BodyTextIndent"/>
              <w:ind w:left="590" w:firstLine="0"/>
              <w:jc w:val="both"/>
              <w:rPr>
                <w:rFonts w:ascii="Cambria" w:hAnsi="Cambria"/>
                <w:sz w:val="22"/>
                <w:szCs w:val="22"/>
              </w:rPr>
            </w:pPr>
            <w:r>
              <w:rPr>
                <w:rFonts w:ascii="Cambria" w:hAnsi="Cambria"/>
                <w:sz w:val="22"/>
                <w:szCs w:val="22"/>
              </w:rPr>
              <w:t>Servisný softvérový technik</w:t>
            </w:r>
          </w:p>
        </w:tc>
        <w:tc>
          <w:tcPr>
            <w:tcW w:w="5776" w:type="dxa"/>
            <w:tcBorders>
              <w:top w:val="single" w:sz="4" w:space="0" w:color="000000"/>
              <w:left w:val="single" w:sz="4" w:space="0" w:color="000000"/>
              <w:bottom w:val="single" w:sz="4" w:space="0" w:color="000000"/>
              <w:right w:val="single" w:sz="4" w:space="0" w:color="000000"/>
            </w:tcBorders>
            <w:vAlign w:val="center"/>
          </w:tcPr>
          <w:p w14:paraId="6BA5FD89" w14:textId="77777777" w:rsidR="00C9540F" w:rsidRDefault="00CE4A1F">
            <w:pPr>
              <w:pStyle w:val="BodyTextIndent"/>
              <w:ind w:left="590" w:firstLine="0"/>
              <w:jc w:val="both"/>
              <w:rPr>
                <w:rFonts w:ascii="Cambria" w:hAnsi="Cambria"/>
                <w:color w:val="00B0F0"/>
                <w:sz w:val="22"/>
                <w:szCs w:val="22"/>
              </w:rPr>
            </w:pPr>
            <w:r>
              <w:rPr>
                <w:rFonts w:ascii="Cambria" w:hAnsi="Cambria"/>
                <w:color w:val="00B0F0"/>
                <w:sz w:val="22"/>
                <w:szCs w:val="22"/>
              </w:rPr>
              <w:t>[doplní sa podľa ponuky úspešného uchádzača]</w:t>
            </w:r>
          </w:p>
        </w:tc>
      </w:tr>
    </w:tbl>
    <w:p w14:paraId="6BA5FD8B" w14:textId="77777777" w:rsidR="00C9540F" w:rsidRDefault="00CE4A1F">
      <w:pPr>
        <w:pStyle w:val="BodyTextIndent"/>
        <w:numPr>
          <w:ilvl w:val="1"/>
          <w:numId w:val="12"/>
        </w:numPr>
        <w:tabs>
          <w:tab w:val="left" w:pos="567"/>
        </w:tabs>
        <w:spacing w:before="120"/>
        <w:ind w:left="590" w:hanging="874"/>
        <w:jc w:val="both"/>
        <w:rPr>
          <w:rFonts w:ascii="Cambria" w:hAnsi="Cambria"/>
          <w:sz w:val="22"/>
          <w:szCs w:val="22"/>
        </w:rPr>
      </w:pPr>
      <w:r>
        <w:rPr>
          <w:rFonts w:ascii="Cambria" w:hAnsi="Cambria"/>
          <w:sz w:val="22"/>
          <w:szCs w:val="22"/>
        </w:rPr>
        <w:t>Ak obe odborné roly zabezpečuje tá istá osoba, uvedie sa táto osoba pri oboch odborných rolách.</w:t>
      </w:r>
    </w:p>
    <w:p w14:paraId="6BA5FD8C" w14:textId="77777777" w:rsidR="00C9540F" w:rsidRDefault="00CE4A1F">
      <w:pPr>
        <w:pStyle w:val="BodyTextIndent"/>
        <w:numPr>
          <w:ilvl w:val="1"/>
          <w:numId w:val="12"/>
        </w:numPr>
        <w:tabs>
          <w:tab w:val="left" w:pos="567"/>
        </w:tabs>
        <w:spacing w:before="120"/>
        <w:ind w:left="590" w:hanging="874"/>
        <w:jc w:val="both"/>
        <w:rPr>
          <w:rFonts w:ascii="Cambria" w:hAnsi="Cambria"/>
          <w:sz w:val="22"/>
          <w:szCs w:val="22"/>
        </w:rPr>
      </w:pPr>
      <w:r>
        <w:rPr>
          <w:rFonts w:ascii="Cambria" w:hAnsi="Cambria"/>
          <w:sz w:val="22"/>
          <w:szCs w:val="22"/>
        </w:rPr>
        <w:t>Poskytovateľ je povinný zabezpečiť, aby činnosti, pri ktorých sa podľa tejto zmluvy alebo všeobecne záväzných právnych predpisov vyžaduje príslušná odborná spôsobilosť alebo kvalifikácia, vykonávali osoby, ktoré túto odbornú spôsobilosť alebo kvalifikáciu spĺňajú.</w:t>
      </w:r>
    </w:p>
    <w:p w14:paraId="3F006E88" w14:textId="7F76EE32" w:rsidR="00263298" w:rsidRPr="00263298" w:rsidRDefault="00CE4A1F" w:rsidP="00263298">
      <w:pPr>
        <w:pStyle w:val="BodyTextIndent"/>
        <w:numPr>
          <w:ilvl w:val="1"/>
          <w:numId w:val="12"/>
        </w:numPr>
        <w:tabs>
          <w:tab w:val="left" w:pos="567"/>
        </w:tabs>
        <w:spacing w:before="120"/>
        <w:ind w:left="590" w:hanging="874"/>
        <w:jc w:val="both"/>
        <w:rPr>
          <w:rFonts w:ascii="Cambria" w:hAnsi="Cambria"/>
          <w:sz w:val="22"/>
          <w:szCs w:val="22"/>
        </w:rPr>
      </w:pPr>
      <w:r>
        <w:rPr>
          <w:rFonts w:ascii="Cambria" w:hAnsi="Cambria"/>
          <w:sz w:val="22"/>
          <w:szCs w:val="22"/>
        </w:rPr>
        <w:t>Poskytovateľ je počas celej doby trvania tejto zmluvy oprávnený nahradiť kľúčového odborníka inou osobou iba za podmienky, že náhradná osoba spĺňa najmenej všetky minimálne požiadavky na odbornú spôsobilosť a odbornú kvalifikáciu, ktoré boli v súťažných podkladoch stanovené pre príslušnú odbornú ro</w:t>
      </w:r>
      <w:r w:rsidRPr="00725783">
        <w:rPr>
          <w:rFonts w:ascii="Cambria" w:hAnsi="Cambria"/>
          <w:sz w:val="22"/>
          <w:szCs w:val="22"/>
        </w:rPr>
        <w:t>lu.</w:t>
      </w:r>
      <w:r w:rsidR="00263298" w:rsidRPr="00725783">
        <w:rPr>
          <w:rFonts w:ascii="Cambria" w:hAnsi="Cambria"/>
          <w:sz w:val="22"/>
          <w:szCs w:val="22"/>
        </w:rPr>
        <w:t xml:space="preserve"> </w:t>
      </w:r>
      <w:r w:rsidR="00263298" w:rsidRPr="00725783">
        <w:rPr>
          <w:rFonts w:ascii="Cambria" w:hAnsi="Cambria"/>
          <w:sz w:val="22"/>
          <w:szCs w:val="22"/>
        </w:rPr>
        <w:t>V prípade servisného hardvérového technika musí náhradná osoba spĺňať aj požiadavku na odbornú spôsobilosť na činnosť na technických zariadeniach elektrických najmenej v rozsahu podľa bodu 2 písm. a) tohto článk</w:t>
      </w:r>
      <w:r w:rsidR="00263298" w:rsidRPr="00725783">
        <w:rPr>
          <w:rFonts w:ascii="Cambria" w:hAnsi="Cambria"/>
          <w:sz w:val="22"/>
          <w:szCs w:val="22"/>
        </w:rPr>
        <w:t>u.</w:t>
      </w:r>
    </w:p>
    <w:p w14:paraId="6BA5FD8E" w14:textId="05949589" w:rsidR="00C9540F" w:rsidRDefault="00CE4A1F">
      <w:pPr>
        <w:pStyle w:val="BodyTextIndent"/>
        <w:numPr>
          <w:ilvl w:val="1"/>
          <w:numId w:val="12"/>
        </w:numPr>
        <w:tabs>
          <w:tab w:val="left" w:pos="567"/>
        </w:tabs>
        <w:spacing w:before="120"/>
        <w:ind w:left="590" w:hanging="874"/>
        <w:jc w:val="both"/>
        <w:rPr>
          <w:rFonts w:ascii="Cambria" w:hAnsi="Cambria"/>
          <w:sz w:val="22"/>
          <w:szCs w:val="22"/>
        </w:rPr>
      </w:pPr>
      <w:r>
        <w:rPr>
          <w:rFonts w:ascii="Cambria" w:hAnsi="Cambria"/>
          <w:sz w:val="22"/>
          <w:szCs w:val="22"/>
        </w:rPr>
        <w:t>Poskytovateľ je povinný zamýšľanú zmenu kľúčového odborníka oznámiť objednávateľovi vopred a spolu s oznámením predložiť doklady preukazujúce splnenie požiadaviek podľa bodu 7 tohto článku.</w:t>
      </w:r>
    </w:p>
    <w:p w14:paraId="6BA5FD8F" w14:textId="30394C10" w:rsidR="00C9540F" w:rsidRDefault="00CE4A1F">
      <w:pPr>
        <w:pStyle w:val="BodyTextIndent"/>
        <w:numPr>
          <w:ilvl w:val="1"/>
          <w:numId w:val="12"/>
        </w:numPr>
        <w:tabs>
          <w:tab w:val="left" w:pos="567"/>
        </w:tabs>
        <w:spacing w:before="120"/>
        <w:ind w:left="590" w:hanging="874"/>
        <w:jc w:val="both"/>
        <w:rPr>
          <w:rFonts w:ascii="Cambria" w:hAnsi="Cambria"/>
          <w:sz w:val="22"/>
          <w:szCs w:val="22"/>
        </w:rPr>
      </w:pPr>
      <w:r>
        <w:rPr>
          <w:rFonts w:ascii="Cambria" w:hAnsi="Cambria"/>
          <w:sz w:val="22"/>
          <w:szCs w:val="22"/>
        </w:rPr>
        <w:t>Ak potreba zmeny kľúčového odborníka vznikla náhle z dôvodov, ktoré poskytovateľ nemohol primerane predvídať alebo ovplyvniť, poskytovateľ je povinný o tejto skutočnosti objednávateľa bezodkladne informovať a bez zbytočného odkladu zabezpečiť náhradnú osobu spĺňajúcu požiadavky podľa bodu 7 tohto článku.</w:t>
      </w:r>
    </w:p>
    <w:p w14:paraId="6BA5FD90" w14:textId="77777777" w:rsidR="00C9540F" w:rsidRDefault="00CE4A1F">
      <w:pPr>
        <w:pStyle w:val="BodyTextIndent"/>
        <w:numPr>
          <w:ilvl w:val="1"/>
          <w:numId w:val="12"/>
        </w:numPr>
        <w:tabs>
          <w:tab w:val="left" w:pos="567"/>
        </w:tabs>
        <w:spacing w:before="120"/>
        <w:ind w:left="590" w:hanging="874"/>
        <w:jc w:val="both"/>
        <w:rPr>
          <w:rFonts w:ascii="Cambria" w:hAnsi="Cambria"/>
          <w:sz w:val="22"/>
          <w:szCs w:val="22"/>
        </w:rPr>
      </w:pPr>
      <w:r>
        <w:rPr>
          <w:rFonts w:ascii="Cambria" w:hAnsi="Cambria"/>
          <w:sz w:val="22"/>
          <w:szCs w:val="22"/>
        </w:rPr>
        <w:t>Zmena kľúčového odborníka nesmie spôsobiť prerušenie, obmedzenie alebo zníženie kvality Servisných služieb, nedodržanie SLA ani iné porušenie povinností poskytovateľa podľa tejto zmluvy.</w:t>
      </w:r>
    </w:p>
    <w:p w14:paraId="6BA5FD91" w14:textId="77777777" w:rsidR="00C9540F" w:rsidRDefault="00CE4A1F">
      <w:pPr>
        <w:pStyle w:val="BodyTextIndent"/>
        <w:numPr>
          <w:ilvl w:val="1"/>
          <w:numId w:val="12"/>
        </w:numPr>
        <w:tabs>
          <w:tab w:val="left" w:pos="567"/>
        </w:tabs>
        <w:spacing w:before="120"/>
        <w:ind w:left="590" w:hanging="874"/>
        <w:jc w:val="both"/>
        <w:rPr>
          <w:rFonts w:ascii="Cambria" w:hAnsi="Cambria"/>
          <w:sz w:val="22"/>
          <w:szCs w:val="22"/>
        </w:rPr>
      </w:pPr>
      <w:r>
        <w:rPr>
          <w:rFonts w:ascii="Cambria" w:hAnsi="Cambria"/>
          <w:sz w:val="22"/>
          <w:szCs w:val="22"/>
        </w:rPr>
        <w:t>Poskytovateľ nie je oprávnený dovolávať sa neprítomnosti, nedostupnosti alebo zmeny kľúčového odborníka ako okolnosti vylučujúcej jeho zodpovednosť za nedodržanie SLA alebo iných povinností podľa tejto zmluvy.</w:t>
      </w:r>
    </w:p>
    <w:p w14:paraId="6BA5FD92" w14:textId="643824FD" w:rsidR="00C9540F" w:rsidRDefault="00CE4A1F">
      <w:pPr>
        <w:pStyle w:val="BodyTextIndent"/>
        <w:numPr>
          <w:ilvl w:val="1"/>
          <w:numId w:val="12"/>
        </w:numPr>
        <w:tabs>
          <w:tab w:val="left" w:pos="567"/>
        </w:tabs>
        <w:spacing w:before="120"/>
        <w:ind w:left="590" w:hanging="874"/>
        <w:jc w:val="both"/>
        <w:rPr>
          <w:rFonts w:ascii="Cambria" w:hAnsi="Cambria"/>
          <w:sz w:val="22"/>
          <w:szCs w:val="22"/>
        </w:rPr>
      </w:pPr>
      <w:r>
        <w:rPr>
          <w:rFonts w:ascii="Cambria" w:hAnsi="Cambria"/>
          <w:sz w:val="22"/>
          <w:szCs w:val="22"/>
        </w:rPr>
        <w:t xml:space="preserve">Zmena osoby kľúčového odborníka podľa tohto článku </w:t>
      </w:r>
      <w:r w:rsidR="0010248A">
        <w:rPr>
          <w:rFonts w:ascii="Cambria" w:hAnsi="Cambria"/>
          <w:sz w:val="22"/>
          <w:szCs w:val="22"/>
        </w:rPr>
        <w:t>vyžaduje</w:t>
      </w:r>
      <w:r>
        <w:rPr>
          <w:rFonts w:ascii="Cambria" w:hAnsi="Cambria"/>
          <w:sz w:val="22"/>
          <w:szCs w:val="22"/>
        </w:rPr>
        <w:t xml:space="preserve"> uzatvorenie dodatku k tejto zmluve.</w:t>
      </w:r>
    </w:p>
    <w:p w14:paraId="6BA5FD93" w14:textId="77777777" w:rsidR="00C9540F" w:rsidRDefault="00CE4A1F">
      <w:pPr>
        <w:pStyle w:val="BodyTextIndent"/>
        <w:numPr>
          <w:ilvl w:val="1"/>
          <w:numId w:val="12"/>
        </w:numPr>
        <w:tabs>
          <w:tab w:val="left" w:pos="567"/>
        </w:tabs>
        <w:spacing w:before="120"/>
        <w:ind w:left="590" w:hanging="874"/>
        <w:jc w:val="both"/>
        <w:rPr>
          <w:rFonts w:ascii="Cambria" w:hAnsi="Cambria"/>
          <w:sz w:val="22"/>
          <w:szCs w:val="22"/>
        </w:rPr>
      </w:pPr>
      <w:r>
        <w:rPr>
          <w:rFonts w:ascii="Cambria" w:hAnsi="Cambria"/>
          <w:sz w:val="22"/>
          <w:szCs w:val="22"/>
        </w:rPr>
        <w:t xml:space="preserve">Ak poskytovateľ pri preukazovaní splnenia podmienky účasti využil technické alebo odborné kapacity inej osoby, nie sú tým dotknuté jeho povinnosti vyplývajúce zo zákona o verejnom </w:t>
      </w:r>
      <w:r>
        <w:rPr>
          <w:rFonts w:ascii="Cambria" w:hAnsi="Cambria"/>
          <w:sz w:val="22"/>
          <w:szCs w:val="22"/>
        </w:rPr>
        <w:lastRenderedPageBreak/>
        <w:t>obstarávaní ani povinnosť zabezpečiť reálne využitie týchto kapacít pri plnení v rozsahu, v akom nimi preukazoval splnenie príslušnej podmienky účasti.</w:t>
      </w:r>
    </w:p>
    <w:p w14:paraId="6BA5FD94" w14:textId="77777777" w:rsidR="00C9540F" w:rsidRDefault="00CE4A1F">
      <w:pPr>
        <w:pStyle w:val="Heading1"/>
        <w:spacing w:before="240"/>
        <w:rPr>
          <w:rFonts w:ascii="Cambria" w:hAnsi="Cambria" w:cs="Arial"/>
          <w:sz w:val="22"/>
          <w:szCs w:val="22"/>
        </w:rPr>
      </w:pPr>
      <w:r>
        <w:rPr>
          <w:rFonts w:ascii="Cambria" w:hAnsi="Cambria" w:cs="Arial"/>
          <w:sz w:val="22"/>
          <w:szCs w:val="22"/>
        </w:rPr>
        <w:t>Článok XII</w:t>
      </w:r>
    </w:p>
    <w:p w14:paraId="6BA5FD95" w14:textId="77777777" w:rsidR="00C9540F" w:rsidRDefault="00CE4A1F">
      <w:pPr>
        <w:pStyle w:val="Heading1"/>
        <w:rPr>
          <w:rFonts w:ascii="Cambria" w:hAnsi="Cambria" w:cs="Arial"/>
          <w:sz w:val="22"/>
          <w:szCs w:val="22"/>
        </w:rPr>
      </w:pPr>
      <w:r>
        <w:rPr>
          <w:rFonts w:ascii="Cambria" w:hAnsi="Cambria" w:cs="Arial"/>
          <w:sz w:val="22"/>
          <w:szCs w:val="22"/>
        </w:rPr>
        <w:t>Ochrana osobných údajov</w:t>
      </w:r>
    </w:p>
    <w:p w14:paraId="6BA5FD96" w14:textId="3A561A05" w:rsidR="00C9540F" w:rsidRDefault="00CE4A1F">
      <w:pPr>
        <w:pStyle w:val="BodyTextIndent"/>
        <w:spacing w:before="120" w:after="120"/>
        <w:ind w:left="360" w:firstLine="0"/>
        <w:jc w:val="both"/>
        <w:rPr>
          <w:rFonts w:ascii="Cambria" w:hAnsi="Cambria"/>
          <w:sz w:val="22"/>
          <w:szCs w:val="22"/>
        </w:rPr>
      </w:pPr>
      <w:r>
        <w:rPr>
          <w:rFonts w:ascii="Cambria" w:hAnsi="Cambria"/>
          <w:sz w:val="22"/>
          <w:szCs w:val="22"/>
        </w:rPr>
        <w:t>Zmluvné strany berú na vedomie, že poskytovateľ bude pri poskytovaní Servisných služieb spracúvať osobné údaje v mene objednávateľa v postavení sprostredkovateľa podľa nariadenia Európskeho parlamentu a Rady (EÚ) 2016/679 o ochrane fyzických osôb pri spracúvaní osobných údajov a o voľnom pohybe takýchto údajov (všeobecné nariadenie o ochrane údajov) a zákona č. 18/2018 Z. z. o ochrane osobných údajov v znení neskorších predpisov. Zmluvné strany sú povinné najneskôr ku dňu začatia poskytovania Servisných služieb uzatvoriť písomnú zmluvu o spracúvaní osobných údajov spĺňajúcu požiadavky podľa čl. 28 ods. 3 všeobecného nariadenia o ochrane údajov, ktorá vymedzí najmä predmet a dobu spracúvania, povahu a účel spracúvania, typ osobných údajov a kategórie dotknutých osôb, práva a povinnosti objednávateľa ako prevádzkovateľa, podmienky zapojenia ďalšieho sprostredkovateľa, bezpečnostné opatrenia, súčinnosť pri uplatňovaní práv dotknutých osôb, pravidlá oznamovania porušení ochrany osobných údajov, podmienky vymazania alebo vrátenia osobných údajov po skončení spracúvania a podmienky výkonu auditu. Poskytovateľ nie je oprávnený začať spracúvanie osobných údajov pred nadobudnutím účinnosti zmluvy o spracúvaní osobných údajov.</w:t>
      </w:r>
    </w:p>
    <w:p w14:paraId="6BA5FD97" w14:textId="77777777" w:rsidR="00C9540F" w:rsidRDefault="00CE4A1F">
      <w:pPr>
        <w:pStyle w:val="Heading1"/>
        <w:spacing w:before="240"/>
        <w:rPr>
          <w:rFonts w:ascii="Cambria" w:hAnsi="Cambria" w:cs="Arial"/>
          <w:sz w:val="22"/>
          <w:szCs w:val="22"/>
        </w:rPr>
      </w:pPr>
      <w:r>
        <w:rPr>
          <w:rFonts w:ascii="Cambria" w:hAnsi="Cambria" w:cs="Arial"/>
          <w:sz w:val="22"/>
          <w:szCs w:val="22"/>
        </w:rPr>
        <w:t>Článok XIII</w:t>
      </w:r>
    </w:p>
    <w:p w14:paraId="6BA5FD98" w14:textId="77777777" w:rsidR="00C9540F" w:rsidRDefault="00CE4A1F">
      <w:pPr>
        <w:pStyle w:val="Heading1"/>
        <w:rPr>
          <w:rFonts w:ascii="Cambria" w:hAnsi="Cambria" w:cs="Arial"/>
          <w:sz w:val="22"/>
          <w:szCs w:val="22"/>
        </w:rPr>
      </w:pPr>
      <w:r>
        <w:rPr>
          <w:rFonts w:ascii="Cambria" w:hAnsi="Cambria" w:cs="Arial"/>
          <w:sz w:val="22"/>
          <w:szCs w:val="22"/>
        </w:rPr>
        <w:t>Záverečné ustanovenia</w:t>
      </w:r>
    </w:p>
    <w:p w14:paraId="6BA5FD99"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1.</w:t>
      </w:r>
      <w:r>
        <w:rPr>
          <w:rFonts w:ascii="Cambria" w:hAnsi="Cambria"/>
          <w:sz w:val="22"/>
          <w:szCs w:val="22"/>
        </w:rPr>
        <w:t xml:space="preserve"> </w:t>
      </w:r>
      <w:r>
        <w:rPr>
          <w:rFonts w:ascii="Cambria" w:hAnsi="Cambria"/>
          <w:sz w:val="22"/>
          <w:szCs w:val="22"/>
        </w:rPr>
        <w:tab/>
        <w:t>Vzájomné práva a povinnosti zmluvných strán sú tiež upravené vo všeobecných podmienkach uvedených v Prílohe č. 1 tejto Servisnej zmluvy. V prípade rozporu medzi ustanoveniami tejto Servisnej zmluvy a všeobecnými podmienkami majú prednosť ustanovenia tejto Servisnej zmluvy. V prípade rozporu medzi prílohami tejto Servisnej zmluvy majú prednosť v tomto poradí: Príloha č. 2, Príloha č. 3, Príloha č. 1, Príloha č. 4 a Príloha č. 5.</w:t>
      </w:r>
    </w:p>
    <w:p w14:paraId="6BA5FD9A"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2.</w:t>
      </w:r>
      <w:r>
        <w:rPr>
          <w:rFonts w:ascii="Cambria" w:hAnsi="Cambria"/>
          <w:sz w:val="22"/>
          <w:szCs w:val="22"/>
        </w:rPr>
        <w:t xml:space="preserve"> </w:t>
      </w:r>
      <w:r>
        <w:rPr>
          <w:rFonts w:ascii="Cambria" w:hAnsi="Cambria"/>
          <w:sz w:val="22"/>
          <w:szCs w:val="22"/>
        </w:rPr>
        <w:tab/>
        <w:t>Objednávateľ je oprávnený túto Servisnú zmluvu vypovedať aj bez uvedenia dôvodu s trojmesačnou výpovednou lehotou. Výpovedná lehota začína plynúť prvým dňom kalendárneho mesiaca nasledujúceho po mesiaci, v ktorom bola písomná výpoveď riadne doručená poskytovateľovi. Poskytovateľ je počas plynutia výpovednej lehoty povinný riadne a v plnom rozsahu plniť všetky povinnosti podľa tejto Servisnej zmluvy a poskytnúť objednávateľovi súčinnosť potrebnú na zabezpečenie kontinuity Servisných služieb a ich prípadné prevzatie objednávateľom alebo novým poskytovateľom.</w:t>
      </w:r>
    </w:p>
    <w:p w14:paraId="6BA5FD9B"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3.</w:t>
      </w:r>
      <w:r>
        <w:rPr>
          <w:rFonts w:ascii="Cambria" w:hAnsi="Cambria"/>
          <w:sz w:val="22"/>
          <w:szCs w:val="22"/>
        </w:rPr>
        <w:t xml:space="preserve"> </w:t>
      </w:r>
      <w:r>
        <w:rPr>
          <w:rFonts w:ascii="Cambria" w:hAnsi="Cambria"/>
          <w:sz w:val="22"/>
          <w:szCs w:val="22"/>
        </w:rPr>
        <w:tab/>
        <w:t xml:space="preserve">Poskytovateľ sa zaväzuje udržiavať softvérové, </w:t>
      </w:r>
      <w:proofErr w:type="spellStart"/>
      <w:r>
        <w:rPr>
          <w:rFonts w:ascii="Cambria" w:hAnsi="Cambria"/>
          <w:sz w:val="22"/>
          <w:szCs w:val="22"/>
        </w:rPr>
        <w:t>firmvérové</w:t>
      </w:r>
      <w:proofErr w:type="spellEnd"/>
      <w:r>
        <w:rPr>
          <w:rFonts w:ascii="Cambria" w:hAnsi="Cambria"/>
          <w:sz w:val="22"/>
          <w:szCs w:val="22"/>
        </w:rPr>
        <w:t xml:space="preserve"> a integračné komponenty Diela v podporovanom a bezpečnom stave a počas celej doby poskytovania Servisných služieb vrátane obdobia poskytovania Servisných služieb pre multifunkčné zariadenia dodané na základe opcie zabezpečiť platnosť </w:t>
      </w:r>
      <w:proofErr w:type="spellStart"/>
      <w:r>
        <w:rPr>
          <w:rFonts w:ascii="Cambria" w:hAnsi="Cambria"/>
          <w:sz w:val="22"/>
          <w:szCs w:val="22"/>
        </w:rPr>
        <w:t>maintenance</w:t>
      </w:r>
      <w:proofErr w:type="spellEnd"/>
      <w:r>
        <w:rPr>
          <w:rFonts w:ascii="Cambria" w:hAnsi="Cambria"/>
          <w:sz w:val="22"/>
          <w:szCs w:val="22"/>
        </w:rPr>
        <w:t xml:space="preserve">, </w:t>
      </w:r>
      <w:proofErr w:type="spellStart"/>
      <w:r>
        <w:rPr>
          <w:rFonts w:ascii="Cambria" w:hAnsi="Cambria"/>
          <w:sz w:val="22"/>
          <w:szCs w:val="22"/>
        </w:rPr>
        <w:t>support</w:t>
      </w:r>
      <w:proofErr w:type="spellEnd"/>
      <w:r>
        <w:rPr>
          <w:rFonts w:ascii="Cambria" w:hAnsi="Cambria"/>
          <w:sz w:val="22"/>
          <w:szCs w:val="22"/>
        </w:rPr>
        <w:t xml:space="preserve">, </w:t>
      </w:r>
      <w:proofErr w:type="spellStart"/>
      <w:r>
        <w:rPr>
          <w:rFonts w:ascii="Cambria" w:hAnsi="Cambria"/>
          <w:sz w:val="22"/>
          <w:szCs w:val="22"/>
        </w:rPr>
        <w:t>assurance</w:t>
      </w:r>
      <w:proofErr w:type="spellEnd"/>
      <w:r>
        <w:rPr>
          <w:rFonts w:ascii="Cambria" w:hAnsi="Cambria"/>
          <w:sz w:val="22"/>
          <w:szCs w:val="22"/>
        </w:rPr>
        <w:t>, bezpečnostných aktualizácií a upgrade práv v rozsahu potrebnom na riadne poskytovanie Servisných služieb a plnenie SLA. Tým nie sú dotknuté povinnosti zhotoviteľa vyplývajúce zo Zmluvy o dielo, najmä povinnosti zo zodpovednosti za vady a zo záruky.</w:t>
      </w:r>
    </w:p>
    <w:p w14:paraId="6BA5FD9C"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4.</w:t>
      </w:r>
      <w:r>
        <w:rPr>
          <w:rFonts w:ascii="Cambria" w:hAnsi="Cambria"/>
          <w:sz w:val="22"/>
          <w:szCs w:val="22"/>
        </w:rPr>
        <w:t xml:space="preserve"> </w:t>
      </w:r>
      <w:r>
        <w:rPr>
          <w:rFonts w:ascii="Cambria" w:hAnsi="Cambria"/>
          <w:sz w:val="22"/>
          <w:szCs w:val="22"/>
        </w:rPr>
        <w:tab/>
        <w:t>Táto Servisná zmluva môže byť počas jej trvania menená len v súlade s príslušnými ustanoveniami zákona o verejnom obstarávaní, a to formou písomných a očíslovaných dodatkov schválených a podpísaných oprávnenými zástupcami oboch zmluvných strán, ak táto Servisná zmluva výslovne neustanovuje inak. Dodatok sa nevyžaduje najmä pri úprave jednotkových cien podľa mechanizmu indexácie a deflácie podľa článku IV tejto Servisnej zmluvy ani pri zmenách údajov alebo iných prípadoch, pri ktorých táto Servisná zmluva výslovne ustanovuje, že sa uskutočňujú oznámením alebo iným v nej ustanoveným spôsobom bez potreby uzatvorenia dodatku.</w:t>
      </w:r>
    </w:p>
    <w:p w14:paraId="6BA5FD9D"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5.</w:t>
      </w:r>
      <w:r>
        <w:rPr>
          <w:rFonts w:ascii="Cambria" w:hAnsi="Cambria"/>
          <w:sz w:val="22"/>
          <w:szCs w:val="22"/>
        </w:rPr>
        <w:t xml:space="preserve"> </w:t>
      </w:r>
      <w:r>
        <w:rPr>
          <w:rFonts w:ascii="Cambria" w:hAnsi="Cambria"/>
          <w:sz w:val="22"/>
          <w:szCs w:val="22"/>
        </w:rPr>
        <w:tab/>
        <w:t>Pojmy, výrazy a skratky uvedené v tejto Servisnej zmluve a v jej prílohách majú, pokiaľ z obsahu tejto Servisnej zmluvy nevyplýva inak, význam definovaný v Prílohe č. 4 – Slovník pojmov, ktorá tvorí neoddeliteľnú súčasť tejto Servisnej zmluvy.</w:t>
      </w:r>
    </w:p>
    <w:p w14:paraId="6BA5FD9E"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lastRenderedPageBreak/>
        <w:t>6.</w:t>
      </w:r>
      <w:r>
        <w:rPr>
          <w:rFonts w:ascii="Cambria" w:hAnsi="Cambria"/>
          <w:sz w:val="22"/>
          <w:szCs w:val="22"/>
        </w:rPr>
        <w:t xml:space="preserve"> </w:t>
      </w:r>
      <w:r>
        <w:rPr>
          <w:rFonts w:ascii="Cambria" w:hAnsi="Cambria"/>
          <w:sz w:val="22"/>
          <w:szCs w:val="22"/>
        </w:rPr>
        <w:tab/>
        <w:t>V prípade zmeny ktoréhokoľvek z údajov uvedených v záhlaví tejto Servisnej zmluvy alebo zmeny kontaktných osôb zmluvných strán je príslušná zmluvná strana, ktorej sa zmena týka, povinná túto skutočnosť bezodkladne písomne oznámiť druhej zmluvnej strane. Takáto zmena nevyžaduje uzatvorenie dodatku k tejto Servisnej zmluve. Ak zmluvná strana nesplní svoju oznamovaciu povinnosť, považujú sa za rozhodujúce posledné známe údaje oznámené druhej zmluvnej strane alebo aktuálne údaje zapísané v príslušnom verejnom registri.</w:t>
      </w:r>
    </w:p>
    <w:p w14:paraId="6BA5FD9F"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7.</w:t>
      </w:r>
      <w:r>
        <w:rPr>
          <w:rFonts w:ascii="Cambria" w:hAnsi="Cambria"/>
          <w:sz w:val="22"/>
          <w:szCs w:val="22"/>
        </w:rPr>
        <w:t xml:space="preserve"> </w:t>
      </w:r>
      <w:r>
        <w:rPr>
          <w:rFonts w:ascii="Cambria" w:hAnsi="Cambria"/>
          <w:sz w:val="22"/>
          <w:szCs w:val="22"/>
        </w:rPr>
        <w:tab/>
        <w:t>Všetky dokumenty, oznámenia, žiadosti, správy, výzvy, požiadavky a iné písomnosti určené druhej zmluvnej strane, ktoré majú právne účinky podľa tejto Servisnej zmluvy, musia byť doručené písomne, ak táto Servisná zmluva neustanovuje inak. Za písomnú formu sa považuje doručenie v listinnej podobe prostredníctvom pošty ako doporučenej zásielky, osobné doručenie do sídla druhej zmluvnej strany alebo doručenie elektronickou poštou na kontaktné e-mailové adresy oznámené podľa tejto Servisnej zmluvy, ak táto Servisná zmluva pre konkrétny úkon nevyžaduje výlučne listinnú formu.</w:t>
      </w:r>
    </w:p>
    <w:p w14:paraId="6BA5FDA0" w14:textId="77777777" w:rsidR="00C9540F" w:rsidRDefault="00CE4A1F">
      <w:pPr>
        <w:pStyle w:val="BodyTextIndent"/>
        <w:spacing w:before="120"/>
        <w:ind w:left="284" w:firstLine="0"/>
        <w:jc w:val="both"/>
        <w:rPr>
          <w:rFonts w:ascii="Cambria" w:hAnsi="Cambria"/>
          <w:sz w:val="22"/>
          <w:szCs w:val="22"/>
        </w:rPr>
      </w:pPr>
      <w:r>
        <w:rPr>
          <w:rFonts w:ascii="Cambria" w:hAnsi="Cambria"/>
          <w:sz w:val="22"/>
          <w:szCs w:val="22"/>
        </w:rPr>
        <w:t>Písomnosť doručovaná v listinnej podobe sa považuje za doručenú dňom jej prevzatia adresátom. Ak adresát odmietne písomnosť prevziať, považuje sa písomnosť za doručenú dňom odmietnutia jej prevzatia. Ak sa písomnosť doručovaná na adresu sídla zmluvnej strany uvedenú v tejto Servisnej zmluve, oznámenú podľa tejto Servisnej zmluvy alebo zapísanú v príslušnom verejnom registri nepodarí doručiť, považuje sa za doručenú tretím pracovným dňom nasledujúcim po dni jej preukázateľného odoslania.</w:t>
      </w:r>
    </w:p>
    <w:p w14:paraId="6BA5FDA1" w14:textId="77777777" w:rsidR="00C9540F" w:rsidRDefault="00CE4A1F">
      <w:pPr>
        <w:pStyle w:val="BodyTextIndent"/>
        <w:spacing w:before="120"/>
        <w:ind w:left="284" w:firstLine="0"/>
        <w:jc w:val="both"/>
        <w:rPr>
          <w:rFonts w:ascii="Cambria" w:hAnsi="Cambria"/>
          <w:sz w:val="22"/>
          <w:szCs w:val="22"/>
        </w:rPr>
      </w:pPr>
      <w:r>
        <w:rPr>
          <w:rFonts w:ascii="Cambria" w:hAnsi="Cambria"/>
          <w:sz w:val="22"/>
          <w:szCs w:val="22"/>
        </w:rPr>
        <w:t>Písomnosť doručovaná elektronickou poštou sa považuje za doručenú dňom jej odoslania na kontaktnú e-mailovú adresu druhej zmluvnej strany oznámenú podľa tejto Servisnej zmluvy, ak odosielateľ neobdrží automatickú správu o nedoručení e-mailu. Úkony, pri ktorých táto Servisná zmluva alebo všeobecne záväzný právny predpis vyžaduje listinnú formu, úradne osvedčený podpis, kvalifikovaný elektronický podpis alebo písomný dodatok, nemožno vykonať iba prostredníctvom bežnej elektronickej pošty.</w:t>
      </w:r>
    </w:p>
    <w:p w14:paraId="6BA5FDA2" w14:textId="66369AE0" w:rsidR="00C9540F" w:rsidRDefault="00CE4A1F">
      <w:pPr>
        <w:pStyle w:val="BodyTextIndent"/>
        <w:spacing w:before="120"/>
        <w:ind w:left="284" w:firstLine="0"/>
        <w:jc w:val="both"/>
        <w:rPr>
          <w:rFonts w:ascii="Cambria" w:hAnsi="Cambria"/>
          <w:sz w:val="22"/>
          <w:szCs w:val="22"/>
        </w:rPr>
      </w:pPr>
      <w:r>
        <w:rPr>
          <w:rFonts w:ascii="Cambria" w:hAnsi="Cambria"/>
          <w:sz w:val="22"/>
          <w:szCs w:val="22"/>
        </w:rPr>
        <w:t xml:space="preserve">Prevádzková a technická komunikácia súvisiaca najmä s nahlasovaním a riešením incidentov, SLA, servisnými zásahmi, Objednávkovými službami a poskytovaním súčinnosti sa </w:t>
      </w:r>
      <w:r w:rsidR="00C24058">
        <w:rPr>
          <w:rFonts w:ascii="Cambria" w:hAnsi="Cambria"/>
          <w:sz w:val="22"/>
          <w:szCs w:val="22"/>
        </w:rPr>
        <w:t>uskutočňujú</w:t>
      </w:r>
      <w:r>
        <w:rPr>
          <w:rFonts w:ascii="Cambria" w:hAnsi="Cambria"/>
          <w:sz w:val="22"/>
          <w:szCs w:val="22"/>
        </w:rPr>
        <w:t xml:space="preserve"> prostredníctvom informačného systému Service </w:t>
      </w:r>
      <w:proofErr w:type="spellStart"/>
      <w:r>
        <w:rPr>
          <w:rFonts w:ascii="Cambria" w:hAnsi="Cambria"/>
          <w:sz w:val="22"/>
          <w:szCs w:val="22"/>
        </w:rPr>
        <w:t>Desk</w:t>
      </w:r>
      <w:proofErr w:type="spellEnd"/>
      <w:r>
        <w:rPr>
          <w:rFonts w:ascii="Cambria" w:hAnsi="Cambria"/>
          <w:sz w:val="22"/>
          <w:szCs w:val="22"/>
        </w:rPr>
        <w:t>, ak táto Servisná zmluva alebo jej prílohy neustanovujú inak.</w:t>
      </w:r>
    </w:p>
    <w:p w14:paraId="6BA5FDA3"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8.</w:t>
      </w:r>
      <w:r>
        <w:rPr>
          <w:rFonts w:ascii="Cambria" w:hAnsi="Cambria"/>
          <w:sz w:val="22"/>
          <w:szCs w:val="22"/>
        </w:rPr>
        <w:t xml:space="preserve"> </w:t>
      </w:r>
      <w:r>
        <w:rPr>
          <w:rFonts w:ascii="Cambria" w:hAnsi="Cambria"/>
          <w:sz w:val="22"/>
          <w:szCs w:val="22"/>
        </w:rPr>
        <w:tab/>
        <w:t>Táto Servisná zmluva sa riadi právnym poriadkom Slovenskej republiky. Práva, povinnosti a právne vzťahy zmluvných strán, ktoré nie sú upravené touto Servisnou zmluvou, sa spravujú najmä príslušnými ustanoveniami zákona č. 513/1991 Zb. Obchodného zákonníka v znení neskorších predpisov a ostatnými všeobecne záväznými právnymi predpismi Slovenskej republiky.</w:t>
      </w:r>
    </w:p>
    <w:p w14:paraId="6BA5FDA4"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9.</w:t>
      </w:r>
      <w:r>
        <w:rPr>
          <w:rFonts w:ascii="Cambria" w:hAnsi="Cambria"/>
          <w:sz w:val="22"/>
          <w:szCs w:val="22"/>
        </w:rPr>
        <w:t xml:space="preserve"> </w:t>
      </w:r>
      <w:r>
        <w:rPr>
          <w:rFonts w:ascii="Cambria" w:hAnsi="Cambria"/>
          <w:sz w:val="22"/>
          <w:szCs w:val="22"/>
        </w:rPr>
        <w:tab/>
        <w:t>Zmluvné strany sú povinné postupovať v súlade s účelom tejto Servisnej zmluvy a poskytovať si vzájomne súčinnosť v rozsahu objektívne potrebnom na jej riadne plnenie. Zmluvné strany sú povinné bez zbytočného odkladu sa vzájomne informovať o okolnostiach, ktoré môžu mať podstatný vplyv na riadne a včasné plnenie povinností podľa tejto Servisnej zmluvy.</w:t>
      </w:r>
    </w:p>
    <w:p w14:paraId="6BA5FDA5"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10.</w:t>
      </w:r>
      <w:r>
        <w:rPr>
          <w:rFonts w:ascii="Cambria" w:hAnsi="Cambria"/>
          <w:sz w:val="22"/>
          <w:szCs w:val="22"/>
        </w:rPr>
        <w:t xml:space="preserve"> Zmluvná strana je povinná bezodkladne písomne oznámiť druhej zmluvnej strane zmenu svojho právneho alebo faktického postavenia, o ktorej vie alebo musí vedieť, že môže mať podstatný vplyv na plnenie tejto Servisnej zmluvy. Ak je takáto zmena vopred predvídateľná, zmluvná strana ju oznámi druhej zmluvnej strane v primeranom predstihu pred jej uskutočnením.</w:t>
      </w:r>
    </w:p>
    <w:p w14:paraId="6BA5FDA6"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11.</w:t>
      </w:r>
      <w:r>
        <w:rPr>
          <w:rFonts w:ascii="Cambria" w:hAnsi="Cambria"/>
          <w:sz w:val="22"/>
          <w:szCs w:val="22"/>
        </w:rPr>
        <w:t xml:space="preserve"> </w:t>
      </w:r>
      <w:r>
        <w:rPr>
          <w:rFonts w:ascii="Cambria" w:hAnsi="Cambria"/>
          <w:sz w:val="22"/>
          <w:szCs w:val="22"/>
        </w:rPr>
        <w:tab/>
        <w:t>Zmluvné strany sa zaväzujú prípadné spory vyplývajúce z tejto Servisnej zmluvy alebo súvisiace s ňou prednostne riešiť rokovaním a vzájomnou dohodou. Ak sa spor nepodarí vyriešiť dohodou, bude riešený vecne a miestne príslušným súdom Slovenskej republiky.</w:t>
      </w:r>
    </w:p>
    <w:p w14:paraId="6BA5FDA7"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12.</w:t>
      </w:r>
      <w:r>
        <w:rPr>
          <w:rFonts w:ascii="Cambria" w:hAnsi="Cambria"/>
          <w:sz w:val="22"/>
          <w:szCs w:val="22"/>
        </w:rPr>
        <w:t xml:space="preserve"> </w:t>
      </w:r>
      <w:r>
        <w:rPr>
          <w:rFonts w:ascii="Cambria" w:hAnsi="Cambria"/>
          <w:sz w:val="22"/>
          <w:szCs w:val="22"/>
        </w:rPr>
        <w:tab/>
        <w:t>V rozsahu, v akom všeobecne záväzný právny predpis pripúšťa odchylnú dohodu zmluvných strán, majú ustanovenia tejto Servisnej zmluvy prednosť pred jeho dispozitívnymi ustanoveniami. Tým nie sú dotknuté kogentné ustanovenia všeobecne záväzných právnych predpisov.</w:t>
      </w:r>
    </w:p>
    <w:p w14:paraId="6BA5FDA8"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13.</w:t>
      </w:r>
      <w:r>
        <w:rPr>
          <w:rFonts w:ascii="Cambria" w:hAnsi="Cambria"/>
          <w:sz w:val="22"/>
          <w:szCs w:val="22"/>
        </w:rPr>
        <w:t xml:space="preserve"> Zmluva o dielo a táto Servisná zmluva predstavujú samostatné, vzájomne súvisiace zmluvné vzťahy.</w:t>
      </w:r>
    </w:p>
    <w:p w14:paraId="6BA5FDA9" w14:textId="77777777" w:rsidR="00C9540F" w:rsidRDefault="00CE4A1F">
      <w:pPr>
        <w:pStyle w:val="BodyTextIndent"/>
        <w:spacing w:before="120"/>
        <w:ind w:left="284" w:firstLine="0"/>
        <w:jc w:val="both"/>
        <w:rPr>
          <w:rFonts w:ascii="Cambria" w:hAnsi="Cambria"/>
          <w:sz w:val="22"/>
          <w:szCs w:val="22"/>
        </w:rPr>
      </w:pPr>
      <w:r>
        <w:rPr>
          <w:rFonts w:ascii="Cambria" w:hAnsi="Cambria"/>
          <w:sz w:val="22"/>
          <w:szCs w:val="22"/>
        </w:rPr>
        <w:lastRenderedPageBreak/>
        <w:t>Otázky týkajúce sa zhotovenia, dodania, inštalácie, konfigurácie, integrácie, testovania a akceptácie Diela, nadobudnutia vlastníckeho práva k multifunkčným zariadeniam a ostatným hardvérovým komponentom, ceny Diela, licenčných práv poskytnutých podľa Zmluvy o dielo, zodpovednosti za vady Diela a záruky za Dielo sa posudzujú podľa Zmluvy o dielo, s výnimkou prechodu vlastníckeho práva pri trvalej náhrade zariadenia podľa bodu 6.3 Prílohy č. 2.</w:t>
      </w:r>
    </w:p>
    <w:p w14:paraId="6BA5FDAA" w14:textId="6720EB92" w:rsidR="00C9540F" w:rsidRDefault="00CE4A1F">
      <w:pPr>
        <w:pStyle w:val="BodyTextIndent"/>
        <w:spacing w:before="120"/>
        <w:ind w:left="284" w:firstLine="0"/>
        <w:jc w:val="both"/>
        <w:rPr>
          <w:rFonts w:ascii="Cambria" w:hAnsi="Cambria"/>
          <w:sz w:val="22"/>
          <w:szCs w:val="22"/>
        </w:rPr>
      </w:pPr>
      <w:r>
        <w:rPr>
          <w:rFonts w:ascii="Cambria" w:hAnsi="Cambria"/>
          <w:sz w:val="22"/>
          <w:szCs w:val="22"/>
        </w:rPr>
        <w:t xml:space="preserve">Otázky týkajúce sa poskytovania Servisných služieb, údržby a podpory, SLA, dodávania spotrebného materiálu, monitoringu a </w:t>
      </w:r>
      <w:proofErr w:type="spellStart"/>
      <w:r>
        <w:rPr>
          <w:rFonts w:ascii="Cambria" w:hAnsi="Cambria"/>
          <w:sz w:val="22"/>
          <w:szCs w:val="22"/>
        </w:rPr>
        <w:t>reportingu</w:t>
      </w:r>
      <w:proofErr w:type="spellEnd"/>
      <w:r>
        <w:rPr>
          <w:rFonts w:ascii="Cambria" w:hAnsi="Cambria"/>
          <w:sz w:val="22"/>
          <w:szCs w:val="22"/>
        </w:rPr>
        <w:t>, Objednávkových služieb a ostatných prevádzkových plnení sa posudzujú podľa tejto Servisnej zmluvy.</w:t>
      </w:r>
    </w:p>
    <w:p w14:paraId="6BA5FDAB" w14:textId="77777777" w:rsidR="00C9540F" w:rsidRDefault="00CE4A1F">
      <w:pPr>
        <w:pStyle w:val="BodyTextIndent"/>
        <w:spacing w:before="120"/>
        <w:ind w:left="284" w:firstLine="0"/>
        <w:jc w:val="both"/>
        <w:rPr>
          <w:rFonts w:ascii="Cambria" w:hAnsi="Cambria"/>
          <w:sz w:val="22"/>
          <w:szCs w:val="22"/>
        </w:rPr>
      </w:pPr>
      <w:r>
        <w:rPr>
          <w:rFonts w:ascii="Cambria" w:hAnsi="Cambria"/>
          <w:sz w:val="22"/>
          <w:szCs w:val="22"/>
        </w:rPr>
        <w:t>Ak porucha alebo iná skutočnosť súčasne predstavuje vadu Diela, za ktorú zhotoviteľ zodpovedá podľa Zmluvy o dielo, a incident podliehajúci SLA podľa tejto Servisnej zmluvy, odstránenie vady, ktoré je kryté zárukou alebo inou povinnosťou zhotoviteľa podľa Zmluvy o dielo, nemožno objednávateľovi osobitne účtovať podľa tejto Servisnej zmluvy. Tým nie je dotknutá povinnosť poskytovateľa dodržiavať reakčné časy, časy obnovy a ostatné SLA parametre podľa tejto Servisnej zmluvy ani práva objednávateľa z ich porušenia.</w:t>
      </w:r>
    </w:p>
    <w:p w14:paraId="6BA5FDAC" w14:textId="77777777" w:rsidR="00C9540F" w:rsidRDefault="00CE4A1F">
      <w:pPr>
        <w:pStyle w:val="BodyTextIndent"/>
        <w:spacing w:before="120"/>
        <w:ind w:left="284" w:hanging="426"/>
        <w:jc w:val="both"/>
        <w:rPr>
          <w:rFonts w:ascii="Cambria" w:hAnsi="Cambria"/>
          <w:sz w:val="22"/>
          <w:szCs w:val="22"/>
        </w:rPr>
      </w:pPr>
      <w:r>
        <w:rPr>
          <w:rFonts w:ascii="Cambria" w:hAnsi="Cambria"/>
          <w:sz w:val="22"/>
          <w:szCs w:val="22"/>
        </w:rPr>
        <w:t>14. Skončením tejto Servisnej zmluvy nie sú dotknuté vlastnícke práva objednávateľa, licenčné oprávnenia, práva zo zodpovednosti za vady, práva zo záruky ani iné práva a nároky vzniknuté podľa Zmluvy o dielo, ktoré podľa svojej povahy alebo obsahu majú trvať aj po skončení tejto Servisnej zmluvy.</w:t>
      </w:r>
    </w:p>
    <w:p w14:paraId="6BA5FDAD" w14:textId="77777777" w:rsidR="00C9540F" w:rsidRDefault="00CE4A1F">
      <w:pPr>
        <w:pStyle w:val="BodyTextIndent"/>
        <w:spacing w:before="120"/>
        <w:ind w:left="284" w:firstLine="0"/>
        <w:jc w:val="both"/>
        <w:rPr>
          <w:rFonts w:ascii="Cambria" w:hAnsi="Cambria"/>
          <w:sz w:val="22"/>
          <w:szCs w:val="22"/>
        </w:rPr>
      </w:pPr>
      <w:r>
        <w:rPr>
          <w:rFonts w:ascii="Cambria" w:hAnsi="Cambria"/>
          <w:sz w:val="22"/>
          <w:szCs w:val="22"/>
        </w:rPr>
        <w:t>Skončenie Zmluvy o dielo po riadnom odovzdaní a prevzatí Diela nemá samo osebe za následok skončenie tejto Servisnej zmluvy.</w:t>
      </w:r>
    </w:p>
    <w:p w14:paraId="6BA5FDAE" w14:textId="77777777" w:rsidR="00C9540F" w:rsidRDefault="00CE4A1F">
      <w:pPr>
        <w:pStyle w:val="BodyTextIndent"/>
        <w:spacing w:before="120"/>
        <w:ind w:left="284" w:firstLine="0"/>
        <w:jc w:val="both"/>
        <w:rPr>
          <w:rFonts w:ascii="Cambria" w:hAnsi="Cambria"/>
          <w:sz w:val="22"/>
          <w:szCs w:val="22"/>
        </w:rPr>
      </w:pPr>
      <w:r>
        <w:rPr>
          <w:rFonts w:ascii="Cambria" w:hAnsi="Cambria"/>
          <w:sz w:val="22"/>
          <w:szCs w:val="22"/>
        </w:rPr>
        <w:t>Ak Zmluva o dielo zanikne pred riadnym odovzdaním a prevzatím Diela alebo v takom rozsahu, že objektívne nemožno dosiahnuť účel tejto Servisnej zmluvy, objednávateľ je oprávnený od tejto Servisnej zmluvy odstúpiť. Tým nie sú dotknuté práva a nároky objednávateľa vzniknuté do účinnosti odstúpenia.</w:t>
      </w:r>
    </w:p>
    <w:p w14:paraId="6BA5FDAF" w14:textId="77777777" w:rsidR="00C9540F" w:rsidRDefault="00CE4A1F">
      <w:pPr>
        <w:pStyle w:val="BodyTextIndent"/>
        <w:spacing w:before="120"/>
        <w:ind w:left="284" w:hanging="426"/>
        <w:jc w:val="both"/>
        <w:rPr>
          <w:rFonts w:ascii="Cambria" w:hAnsi="Cambria"/>
          <w:sz w:val="22"/>
          <w:szCs w:val="22"/>
        </w:rPr>
      </w:pPr>
      <w:r>
        <w:rPr>
          <w:rFonts w:ascii="Cambria" w:hAnsi="Cambria"/>
          <w:sz w:val="22"/>
          <w:szCs w:val="22"/>
        </w:rPr>
        <w:t>15. Táto Servisná zmluva je záväzná aj pre právnych nástupcov zmluvných strán, ak príslušné práva a povinnosti podľa ich povahy alebo všeobecne záväzných právnych predpisov prechádzajú na právneho nástupcu. Tým nie sú dotknuté obmedzenia zmeny poskytovateľa vyplývajúce zo zákona o verejnom obstarávaní.</w:t>
      </w:r>
    </w:p>
    <w:p w14:paraId="6BA5FDB0"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16.</w:t>
      </w:r>
      <w:r>
        <w:rPr>
          <w:rFonts w:ascii="Cambria" w:hAnsi="Cambria"/>
          <w:sz w:val="22"/>
          <w:szCs w:val="22"/>
        </w:rPr>
        <w:t xml:space="preserve"> Zmena v osobe poskytovateľa počas trvania tejto Servisnej zmluvy je prípustná len za podmienok ustanovených v § 18 zákona o verejnom obstarávaní. Pôvodný poskytovateľ je v takom prípade povinný splniť povinnosti podľa článku X tejto Servisnej zmluvy a poskytnúť novému poskytovateľovi primeranú technickú a organizačnú súčinnosť potrebnú na zabezpečenie kontinuity Servisných služieb. Zmenou v osobe poskytovateľa nie sú dotknuté nároky objednávateľa vzniknuté do dňa účinnosti takejto zmeny.</w:t>
      </w:r>
    </w:p>
    <w:p w14:paraId="6BA5FDB1"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17.</w:t>
      </w:r>
      <w:r>
        <w:rPr>
          <w:rFonts w:ascii="Cambria" w:hAnsi="Cambria"/>
          <w:sz w:val="22"/>
          <w:szCs w:val="22"/>
        </w:rPr>
        <w:t xml:space="preserve"> Poskytovateľ je povinný počas trvania tejto Servisnej zmluvy a po jej skončení poskytnúť objednávateľovi a orgánom oprávneným vykonávať kontrolu verejného obstarávania, inú kontrolu alebo audit potrebnú súčinnosť a sprístupniť dokumentáciu súvisiacu s plnením tejto Servisnej zmluvy počas doby ustanovenej všeobecne záväznými právnymi predpismi.</w:t>
      </w:r>
    </w:p>
    <w:p w14:paraId="6BA5FDB2"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18.</w:t>
      </w:r>
      <w:r>
        <w:rPr>
          <w:rFonts w:ascii="Cambria" w:hAnsi="Cambria"/>
          <w:sz w:val="22"/>
          <w:szCs w:val="22"/>
        </w:rPr>
        <w:t xml:space="preserve"> Ak sa niektoré ustanovenie tejto Servisnej zmluvy stane neplatným, neúčinným alebo nevykonateľným, nie sú tým dotknuté ostatné ustanovenia tejto Servisnej zmluvy, ak z povahy alebo účelu takéhoto ustanovenia nevyplýva inak. Zmluvné strany sa zaväzujú nahradiť takéto ustanovenie platným, účinným a vykonateľným ustanovením, ktoré sa svojím hospodárskym a právnym účelom čo najviac približuje pôvodnému ustanoveniu.</w:t>
      </w:r>
    </w:p>
    <w:p w14:paraId="6BA5FDB3"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19.</w:t>
      </w:r>
      <w:r>
        <w:rPr>
          <w:rFonts w:ascii="Cambria" w:hAnsi="Cambria"/>
          <w:sz w:val="22"/>
          <w:szCs w:val="22"/>
        </w:rPr>
        <w:t xml:space="preserve"> Objednávateľ pri spracúvaní osobných údajov poskytnutých poskytovateľom na účely plnenia tejto Servisnej zmluvy postupuje v súlade so zákonom č. 18/2018 Z. z. o ochrane osobných údajov v znení neskorších predpisov a nariadením Európskeho parlamentu a Rady (EÚ) 2016/679. Informácia o podmienkach spracúvania osobných údajov dotknutých osôb je zverejnená na webovom sídle objednávateľa.</w:t>
      </w:r>
    </w:p>
    <w:p w14:paraId="6BA5FDB4"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lastRenderedPageBreak/>
        <w:t>20.</w:t>
      </w:r>
      <w:r>
        <w:rPr>
          <w:rFonts w:ascii="Cambria" w:hAnsi="Cambria"/>
          <w:sz w:val="22"/>
          <w:szCs w:val="22"/>
        </w:rPr>
        <w:t xml:space="preserve"> Táto Servisná zmluva je vyhotovená v štyroch vyhotoveniach, tri vyhotovenia sú určené pre objednávateľa a jedno vyhotovenie je určené pre poskytovateľa.</w:t>
      </w:r>
    </w:p>
    <w:p w14:paraId="6BA5FDB5" w14:textId="77777777" w:rsidR="00C9540F" w:rsidRDefault="00CE4A1F" w:rsidP="001D4084">
      <w:pPr>
        <w:pStyle w:val="BodyTextIndent"/>
        <w:spacing w:before="120"/>
        <w:ind w:left="284" w:firstLine="0"/>
        <w:jc w:val="both"/>
        <w:rPr>
          <w:rFonts w:ascii="Cambria" w:hAnsi="Cambria"/>
          <w:sz w:val="22"/>
          <w:szCs w:val="22"/>
        </w:rPr>
      </w:pPr>
      <w:r>
        <w:rPr>
          <w:rFonts w:ascii="Cambria" w:hAnsi="Cambria"/>
          <w:sz w:val="22"/>
          <w:szCs w:val="22"/>
        </w:rPr>
        <w:t>Ak sa táto Servisná zmluva uzatvára v elektronickej podobe a je podpísaná kvalifikovanými elektronickými podpismi oprávnených zástupcov oboch zmluvných strán, ustanovenie predchádzajúcej vety o počte listinných vyhotovení sa nepoužije.</w:t>
      </w:r>
    </w:p>
    <w:p w14:paraId="6BA5FDB6"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21.</w:t>
      </w:r>
      <w:r>
        <w:rPr>
          <w:rFonts w:ascii="Cambria" w:hAnsi="Cambria"/>
          <w:sz w:val="22"/>
          <w:szCs w:val="22"/>
        </w:rPr>
        <w:t xml:space="preserve"> Táto Servisná zmluva vrátane jej prípadných dodatkov patrí medzi povinne zverejňované zmluvy podľa § 5a zákona č. 211/2000 Z. z. o slobodnom prístupe k informáciám v znení neskorších predpisov. Poskytovateľ berie na vedomie zverejnenie tejto Servisnej zmluvy, jej prípadných dodatkov, objednávok a faktúr v rozsahu ustanovenom všeobecne záväznými právnymi predpismi.</w:t>
      </w:r>
    </w:p>
    <w:p w14:paraId="6BA5FDB7"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22.</w:t>
      </w:r>
      <w:r>
        <w:rPr>
          <w:rFonts w:ascii="Cambria" w:hAnsi="Cambria"/>
          <w:sz w:val="22"/>
          <w:szCs w:val="22"/>
        </w:rPr>
        <w:t xml:space="preserve"> Táto Servisná zmluva nadobúda platnosť a je pre zmluvné strany záväzná odo dňa jej podpísania oprávnenými zástupcami oboch zmluvných strán; ak oprávnení zástupcovia oboch zmluvných strán nepodpíšu túto Servisnú zmluvu v ten istý deň, rozhodujúci je deň neskoršieho podpisu. Táto Servisná zmluva nadobúda účinnosť dňom nasledujúcim po dni jej zverejnenia na webovom sídle objednávateľa v súlade s § 47a ods. 1 Občianskeho zákonníka v spojení s § 1 ods. 2 Obchodného zákonníka a príslušnými ustanoveniami zákona o slobodnom prístupe k informáciám.</w:t>
      </w:r>
    </w:p>
    <w:p w14:paraId="6BA5FDB8" w14:textId="77777777" w:rsidR="00C9540F" w:rsidRDefault="00CE4A1F">
      <w:pPr>
        <w:pStyle w:val="BodyTextIndent"/>
        <w:spacing w:before="120"/>
        <w:ind w:left="284" w:firstLine="0"/>
        <w:jc w:val="both"/>
        <w:rPr>
          <w:rFonts w:ascii="Cambria" w:hAnsi="Cambria"/>
          <w:sz w:val="22"/>
          <w:szCs w:val="22"/>
        </w:rPr>
      </w:pPr>
      <w:r>
        <w:rPr>
          <w:rFonts w:ascii="Cambria" w:hAnsi="Cambria"/>
          <w:sz w:val="22"/>
          <w:szCs w:val="22"/>
        </w:rPr>
        <w:t>Nadobudnutím účinnosti tejto Servisnej zmluvy nevzniká poskytovateľovi právo fakturovať Servisné služby pred okamihom, od ktorého sa podľa príslušných ustanovení tejto Servisnej zmluvy začínajú Servisné služby skutočne poskytovať.</w:t>
      </w:r>
    </w:p>
    <w:p w14:paraId="6BA5FDB9" w14:textId="77777777" w:rsidR="00C9540F" w:rsidRDefault="00CE4A1F">
      <w:pPr>
        <w:pStyle w:val="BodyTextIndent"/>
        <w:spacing w:before="120"/>
        <w:ind w:left="284" w:hanging="426"/>
        <w:jc w:val="both"/>
        <w:rPr>
          <w:rFonts w:ascii="Cambria" w:hAnsi="Cambria"/>
          <w:sz w:val="22"/>
          <w:szCs w:val="22"/>
        </w:rPr>
      </w:pPr>
      <w:r>
        <w:rPr>
          <w:rFonts w:ascii="Cambria" w:hAnsi="Cambria"/>
          <w:b/>
          <w:bCs/>
          <w:sz w:val="22"/>
          <w:szCs w:val="22"/>
        </w:rPr>
        <w:t>23.</w:t>
      </w:r>
      <w:r>
        <w:rPr>
          <w:rFonts w:ascii="Cambria" w:hAnsi="Cambria"/>
          <w:sz w:val="22"/>
          <w:szCs w:val="22"/>
        </w:rPr>
        <w:t xml:space="preserve"> </w:t>
      </w:r>
      <w:r>
        <w:rPr>
          <w:rFonts w:ascii="Cambria" w:hAnsi="Cambria"/>
          <w:sz w:val="22"/>
          <w:szCs w:val="22"/>
        </w:rPr>
        <w:tab/>
        <w:t>Zmluvné strany zhodne vyhlasujú, že sú plne spôsobilé na právne úkony, že ich zmluvná voľnosť nie je obmedzená a že sú oprávnené plniť záväzky dohodnuté v tejto Servisnej zmluve. Zmluvné strany zároveň vyhlasujú, že sa s touto Servisnou zmluvou dôkladne oboznámili, jej obsahu porozumeli, Servisná zmluva je určitá a zrozumiteľná a zodpovedá ich slobodnej, vážnej a určitej vôli. Na dôkaz týchto skutočností ju oprávnení zástupcovia zmluvných strán podpisujú.</w:t>
      </w:r>
    </w:p>
    <w:p w14:paraId="6BA5FDBA" w14:textId="77777777" w:rsidR="00C9540F" w:rsidRDefault="00CE4A1F">
      <w:pPr>
        <w:pStyle w:val="BodyTextIndent"/>
        <w:jc w:val="both"/>
        <w:rPr>
          <w:rFonts w:ascii="Cambria" w:hAnsi="Cambria"/>
          <w:sz w:val="22"/>
          <w:szCs w:val="22"/>
        </w:rPr>
      </w:pPr>
      <w:r>
        <w:rPr>
          <w:rFonts w:ascii="Cambria" w:hAnsi="Cambria"/>
          <w:sz w:val="22"/>
          <w:szCs w:val="22"/>
        </w:rPr>
        <w:t>Neoddeliteľnou súčasťou tejto Servisnej zmluvy sú:</w:t>
      </w:r>
    </w:p>
    <w:p w14:paraId="6BA5FDBB" w14:textId="77777777" w:rsidR="00C9540F" w:rsidRDefault="00CE4A1F">
      <w:pPr>
        <w:pStyle w:val="BodyTextIndent"/>
        <w:ind w:firstLine="0"/>
        <w:jc w:val="both"/>
        <w:rPr>
          <w:rFonts w:ascii="Cambria" w:hAnsi="Cambria"/>
          <w:color w:val="000000"/>
          <w:sz w:val="22"/>
          <w:szCs w:val="22"/>
        </w:rPr>
      </w:pPr>
      <w:r>
        <w:rPr>
          <w:rFonts w:ascii="Cambria" w:hAnsi="Cambria"/>
          <w:color w:val="000000"/>
          <w:sz w:val="22"/>
          <w:szCs w:val="22"/>
        </w:rPr>
        <w:t>Príloha č. 1: Všeobecné podmienky k Servisnej zmluve</w:t>
      </w:r>
    </w:p>
    <w:p w14:paraId="6BA5FDBC" w14:textId="77777777" w:rsidR="00C9540F" w:rsidRDefault="00CE4A1F">
      <w:pPr>
        <w:pStyle w:val="BodyTextIndent"/>
        <w:ind w:firstLine="0"/>
        <w:jc w:val="both"/>
        <w:rPr>
          <w:rFonts w:ascii="Cambria" w:hAnsi="Cambria"/>
          <w:color w:val="000000"/>
          <w:sz w:val="22"/>
          <w:szCs w:val="22"/>
        </w:rPr>
      </w:pPr>
      <w:r>
        <w:rPr>
          <w:rFonts w:ascii="Cambria" w:hAnsi="Cambria"/>
          <w:color w:val="000000"/>
          <w:sz w:val="22"/>
          <w:szCs w:val="22"/>
        </w:rPr>
        <w:t>Príloha č. 2: Opis servisných služieb a SLA</w:t>
      </w:r>
    </w:p>
    <w:p w14:paraId="6BA5FDBD" w14:textId="77777777" w:rsidR="00C9540F" w:rsidRDefault="00CE4A1F">
      <w:pPr>
        <w:pStyle w:val="BodyTextIndent"/>
        <w:ind w:firstLine="0"/>
        <w:jc w:val="both"/>
        <w:rPr>
          <w:rFonts w:ascii="Cambria" w:hAnsi="Cambria"/>
          <w:color w:val="000000"/>
          <w:sz w:val="22"/>
          <w:szCs w:val="22"/>
        </w:rPr>
      </w:pPr>
      <w:r>
        <w:rPr>
          <w:rFonts w:ascii="Cambria" w:hAnsi="Cambria"/>
          <w:color w:val="000000"/>
          <w:sz w:val="22"/>
          <w:szCs w:val="22"/>
        </w:rPr>
        <w:t>Príloha č. 3: Špecifikácia ceny Servisných služieb</w:t>
      </w:r>
    </w:p>
    <w:p w14:paraId="6BA5FDBE" w14:textId="77777777" w:rsidR="00C9540F" w:rsidRDefault="00CE4A1F">
      <w:pPr>
        <w:pStyle w:val="BodyTextIndent"/>
        <w:ind w:firstLine="0"/>
        <w:jc w:val="both"/>
        <w:rPr>
          <w:rFonts w:ascii="Cambria" w:hAnsi="Cambria"/>
          <w:color w:val="000000"/>
          <w:sz w:val="22"/>
          <w:szCs w:val="22"/>
        </w:rPr>
      </w:pPr>
      <w:r>
        <w:rPr>
          <w:rFonts w:ascii="Cambria" w:hAnsi="Cambria"/>
          <w:color w:val="000000"/>
          <w:sz w:val="22"/>
          <w:szCs w:val="22"/>
        </w:rPr>
        <w:t>Príloha č. 4: Slovník pojmov</w:t>
      </w:r>
    </w:p>
    <w:p w14:paraId="6BA5FDBF" w14:textId="77777777" w:rsidR="00C9540F" w:rsidRDefault="00CE4A1F">
      <w:pPr>
        <w:pStyle w:val="BodyTextIndent"/>
        <w:ind w:firstLine="0"/>
        <w:jc w:val="both"/>
        <w:rPr>
          <w:rFonts w:ascii="Cambria" w:hAnsi="Cambria"/>
          <w:color w:val="000000"/>
          <w:sz w:val="22"/>
          <w:szCs w:val="22"/>
        </w:rPr>
      </w:pPr>
      <w:bookmarkStart w:id="8" w:name="_Hlk104956674"/>
      <w:r>
        <w:rPr>
          <w:rFonts w:ascii="Cambria" w:hAnsi="Cambria"/>
          <w:color w:val="000000"/>
          <w:sz w:val="22"/>
          <w:szCs w:val="22"/>
        </w:rPr>
        <w:t>Príloha č. 5: Zoznam subdodávateľov</w:t>
      </w:r>
      <w:bookmarkEnd w:id="8"/>
    </w:p>
    <w:p w14:paraId="6BA5FDC0" w14:textId="77777777" w:rsidR="00C9540F" w:rsidRDefault="00C9540F">
      <w:pPr>
        <w:spacing w:before="10"/>
        <w:ind w:right="196"/>
        <w:jc w:val="both"/>
        <w:rPr>
          <w:rFonts w:ascii="Cambria" w:hAnsi="Cambria"/>
          <w:sz w:val="22"/>
          <w:szCs w:val="22"/>
        </w:rPr>
      </w:pPr>
    </w:p>
    <w:tbl>
      <w:tblPr>
        <w:tblW w:w="8721" w:type="dxa"/>
        <w:tblInd w:w="120" w:type="dxa"/>
        <w:tblLayout w:type="fixed"/>
        <w:tblCellMar>
          <w:top w:w="80" w:type="dxa"/>
          <w:left w:w="100" w:type="dxa"/>
          <w:bottom w:w="80" w:type="dxa"/>
          <w:right w:w="100" w:type="dxa"/>
        </w:tblCellMar>
        <w:tblLook w:val="04A0" w:firstRow="1" w:lastRow="0" w:firstColumn="1" w:lastColumn="0" w:noHBand="0" w:noVBand="1"/>
      </w:tblPr>
      <w:tblGrid>
        <w:gridCol w:w="3652"/>
        <w:gridCol w:w="1700"/>
        <w:gridCol w:w="3369"/>
      </w:tblGrid>
      <w:tr w:rsidR="00C9540F" w14:paraId="6BA5FDC5" w14:textId="77777777">
        <w:trPr>
          <w:cantSplit/>
        </w:trPr>
        <w:tc>
          <w:tcPr>
            <w:tcW w:w="3652" w:type="dxa"/>
          </w:tcPr>
          <w:p w14:paraId="6BA5FDC1" w14:textId="77777777" w:rsidR="00C9540F" w:rsidRDefault="00CE4A1F">
            <w:pPr>
              <w:tabs>
                <w:tab w:val="left" w:pos="567"/>
                <w:tab w:val="left" w:pos="4365"/>
              </w:tabs>
              <w:ind w:right="-22"/>
              <w:jc w:val="both"/>
              <w:rPr>
                <w:rFonts w:ascii="Cambria" w:hAnsi="Cambria" w:cs="Arial"/>
                <w:b/>
                <w:color w:val="000000"/>
                <w:spacing w:val="-1"/>
              </w:rPr>
            </w:pPr>
            <w:r>
              <w:rPr>
                <w:rFonts w:ascii="Cambria" w:hAnsi="Cambria" w:cs="Arial"/>
                <w:b/>
                <w:color w:val="000000"/>
              </w:rPr>
              <w:t xml:space="preserve">Za </w:t>
            </w:r>
            <w:r>
              <w:rPr>
                <w:rFonts w:ascii="Cambria" w:hAnsi="Cambria" w:cs="Arial"/>
                <w:b/>
                <w:color w:val="000000"/>
                <w:spacing w:val="-1"/>
              </w:rPr>
              <w:t>objednávateľa:</w:t>
            </w:r>
          </w:p>
          <w:p w14:paraId="6BA5FDC2" w14:textId="77777777" w:rsidR="00C9540F" w:rsidRDefault="00C9540F">
            <w:pPr>
              <w:tabs>
                <w:tab w:val="left" w:pos="567"/>
                <w:tab w:val="left" w:pos="4365"/>
              </w:tabs>
              <w:ind w:right="-22"/>
              <w:jc w:val="both"/>
              <w:rPr>
                <w:rFonts w:ascii="Cambria" w:hAnsi="Cambria" w:cs="Arial"/>
                <w:b/>
                <w:color w:val="000000"/>
                <w:spacing w:val="-1"/>
                <w:w w:val="95"/>
              </w:rPr>
            </w:pPr>
          </w:p>
        </w:tc>
        <w:tc>
          <w:tcPr>
            <w:tcW w:w="1700" w:type="dxa"/>
          </w:tcPr>
          <w:p w14:paraId="6BA5FDC3" w14:textId="77777777" w:rsidR="00C9540F" w:rsidRDefault="00C9540F">
            <w:pPr>
              <w:tabs>
                <w:tab w:val="left" w:pos="567"/>
                <w:tab w:val="left" w:pos="4365"/>
              </w:tabs>
              <w:ind w:right="-22"/>
              <w:jc w:val="both"/>
              <w:rPr>
                <w:rFonts w:ascii="Cambria" w:hAnsi="Cambria" w:cs="Arial"/>
                <w:b/>
                <w:color w:val="000000"/>
                <w:spacing w:val="-1"/>
                <w:w w:val="95"/>
              </w:rPr>
            </w:pPr>
          </w:p>
        </w:tc>
        <w:tc>
          <w:tcPr>
            <w:tcW w:w="3369" w:type="dxa"/>
          </w:tcPr>
          <w:p w14:paraId="6BA5FDC4" w14:textId="77777777" w:rsidR="00C9540F" w:rsidRDefault="00CE4A1F">
            <w:pPr>
              <w:tabs>
                <w:tab w:val="left" w:pos="567"/>
                <w:tab w:val="left" w:pos="4365"/>
              </w:tabs>
              <w:ind w:right="-22"/>
              <w:jc w:val="both"/>
              <w:rPr>
                <w:rFonts w:ascii="Cambria" w:hAnsi="Cambria" w:cs="Arial"/>
                <w:b/>
                <w:color w:val="000000"/>
                <w:spacing w:val="-1"/>
                <w:w w:val="95"/>
              </w:rPr>
            </w:pPr>
            <w:r>
              <w:rPr>
                <w:rFonts w:ascii="Cambria" w:hAnsi="Cambria" w:cs="Arial"/>
                <w:b/>
                <w:color w:val="000000"/>
              </w:rPr>
              <w:t xml:space="preserve">Za </w:t>
            </w:r>
            <w:r>
              <w:rPr>
                <w:rFonts w:ascii="Cambria" w:hAnsi="Cambria" w:cs="Arial"/>
                <w:b/>
                <w:color w:val="000000"/>
                <w:spacing w:val="-1"/>
              </w:rPr>
              <w:t>poskytovateľa:</w:t>
            </w:r>
          </w:p>
        </w:tc>
      </w:tr>
      <w:tr w:rsidR="00C9540F" w14:paraId="6BA5FDC9" w14:textId="77777777">
        <w:trPr>
          <w:cantSplit/>
        </w:trPr>
        <w:tc>
          <w:tcPr>
            <w:tcW w:w="3652" w:type="dxa"/>
          </w:tcPr>
          <w:p w14:paraId="6BA5FDC6" w14:textId="77777777" w:rsidR="00C9540F" w:rsidRDefault="00CE4A1F">
            <w:pPr>
              <w:tabs>
                <w:tab w:val="left" w:pos="567"/>
                <w:tab w:val="left" w:pos="4365"/>
              </w:tabs>
              <w:ind w:right="-22"/>
              <w:jc w:val="both"/>
              <w:rPr>
                <w:rFonts w:ascii="Cambria" w:hAnsi="Cambria" w:cs="Arial"/>
                <w:spacing w:val="-1"/>
                <w:w w:val="95"/>
              </w:rPr>
            </w:pPr>
            <w:r>
              <w:rPr>
                <w:rFonts w:ascii="Cambria" w:hAnsi="Cambria" w:cs="Arial"/>
                <w:spacing w:val="-1"/>
              </w:rPr>
              <w:t xml:space="preserve">V Bratislave, dňa </w:t>
            </w:r>
            <w:r>
              <w:rPr>
                <w:rFonts w:ascii="Cambria" w:hAnsi="Cambria" w:cs="Arial"/>
              </w:rPr>
              <w:t>..............................</w:t>
            </w:r>
          </w:p>
        </w:tc>
        <w:tc>
          <w:tcPr>
            <w:tcW w:w="1700" w:type="dxa"/>
          </w:tcPr>
          <w:p w14:paraId="6BA5FDC7" w14:textId="77777777" w:rsidR="00C9540F" w:rsidRDefault="00C9540F">
            <w:pPr>
              <w:tabs>
                <w:tab w:val="left" w:pos="567"/>
                <w:tab w:val="left" w:pos="4365"/>
              </w:tabs>
              <w:ind w:right="-22"/>
              <w:jc w:val="both"/>
              <w:rPr>
                <w:rFonts w:ascii="Cambria" w:hAnsi="Cambria" w:cs="Arial"/>
                <w:spacing w:val="-1"/>
                <w:w w:val="95"/>
              </w:rPr>
            </w:pPr>
          </w:p>
        </w:tc>
        <w:tc>
          <w:tcPr>
            <w:tcW w:w="3369" w:type="dxa"/>
          </w:tcPr>
          <w:p w14:paraId="6BA5FDC8" w14:textId="77777777" w:rsidR="00C9540F" w:rsidRDefault="00CE4A1F">
            <w:pPr>
              <w:tabs>
                <w:tab w:val="left" w:pos="567"/>
                <w:tab w:val="left" w:pos="4365"/>
              </w:tabs>
              <w:ind w:right="-22"/>
              <w:jc w:val="both"/>
              <w:rPr>
                <w:rFonts w:ascii="Cambria" w:hAnsi="Cambria" w:cs="Arial"/>
                <w:spacing w:val="-1"/>
                <w:w w:val="95"/>
              </w:rPr>
            </w:pPr>
            <w:r>
              <w:rPr>
                <w:rFonts w:ascii="Cambria" w:hAnsi="Cambria" w:cs="Arial"/>
              </w:rPr>
              <w:t>V</w:t>
            </w:r>
            <w:r>
              <w:rPr>
                <w:rFonts w:ascii="Cambria" w:hAnsi="Cambria" w:cs="Arial"/>
                <w:spacing w:val="-1"/>
              </w:rPr>
              <w:t xml:space="preserve"> ................</w:t>
            </w:r>
            <w:r>
              <w:rPr>
                <w:rFonts w:ascii="Cambria" w:hAnsi="Cambria" w:cs="Arial"/>
              </w:rPr>
              <w:t>,</w:t>
            </w:r>
            <w:r>
              <w:rPr>
                <w:rFonts w:ascii="Cambria" w:hAnsi="Cambria" w:cs="Arial"/>
                <w:spacing w:val="-3"/>
              </w:rPr>
              <w:t xml:space="preserve"> </w:t>
            </w:r>
            <w:r>
              <w:rPr>
                <w:rFonts w:ascii="Cambria" w:hAnsi="Cambria" w:cs="Arial"/>
              </w:rPr>
              <w:t>dňa ..............................</w:t>
            </w:r>
          </w:p>
        </w:tc>
      </w:tr>
      <w:tr w:rsidR="00C9540F" w14:paraId="6BA5FDD9" w14:textId="77777777">
        <w:trPr>
          <w:cantSplit/>
        </w:trPr>
        <w:tc>
          <w:tcPr>
            <w:tcW w:w="3652" w:type="dxa"/>
          </w:tcPr>
          <w:p w14:paraId="6BA5FDCA" w14:textId="77777777" w:rsidR="00C9540F" w:rsidRDefault="00C9540F">
            <w:pPr>
              <w:tabs>
                <w:tab w:val="left" w:pos="567"/>
                <w:tab w:val="left" w:pos="4365"/>
              </w:tabs>
              <w:ind w:right="-22"/>
              <w:rPr>
                <w:rFonts w:ascii="Cambria" w:hAnsi="Cambria" w:cs="Arial"/>
                <w:spacing w:val="-1"/>
              </w:rPr>
            </w:pPr>
          </w:p>
          <w:p w14:paraId="6BA5FDCB" w14:textId="77777777" w:rsidR="00C9540F" w:rsidRDefault="00C9540F">
            <w:pPr>
              <w:tabs>
                <w:tab w:val="left" w:pos="567"/>
                <w:tab w:val="left" w:pos="4365"/>
              </w:tabs>
              <w:ind w:right="-22"/>
              <w:rPr>
                <w:rFonts w:ascii="Cambria" w:hAnsi="Cambria" w:cs="Arial"/>
                <w:spacing w:val="-1"/>
              </w:rPr>
            </w:pPr>
          </w:p>
          <w:p w14:paraId="6BA5FDCC" w14:textId="77777777" w:rsidR="00C9540F" w:rsidRDefault="00C9540F">
            <w:pPr>
              <w:tabs>
                <w:tab w:val="left" w:pos="567"/>
                <w:tab w:val="left" w:pos="4365"/>
              </w:tabs>
              <w:ind w:right="-22"/>
              <w:rPr>
                <w:rFonts w:ascii="Cambria" w:hAnsi="Cambria" w:cs="Arial"/>
                <w:spacing w:val="-1"/>
              </w:rPr>
            </w:pPr>
          </w:p>
          <w:p w14:paraId="6BA5FDCD" w14:textId="77777777" w:rsidR="00C9540F" w:rsidRDefault="00C9540F">
            <w:pPr>
              <w:tabs>
                <w:tab w:val="left" w:pos="567"/>
                <w:tab w:val="left" w:pos="4365"/>
              </w:tabs>
              <w:ind w:right="-22"/>
              <w:rPr>
                <w:rFonts w:ascii="Cambria" w:hAnsi="Cambria" w:cs="Arial"/>
                <w:spacing w:val="-1"/>
              </w:rPr>
            </w:pPr>
          </w:p>
          <w:p w14:paraId="6BA5FDCE" w14:textId="77777777" w:rsidR="00C9540F" w:rsidRDefault="00C9540F">
            <w:pPr>
              <w:tabs>
                <w:tab w:val="left" w:pos="567"/>
                <w:tab w:val="left" w:pos="4365"/>
              </w:tabs>
              <w:ind w:right="-22"/>
              <w:rPr>
                <w:rFonts w:ascii="Cambria" w:hAnsi="Cambria" w:cs="Arial"/>
                <w:spacing w:val="-1"/>
              </w:rPr>
            </w:pPr>
          </w:p>
          <w:p w14:paraId="6BA5FDCF" w14:textId="77777777" w:rsidR="00C9540F" w:rsidRDefault="00CE4A1F">
            <w:pPr>
              <w:tabs>
                <w:tab w:val="left" w:pos="567"/>
                <w:tab w:val="left" w:pos="4365"/>
              </w:tabs>
              <w:ind w:right="-22"/>
              <w:rPr>
                <w:rFonts w:ascii="Cambria" w:hAnsi="Cambria" w:cs="Arial"/>
                <w:spacing w:val="-1"/>
                <w:w w:val="95"/>
              </w:rPr>
            </w:pPr>
            <w:r>
              <w:rPr>
                <w:rFonts w:ascii="Cambria" w:hAnsi="Cambria" w:cs="Arial"/>
                <w:spacing w:val="-1"/>
                <w:w w:val="95"/>
              </w:rPr>
              <w:t>..........................................................................</w:t>
            </w:r>
          </w:p>
          <w:p w14:paraId="6BA5FDD0" w14:textId="77777777" w:rsidR="00C9540F" w:rsidRDefault="00CE4A1F">
            <w:pPr>
              <w:tabs>
                <w:tab w:val="left" w:pos="567"/>
                <w:tab w:val="left" w:pos="4365"/>
              </w:tabs>
              <w:ind w:right="-22"/>
              <w:rPr>
                <w:rFonts w:ascii="Cambria" w:hAnsi="Cambria" w:cs="Arial"/>
                <w:spacing w:val="-1"/>
                <w:w w:val="95"/>
              </w:rPr>
            </w:pPr>
            <w:r>
              <w:rPr>
                <w:rFonts w:ascii="Cambria" w:hAnsi="Cambria"/>
                <w:spacing w:val="-4"/>
              </w:rPr>
              <w:t>&lt;</w:t>
            </w:r>
            <w:r>
              <w:rPr>
                <w:rFonts w:ascii="Cambria" w:hAnsi="Cambria"/>
                <w:color w:val="00B0F0"/>
                <w:spacing w:val="-4"/>
              </w:rPr>
              <w:t>vyplní verejný obstarávateľ</w:t>
            </w:r>
            <w:r>
              <w:rPr>
                <w:rFonts w:ascii="Cambria" w:hAnsi="Cambria"/>
                <w:spacing w:val="-4"/>
              </w:rPr>
              <w:t>&gt;</w:t>
            </w:r>
          </w:p>
        </w:tc>
        <w:tc>
          <w:tcPr>
            <w:tcW w:w="1700" w:type="dxa"/>
          </w:tcPr>
          <w:p w14:paraId="6BA5FDD1" w14:textId="77777777" w:rsidR="00C9540F" w:rsidRDefault="00C9540F">
            <w:pPr>
              <w:tabs>
                <w:tab w:val="left" w:pos="567"/>
                <w:tab w:val="left" w:pos="4365"/>
              </w:tabs>
              <w:ind w:right="-22"/>
              <w:jc w:val="both"/>
              <w:rPr>
                <w:rFonts w:ascii="Cambria" w:hAnsi="Cambria" w:cs="Arial"/>
                <w:spacing w:val="-1"/>
                <w:w w:val="95"/>
              </w:rPr>
            </w:pPr>
          </w:p>
        </w:tc>
        <w:tc>
          <w:tcPr>
            <w:tcW w:w="3369" w:type="dxa"/>
          </w:tcPr>
          <w:p w14:paraId="6BA5FDD2" w14:textId="77777777" w:rsidR="00C9540F" w:rsidRDefault="00C9540F">
            <w:pPr>
              <w:tabs>
                <w:tab w:val="left" w:pos="567"/>
                <w:tab w:val="left" w:pos="4365"/>
              </w:tabs>
              <w:ind w:right="-22"/>
              <w:rPr>
                <w:rFonts w:ascii="Cambria" w:hAnsi="Cambria" w:cs="Arial"/>
                <w:spacing w:val="-1"/>
                <w:w w:val="95"/>
              </w:rPr>
            </w:pPr>
          </w:p>
          <w:p w14:paraId="6BA5FDD3" w14:textId="77777777" w:rsidR="00C9540F" w:rsidRDefault="00C9540F">
            <w:pPr>
              <w:tabs>
                <w:tab w:val="left" w:pos="567"/>
                <w:tab w:val="left" w:pos="4365"/>
              </w:tabs>
              <w:ind w:right="-22"/>
              <w:rPr>
                <w:rFonts w:ascii="Cambria" w:hAnsi="Cambria" w:cs="Arial"/>
                <w:spacing w:val="-1"/>
                <w:w w:val="95"/>
              </w:rPr>
            </w:pPr>
          </w:p>
          <w:p w14:paraId="6BA5FDD4" w14:textId="77777777" w:rsidR="00C9540F" w:rsidRDefault="00C9540F">
            <w:pPr>
              <w:tabs>
                <w:tab w:val="left" w:pos="567"/>
                <w:tab w:val="left" w:pos="4365"/>
              </w:tabs>
              <w:ind w:right="-22"/>
              <w:rPr>
                <w:rFonts w:ascii="Cambria" w:hAnsi="Cambria" w:cs="Arial"/>
                <w:spacing w:val="-1"/>
                <w:w w:val="95"/>
              </w:rPr>
            </w:pPr>
          </w:p>
          <w:p w14:paraId="6BA5FDD5" w14:textId="77777777" w:rsidR="00C9540F" w:rsidRDefault="00C9540F">
            <w:pPr>
              <w:tabs>
                <w:tab w:val="left" w:pos="567"/>
                <w:tab w:val="left" w:pos="4365"/>
              </w:tabs>
              <w:ind w:right="-22"/>
              <w:rPr>
                <w:rFonts w:ascii="Cambria" w:hAnsi="Cambria" w:cs="Arial"/>
                <w:spacing w:val="-1"/>
                <w:w w:val="95"/>
              </w:rPr>
            </w:pPr>
          </w:p>
          <w:p w14:paraId="6BA5FDD6" w14:textId="77777777" w:rsidR="00C9540F" w:rsidRDefault="00C9540F">
            <w:pPr>
              <w:tabs>
                <w:tab w:val="left" w:pos="567"/>
                <w:tab w:val="left" w:pos="4365"/>
              </w:tabs>
              <w:ind w:right="-22"/>
              <w:rPr>
                <w:rFonts w:ascii="Cambria" w:hAnsi="Cambria" w:cs="Arial"/>
                <w:spacing w:val="-1"/>
                <w:w w:val="95"/>
              </w:rPr>
            </w:pPr>
          </w:p>
          <w:p w14:paraId="6BA5FDD7" w14:textId="77777777" w:rsidR="00C9540F" w:rsidRDefault="00CE4A1F">
            <w:pPr>
              <w:tabs>
                <w:tab w:val="left" w:pos="567"/>
                <w:tab w:val="left" w:pos="4365"/>
              </w:tabs>
              <w:ind w:right="-22"/>
              <w:rPr>
                <w:rFonts w:ascii="Cambria" w:hAnsi="Cambria" w:cs="Arial"/>
                <w:spacing w:val="-1"/>
                <w:w w:val="95"/>
              </w:rPr>
            </w:pPr>
            <w:r>
              <w:rPr>
                <w:rFonts w:ascii="Cambria" w:hAnsi="Cambria" w:cs="Arial"/>
                <w:spacing w:val="-1"/>
                <w:w w:val="95"/>
              </w:rPr>
              <w:t>.....................................................................</w:t>
            </w:r>
          </w:p>
          <w:p w14:paraId="6BA5FDD8" w14:textId="77777777" w:rsidR="00C9540F" w:rsidRDefault="00CE4A1F">
            <w:pPr>
              <w:tabs>
                <w:tab w:val="left" w:pos="567"/>
                <w:tab w:val="left" w:pos="4365"/>
              </w:tabs>
              <w:ind w:right="-22"/>
              <w:rPr>
                <w:rFonts w:ascii="Cambria" w:hAnsi="Cambria" w:cs="Arial"/>
                <w:spacing w:val="-1"/>
                <w:w w:val="95"/>
              </w:rPr>
            </w:pPr>
            <w:r>
              <w:rPr>
                <w:rFonts w:ascii="Cambria" w:hAnsi="Cambria"/>
                <w:spacing w:val="-4"/>
              </w:rPr>
              <w:t>&lt;</w:t>
            </w:r>
            <w:r>
              <w:rPr>
                <w:rFonts w:ascii="Cambria" w:hAnsi="Cambria"/>
                <w:color w:val="00B0F0"/>
                <w:spacing w:val="-4"/>
              </w:rPr>
              <w:t>vyplní uchádzač</w:t>
            </w:r>
            <w:r>
              <w:rPr>
                <w:rFonts w:ascii="Cambria" w:hAnsi="Cambria"/>
                <w:spacing w:val="-4"/>
              </w:rPr>
              <w:t>&gt;</w:t>
            </w:r>
          </w:p>
        </w:tc>
      </w:tr>
    </w:tbl>
    <w:p w14:paraId="6BA5FDDA" w14:textId="77777777" w:rsidR="00C9540F" w:rsidRDefault="00C9540F">
      <w:pPr>
        <w:pStyle w:val="BodyTextIndent"/>
        <w:spacing w:before="120" w:after="120"/>
        <w:ind w:left="0" w:firstLine="0"/>
        <w:jc w:val="both"/>
        <w:rPr>
          <w:rFonts w:ascii="Cambria" w:hAnsi="Cambria"/>
          <w:sz w:val="22"/>
          <w:szCs w:val="22"/>
        </w:rPr>
      </w:pPr>
    </w:p>
    <w:sectPr w:rsidR="00C9540F">
      <w:headerReference w:type="even" r:id="rId12"/>
      <w:headerReference w:type="default" r:id="rId13"/>
      <w:footerReference w:type="even" r:id="rId14"/>
      <w:footerReference w:type="default" r:id="rId15"/>
      <w:headerReference w:type="first" r:id="rId16"/>
      <w:footerReference w:type="first" r:id="rId17"/>
      <w:pgSz w:w="11906" w:h="16838"/>
      <w:pgMar w:top="1276" w:right="1134" w:bottom="1560" w:left="1134" w:header="567" w:footer="567" w:gutter="0"/>
      <w:cols w:space="708"/>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61C4E" w14:textId="77777777" w:rsidR="00A715A0" w:rsidRDefault="00A715A0">
      <w:r>
        <w:separator/>
      </w:r>
    </w:p>
  </w:endnote>
  <w:endnote w:type="continuationSeparator" w:id="0">
    <w:p w14:paraId="3F48309B" w14:textId="77777777" w:rsidR="00A715A0" w:rsidRDefault="00A71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DelvardCond Reg">
    <w:altName w:val="Calibri"/>
    <w:charset w:val="4D"/>
    <w:family w:val="auto"/>
    <w:pitch w:val="variable"/>
    <w:sig w:usb0="A00000BF" w:usb1="5001E47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DDD" w14:textId="4FD6A6FE" w:rsidR="00C9540F" w:rsidRDefault="003013FD">
    <w:pPr>
      <w:pStyle w:val="Footer"/>
    </w:pPr>
    <w:r>
      <w:rPr>
        <w:noProof/>
      </w:rPr>
      <mc:AlternateContent>
        <mc:Choice Requires="wps">
          <w:drawing>
            <wp:anchor distT="0" distB="0" distL="0" distR="8890" simplePos="0" relativeHeight="251658240" behindDoc="1" locked="0" layoutInCell="0" allowOverlap="1" wp14:anchorId="26B71B52" wp14:editId="3221A57E">
              <wp:simplePos x="0" y="0"/>
              <wp:positionH relativeFrom="page">
                <wp:align>center</wp:align>
              </wp:positionH>
              <wp:positionV relativeFrom="page">
                <wp:align>bottom</wp:align>
              </wp:positionV>
              <wp:extent cx="1152525" cy="307340"/>
              <wp:effectExtent l="0" t="0" r="0" b="0"/>
              <wp:wrapNone/>
              <wp:docPr id="35354608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307340"/>
                      </a:xfrm>
                      <a:prstGeom prst="rect">
                        <a:avLst/>
                      </a:prstGeom>
                      <a:noFill/>
                      <a:ln w="0">
                        <a:noFill/>
                      </a:ln>
                    </wps:spPr>
                    <wps:style>
                      <a:lnRef idx="0">
                        <a:scrgbClr r="0" g="0" b="0"/>
                      </a:lnRef>
                      <a:fillRef idx="0">
                        <a:scrgbClr r="0" g="0" b="0"/>
                      </a:fillRef>
                      <a:effectRef idx="0">
                        <a:scrgbClr r="0" g="0" b="0"/>
                      </a:effectRef>
                      <a:fontRef idx="minor"/>
                    </wps:style>
                    <wps:txbx>
                      <w:txbxContent>
                        <w:p w14:paraId="6BA5FDE3" w14:textId="77777777" w:rsidR="00C9540F" w:rsidRDefault="00CE4A1F">
                          <w:pPr>
                            <w:pStyle w:val="FrameContents"/>
                            <w:rPr>
                              <w:rFonts w:ascii="Arial" w:eastAsia="Arial" w:hAnsi="Arial" w:cs="Arial"/>
                              <w:color w:val="2E404D"/>
                              <w:sz w:val="16"/>
                              <w:szCs w:val="16"/>
                            </w:rPr>
                          </w:pPr>
                          <w:r>
                            <w:rPr>
                              <w:rFonts w:ascii="Arial" w:eastAsia="Arial" w:hAnsi="Arial" w:cs="Arial"/>
                              <w:color w:val="2E404D"/>
                              <w:sz w:val="16"/>
                              <w:szCs w:val="16"/>
                            </w:rPr>
                            <w:t>Sensitivity Label: General</w:t>
                          </w:r>
                        </w:p>
                      </w:txbxContent>
                    </wps:txbx>
                    <wps:bodyPr lIns="0" tIns="0" rIns="0" bIns="190440" anchor="b">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6B71B52" id="Rectangle 1" o:spid="_x0000_s1026" style="position:absolute;margin-left:0;margin-top:0;width:90.75pt;height:24.2pt;z-index:-251658240;visibility:visible;mso-wrap-style:square;mso-width-percent:0;mso-height-percent:0;mso-wrap-distance-left:0;mso-wrap-distance-top:0;mso-wrap-distance-right:.7pt;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" o:allowincell="f" filled="f" stroked="f" strokeweight="0">
              <v:textbox style="mso-fit-shape-to-text:t" inset="0,0,0,5.29mm">
                <w:txbxContent>
                  <w:p w14:paraId="6BA5FDE3" w14:textId="77777777" w:rsidR="00C9540F" w:rsidRDefault="00CE4A1F">
                    <w:pPr>
                      <w:pStyle w:val="FrameContents"/>
                      <w:rPr>
                        <w:rFonts w:ascii="Arial" w:eastAsia="Arial" w:hAnsi="Arial" w:cs="Arial"/>
                        <w:color w:val="2E404D"/>
                        <w:sz w:val="16"/>
                        <w:szCs w:val="16"/>
                      </w:rPr>
                    </w:pPr>
                    <w:r>
                      <w:rPr>
                        <w:rFonts w:ascii="Arial" w:eastAsia="Arial" w:hAnsi="Arial" w:cs="Arial"/>
                        <w:color w:val="2E404D"/>
                        <w:sz w:val="16"/>
                        <w:szCs w:val="16"/>
                      </w:rPr>
                      <w:t>Sensitivity Label: General</w:t>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DDE" w14:textId="77777777" w:rsidR="00C9540F" w:rsidRDefault="00CE4A1F">
    <w:pPr>
      <w:pStyle w:val="Footer"/>
      <w:jc w:val="center"/>
      <w:rPr>
        <w:rFonts w:ascii="Cambria" w:hAnsi="Cambria"/>
        <w:sz w:val="22"/>
        <w:szCs w:val="22"/>
      </w:rPr>
    </w:pPr>
    <w:r>
      <w:rPr>
        <w:rFonts w:ascii="Cambria" w:hAnsi="Cambria"/>
        <w:sz w:val="22"/>
        <w:szCs w:val="22"/>
      </w:rPr>
      <w:fldChar w:fldCharType="begin"/>
    </w:r>
    <w:r>
      <w:rPr>
        <w:rFonts w:ascii="Cambria" w:hAnsi="Cambria"/>
        <w:sz w:val="22"/>
        <w:szCs w:val="22"/>
      </w:rPr>
      <w:instrText xml:space="preserve"> PAGE </w:instrText>
    </w:r>
    <w:r>
      <w:rPr>
        <w:rFonts w:ascii="Cambria" w:hAnsi="Cambria"/>
        <w:sz w:val="22"/>
        <w:szCs w:val="22"/>
      </w:rPr>
      <w:fldChar w:fldCharType="separate"/>
    </w:r>
    <w:r>
      <w:rPr>
        <w:rFonts w:ascii="Cambria" w:hAnsi="Cambria"/>
        <w:sz w:val="22"/>
        <w:szCs w:val="22"/>
      </w:rPr>
      <w:t>1</w:t>
    </w:r>
    <w:r>
      <w:rPr>
        <w:rFonts w:ascii="Cambria" w:hAnsi="Cambria"/>
        <w:sz w:val="22"/>
        <w:szCs w:val="22"/>
      </w:rPr>
      <w:t>8</w:t>
    </w:r>
    <w:r>
      <w:rPr>
        <w:rFonts w:ascii="Cambria" w:hAnsi="Cambria"/>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DE0" w14:textId="77777777" w:rsidR="00C9540F" w:rsidRDefault="00C954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769DE" w14:textId="77777777" w:rsidR="00A715A0" w:rsidRDefault="00A715A0">
      <w:r>
        <w:separator/>
      </w:r>
    </w:p>
  </w:footnote>
  <w:footnote w:type="continuationSeparator" w:id="0">
    <w:p w14:paraId="38E1CC58" w14:textId="77777777" w:rsidR="00A715A0" w:rsidRDefault="00A71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DDB" w14:textId="77777777" w:rsidR="00C9540F" w:rsidRDefault="00C954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DDC" w14:textId="77777777" w:rsidR="00C9540F" w:rsidRDefault="00C9540F">
    <w:pPr>
      <w:pStyle w:val="BodyText"/>
      <w:jc w:val="left"/>
      <w:rPr>
        <w:b w:val="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DDF" w14:textId="77777777" w:rsidR="00C9540F" w:rsidRDefault="00C954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34D5"/>
    <w:multiLevelType w:val="multilevel"/>
    <w:tmpl w:val="25A69316"/>
    <w:lvl w:ilvl="0">
      <w:start w:val="2"/>
      <w:numFmt w:val="decimal"/>
      <w:lvlText w:val="%1."/>
      <w:lvlJc w:val="left"/>
      <w:pPr>
        <w:tabs>
          <w:tab w:val="num" w:pos="705"/>
        </w:tabs>
        <w:ind w:left="705" w:hanging="705"/>
      </w:pPr>
    </w:lvl>
    <w:lvl w:ilvl="1">
      <w:start w:val="1"/>
      <w:numFmt w:val="decimal"/>
      <w:lvlText w:val="%2."/>
      <w:lvlJc w:val="left"/>
      <w:pPr>
        <w:tabs>
          <w:tab w:val="num" w:pos="0"/>
        </w:tabs>
        <w:ind w:left="360" w:hanging="360"/>
      </w:pPr>
      <w:rPr>
        <w:b/>
        <w:bCs/>
      </w:rPr>
    </w:lvl>
    <w:lvl w:ilvl="2">
      <w:start w:val="1"/>
      <w:numFmt w:val="lowerRoman"/>
      <w:lvlText w:val="%3."/>
      <w:lvlJc w:val="right"/>
      <w:pPr>
        <w:tabs>
          <w:tab w:val="num" w:pos="0"/>
        </w:tabs>
        <w:ind w:left="360" w:hanging="36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 w15:restartNumberingAfterBreak="0">
    <w:nsid w:val="0B951442"/>
    <w:multiLevelType w:val="multilevel"/>
    <w:tmpl w:val="B01E07E8"/>
    <w:lvl w:ilvl="0">
      <w:start w:val="2"/>
      <w:numFmt w:val="decimal"/>
      <w:lvlText w:val="%1."/>
      <w:lvlJc w:val="left"/>
      <w:pPr>
        <w:tabs>
          <w:tab w:val="num" w:pos="705"/>
        </w:tabs>
        <w:ind w:left="705" w:hanging="705"/>
      </w:pPr>
    </w:lvl>
    <w:lvl w:ilvl="1">
      <w:start w:val="1"/>
      <w:numFmt w:val="decimal"/>
      <w:lvlText w:val="%2."/>
      <w:lvlJc w:val="left"/>
      <w:pPr>
        <w:tabs>
          <w:tab w:val="num" w:pos="0"/>
        </w:tabs>
        <w:ind w:left="360" w:hanging="360"/>
      </w:pPr>
    </w:lvl>
    <w:lvl w:ilvl="2">
      <w:start w:val="1"/>
      <w:numFmt w:val="decimal"/>
      <w:isLgl/>
      <w:lvlText w:val="%1.%2.%3."/>
      <w:lvlJc w:val="left"/>
      <w:pPr>
        <w:tabs>
          <w:tab w:val="num" w:pos="720"/>
        </w:tabs>
        <w:ind w:left="720" w:hanging="720"/>
      </w:pPr>
      <w:rPr>
        <w:rFonts w:ascii="Cambria" w:hAnsi="Cambria"/>
        <w:b/>
        <w:bCs/>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 w15:restartNumberingAfterBreak="0">
    <w:nsid w:val="0CA7199D"/>
    <w:multiLevelType w:val="multilevel"/>
    <w:tmpl w:val="AC06E6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5E45C0"/>
    <w:multiLevelType w:val="multilevel"/>
    <w:tmpl w:val="2362B7E0"/>
    <w:lvl w:ilvl="0">
      <w:start w:val="1"/>
      <w:numFmt w:val="decimal"/>
      <w:lvlText w:val="%1."/>
      <w:lvlJc w:val="left"/>
      <w:pPr>
        <w:tabs>
          <w:tab w:val="num" w:pos="0"/>
        </w:tabs>
        <w:ind w:left="360" w:hanging="360"/>
      </w:pPr>
      <w:rPr>
        <w:b/>
      </w:rPr>
    </w:lvl>
    <w:lvl w:ilvl="1">
      <w:start w:val="1"/>
      <w:numFmt w:val="decimal"/>
      <w:lvlText w:val="%2."/>
      <w:lvlJc w:val="left"/>
      <w:pPr>
        <w:tabs>
          <w:tab w:val="num" w:pos="0"/>
        </w:tabs>
        <w:ind w:left="720" w:hanging="360"/>
      </w:pPr>
      <w:rPr>
        <w:b/>
        <w:bCs/>
      </w:rPr>
    </w:lvl>
    <w:lvl w:ilvl="2">
      <w:start w:val="1"/>
      <w:numFmt w:val="decimal"/>
      <w:lvlText w:val="%1.%2.%3."/>
      <w:lvlJc w:val="left"/>
      <w:pPr>
        <w:tabs>
          <w:tab w:val="num" w:pos="0"/>
        </w:tabs>
        <w:ind w:left="1224" w:hanging="504"/>
      </w:pPr>
      <w:rPr>
        <w:b w:val="0"/>
        <w:bCs/>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AF73A4B"/>
    <w:multiLevelType w:val="multilevel"/>
    <w:tmpl w:val="172C396A"/>
    <w:lvl w:ilvl="0">
      <w:start w:val="1"/>
      <w:numFmt w:val="decimal"/>
      <w:lvlText w:val="%1."/>
      <w:lvlJc w:val="left"/>
      <w:pPr>
        <w:tabs>
          <w:tab w:val="num" w:pos="0"/>
        </w:tabs>
        <w:ind w:left="720" w:hanging="360"/>
      </w:pPr>
      <w:rPr>
        <w:b w:val="0"/>
        <w:bCs w:val="0"/>
        <w:sz w:val="22"/>
        <w:szCs w:val="22"/>
      </w:rPr>
    </w:lvl>
    <w:lvl w:ilvl="1">
      <w:start w:val="1"/>
      <w:numFmt w:val="upperLetter"/>
      <w:lvlText w:val="%2."/>
      <w:lvlJc w:val="left"/>
      <w:pPr>
        <w:tabs>
          <w:tab w:val="num" w:pos="0"/>
        </w:tabs>
        <w:ind w:left="720" w:hanging="360"/>
      </w:pPr>
      <w:rPr>
        <w:b/>
        <w:bCs/>
      </w:r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440" w:hanging="108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800" w:hanging="144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2160" w:hanging="1800"/>
      </w:pPr>
    </w:lvl>
    <w:lvl w:ilvl="8">
      <w:start w:val="1"/>
      <w:numFmt w:val="decimal"/>
      <w:isLgl/>
      <w:lvlText w:val="%1.%2.%3.%4.%5.%6.%7.%8.%9."/>
      <w:lvlJc w:val="left"/>
      <w:pPr>
        <w:tabs>
          <w:tab w:val="num" w:pos="0"/>
        </w:tabs>
        <w:ind w:left="2160" w:hanging="1800"/>
      </w:pPr>
    </w:lvl>
  </w:abstractNum>
  <w:abstractNum w:abstractNumId="5" w15:restartNumberingAfterBreak="0">
    <w:nsid w:val="206878CB"/>
    <w:multiLevelType w:val="hybridMultilevel"/>
    <w:tmpl w:val="C6B0D82C"/>
    <w:lvl w:ilvl="0" w:tplc="98EE8C10">
      <w:start w:val="1"/>
      <w:numFmt w:val="decimal"/>
      <w:lvlText w:val="%1."/>
      <w:lvlJc w:val="left"/>
      <w:pPr>
        <w:ind w:left="720" w:hanging="360"/>
      </w:pPr>
    </w:lvl>
    <w:lvl w:ilvl="1" w:tplc="D2E2A734">
      <w:start w:val="1"/>
      <w:numFmt w:val="decimal"/>
      <w:lvlText w:val="%2."/>
      <w:lvlJc w:val="left"/>
      <w:pPr>
        <w:ind w:left="720" w:hanging="360"/>
      </w:pPr>
    </w:lvl>
    <w:lvl w:ilvl="2" w:tplc="273696B0">
      <w:start w:val="1"/>
      <w:numFmt w:val="decimal"/>
      <w:lvlText w:val="%3."/>
      <w:lvlJc w:val="left"/>
      <w:pPr>
        <w:ind w:left="720" w:hanging="360"/>
      </w:pPr>
    </w:lvl>
    <w:lvl w:ilvl="3" w:tplc="80A01048">
      <w:start w:val="1"/>
      <w:numFmt w:val="decimal"/>
      <w:lvlText w:val="%4."/>
      <w:lvlJc w:val="left"/>
      <w:pPr>
        <w:ind w:left="720" w:hanging="360"/>
      </w:pPr>
    </w:lvl>
    <w:lvl w:ilvl="4" w:tplc="F42A9408">
      <w:start w:val="1"/>
      <w:numFmt w:val="decimal"/>
      <w:lvlText w:val="%5."/>
      <w:lvlJc w:val="left"/>
      <w:pPr>
        <w:ind w:left="720" w:hanging="360"/>
      </w:pPr>
    </w:lvl>
    <w:lvl w:ilvl="5" w:tplc="6C324F8C">
      <w:start w:val="1"/>
      <w:numFmt w:val="decimal"/>
      <w:lvlText w:val="%6."/>
      <w:lvlJc w:val="left"/>
      <w:pPr>
        <w:ind w:left="720" w:hanging="360"/>
      </w:pPr>
    </w:lvl>
    <w:lvl w:ilvl="6" w:tplc="1378600E">
      <w:start w:val="1"/>
      <w:numFmt w:val="decimal"/>
      <w:lvlText w:val="%7."/>
      <w:lvlJc w:val="left"/>
      <w:pPr>
        <w:ind w:left="720" w:hanging="360"/>
      </w:pPr>
    </w:lvl>
    <w:lvl w:ilvl="7" w:tplc="7A5EEF36">
      <w:start w:val="1"/>
      <w:numFmt w:val="decimal"/>
      <w:lvlText w:val="%8."/>
      <w:lvlJc w:val="left"/>
      <w:pPr>
        <w:ind w:left="720" w:hanging="360"/>
      </w:pPr>
    </w:lvl>
    <w:lvl w:ilvl="8" w:tplc="70665222">
      <w:start w:val="1"/>
      <w:numFmt w:val="decimal"/>
      <w:lvlText w:val="%9."/>
      <w:lvlJc w:val="left"/>
      <w:pPr>
        <w:ind w:left="720" w:hanging="360"/>
      </w:pPr>
    </w:lvl>
  </w:abstractNum>
  <w:abstractNum w:abstractNumId="6" w15:restartNumberingAfterBreak="0">
    <w:nsid w:val="233310A3"/>
    <w:multiLevelType w:val="multilevel"/>
    <w:tmpl w:val="BFC44758"/>
    <w:lvl w:ilvl="0">
      <w:start w:val="2"/>
      <w:numFmt w:val="decimal"/>
      <w:lvlText w:val="%1."/>
      <w:lvlJc w:val="left"/>
      <w:pPr>
        <w:tabs>
          <w:tab w:val="num" w:pos="705"/>
        </w:tabs>
        <w:ind w:left="705" w:hanging="705"/>
      </w:pPr>
    </w:lvl>
    <w:lvl w:ilvl="1">
      <w:start w:val="1"/>
      <w:numFmt w:val="decimal"/>
      <w:lvlText w:val="%2."/>
      <w:lvlJc w:val="left"/>
      <w:pPr>
        <w:tabs>
          <w:tab w:val="num" w:pos="0"/>
        </w:tabs>
        <w:ind w:left="360" w:hanging="360"/>
      </w:pPr>
    </w:lvl>
    <w:lvl w:ilvl="2">
      <w:start w:val="1"/>
      <w:numFmt w:val="lowerRoman"/>
      <w:lvlText w:val="%3."/>
      <w:lvlJc w:val="right"/>
      <w:pPr>
        <w:tabs>
          <w:tab w:val="num" w:pos="0"/>
        </w:tabs>
        <w:ind w:left="360" w:hanging="36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7" w15:restartNumberingAfterBreak="0">
    <w:nsid w:val="31E268F9"/>
    <w:multiLevelType w:val="multilevel"/>
    <w:tmpl w:val="B9A2EA1C"/>
    <w:lvl w:ilvl="0">
      <w:start w:val="1"/>
      <w:numFmt w:val="decimal"/>
      <w:pStyle w:val="MLNadpislnku"/>
      <w:lvlText w:val="%1."/>
      <w:lvlJc w:val="left"/>
      <w:pPr>
        <w:tabs>
          <w:tab w:val="num" w:pos="737"/>
        </w:tabs>
        <w:ind w:left="737" w:hanging="736"/>
      </w:pPr>
      <w:rPr>
        <w:rFonts w:asciiTheme="minorHAnsi" w:hAnsiTheme="minorHAnsi"/>
        <w:b/>
        <w:sz w:val="22"/>
        <w:szCs w:val="22"/>
      </w:rPr>
    </w:lvl>
    <w:lvl w:ilvl="1">
      <w:start w:val="1"/>
      <w:numFmt w:val="decimal"/>
      <w:pStyle w:val="MLOdsek"/>
      <w:lvlText w:val="%1.%2"/>
      <w:lvlJc w:val="left"/>
      <w:pPr>
        <w:tabs>
          <w:tab w:val="num" w:pos="1447"/>
        </w:tabs>
        <w:ind w:left="1447" w:hanging="737"/>
      </w:pPr>
      <w:rPr>
        <w:rFonts w:asciiTheme="minorHAnsi" w:hAnsiTheme="minorHAnsi" w:cstheme="minorHAnsi"/>
        <w:b w:val="0"/>
        <w:sz w:val="22"/>
        <w:szCs w:val="22"/>
      </w:rPr>
    </w:lvl>
    <w:lvl w:ilvl="2">
      <w:start w:val="1"/>
      <w:numFmt w:val="lowerLetter"/>
      <w:lvlText w:val="%3)"/>
      <w:lvlJc w:val="left"/>
      <w:pPr>
        <w:tabs>
          <w:tab w:val="num" w:pos="1134"/>
        </w:tabs>
        <w:ind w:left="1134" w:hanging="397"/>
      </w:pPr>
      <w:rPr>
        <w:rFonts w:ascii="Calibri" w:hAnsi="Calibri"/>
        <w:sz w:val="22"/>
        <w:szCs w:val="22"/>
      </w:rPr>
    </w:lvl>
    <w:lvl w:ilvl="3">
      <w:start w:val="1"/>
      <w:numFmt w:val="lowerRoman"/>
      <w:lvlText w:val="%4."/>
      <w:lvlJc w:val="left"/>
      <w:pPr>
        <w:tabs>
          <w:tab w:val="num" w:pos="1531"/>
        </w:tabs>
        <w:ind w:left="1531" w:hanging="397"/>
      </w:pPr>
    </w:lvl>
    <w:lvl w:ilvl="4">
      <w:start w:val="1"/>
      <w:numFmt w:val="decimal"/>
      <w:lvlText w:val="%1.%2.%3.%4.%5."/>
      <w:lvlJc w:val="left"/>
      <w:pPr>
        <w:tabs>
          <w:tab w:val="num" w:pos="0"/>
        </w:tabs>
        <w:ind w:left="4962" w:hanging="708"/>
      </w:pPr>
    </w:lvl>
    <w:lvl w:ilvl="5">
      <w:start w:val="1"/>
      <w:numFmt w:val="decimal"/>
      <w:lvlText w:val="%1.%2.%3.%4.%5.%6."/>
      <w:lvlJc w:val="left"/>
      <w:pPr>
        <w:tabs>
          <w:tab w:val="num" w:pos="0"/>
        </w:tabs>
        <w:ind w:left="5529"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8" w15:restartNumberingAfterBreak="0">
    <w:nsid w:val="334A5A01"/>
    <w:multiLevelType w:val="multilevel"/>
    <w:tmpl w:val="2AD454A6"/>
    <w:lvl w:ilvl="0">
      <w:start w:val="1"/>
      <w:numFmt w:val="decimal"/>
      <w:lvlText w:val="%1."/>
      <w:lvlJc w:val="left"/>
      <w:pPr>
        <w:tabs>
          <w:tab w:val="num" w:pos="0"/>
        </w:tabs>
        <w:ind w:left="360" w:hanging="360"/>
      </w:pPr>
      <w:rPr>
        <w:b/>
      </w:rPr>
    </w:lvl>
    <w:lvl w:ilvl="1">
      <w:start w:val="1"/>
      <w:numFmt w:val="decimal"/>
      <w:lvlText w:val="%2."/>
      <w:lvlJc w:val="left"/>
      <w:pPr>
        <w:tabs>
          <w:tab w:val="num" w:pos="0"/>
        </w:tabs>
        <w:ind w:left="720" w:hanging="360"/>
      </w:pPr>
      <w:rPr>
        <w:b/>
        <w:bCs/>
      </w:rPr>
    </w:lvl>
    <w:lvl w:ilvl="2">
      <w:start w:val="1"/>
      <w:numFmt w:val="decimal"/>
      <w:lvlText w:val="%1.%2.%3."/>
      <w:lvlJc w:val="left"/>
      <w:pPr>
        <w:tabs>
          <w:tab w:val="num" w:pos="0"/>
        </w:tabs>
        <w:ind w:left="1224" w:hanging="504"/>
      </w:pPr>
      <w:rPr>
        <w:b w:val="0"/>
        <w:bCs/>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374C2FDC"/>
    <w:multiLevelType w:val="multilevel"/>
    <w:tmpl w:val="7B9C9A96"/>
    <w:lvl w:ilvl="0">
      <w:start w:val="1"/>
      <w:numFmt w:val="decim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decimal"/>
      <w:lvlText w:val="%1.%2.%3."/>
      <w:lvlJc w:val="left"/>
      <w:pPr>
        <w:tabs>
          <w:tab w:val="num" w:pos="0"/>
        </w:tabs>
        <w:ind w:left="1224" w:hanging="504"/>
      </w:pPr>
      <w:rPr>
        <w:b w:val="0"/>
        <w:bCs/>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525E363A"/>
    <w:multiLevelType w:val="multilevel"/>
    <w:tmpl w:val="3BE04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b/>
        <w:bC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9DC1B6F"/>
    <w:multiLevelType w:val="multilevel"/>
    <w:tmpl w:val="297E213A"/>
    <w:lvl w:ilvl="0">
      <w:start w:val="2"/>
      <w:numFmt w:val="decimal"/>
      <w:pStyle w:val="Heading3"/>
      <w:lvlText w:val="%1."/>
      <w:lvlJc w:val="left"/>
      <w:pPr>
        <w:tabs>
          <w:tab w:val="num" w:pos="705"/>
        </w:tabs>
        <w:ind w:left="705" w:hanging="705"/>
      </w:p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2" w15:restartNumberingAfterBreak="0">
    <w:nsid w:val="5C6005D1"/>
    <w:multiLevelType w:val="multilevel"/>
    <w:tmpl w:val="B9C086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b/>
        <w:bC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6CB52594"/>
    <w:multiLevelType w:val="multilevel"/>
    <w:tmpl w:val="B66A869C"/>
    <w:lvl w:ilvl="0">
      <w:start w:val="1"/>
      <w:numFmt w:val="decimal"/>
      <w:lvlText w:val="%1."/>
      <w:lvlJc w:val="left"/>
      <w:pPr>
        <w:tabs>
          <w:tab w:val="num" w:pos="0"/>
        </w:tabs>
        <w:ind w:left="360" w:hanging="360"/>
      </w:pPr>
      <w:rPr>
        <w:b/>
      </w:rPr>
    </w:lvl>
    <w:lvl w:ilvl="1">
      <w:start w:val="1"/>
      <w:numFmt w:val="decimal"/>
      <w:lvlText w:val="%2."/>
      <w:lvlJc w:val="left"/>
      <w:pPr>
        <w:tabs>
          <w:tab w:val="num" w:pos="0"/>
        </w:tabs>
        <w:ind w:left="720" w:hanging="360"/>
      </w:pPr>
    </w:lvl>
    <w:lvl w:ilvl="2">
      <w:start w:val="1"/>
      <w:numFmt w:val="decimal"/>
      <w:lvlText w:val="%1.%2.%3."/>
      <w:lvlJc w:val="left"/>
      <w:pPr>
        <w:tabs>
          <w:tab w:val="num" w:pos="0"/>
        </w:tabs>
        <w:ind w:left="1224" w:hanging="504"/>
      </w:pPr>
      <w:rPr>
        <w:b w:val="0"/>
        <w:bCs/>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7B19412F"/>
    <w:multiLevelType w:val="multilevel"/>
    <w:tmpl w:val="B3F8C9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b/>
        <w:bC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55380854">
    <w:abstractNumId w:val="11"/>
  </w:num>
  <w:num w:numId="2" w16cid:durableId="1863664493">
    <w:abstractNumId w:val="9"/>
  </w:num>
  <w:num w:numId="3" w16cid:durableId="1480264778">
    <w:abstractNumId w:val="4"/>
  </w:num>
  <w:num w:numId="4" w16cid:durableId="527526667">
    <w:abstractNumId w:val="7"/>
  </w:num>
  <w:num w:numId="5" w16cid:durableId="661395540">
    <w:abstractNumId w:val="3"/>
  </w:num>
  <w:num w:numId="6" w16cid:durableId="1134712429">
    <w:abstractNumId w:val="13"/>
  </w:num>
  <w:num w:numId="7" w16cid:durableId="584610942">
    <w:abstractNumId w:val="1"/>
  </w:num>
  <w:num w:numId="8" w16cid:durableId="1418597787">
    <w:abstractNumId w:val="6"/>
  </w:num>
  <w:num w:numId="9" w16cid:durableId="135531775">
    <w:abstractNumId w:val="0"/>
  </w:num>
  <w:num w:numId="10" w16cid:durableId="720206991">
    <w:abstractNumId w:val="14"/>
  </w:num>
  <w:num w:numId="11" w16cid:durableId="397020383">
    <w:abstractNumId w:val="12"/>
  </w:num>
  <w:num w:numId="12" w16cid:durableId="1024282533">
    <w:abstractNumId w:val="10"/>
  </w:num>
  <w:num w:numId="13" w16cid:durableId="318656681">
    <w:abstractNumId w:val="8"/>
  </w:num>
  <w:num w:numId="14" w16cid:durableId="146630644">
    <w:abstractNumId w:val="2"/>
  </w:num>
  <w:num w:numId="15" w16cid:durableId="187136937">
    <w:abstractNumId w:val="14"/>
    <w:lvlOverride w:ilvl="0">
      <w:startOverride w:val="1"/>
    </w:lvlOverride>
    <w:lvlOverride w:ilvl="1">
      <w:startOverride w:val="1"/>
    </w:lvlOverride>
  </w:num>
  <w:num w:numId="16" w16cid:durableId="553584517">
    <w:abstractNumId w:val="14"/>
  </w:num>
  <w:num w:numId="17" w16cid:durableId="942223441">
    <w:abstractNumId w:val="14"/>
  </w:num>
  <w:num w:numId="18" w16cid:durableId="639966051">
    <w:abstractNumId w:val="14"/>
  </w:num>
  <w:num w:numId="19" w16cid:durableId="1852142976">
    <w:abstractNumId w:val="14"/>
  </w:num>
  <w:num w:numId="20" w16cid:durableId="1645619304">
    <w:abstractNumId w:val="14"/>
  </w:num>
  <w:num w:numId="21" w16cid:durableId="294915238">
    <w:abstractNumId w:val="14"/>
  </w:num>
  <w:num w:numId="22" w16cid:durableId="1775402343">
    <w:abstractNumId w:val="14"/>
  </w:num>
  <w:num w:numId="23" w16cid:durableId="1393771929">
    <w:abstractNumId w:val="14"/>
  </w:num>
  <w:num w:numId="24" w16cid:durableId="1133643185">
    <w:abstractNumId w:val="14"/>
  </w:num>
  <w:num w:numId="25" w16cid:durableId="6234659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40F"/>
    <w:rsid w:val="000E5F75"/>
    <w:rsid w:val="0010248A"/>
    <w:rsid w:val="00116245"/>
    <w:rsid w:val="001453D7"/>
    <w:rsid w:val="001A2436"/>
    <w:rsid w:val="001D327A"/>
    <w:rsid w:val="001D4084"/>
    <w:rsid w:val="001D76F8"/>
    <w:rsid w:val="00232EA3"/>
    <w:rsid w:val="00263298"/>
    <w:rsid w:val="00285C13"/>
    <w:rsid w:val="002F4F74"/>
    <w:rsid w:val="003013FD"/>
    <w:rsid w:val="00363BDC"/>
    <w:rsid w:val="003D1A5E"/>
    <w:rsid w:val="00420645"/>
    <w:rsid w:val="0047700A"/>
    <w:rsid w:val="004A18E3"/>
    <w:rsid w:val="004F5930"/>
    <w:rsid w:val="00531111"/>
    <w:rsid w:val="00546657"/>
    <w:rsid w:val="00554CE2"/>
    <w:rsid w:val="00592447"/>
    <w:rsid w:val="00597C56"/>
    <w:rsid w:val="005E7B40"/>
    <w:rsid w:val="00622F1C"/>
    <w:rsid w:val="00624739"/>
    <w:rsid w:val="00636349"/>
    <w:rsid w:val="006640DB"/>
    <w:rsid w:val="006E6FDA"/>
    <w:rsid w:val="00711638"/>
    <w:rsid w:val="00712B2C"/>
    <w:rsid w:val="00725783"/>
    <w:rsid w:val="007C2EFB"/>
    <w:rsid w:val="007E144B"/>
    <w:rsid w:val="008203A1"/>
    <w:rsid w:val="008572AF"/>
    <w:rsid w:val="00880149"/>
    <w:rsid w:val="009815FD"/>
    <w:rsid w:val="0098620B"/>
    <w:rsid w:val="009E1F2B"/>
    <w:rsid w:val="00A33DC2"/>
    <w:rsid w:val="00A715A0"/>
    <w:rsid w:val="00B6063A"/>
    <w:rsid w:val="00C02135"/>
    <w:rsid w:val="00C24058"/>
    <w:rsid w:val="00C27238"/>
    <w:rsid w:val="00C85734"/>
    <w:rsid w:val="00C92F49"/>
    <w:rsid w:val="00C9540F"/>
    <w:rsid w:val="00CE4A1F"/>
    <w:rsid w:val="00D34CA0"/>
    <w:rsid w:val="00D5639F"/>
    <w:rsid w:val="00DC69F5"/>
    <w:rsid w:val="00E92E2A"/>
    <w:rsid w:val="00F152EC"/>
    <w:rsid w:val="00F86C63"/>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5FCBA"/>
  <w15:docId w15:val="{2CFFC674-FBF1-4A50-A4B1-D3AF9C971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1"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1674"/>
    <w:rPr>
      <w:sz w:val="24"/>
      <w:szCs w:val="24"/>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link w:val="Heading2Char"/>
    <w:qFormat/>
    <w:pPr>
      <w:keepNext/>
      <w:jc w:val="center"/>
      <w:outlineLvl w:val="1"/>
    </w:pPr>
    <w:rPr>
      <w:b/>
      <w:sz w:val="28"/>
    </w:rPr>
  </w:style>
  <w:style w:type="paragraph" w:styleId="Heading3">
    <w:name w:val="heading 3"/>
    <w:basedOn w:val="Normal"/>
    <w:next w:val="Normal"/>
    <w:qFormat/>
    <w:pPr>
      <w:keepNext/>
      <w:numPr>
        <w:numId w:val="1"/>
      </w:numPr>
      <w:spacing w:before="240" w:after="60"/>
      <w:outlineLvl w:val="2"/>
    </w:pPr>
    <w:rPr>
      <w:rFonts w:ascii="Arial" w:hAnsi="Arial"/>
    </w:rPr>
  </w:style>
  <w:style w:type="paragraph" w:styleId="Heading4">
    <w:name w:val="heading 4"/>
    <w:basedOn w:val="Normal"/>
    <w:next w:val="Normal"/>
    <w:qFormat/>
    <w:pPr>
      <w:keepNext/>
      <w:outlineLvl w:val="3"/>
    </w:pPr>
  </w:style>
  <w:style w:type="paragraph" w:styleId="Heading5">
    <w:name w:val="heading 5"/>
    <w:basedOn w:val="Normal"/>
    <w:next w:val="Normal"/>
    <w:qFormat/>
    <w:pPr>
      <w:keepNext/>
      <w:jc w:val="both"/>
      <w:outlineLvl w:val="4"/>
    </w:pPr>
    <w:rPr>
      <w:rFonts w:ascii="Arial" w:hAnsi="Arial" w:cs="Arial"/>
      <w:b/>
      <w:bCs/>
    </w:rPr>
  </w:style>
  <w:style w:type="paragraph" w:styleId="Heading6">
    <w:name w:val="heading 6"/>
    <w:basedOn w:val="Normal"/>
    <w:next w:val="Normal"/>
    <w:qFormat/>
    <w:pPr>
      <w:keepNext/>
      <w:tabs>
        <w:tab w:val="left" w:pos="720"/>
        <w:tab w:val="left" w:pos="1152"/>
        <w:tab w:val="left" w:pos="1440"/>
        <w:tab w:val="right" w:pos="8505"/>
      </w:tabs>
      <w:jc w:val="both"/>
      <w:outlineLvl w:val="5"/>
    </w:pPr>
    <w:rPr>
      <w:b/>
      <w:bCs/>
    </w:rPr>
  </w:style>
  <w:style w:type="paragraph" w:styleId="Heading7">
    <w:name w:val="heading 7"/>
    <w:basedOn w:val="Normal"/>
    <w:next w:val="Normal"/>
    <w:qFormat/>
    <w:pPr>
      <w:spacing w:after="120"/>
      <w:jc w:val="both"/>
      <w:outlineLvl w:val="6"/>
    </w:pPr>
    <w:rPr>
      <w:lang w:val="cs-CZ" w:eastAsia="cs-CZ"/>
    </w:rPr>
  </w:style>
  <w:style w:type="paragraph" w:styleId="Heading8">
    <w:name w:val="heading 8"/>
    <w:basedOn w:val="Normal"/>
    <w:next w:val="Normal"/>
    <w:qFormat/>
    <w:pPr>
      <w:spacing w:after="120"/>
      <w:jc w:val="both"/>
      <w:outlineLvl w:val="7"/>
    </w:pPr>
    <w:rPr>
      <w:lang w:val="cs-CZ" w:eastAsia="cs-CZ"/>
    </w:rPr>
  </w:style>
  <w:style w:type="paragraph" w:styleId="Heading9">
    <w:name w:val="heading 9"/>
    <w:basedOn w:val="Normal"/>
    <w:next w:val="Normal"/>
    <w:qFormat/>
    <w:pPr>
      <w:spacing w:after="120"/>
      <w:jc w:val="both"/>
      <w:outlineLvl w:val="8"/>
    </w:pPr>
    <w:rPr>
      <w:lang w:val="cs-CZ" w:eastAsia="cs-CZ"/>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styleId="CommentReference">
    <w:name w:val="annotation reference"/>
    <w:uiPriority w:val="99"/>
    <w:qFormat/>
    <w:rPr>
      <w:sz w:val="16"/>
      <w:szCs w:val="16"/>
    </w:rPr>
  </w:style>
  <w:style w:type="character" w:customStyle="1" w:styleId="WW8Num5z0">
    <w:name w:val="WW8Num5z0"/>
    <w:qFormat/>
    <w:rPr>
      <w:color w:val="000000"/>
    </w:rPr>
  </w:style>
  <w:style w:type="character" w:customStyle="1" w:styleId="FootnoteCharacters">
    <w:name w:val="Footnote Characters"/>
    <w:uiPriority w:val="99"/>
    <w:semiHidden/>
    <w:qFormat/>
    <w:rsid w:val="00491F85"/>
    <w:rPr>
      <w:sz w:val="16"/>
      <w:vertAlign w:val="superscript"/>
    </w:rPr>
  </w:style>
  <w:style w:type="character" w:styleId="FootnoteReference">
    <w:name w:val="footnote reference"/>
    <w:rPr>
      <w:sz w:val="16"/>
      <w:vertAlign w:val="superscript"/>
    </w:rPr>
  </w:style>
  <w:style w:type="character" w:customStyle="1" w:styleId="FooterChar">
    <w:name w:val="Footer Char"/>
    <w:link w:val="Footer"/>
    <w:uiPriority w:val="99"/>
    <w:qFormat/>
    <w:rsid w:val="00A56FB6"/>
    <w:rPr>
      <w:lang w:eastAsia="en-US"/>
    </w:rPr>
  </w:style>
  <w:style w:type="character" w:customStyle="1" w:styleId="CharChar2">
    <w:name w:val="Char Char2"/>
    <w:qFormat/>
    <w:locked/>
    <w:rsid w:val="008E348E"/>
    <w:rPr>
      <w:lang w:val="sk-SK" w:eastAsia="en-US" w:bidi="ar-SA"/>
    </w:rPr>
  </w:style>
  <w:style w:type="character" w:customStyle="1" w:styleId="BodyTextIndent2Char">
    <w:name w:val="Body Text Indent 2 Char"/>
    <w:link w:val="BodyTextIndent2"/>
    <w:semiHidden/>
    <w:qFormat/>
    <w:locked/>
    <w:rsid w:val="00E157C3"/>
    <w:rPr>
      <w:sz w:val="24"/>
      <w:lang w:val="sk-SK" w:eastAsia="en-US" w:bidi="ar-SA"/>
    </w:rPr>
  </w:style>
  <w:style w:type="character" w:customStyle="1" w:styleId="BodyTextIndent3Char">
    <w:name w:val="Body Text Indent 3 Char"/>
    <w:link w:val="BodyTextIndent3"/>
    <w:qFormat/>
    <w:rsid w:val="00C07686"/>
    <w:rPr>
      <w:rFonts w:ascii="Arial" w:hAnsi="Arial"/>
      <w:sz w:val="22"/>
      <w:lang w:val="sk-SK" w:eastAsia="en-US" w:bidi="ar-SA"/>
    </w:rPr>
  </w:style>
  <w:style w:type="character" w:customStyle="1" w:styleId="BodyTextIndentChar">
    <w:name w:val="Body Text Indent Char"/>
    <w:link w:val="BodyTextIndent"/>
    <w:qFormat/>
    <w:locked/>
    <w:rsid w:val="00C07686"/>
    <w:rPr>
      <w:sz w:val="24"/>
      <w:lang w:val="sk-SK" w:eastAsia="en-US" w:bidi="ar-SA"/>
    </w:rPr>
  </w:style>
  <w:style w:type="character" w:customStyle="1" w:styleId="CommentTextChar">
    <w:name w:val="Comment Text Char"/>
    <w:link w:val="CommentText"/>
    <w:uiPriority w:val="99"/>
    <w:qFormat/>
    <w:locked/>
    <w:rsid w:val="00C07686"/>
    <w:rPr>
      <w:lang w:val="sk-SK" w:eastAsia="en-US" w:bidi="ar-SA"/>
    </w:rPr>
  </w:style>
  <w:style w:type="character" w:customStyle="1" w:styleId="ListParagraphChar">
    <w:name w:val="List Paragraph Char"/>
    <w:link w:val="ListParagraph"/>
    <w:uiPriority w:val="34"/>
    <w:qFormat/>
    <w:locked/>
    <w:rsid w:val="00C5528D"/>
    <w:rPr>
      <w:rFonts w:ascii="Calibri" w:hAnsi="Calibri"/>
      <w:sz w:val="22"/>
      <w:szCs w:val="22"/>
      <w:lang w:eastAsia="en-US"/>
    </w:rPr>
  </w:style>
  <w:style w:type="character" w:styleId="Hyperlink">
    <w:name w:val="Hyperlink"/>
    <w:basedOn w:val="DefaultParagraphFont"/>
    <w:rsid w:val="006E1F23"/>
    <w:rPr>
      <w:color w:val="0563C1" w:themeColor="hyperlink"/>
      <w:u w:val="single"/>
    </w:rPr>
  </w:style>
  <w:style w:type="character" w:styleId="UnresolvedMention">
    <w:name w:val="Unresolved Mention"/>
    <w:basedOn w:val="DefaultParagraphFont"/>
    <w:uiPriority w:val="99"/>
    <w:semiHidden/>
    <w:unhideWhenUsed/>
    <w:qFormat/>
    <w:rsid w:val="006E1F23"/>
    <w:rPr>
      <w:color w:val="605E5C"/>
      <w:shd w:val="clear" w:color="auto" w:fill="E1DFDD"/>
    </w:rPr>
  </w:style>
  <w:style w:type="character" w:customStyle="1" w:styleId="cf01">
    <w:name w:val="cf01"/>
    <w:basedOn w:val="DefaultParagraphFont"/>
    <w:qFormat/>
    <w:rsid w:val="0023743A"/>
    <w:rPr>
      <w:rFonts w:ascii="Segoe UI" w:hAnsi="Segoe UI" w:cs="Segoe UI"/>
      <w:sz w:val="18"/>
      <w:szCs w:val="18"/>
    </w:rPr>
  </w:style>
  <w:style w:type="character" w:customStyle="1" w:styleId="cf21">
    <w:name w:val="cf21"/>
    <w:basedOn w:val="DefaultParagraphFont"/>
    <w:qFormat/>
    <w:rsid w:val="0023743A"/>
    <w:rPr>
      <w:rFonts w:ascii="Segoe UI" w:hAnsi="Segoe UI" w:cs="Segoe UI"/>
      <w:sz w:val="18"/>
      <w:szCs w:val="18"/>
    </w:rPr>
  </w:style>
  <w:style w:type="character" w:customStyle="1" w:styleId="Heading2Char">
    <w:name w:val="Heading 2 Char"/>
    <w:basedOn w:val="DefaultParagraphFont"/>
    <w:link w:val="Heading2"/>
    <w:qFormat/>
    <w:rsid w:val="00034A5E"/>
    <w:rPr>
      <w:b/>
      <w:sz w:val="28"/>
      <w:lang w:eastAsia="en-US"/>
    </w:rPr>
  </w:style>
  <w:style w:type="character" w:customStyle="1" w:styleId="CommentReference1">
    <w:name w:val="Comment Reference1"/>
    <w:qFormat/>
    <w:rsid w:val="00230482"/>
    <w:rPr>
      <w:sz w:val="16"/>
      <w:szCs w:val="16"/>
    </w:rPr>
  </w:style>
  <w:style w:type="character" w:customStyle="1" w:styleId="cf11">
    <w:name w:val="cf11"/>
    <w:basedOn w:val="DefaultParagraphFont"/>
    <w:qFormat/>
    <w:rsid w:val="003F0D5A"/>
    <w:rPr>
      <w:rFonts w:ascii="Segoe UI" w:hAnsi="Segoe UI" w:cs="Segoe UI"/>
      <w:sz w:val="18"/>
      <w:szCs w:val="18"/>
      <w:shd w:val="clear" w:color="auto" w:fill="FFFF00"/>
    </w:rPr>
  </w:style>
  <w:style w:type="character" w:styleId="Strong">
    <w:name w:val="Strong"/>
    <w:basedOn w:val="DefaultParagraphFont"/>
    <w:uiPriority w:val="22"/>
    <w:qFormat/>
    <w:rsid w:val="00870219"/>
    <w:rPr>
      <w:b/>
      <w:bCs/>
    </w:rPr>
  </w:style>
  <w:style w:type="character" w:customStyle="1" w:styleId="FootnoteTextChar">
    <w:name w:val="Footnote Text Char"/>
    <w:basedOn w:val="DefaultParagraphFont"/>
    <w:link w:val="FootnoteText"/>
    <w:uiPriority w:val="99"/>
    <w:semiHidden/>
    <w:qFormat/>
    <w:rsid w:val="003A2D36"/>
    <w:rPr>
      <w:lang w:val="en-GB" w:eastAsia="en-US"/>
    </w:rPr>
  </w:style>
  <w:style w:type="character" w:customStyle="1" w:styleId="text-token-text-primary">
    <w:name w:val="text-token-text-primary"/>
    <w:basedOn w:val="DefaultParagraphFont"/>
    <w:qFormat/>
    <w:rsid w:val="00DF46C9"/>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uiPriority w:val="1"/>
    <w:qFormat/>
    <w:pPr>
      <w:jc w:val="center"/>
    </w:pPr>
    <w:rPr>
      <w:b/>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BodyTextIndent">
    <w:name w:val="Body Text Indent"/>
    <w:basedOn w:val="Normal"/>
    <w:link w:val="BodyTextIndentChar"/>
    <w:pPr>
      <w:ind w:left="708" w:firstLine="1"/>
    </w:pPr>
  </w:style>
  <w:style w:type="paragraph" w:customStyle="1" w:styleId="HeaderandFooter">
    <w:name w:val="Header and Footer"/>
    <w:basedOn w:val="Normal"/>
    <w:qFormat/>
  </w:style>
  <w:style w:type="paragraph" w:styleId="Header">
    <w:name w:val="header"/>
    <w:basedOn w:val="Normal"/>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paragraph" w:styleId="BodyText2">
    <w:name w:val="Body Text 2"/>
    <w:basedOn w:val="Normal"/>
    <w:qFormat/>
    <w:pPr>
      <w:jc w:val="both"/>
    </w:pPr>
  </w:style>
  <w:style w:type="paragraph" w:styleId="BodyText3">
    <w:name w:val="Body Text 3"/>
    <w:basedOn w:val="Normal"/>
    <w:qFormat/>
  </w:style>
  <w:style w:type="paragraph" w:styleId="BodyTextIndent3">
    <w:name w:val="Body Text Indent 3"/>
    <w:basedOn w:val="Normal"/>
    <w:link w:val="BodyTextIndent3Char"/>
    <w:qFormat/>
    <w:pPr>
      <w:ind w:firstLine="720"/>
      <w:jc w:val="both"/>
    </w:pPr>
    <w:rPr>
      <w:rFonts w:ascii="Arial" w:hAnsi="Arial"/>
      <w:sz w:val="22"/>
    </w:rPr>
  </w:style>
  <w:style w:type="paragraph" w:styleId="BodyTextIndent2">
    <w:name w:val="Body Text Indent 2"/>
    <w:basedOn w:val="Normal"/>
    <w:link w:val="BodyTextIndent2Char"/>
    <w:qFormat/>
    <w:pPr>
      <w:ind w:left="708"/>
      <w:jc w:val="both"/>
    </w:pPr>
  </w:style>
  <w:style w:type="paragraph" w:styleId="BalloonText">
    <w:name w:val="Balloon Text"/>
    <w:basedOn w:val="Normal"/>
    <w:semiHidden/>
    <w:qFormat/>
    <w:rPr>
      <w:rFonts w:ascii="Tahoma" w:hAnsi="Tahoma" w:cs="Tahoma"/>
      <w:sz w:val="16"/>
      <w:szCs w:val="16"/>
    </w:rPr>
  </w:style>
  <w:style w:type="paragraph" w:styleId="CommentText">
    <w:name w:val="annotation text"/>
    <w:basedOn w:val="Normal"/>
    <w:link w:val="CommentTextChar"/>
    <w:uiPriority w:val="99"/>
  </w:style>
  <w:style w:type="paragraph" w:styleId="CommentSubject">
    <w:name w:val="annotation subject"/>
    <w:basedOn w:val="CommentText"/>
    <w:next w:val="CommentText"/>
    <w:semiHidden/>
    <w:qFormat/>
    <w:rPr>
      <w:b/>
      <w:bCs/>
    </w:rPr>
  </w:style>
  <w:style w:type="paragraph" w:styleId="Subtitle">
    <w:name w:val="Subtitle"/>
    <w:basedOn w:val="Normal"/>
    <w:qFormat/>
    <w:pPr>
      <w:jc w:val="center"/>
    </w:pPr>
    <w:rPr>
      <w:b/>
      <w:bCs/>
    </w:rPr>
  </w:style>
  <w:style w:type="paragraph" w:styleId="FootnoteText">
    <w:name w:val="footnote text"/>
    <w:basedOn w:val="Normal"/>
    <w:link w:val="FootnoteTextChar"/>
    <w:uiPriority w:val="99"/>
    <w:semiHidden/>
    <w:rsid w:val="00491F85"/>
    <w:rPr>
      <w:lang w:val="en-GB"/>
    </w:rPr>
  </w:style>
  <w:style w:type="paragraph" w:styleId="Revision">
    <w:name w:val="Revision"/>
    <w:uiPriority w:val="99"/>
    <w:semiHidden/>
    <w:qFormat/>
    <w:rsid w:val="00805222"/>
    <w:rPr>
      <w:lang w:eastAsia="en-US"/>
    </w:rPr>
  </w:style>
  <w:style w:type="paragraph" w:styleId="ListParagraph">
    <w:name w:val="List Paragraph"/>
    <w:basedOn w:val="Normal"/>
    <w:link w:val="ListParagraphChar"/>
    <w:uiPriority w:val="1"/>
    <w:qFormat/>
    <w:rsid w:val="00C5528D"/>
    <w:pPr>
      <w:spacing w:after="120"/>
      <w:ind w:left="720"/>
      <w:contextualSpacing/>
    </w:pPr>
    <w:rPr>
      <w:rFonts w:ascii="Calibri" w:hAnsi="Calibri"/>
      <w:sz w:val="22"/>
      <w:szCs w:val="22"/>
    </w:rPr>
  </w:style>
  <w:style w:type="paragraph" w:customStyle="1" w:styleId="MLNadpislnku">
    <w:name w:val="ML Nadpis článku"/>
    <w:basedOn w:val="Normal"/>
    <w:qFormat/>
    <w:rsid w:val="009B0DFB"/>
    <w:pPr>
      <w:keepNext/>
      <w:numPr>
        <w:numId w:val="4"/>
      </w:numPr>
      <w:spacing w:before="480" w:after="120" w:line="280" w:lineRule="exact"/>
      <w:outlineLvl w:val="0"/>
    </w:pPr>
    <w:rPr>
      <w:rFonts w:asciiTheme="minorHAnsi" w:eastAsiaTheme="minorHAnsi" w:hAnsiTheme="minorHAnsi" w:cstheme="minorHAnsi"/>
      <w:b/>
      <w:sz w:val="22"/>
      <w:szCs w:val="22"/>
    </w:rPr>
  </w:style>
  <w:style w:type="paragraph" w:customStyle="1" w:styleId="MLOdsek">
    <w:name w:val="ML Odsek"/>
    <w:basedOn w:val="Normal"/>
    <w:qFormat/>
    <w:rsid w:val="009B0DFB"/>
    <w:pPr>
      <w:numPr>
        <w:ilvl w:val="1"/>
        <w:numId w:val="4"/>
      </w:numPr>
      <w:spacing w:after="120" w:line="280" w:lineRule="atLeast"/>
      <w:jc w:val="both"/>
    </w:pPr>
    <w:rPr>
      <w:rFonts w:asciiTheme="minorHAnsi" w:hAnsiTheme="minorHAnsi" w:cstheme="minorHAnsi"/>
      <w:sz w:val="22"/>
      <w:szCs w:val="22"/>
      <w:lang w:eastAsia="cs-CZ"/>
    </w:rPr>
  </w:style>
  <w:style w:type="paragraph" w:customStyle="1" w:styleId="pf0">
    <w:name w:val="pf0"/>
    <w:basedOn w:val="Normal"/>
    <w:qFormat/>
    <w:rsid w:val="0023743A"/>
    <w:pPr>
      <w:spacing w:beforeAutospacing="1" w:afterAutospacing="1"/>
    </w:pPr>
    <w:rPr>
      <w:lang w:eastAsia="ja-JP"/>
    </w:rPr>
  </w:style>
  <w:style w:type="paragraph" w:customStyle="1" w:styleId="CommentText1">
    <w:name w:val="Comment Text1"/>
    <w:basedOn w:val="Normal"/>
    <w:qFormat/>
    <w:rsid w:val="00230482"/>
  </w:style>
  <w:style w:type="paragraph" w:styleId="NormalWeb">
    <w:name w:val="Normal (Web)"/>
    <w:basedOn w:val="Normal"/>
    <w:uiPriority w:val="99"/>
    <w:unhideWhenUsed/>
    <w:qFormat/>
    <w:rsid w:val="00870219"/>
    <w:pPr>
      <w:spacing w:beforeAutospacing="1" w:afterAutospacing="1"/>
    </w:pPr>
  </w:style>
  <w:style w:type="paragraph" w:customStyle="1" w:styleId="pdq2pgselectionanchorcontainer">
    <w:name w:val="pdq2pg_selectionanchorcontainer"/>
    <w:basedOn w:val="Normal"/>
    <w:qFormat/>
    <w:rsid w:val="00E21991"/>
    <w:pPr>
      <w:spacing w:beforeAutospacing="1" w:afterAutospacing="1"/>
    </w:pPr>
  </w:style>
  <w:style w:type="paragraph" w:customStyle="1" w:styleId="isselectedend">
    <w:name w:val="isselectedend"/>
    <w:basedOn w:val="Normal"/>
    <w:qFormat/>
    <w:rsid w:val="00B84F5F"/>
    <w:pPr>
      <w:spacing w:beforeAutospacing="1" w:afterAutospacing="1"/>
    </w:pPr>
  </w:style>
  <w:style w:type="paragraph" w:customStyle="1" w:styleId="FrameContents">
    <w:name w:val="Frame Contents"/>
    <w:basedOn w:val="Normal"/>
    <w:qFormat/>
  </w:style>
  <w:style w:type="numbering" w:customStyle="1" w:styleId="LFO1">
    <w:name w:val="LFO1"/>
    <w:qFormat/>
    <w:rsid w:val="00230482"/>
  </w:style>
  <w:style w:type="table" w:styleId="TableGrid">
    <w:name w:val="Table Grid"/>
    <w:basedOn w:val="TableNormal"/>
    <w:rsid w:val="003A2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ktury.ofr@nbs.s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7B7AED1EB8872D488396A5C8DAF7E806" ma:contentTypeVersion="3" ma:contentTypeDescription="Umožňuje vytvoriť nový dokument." ma:contentTypeScope="" ma:versionID="7f618c1de49da46fe6e4cfd8083733a5">
  <xsd:schema xmlns:xsd="http://www.w3.org/2001/XMLSchema" xmlns:xs="http://www.w3.org/2001/XMLSchema" xmlns:p="http://schemas.microsoft.com/office/2006/metadata/properties" xmlns:ns2="9de52214-989b-465d-a15c-cca52df438a8" targetNamespace="http://schemas.microsoft.com/office/2006/metadata/properties" ma:root="true" ma:fieldsID="dbb537ae40b8f222eae673c8301b2cae" ns2:_="">
    <xsd:import namespace="9de52214-989b-465d-a15c-cca52df438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52214-989b-465d-a15c-cca52df43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771272-01BC-4B62-82C7-16D0656BA915}">
  <ds:schemaRefs>
    <ds:schemaRef ds:uri="http://schemas.microsoft.com/sharepoint/v3/contenttype/forms"/>
  </ds:schemaRefs>
</ds:datastoreItem>
</file>

<file path=customXml/itemProps2.xml><?xml version="1.0" encoding="utf-8"?>
<ds:datastoreItem xmlns:ds="http://schemas.openxmlformats.org/officeDocument/2006/customXml" ds:itemID="{0285CDB6-79D9-4471-8095-1E2C91EDE7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154BB0-1EF4-4EFE-B4DA-3304A5B5BAAF}">
  <ds:schemaRefs>
    <ds:schemaRef ds:uri="http://schemas.openxmlformats.org/officeDocument/2006/bibliography"/>
  </ds:schemaRefs>
</ds:datastoreItem>
</file>

<file path=customXml/itemProps4.xml><?xml version="1.0" encoding="utf-8"?>
<ds:datastoreItem xmlns:ds="http://schemas.openxmlformats.org/officeDocument/2006/customXml" ds:itemID="{C99ADE7F-1F5A-4E08-80F3-C6429D4C8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52214-989b-465d-a15c-cca52df43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19</Pages>
  <Words>10461</Words>
  <Characters>59629</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Servisná zmluva – SLA a servis tlačového riešenia</vt:lpstr>
    </vt:vector>
  </TitlesOfParts>
  <Company/>
  <LinksUpToDate>false</LinksUpToDate>
  <CharactersWithSpaces>69951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Servisná zmluva – SLA a servis tlačového riešenia</dc:title>
  <dc:subject>Servis, podpora, údržba, monitoring a SLA</dc:subject>
  <dc:creator>Ivančík Karol</dc:creator>
  <dc:description/>
  <cp:lastModifiedBy>Ivančík Karol</cp:lastModifiedBy>
  <cp:revision>86</cp:revision>
  <dcterms:created xsi:type="dcterms:W3CDTF">2026-10-05T10:40:00Z</dcterms:created>
  <dcterms:modified xsi:type="dcterms:W3CDTF">2026-10-09T14:02:00Z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0x0101007B7AED1EB8872D488396A5C8DAF7E806</vt:lpwstr>
  </property>
  <property fmtid="{D5CDD505-2E9C-101B-9397-08002B2CF9AE}" pid="3" name="docLang">
    <vt:lpwstr>sk</vt:lpwstr>
  </property>
</Properties>
</file>