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CC55" w14:textId="681DA666" w:rsidR="00900154" w:rsidRDefault="3D800107" w:rsidP="00351FE9">
      <w:pPr>
        <w:spacing w:after="0" w:line="240" w:lineRule="auto"/>
        <w:jc w:val="center"/>
        <w:rPr>
          <w:rFonts w:ascii="Cambria" w:hAnsi="Cambria"/>
          <w:b/>
          <w:bCs/>
          <w:sz w:val="28"/>
          <w:szCs w:val="28"/>
        </w:rPr>
      </w:pPr>
      <w:bookmarkStart w:id="0" w:name="_Hlk8811525"/>
      <w:r>
        <w:rPr>
          <w:rFonts w:ascii="Cambria" w:hAnsi="Cambria"/>
          <w:b/>
          <w:bCs/>
          <w:sz w:val="28"/>
          <w:szCs w:val="28"/>
        </w:rPr>
        <w:t>Zmluva o dodávke, inštalácii, konfigurácii a uvedení do prevádzky multifunkčných tlačových zariadení vrátane softvérového riešenia</w:t>
      </w:r>
    </w:p>
    <w:p w14:paraId="3D318AA2" w14:textId="77777777" w:rsidR="00351FE9" w:rsidRPr="002D1EF1" w:rsidRDefault="00DF449E" w:rsidP="00351FE9">
      <w:pPr>
        <w:spacing w:after="0" w:line="240" w:lineRule="auto"/>
        <w:jc w:val="center"/>
        <w:rPr>
          <w:rFonts w:ascii="Cambria" w:hAnsi="Cambria"/>
          <w:b/>
          <w:bCs/>
          <w:sz w:val="28"/>
          <w:szCs w:val="28"/>
        </w:rPr>
      </w:pPr>
      <w:r>
        <w:rPr>
          <w:rFonts w:ascii="Cambria" w:hAnsi="Cambria"/>
          <w:b/>
          <w:bCs/>
          <w:sz w:val="28"/>
          <w:szCs w:val="28"/>
        </w:rPr>
        <w:t xml:space="preserve">č. </w:t>
      </w:r>
      <w:bookmarkEnd w:id="0"/>
      <w:r>
        <w:rPr>
          <w:rFonts w:ascii="Cambria" w:hAnsi="Cambria"/>
          <w:b/>
          <w:bCs/>
          <w:sz w:val="28"/>
          <w:szCs w:val="28"/>
        </w:rPr>
        <w:t>C-NBS1-000-125-409</w:t>
      </w:r>
    </w:p>
    <w:p w14:paraId="30A033B5" w14:textId="77777777" w:rsidR="00EA4AAA" w:rsidRPr="00F769C1" w:rsidRDefault="00B67263" w:rsidP="00733C2F">
      <w:pPr>
        <w:spacing w:line="240" w:lineRule="auto"/>
        <w:jc w:val="center"/>
        <w:rPr>
          <w:rFonts w:ascii="Cambria" w:hAnsi="Cambria"/>
        </w:rPr>
      </w:pPr>
      <w:r>
        <w:rPr>
          <w:rFonts w:ascii="Cambria" w:hAnsi="Cambria"/>
          <w:i/>
          <w:iCs/>
          <w:color w:val="000000"/>
        </w:rPr>
        <w:t>uzatvorená podľa § 536 až 565 zákona č. 513/1991 Zb. Obchodný zákonník v znení neskorších predpisov</w:t>
      </w:r>
    </w:p>
    <w:p w14:paraId="0CEC6BD7" w14:textId="77777777" w:rsidR="00DF449E" w:rsidRPr="00F769C1" w:rsidRDefault="00DF449E" w:rsidP="0066385C">
      <w:pPr>
        <w:spacing w:after="0" w:line="240" w:lineRule="auto"/>
        <w:jc w:val="center"/>
        <w:rPr>
          <w:rFonts w:ascii="Cambria" w:hAnsi="Cambria"/>
        </w:rPr>
      </w:pPr>
      <w:r>
        <w:rPr>
          <w:rFonts w:ascii="Cambria" w:hAnsi="Cambria"/>
        </w:rPr>
        <w:t>(ďalej len „zmluva“)</w:t>
      </w:r>
    </w:p>
    <w:p w14:paraId="64F1DCB6" w14:textId="77777777" w:rsidR="0066385C" w:rsidRPr="00F769C1" w:rsidRDefault="0066385C" w:rsidP="0066385C">
      <w:pPr>
        <w:pStyle w:val="Default"/>
        <w:rPr>
          <w:rFonts w:ascii="Cambria" w:hAnsi="Cambria"/>
          <w:sz w:val="22"/>
          <w:szCs w:val="22"/>
        </w:rPr>
      </w:pPr>
    </w:p>
    <w:p w14:paraId="2DAD2881" w14:textId="77777777" w:rsidR="00DF449E" w:rsidRPr="00F769C1" w:rsidRDefault="00DF449E" w:rsidP="001B104C">
      <w:pPr>
        <w:pStyle w:val="Heading6"/>
        <w:numPr>
          <w:ilvl w:val="0"/>
          <w:numId w:val="0"/>
        </w:numPr>
        <w:ind w:left="3402" w:firstLine="142"/>
        <w:rPr>
          <w:rFonts w:ascii="Cambria" w:hAnsi="Cambria"/>
          <w:b/>
          <w:bCs/>
          <w:caps/>
          <w:sz w:val="22"/>
          <w:szCs w:val="22"/>
        </w:rPr>
      </w:pPr>
      <w:r>
        <w:rPr>
          <w:rFonts w:ascii="Cambria" w:hAnsi="Cambria"/>
          <w:b/>
          <w:bCs/>
          <w:caps/>
          <w:sz w:val="22"/>
          <w:szCs w:val="22"/>
        </w:rPr>
        <w:t>Zmluvné strany</w:t>
      </w:r>
    </w:p>
    <w:p w14:paraId="66F7B667" w14:textId="77777777" w:rsidR="00040F49" w:rsidRPr="00040F49" w:rsidRDefault="00040F49" w:rsidP="00040F49">
      <w:pPr>
        <w:widowControl w:val="0"/>
        <w:autoSpaceDE w:val="0"/>
        <w:autoSpaceDN w:val="0"/>
        <w:spacing w:after="0" w:line="240" w:lineRule="auto"/>
        <w:jc w:val="both"/>
        <w:rPr>
          <w:rFonts w:ascii="Cambria" w:eastAsia="Cambria" w:hAnsi="Cambria" w:cs="Cambria"/>
          <w:b/>
          <w:lang w:eastAsia="sk-SK" w:bidi="sk-SK"/>
        </w:rPr>
      </w:pPr>
      <w:bookmarkStart w:id="1" w:name="_Hlk58486356"/>
      <w:r>
        <w:rPr>
          <w:rFonts w:ascii="Cambria" w:eastAsia="Cambria" w:hAnsi="Cambria" w:cs="Cambria"/>
          <w:b/>
          <w:lang w:eastAsia="sk-SK" w:bidi="sk-SK"/>
        </w:rPr>
        <w:t>Objednávateľ:</w:t>
      </w:r>
    </w:p>
    <w:p w14:paraId="481D6994" w14:textId="77777777" w:rsidR="00040F49" w:rsidRPr="00040F49" w:rsidRDefault="00040F49" w:rsidP="00040F49">
      <w:pPr>
        <w:widowControl w:val="0"/>
        <w:autoSpaceDE w:val="0"/>
        <w:autoSpaceDN w:val="0"/>
        <w:spacing w:after="0" w:line="240" w:lineRule="auto"/>
        <w:jc w:val="both"/>
        <w:rPr>
          <w:rFonts w:ascii="Cambria" w:eastAsia="Cambria" w:hAnsi="Cambria" w:cs="Cambria"/>
          <w:u w:val="single"/>
          <w:lang w:eastAsia="sk-SK" w:bidi="sk-SK"/>
        </w:rPr>
      </w:pPr>
      <w:r>
        <w:rPr>
          <w:rFonts w:ascii="Cambria" w:eastAsia="Cambria" w:hAnsi="Cambria" w:cs="Cambria"/>
          <w:lang w:eastAsia="sk-SK" w:bidi="sk-SK"/>
        </w:rPr>
        <w:t>Názov</w:t>
      </w:r>
      <w:r>
        <w:rPr>
          <w:rFonts w:ascii="Cambria" w:eastAsia="Cambria" w:hAnsi="Cambria" w:cs="Cambria"/>
          <w:b/>
          <w:lang w:eastAsia="sk-SK" w:bidi="sk-SK"/>
        </w:rPr>
        <w:t>:</w:t>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b/>
          <w:lang w:eastAsia="sk-SK" w:bidi="sk-SK"/>
        </w:rPr>
        <w:tab/>
      </w:r>
      <w:r>
        <w:rPr>
          <w:rFonts w:ascii="Cambria" w:eastAsia="Cambria" w:hAnsi="Cambria" w:cs="Cambria"/>
          <w:lang w:eastAsia="sk-SK" w:bidi="sk-SK"/>
        </w:rPr>
        <w:t>Národná banka Slovenska</w:t>
      </w:r>
    </w:p>
    <w:p w14:paraId="2B683CA4" w14:textId="77777777" w:rsidR="00040F49" w:rsidRPr="00040F49" w:rsidRDefault="00040F49" w:rsidP="00040F49">
      <w:pPr>
        <w:widowControl w:val="0"/>
        <w:autoSpaceDE w:val="0"/>
        <w:autoSpaceDN w:val="0"/>
        <w:spacing w:after="0" w:line="240" w:lineRule="auto"/>
        <w:ind w:left="1416" w:hanging="1416"/>
        <w:jc w:val="both"/>
        <w:rPr>
          <w:rFonts w:ascii="Cambria" w:eastAsia="Cambria" w:hAnsi="Cambria" w:cs="Cambria"/>
          <w:lang w:eastAsia="sk-SK" w:bidi="sk-SK"/>
        </w:rPr>
      </w:pPr>
      <w:r>
        <w:rPr>
          <w:rFonts w:ascii="Cambria" w:eastAsia="Cambria" w:hAnsi="Cambria" w:cs="Cambria"/>
          <w:lang w:eastAsia="sk-SK" w:bidi="sk-SK"/>
        </w:rPr>
        <w:t>Sídlo:</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 xml:space="preserve">Imricha </w:t>
      </w:r>
      <w:proofErr w:type="spellStart"/>
      <w:r>
        <w:rPr>
          <w:rFonts w:ascii="Cambria" w:eastAsia="Cambria" w:hAnsi="Cambria" w:cs="Cambria"/>
          <w:lang w:eastAsia="sk-SK" w:bidi="sk-SK"/>
        </w:rPr>
        <w:t>Karvaša</w:t>
      </w:r>
      <w:proofErr w:type="spellEnd"/>
      <w:r>
        <w:rPr>
          <w:rFonts w:ascii="Cambria" w:eastAsia="Cambria" w:hAnsi="Cambria" w:cs="Cambria"/>
          <w:lang w:eastAsia="sk-SK" w:bidi="sk-SK"/>
        </w:rPr>
        <w:t xml:space="preserve"> 1, 813 25 Bratislava</w:t>
      </w:r>
    </w:p>
    <w:p w14:paraId="58EB2C4E" w14:textId="77777777" w:rsidR="00040F49" w:rsidRPr="00040F49" w:rsidRDefault="00040F49" w:rsidP="00040F49">
      <w:pPr>
        <w:widowControl w:val="0"/>
        <w:autoSpaceDE w:val="0"/>
        <w:autoSpaceDN w:val="0"/>
        <w:spacing w:after="0" w:line="240" w:lineRule="auto"/>
        <w:ind w:left="2124" w:hanging="2124"/>
        <w:rPr>
          <w:rFonts w:ascii="Cambria" w:eastAsia="Cambria" w:hAnsi="Cambria" w:cs="Cambria"/>
          <w:color w:val="00B0F0"/>
          <w:spacing w:val="-4"/>
          <w:lang w:eastAsia="sk-SK" w:bidi="sk-SK"/>
        </w:rPr>
      </w:pPr>
      <w:r>
        <w:rPr>
          <w:rFonts w:ascii="Cambria" w:eastAsia="Cambria" w:hAnsi="Cambria" w:cs="Cambria"/>
          <w:lang w:eastAsia="sk-SK" w:bidi="sk-SK"/>
        </w:rPr>
        <w:t xml:space="preserve">Zastúpený: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verejný obstarávateľ</w:t>
      </w:r>
      <w:r>
        <w:rPr>
          <w:rFonts w:ascii="Cambria" w:eastAsia="Cambria" w:hAnsi="Cambria" w:cs="Cambria"/>
          <w:spacing w:val="-4"/>
          <w:lang w:eastAsia="sk-SK" w:bidi="sk-SK"/>
        </w:rPr>
        <w:t>&gt;</w:t>
      </w:r>
    </w:p>
    <w:p w14:paraId="510F862D" w14:textId="77777777" w:rsidR="00040F49" w:rsidRPr="00040F49" w:rsidRDefault="00040F49" w:rsidP="00040F49">
      <w:pPr>
        <w:widowControl w:val="0"/>
        <w:autoSpaceDE w:val="0"/>
        <w:autoSpaceDN w:val="0"/>
        <w:spacing w:after="0" w:line="240" w:lineRule="auto"/>
        <w:ind w:left="2124" w:hanging="2124"/>
        <w:rPr>
          <w:rFonts w:ascii="Cambria" w:eastAsia="Cambria" w:hAnsi="Cambria" w:cs="Cambria"/>
          <w:lang w:eastAsia="sk-SK" w:bidi="sk-SK"/>
        </w:rPr>
      </w:pPr>
      <w:r>
        <w:rPr>
          <w:rFonts w:ascii="Cambria" w:eastAsia="Cambria" w:hAnsi="Cambria" w:cs="Cambria"/>
          <w:lang w:eastAsia="sk-SK" w:bidi="sk-SK"/>
        </w:rPr>
        <w:t xml:space="preserve">IČO: </w:t>
      </w:r>
      <w:r>
        <w:rPr>
          <w:rFonts w:ascii="Cambria" w:eastAsia="Cambria" w:hAnsi="Cambria" w:cs="Cambria"/>
          <w:lang w:eastAsia="sk-SK" w:bidi="sk-SK"/>
        </w:rPr>
        <w:tab/>
      </w:r>
      <w:r>
        <w:rPr>
          <w:rFonts w:ascii="Cambria" w:eastAsia="Cambria" w:hAnsi="Cambria" w:cs="Cambria"/>
          <w:lang w:eastAsia="sk-SK" w:bidi="sk-SK"/>
        </w:rPr>
        <w:tab/>
        <w:t>30844789</w:t>
      </w:r>
    </w:p>
    <w:p w14:paraId="5B9B3E05"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 xml:space="preserve">DIČ: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2020815654</w:t>
      </w:r>
    </w:p>
    <w:p w14:paraId="6DA71F34"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 xml:space="preserve">IČ DPH: </w:t>
      </w:r>
      <w:r>
        <w:rPr>
          <w:rFonts w:ascii="Cambria" w:eastAsia="Cambria" w:hAnsi="Cambria" w:cs="Cambria"/>
          <w:lang w:eastAsia="sk-SK" w:bidi="sk-SK"/>
        </w:rPr>
        <w:tab/>
      </w:r>
      <w:r>
        <w:rPr>
          <w:rFonts w:ascii="Cambria" w:eastAsia="Cambria" w:hAnsi="Cambria" w:cs="Cambria"/>
          <w:lang w:eastAsia="sk-SK" w:bidi="sk-SK"/>
        </w:rPr>
        <w:tab/>
      </w:r>
      <w:r>
        <w:rPr>
          <w:rFonts w:ascii="Cambria" w:eastAsia="Cambria" w:hAnsi="Cambria" w:cs="Cambria"/>
          <w:lang w:eastAsia="sk-SK" w:bidi="sk-SK"/>
        </w:rPr>
        <w:tab/>
        <w:t>SK2020815654</w:t>
      </w:r>
    </w:p>
    <w:p w14:paraId="3F65027B"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Bankové spojenie:</w:t>
      </w:r>
      <w:r>
        <w:rPr>
          <w:rFonts w:ascii="Cambria" w:eastAsia="Cambria" w:hAnsi="Cambria" w:cs="Cambria"/>
          <w:lang w:eastAsia="sk-SK" w:bidi="sk-SK"/>
        </w:rPr>
        <w:tab/>
      </w:r>
      <w:r>
        <w:rPr>
          <w:rFonts w:ascii="Cambria" w:eastAsia="Cambria" w:hAnsi="Cambria" w:cs="Cambria"/>
          <w:lang w:eastAsia="sk-SK" w:bidi="sk-SK"/>
        </w:rPr>
        <w:tab/>
        <w:t>Národná banka Slovenska</w:t>
      </w:r>
    </w:p>
    <w:p w14:paraId="211CF470" w14:textId="77777777" w:rsidR="00040F49" w:rsidRPr="00040F49" w:rsidRDefault="00040F49" w:rsidP="00040F49">
      <w:pPr>
        <w:widowControl w:val="0"/>
        <w:tabs>
          <w:tab w:val="left" w:pos="567"/>
          <w:tab w:val="left" w:pos="2835"/>
          <w:tab w:val="left" w:pos="2977"/>
        </w:tabs>
        <w:kinsoku w:val="0"/>
        <w:autoSpaceDE w:val="0"/>
        <w:autoSpaceDN w:val="0"/>
        <w:spacing w:after="0" w:line="240" w:lineRule="auto"/>
        <w:ind w:left="2832" w:right="-22" w:hanging="2832"/>
        <w:rPr>
          <w:rFonts w:ascii="Cambria" w:eastAsia="Cambria" w:hAnsi="Cambria" w:cs="Arial"/>
          <w:lang w:eastAsia="sk-SK" w:bidi="sk-SK"/>
        </w:rPr>
      </w:pPr>
      <w:r>
        <w:rPr>
          <w:rFonts w:ascii="Cambria" w:eastAsia="Cambria" w:hAnsi="Cambria" w:cs="Arial"/>
          <w:spacing w:val="-1"/>
          <w:lang w:eastAsia="sk-SK" w:bidi="sk-SK"/>
        </w:rPr>
        <w:t>Č.</w:t>
      </w:r>
      <w:r>
        <w:rPr>
          <w:rFonts w:ascii="Cambria" w:eastAsia="Cambria" w:hAnsi="Cambria" w:cs="Arial"/>
          <w:lang w:eastAsia="sk-SK" w:bidi="sk-SK"/>
        </w:rPr>
        <w:t xml:space="preserve"> </w:t>
      </w:r>
      <w:r>
        <w:rPr>
          <w:rFonts w:ascii="Cambria" w:eastAsia="Cambria" w:hAnsi="Cambria" w:cs="Arial"/>
          <w:spacing w:val="-1"/>
          <w:lang w:eastAsia="sk-SK" w:bidi="sk-SK"/>
        </w:rPr>
        <w:t xml:space="preserve">účtu v tvare IBAN:    </w:t>
      </w:r>
      <w:r>
        <w:rPr>
          <w:rFonts w:ascii="Cambria" w:eastAsia="Cambria" w:hAnsi="Cambria" w:cs="Arial"/>
          <w:spacing w:val="-1"/>
          <w:lang w:eastAsia="sk-SK" w:bidi="sk-SK"/>
        </w:rPr>
        <w:tab/>
      </w:r>
      <w:r>
        <w:rPr>
          <w:rFonts w:ascii="Cambria" w:eastAsia="Cambria" w:hAnsi="Cambria" w:cs="Arial"/>
          <w:spacing w:val="-1"/>
          <w:lang w:eastAsia="sk-SK" w:bidi="sk-SK"/>
        </w:rPr>
        <w:tab/>
      </w:r>
      <w:r>
        <w:rPr>
          <w:rFonts w:ascii="Cambria" w:eastAsia="Cambria" w:hAnsi="Cambria" w:cs="Arial"/>
          <w:lang w:eastAsia="sk-SK" w:bidi="sk-SK"/>
        </w:rPr>
        <w:t>SK07 0720 0000 0000 0000 1919 -</w:t>
      </w:r>
      <w:r>
        <w:rPr>
          <w:rFonts w:ascii="Cambria" w:eastAsia="Cambria" w:hAnsi="Cambria" w:cs="Arial"/>
          <w:color w:val="00B0F0"/>
          <w:lang w:eastAsia="sk-SK" w:bidi="sk-SK"/>
        </w:rPr>
        <w:t>platí pre domáceho dodávateľa</w:t>
      </w:r>
    </w:p>
    <w:p w14:paraId="6EDA38AA" w14:textId="77777777" w:rsidR="00040F49" w:rsidRPr="00040F49" w:rsidRDefault="00040F49" w:rsidP="00040F49">
      <w:pPr>
        <w:widowControl w:val="0"/>
        <w:autoSpaceDE w:val="0"/>
        <w:autoSpaceDN w:val="0"/>
        <w:spacing w:after="0" w:line="240" w:lineRule="auto"/>
        <w:ind w:left="2832" w:right="-143"/>
        <w:rPr>
          <w:rFonts w:ascii="Cambria" w:eastAsia="Cambria" w:hAnsi="Cambria" w:cs="Arial"/>
          <w:lang w:eastAsia="sk-SK" w:bidi="sk-SK"/>
        </w:rPr>
      </w:pPr>
      <w:r>
        <w:rPr>
          <w:rFonts w:ascii="Cambria" w:eastAsia="Cambria" w:hAnsi="Cambria" w:cs="Arial"/>
          <w:bCs/>
          <w:lang w:eastAsia="sk-SK" w:bidi="sk-SK"/>
        </w:rPr>
        <w:t>SK60 0720 0000 0000 0000 2129 -</w:t>
      </w:r>
      <w:r>
        <w:rPr>
          <w:rFonts w:ascii="Cambria" w:eastAsia="Cambria" w:hAnsi="Cambria" w:cs="Arial"/>
          <w:color w:val="00B0F0"/>
          <w:lang w:eastAsia="sk-SK" w:bidi="sk-SK"/>
        </w:rPr>
        <w:t>platí pre zahraničného dodávateľa</w:t>
      </w:r>
    </w:p>
    <w:p w14:paraId="44BCB2A4" w14:textId="77777777" w:rsidR="00040F49" w:rsidRPr="00040F49" w:rsidRDefault="00040F49" w:rsidP="00040F49">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(ďalej len „objednávateľ“ alebo „NBS“)</w:t>
      </w:r>
    </w:p>
    <w:p w14:paraId="161E122D" w14:textId="77777777" w:rsidR="00DF449E" w:rsidRPr="00F769C1" w:rsidRDefault="00DF449E" w:rsidP="00ED7AFE">
      <w:pPr>
        <w:tabs>
          <w:tab w:val="left" w:pos="2835"/>
          <w:tab w:val="left" w:pos="3435"/>
        </w:tabs>
        <w:spacing w:after="0" w:line="240" w:lineRule="auto"/>
        <w:jc w:val="both"/>
        <w:rPr>
          <w:rFonts w:ascii="Cambria" w:hAnsi="Cambria"/>
          <w:b/>
          <w:sz w:val="16"/>
          <w:szCs w:val="16"/>
          <w:u w:val="single"/>
        </w:rPr>
      </w:pPr>
    </w:p>
    <w:p w14:paraId="1AABFE99" w14:textId="77777777" w:rsidR="00DF449E" w:rsidRPr="00F769C1" w:rsidRDefault="00DF449E" w:rsidP="00ED7AFE">
      <w:pPr>
        <w:tabs>
          <w:tab w:val="left" w:pos="2835"/>
          <w:tab w:val="left" w:pos="3435"/>
        </w:tabs>
        <w:spacing w:after="0" w:line="240" w:lineRule="auto"/>
        <w:jc w:val="both"/>
        <w:rPr>
          <w:rFonts w:ascii="Cambria" w:hAnsi="Cambria"/>
        </w:rPr>
      </w:pPr>
      <w:r>
        <w:rPr>
          <w:rFonts w:ascii="Cambria" w:hAnsi="Cambria"/>
        </w:rPr>
        <w:t>a</w:t>
      </w:r>
    </w:p>
    <w:p w14:paraId="5352FA8A" w14:textId="77777777" w:rsidR="00DF449E" w:rsidRPr="00F769C1" w:rsidRDefault="00DF449E" w:rsidP="00ED7AFE">
      <w:pPr>
        <w:tabs>
          <w:tab w:val="left" w:pos="2835"/>
          <w:tab w:val="left" w:pos="3435"/>
        </w:tabs>
        <w:spacing w:after="0" w:line="240" w:lineRule="auto"/>
        <w:jc w:val="both"/>
        <w:rPr>
          <w:rFonts w:ascii="Cambria" w:hAnsi="Cambria"/>
          <w:sz w:val="16"/>
          <w:szCs w:val="16"/>
        </w:rPr>
      </w:pPr>
    </w:p>
    <w:p w14:paraId="31625A7F" w14:textId="77777777" w:rsidR="003252B1" w:rsidRPr="003252B1" w:rsidRDefault="003252B1" w:rsidP="003252B1">
      <w:pPr>
        <w:widowControl w:val="0"/>
        <w:tabs>
          <w:tab w:val="left" w:pos="2127"/>
        </w:tabs>
        <w:autoSpaceDE w:val="0"/>
        <w:autoSpaceDN w:val="0"/>
        <w:spacing w:after="0" w:line="240" w:lineRule="auto"/>
        <w:jc w:val="both"/>
        <w:rPr>
          <w:rFonts w:ascii="Cambria" w:eastAsia="Cambria" w:hAnsi="Cambria" w:cs="Cambria"/>
          <w:b/>
          <w:lang w:eastAsia="sk-SK" w:bidi="sk-SK"/>
        </w:rPr>
      </w:pPr>
      <w:r>
        <w:rPr>
          <w:rFonts w:ascii="Cambria" w:eastAsia="Cambria" w:hAnsi="Cambria" w:cs="Cambria"/>
          <w:b/>
          <w:lang w:eastAsia="sk-SK" w:bidi="sk-SK"/>
        </w:rPr>
        <w:t>Zhotoviteľ:</w:t>
      </w:r>
    </w:p>
    <w:p w14:paraId="2536963A" w14:textId="77777777" w:rsidR="003252B1" w:rsidRPr="003252B1" w:rsidRDefault="003252B1" w:rsidP="003252B1">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Arial"/>
          <w:lang w:eastAsia="sk-SK" w:bidi="sk-SK"/>
        </w:rPr>
        <w:t>Obchodné</w:t>
      </w:r>
      <w:r>
        <w:rPr>
          <w:rFonts w:ascii="Cambria" w:eastAsia="Cambria" w:hAnsi="Cambria" w:cs="Arial"/>
          <w:spacing w:val="-2"/>
          <w:lang w:eastAsia="sk-SK" w:bidi="sk-SK"/>
        </w:rPr>
        <w:t xml:space="preserve"> </w:t>
      </w:r>
      <w:r>
        <w:rPr>
          <w:rFonts w:ascii="Cambria" w:eastAsia="Cambria" w:hAnsi="Cambria" w:cs="Arial"/>
          <w:lang w:eastAsia="sk-SK" w:bidi="sk-SK"/>
        </w:rPr>
        <w:t>meno: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3A2DEB9D"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Sídlo: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0EB4B6E3" w14:textId="77777777" w:rsidR="003252B1" w:rsidRDefault="003252B1" w:rsidP="003252B1">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Arial"/>
          <w:lang w:eastAsia="sk-SK" w:bidi="sk-SK"/>
        </w:rPr>
        <w:t>Zastúpený:</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45D8D591" w14:textId="77777777" w:rsidR="004B4137" w:rsidRPr="0085138C" w:rsidRDefault="004B4137" w:rsidP="004B4137">
      <w:pPr>
        <w:spacing w:after="0"/>
        <w:rPr>
          <w:rFonts w:ascii="Cambria" w:hAnsi="Cambria" w:cs="DelvardCond Reg"/>
          <w:color w:val="000000" w:themeColor="text1"/>
        </w:rPr>
      </w:pPr>
      <w:r>
        <w:rPr>
          <w:rFonts w:ascii="Cambria" w:hAnsi="Cambria" w:cs="DelvardCond Reg"/>
          <w:color w:val="000000" w:themeColor="text1"/>
        </w:rPr>
        <w:t xml:space="preserve">BIC (SWIFT): </w:t>
      </w:r>
      <w:r>
        <w:rPr>
          <w:rFonts w:ascii="Cambria" w:hAnsi="Cambria" w:cs="DelvardCond Reg"/>
          <w:color w:val="000000" w:themeColor="text1"/>
        </w:rPr>
        <w:tab/>
      </w:r>
      <w:r>
        <w:rPr>
          <w:rFonts w:ascii="Cambria" w:hAnsi="Cambria" w:cs="DelvardCond Reg"/>
          <w:color w:val="000000" w:themeColor="text1"/>
        </w:rPr>
        <w:tab/>
      </w:r>
      <w:r>
        <w:rPr>
          <w:rFonts w:ascii="Cambria" w:hAnsi="Cambria" w:cs="DelvardCond Reg"/>
          <w:color w:val="000000" w:themeColor="text1"/>
        </w:rPr>
        <w:tab/>
        <w:t>&lt;</w:t>
      </w:r>
      <w:r>
        <w:rPr>
          <w:rFonts w:ascii="Cambria" w:hAnsi="Cambria" w:cs="DelvardCond Reg"/>
          <w:color w:val="00B0F0"/>
        </w:rPr>
        <w:t>vyplní úspešný zahraničný uchádzač</w:t>
      </w:r>
      <w:r>
        <w:rPr>
          <w:rFonts w:ascii="Cambria" w:hAnsi="Cambria" w:cs="DelvardCond Reg"/>
          <w:color w:val="000000" w:themeColor="text1"/>
        </w:rPr>
        <w:t>&gt;</w:t>
      </w:r>
    </w:p>
    <w:p w14:paraId="2A85F0DF"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IČO:</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6F7662A4"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IČ DPH:</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2BB3204B"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DIČ:</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11EABAAF" w14:textId="77777777" w:rsidR="003252B1" w:rsidRPr="003252B1" w:rsidRDefault="003252B1" w:rsidP="003252B1">
      <w:pPr>
        <w:widowControl w:val="0"/>
        <w:autoSpaceDE w:val="0"/>
        <w:autoSpaceDN w:val="0"/>
        <w:spacing w:after="0" w:line="240" w:lineRule="auto"/>
        <w:rPr>
          <w:rFonts w:ascii="Cambria" w:eastAsia="Cambria" w:hAnsi="Cambria" w:cs="Arial"/>
          <w:lang w:eastAsia="sk-SK" w:bidi="sk-SK"/>
        </w:rPr>
      </w:pPr>
      <w:r>
        <w:rPr>
          <w:rFonts w:ascii="Cambria" w:eastAsia="Cambria" w:hAnsi="Cambria" w:cs="Arial"/>
          <w:lang w:eastAsia="sk-SK" w:bidi="sk-SK"/>
        </w:rPr>
        <w:t>Bankové spojenie:</w:t>
      </w:r>
      <w:r>
        <w:rPr>
          <w:rFonts w:ascii="Cambria" w:eastAsia="Cambria" w:hAnsi="Cambria" w:cs="Arial"/>
          <w:lang w:eastAsia="sk-SK" w:bidi="sk-SK"/>
        </w:rPr>
        <w:tab/>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75089274" w14:textId="77777777" w:rsidR="003252B1" w:rsidRPr="003252B1" w:rsidRDefault="003252B1" w:rsidP="003252B1">
      <w:pPr>
        <w:widowControl w:val="0"/>
        <w:tabs>
          <w:tab w:val="left" w:pos="567"/>
        </w:tabs>
        <w:kinsoku w:val="0"/>
        <w:autoSpaceDE w:val="0"/>
        <w:autoSpaceDN w:val="0"/>
        <w:spacing w:after="0" w:line="240" w:lineRule="auto"/>
        <w:ind w:right="-22"/>
        <w:rPr>
          <w:rFonts w:ascii="Cambria" w:eastAsia="Cambria" w:hAnsi="Cambria" w:cs="Arial"/>
          <w:lang w:eastAsia="sk-SK" w:bidi="sk-SK"/>
        </w:rPr>
      </w:pPr>
      <w:r>
        <w:rPr>
          <w:rFonts w:ascii="Cambria" w:eastAsia="Cambria" w:hAnsi="Cambria" w:cs="Arial"/>
          <w:lang w:eastAsia="sk-SK" w:bidi="sk-SK"/>
        </w:rPr>
        <w:t>Číslo</w:t>
      </w:r>
      <w:r>
        <w:rPr>
          <w:rFonts w:ascii="Cambria" w:eastAsia="Cambria" w:hAnsi="Cambria" w:cs="Arial"/>
          <w:spacing w:val="-2"/>
          <w:lang w:eastAsia="sk-SK" w:bidi="sk-SK"/>
        </w:rPr>
        <w:t xml:space="preserve"> </w:t>
      </w:r>
      <w:r>
        <w:rPr>
          <w:rFonts w:ascii="Cambria" w:eastAsia="Cambria" w:hAnsi="Cambria" w:cs="Arial"/>
          <w:lang w:eastAsia="sk-SK" w:bidi="sk-SK"/>
        </w:rPr>
        <w:t>účtu v tvare IBAN:</w:t>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64E765E6" w14:textId="77777777" w:rsidR="003252B1" w:rsidRPr="003252B1" w:rsidRDefault="003252B1" w:rsidP="003252B1">
      <w:pPr>
        <w:widowControl w:val="0"/>
        <w:tabs>
          <w:tab w:val="left" w:pos="567"/>
        </w:tabs>
        <w:kinsoku w:val="0"/>
        <w:autoSpaceDE w:val="0"/>
        <w:autoSpaceDN w:val="0"/>
        <w:spacing w:after="0" w:line="240" w:lineRule="auto"/>
        <w:ind w:left="2832" w:right="-22" w:hanging="2832"/>
        <w:rPr>
          <w:rFonts w:ascii="Cambria" w:eastAsia="Cambria" w:hAnsi="Cambria" w:cs="Arial"/>
          <w:lang w:eastAsia="sk-SK" w:bidi="sk-SK"/>
        </w:rPr>
      </w:pPr>
      <w:r>
        <w:rPr>
          <w:rFonts w:ascii="Cambria" w:eastAsia="Cambria" w:hAnsi="Cambria" w:cs="Arial"/>
          <w:lang w:eastAsia="sk-SK" w:bidi="sk-SK"/>
        </w:rPr>
        <w:t>Zapísaný:</w:t>
      </w:r>
      <w:r>
        <w:rPr>
          <w:rFonts w:ascii="Cambria" w:eastAsia="Cambria" w:hAnsi="Cambria" w:cs="Arial"/>
          <w:lang w:eastAsia="sk-SK" w:bidi="sk-SK"/>
        </w:rPr>
        <w:tab/>
      </w: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1C3D08D7" w14:textId="77777777" w:rsidR="003252B1" w:rsidRPr="003252B1" w:rsidRDefault="003252B1" w:rsidP="003252B1">
      <w:pPr>
        <w:widowControl w:val="0"/>
        <w:autoSpaceDE w:val="0"/>
        <w:autoSpaceDN w:val="0"/>
        <w:spacing w:after="0" w:line="240" w:lineRule="auto"/>
        <w:jc w:val="both"/>
        <w:rPr>
          <w:rFonts w:ascii="Cambria" w:eastAsia="Cambria" w:hAnsi="Cambria" w:cs="Cambria"/>
          <w:lang w:eastAsia="sk-SK" w:bidi="sk-SK"/>
        </w:rPr>
      </w:pPr>
      <w:r>
        <w:rPr>
          <w:rFonts w:ascii="Cambria" w:eastAsia="Cambria" w:hAnsi="Cambria" w:cs="Cambria"/>
          <w:lang w:eastAsia="sk-SK" w:bidi="sk-SK"/>
        </w:rPr>
        <w:t>(ďalej len „zhotoviteľ“)</w:t>
      </w:r>
    </w:p>
    <w:p w14:paraId="6C88E33D" w14:textId="77777777" w:rsidR="00DF449E" w:rsidRPr="00F769C1" w:rsidRDefault="00DF449E" w:rsidP="0066385C">
      <w:pPr>
        <w:widowControl w:val="0"/>
        <w:autoSpaceDE w:val="0"/>
        <w:autoSpaceDN w:val="0"/>
        <w:adjustRightInd w:val="0"/>
        <w:spacing w:after="0" w:line="240" w:lineRule="auto"/>
        <w:jc w:val="both"/>
        <w:rPr>
          <w:rFonts w:ascii="Cambria" w:hAnsi="Cambria"/>
        </w:rPr>
      </w:pPr>
      <w:r>
        <w:rPr>
          <w:rFonts w:ascii="Cambria" w:hAnsi="Cambria"/>
        </w:rPr>
        <w:t>(objednávateľ a zhotoviteľ spolu aj ako „</w:t>
      </w:r>
      <w:r>
        <w:rPr>
          <w:rFonts w:ascii="Cambria" w:hAnsi="Cambria"/>
          <w:bCs/>
        </w:rPr>
        <w:t>zmluvné strany</w:t>
      </w:r>
      <w:r>
        <w:rPr>
          <w:rFonts w:ascii="Cambria" w:hAnsi="Cambria"/>
        </w:rPr>
        <w:t>“).</w:t>
      </w:r>
    </w:p>
    <w:p w14:paraId="5A8291C5" w14:textId="77777777" w:rsidR="0037254D" w:rsidRPr="00F769C1" w:rsidRDefault="0037254D" w:rsidP="0066385C">
      <w:pPr>
        <w:widowControl w:val="0"/>
        <w:autoSpaceDE w:val="0"/>
        <w:autoSpaceDN w:val="0"/>
        <w:adjustRightInd w:val="0"/>
        <w:spacing w:after="0" w:line="240" w:lineRule="auto"/>
        <w:jc w:val="both"/>
        <w:rPr>
          <w:rFonts w:ascii="Cambria" w:hAnsi="Cambria"/>
        </w:rPr>
      </w:pPr>
    </w:p>
    <w:bookmarkEnd w:id="1"/>
    <w:p w14:paraId="5E1F2116" w14:textId="77777777" w:rsidR="00DF449E" w:rsidRPr="009B3D91" w:rsidRDefault="00DF449E" w:rsidP="00D81B20">
      <w:pPr>
        <w:pStyle w:val="Heading6"/>
        <w:numPr>
          <w:ilvl w:val="0"/>
          <w:numId w:val="0"/>
        </w:numPr>
        <w:ind w:left="3544" w:hanging="3544"/>
        <w:jc w:val="center"/>
        <w:rPr>
          <w:rFonts w:ascii="Cambria" w:hAnsi="Cambria"/>
          <w:b/>
          <w:bCs/>
          <w:sz w:val="22"/>
          <w:szCs w:val="22"/>
        </w:rPr>
      </w:pPr>
      <w:r>
        <w:rPr>
          <w:rFonts w:ascii="Cambria" w:hAnsi="Cambria"/>
          <w:b/>
          <w:bCs/>
          <w:sz w:val="22"/>
          <w:szCs w:val="22"/>
        </w:rPr>
        <w:t>PREAMBULA</w:t>
      </w:r>
    </w:p>
    <w:p w14:paraId="6B451FC2" w14:textId="77777777" w:rsidR="00D81B20" w:rsidRPr="006653FE" w:rsidRDefault="00D81B20">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rPr>
      </w:pPr>
      <w:r>
        <w:rPr>
          <w:rFonts w:ascii="Cambria" w:hAnsi="Cambria" w:cs="Arial"/>
          <w:color w:val="000000"/>
        </w:rPr>
        <w:t xml:space="preserve">Objednávateľ ako verejný obstarávateľ vyhlásil oznámením </w:t>
      </w:r>
      <w:r>
        <w:rPr>
          <w:rFonts w:ascii="Cambria" w:hAnsi="Cambria" w:cs="Arial"/>
          <w:bCs/>
          <w:iCs/>
        </w:rPr>
        <w:t>&lt;</w:t>
      </w:r>
      <w:r>
        <w:rPr>
          <w:rFonts w:ascii="Cambria" w:hAnsi="Cambria" w:cs="Arial"/>
          <w:bCs/>
          <w:iCs/>
          <w:color w:val="00B0F0"/>
        </w:rPr>
        <w:t>doplní verejný obstarávateľ</w:t>
      </w:r>
      <w:r>
        <w:rPr>
          <w:rFonts w:ascii="Cambria" w:hAnsi="Cambria" w:cs="Arial"/>
          <w:bCs/>
          <w:iCs/>
        </w:rPr>
        <w:t>&gt;</w:t>
      </w:r>
      <w:r>
        <w:rPr>
          <w:rFonts w:ascii="Cambria" w:hAnsi="Cambria"/>
        </w:rPr>
        <w:t xml:space="preserve">, </w:t>
      </w:r>
      <w:r>
        <w:rPr>
          <w:rFonts w:ascii="Cambria" w:hAnsi="Cambria" w:cs="Arial"/>
          <w:color w:val="000000"/>
        </w:rPr>
        <w:t xml:space="preserve">zverejneným vo Vestníku verejného obstarávania </w:t>
      </w:r>
      <w:r>
        <w:rPr>
          <w:rFonts w:ascii="Cambria" w:hAnsi="Cambria" w:cs="Arial"/>
          <w:bCs/>
          <w:iCs/>
        </w:rPr>
        <w:t>č. &lt;</w:t>
      </w:r>
      <w:r>
        <w:rPr>
          <w:rFonts w:ascii="Cambria" w:hAnsi="Cambria" w:cs="Arial"/>
          <w:bCs/>
          <w:iCs/>
          <w:color w:val="00B0F0"/>
        </w:rPr>
        <w:t>doplní verejný obstarávateľ</w:t>
      </w:r>
      <w:r>
        <w:rPr>
          <w:rFonts w:ascii="Cambria" w:hAnsi="Cambria" w:cs="Arial"/>
          <w:bCs/>
          <w:iCs/>
        </w:rPr>
        <w:t xml:space="preserve">&gt; </w:t>
      </w:r>
      <w:r>
        <w:rPr>
          <w:rFonts w:ascii="Cambria" w:hAnsi="Cambria" w:cs="Arial"/>
          <w:color w:val="000000"/>
        </w:rPr>
        <w:t xml:space="preserve">dňa </w:t>
      </w:r>
      <w:r>
        <w:rPr>
          <w:rFonts w:ascii="Cambria" w:hAnsi="Cambria" w:cs="Arial"/>
          <w:bCs/>
          <w:iCs/>
        </w:rPr>
        <w:t>&lt;</w:t>
      </w:r>
      <w:r>
        <w:rPr>
          <w:rFonts w:ascii="Cambria" w:hAnsi="Cambria" w:cs="Arial"/>
          <w:bCs/>
          <w:iCs/>
          <w:color w:val="00B0F0"/>
        </w:rPr>
        <w:t>doplní verejný obstarávateľ</w:t>
      </w:r>
      <w:r>
        <w:rPr>
          <w:rFonts w:ascii="Cambria" w:hAnsi="Cambria" w:cs="Arial"/>
          <w:bCs/>
          <w:iCs/>
        </w:rPr>
        <w:t>&gt;,</w:t>
      </w:r>
      <w:r>
        <w:rPr>
          <w:rFonts w:ascii="Cambria" w:hAnsi="Cambria"/>
        </w:rPr>
        <w:t xml:space="preserve"> </w:t>
      </w:r>
      <w:r>
        <w:rPr>
          <w:rFonts w:ascii="Cambria" w:hAnsi="Cambria" w:cs="Arial"/>
          <w:color w:val="000000"/>
        </w:rPr>
        <w:t>nadlimitnú zákazku podľa zákona č. 343/2015 Z. z. o verejnom obstarávaní a o zmene a doplnení niektorých zákonov v znení neskorších predpisov (ďalej len „zákon o verejnom obstarávaní“) s názvom „</w:t>
      </w:r>
      <w:r>
        <w:rPr>
          <w:rFonts w:ascii="Cambria" w:hAnsi="Cambria" w:cs="Arial"/>
          <w:i/>
          <w:iCs/>
          <w:color w:val="000000"/>
        </w:rPr>
        <w:t>Dodávka veľkokapacitných zdieľaných tlačových zariadení, softvérových licencií a servisnej podpory</w:t>
      </w:r>
      <w:r>
        <w:rPr>
          <w:rFonts w:ascii="Cambria" w:hAnsi="Cambria" w:cs="Arial"/>
          <w:color w:val="000000"/>
        </w:rPr>
        <w:t>“.</w:t>
      </w:r>
    </w:p>
    <w:p w14:paraId="55E03C5A" w14:textId="77777777" w:rsidR="009B3D91" w:rsidRPr="00F769C1" w:rsidRDefault="009B3D91" w:rsidP="009B3D91">
      <w:pPr>
        <w:pStyle w:val="ListParagraph"/>
        <w:autoSpaceDE w:val="0"/>
        <w:autoSpaceDN w:val="0"/>
        <w:adjustRightInd w:val="0"/>
        <w:spacing w:after="0" w:line="240" w:lineRule="auto"/>
        <w:ind w:left="567"/>
        <w:jc w:val="both"/>
        <w:rPr>
          <w:rFonts w:ascii="Cambria" w:hAnsi="Cambria" w:cs="Arial"/>
          <w:color w:val="000000"/>
        </w:rPr>
      </w:pPr>
    </w:p>
    <w:p w14:paraId="167831AC" w14:textId="77777777" w:rsidR="00D81B20" w:rsidRPr="0001694F" w:rsidRDefault="00D81B20">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rPr>
      </w:pPr>
      <w:r>
        <w:rPr>
          <w:rFonts w:ascii="Cambria" w:hAnsi="Cambria" w:cs="Arial"/>
          <w:color w:val="000000" w:themeColor="text1"/>
        </w:rPr>
        <w:t>Na základe vyhodnotenia ponúk bola ponuka zhotoviteľa vyhodnotená ako ponuka úspešného uchádzača. Vzhľadom na túto skutočnosť a predloženú ponuku zhotoviteľa sa zmluvné strany na základe slobodnej vôle a v súlade s právnymi predpismi platnými na území Slovenskej republiky rozhodli uzatvoriť túto zmluvu.</w:t>
      </w:r>
    </w:p>
    <w:p w14:paraId="1C165952" w14:textId="77777777" w:rsidR="0001694F" w:rsidRPr="0001694F" w:rsidRDefault="0001694F" w:rsidP="0001694F">
      <w:pPr>
        <w:pStyle w:val="ListParagraph"/>
        <w:rPr>
          <w:rFonts w:ascii="Cambria" w:hAnsi="Cambria" w:cs="Arial"/>
          <w:color w:val="000000"/>
        </w:rPr>
      </w:pPr>
    </w:p>
    <w:p w14:paraId="206D5D5B" w14:textId="77777777" w:rsidR="000B1BA4" w:rsidRPr="000B1BA4" w:rsidRDefault="000B1BA4" w:rsidP="000B1BA4">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themeColor="text1"/>
        </w:rPr>
      </w:pPr>
      <w:r>
        <w:rPr>
          <w:rFonts w:ascii="Cambria" w:hAnsi="Cambria" w:cs="Arial"/>
          <w:color w:val="000000" w:themeColor="text1"/>
        </w:rPr>
        <w:t xml:space="preserve">Objednávateľ v rámci predmetu zákazky vymedzil minimálne technické, funkčné, bezpečnostné, prevádzkové a implementačné požiadavky na predmet plnenia tejto zmluvy, ako aj požadovaný rozsah, spôsob a podmienky jeho vykonania, ktoré sú podrobne uvedené v Prílohe 1 tejto zmluvy </w:t>
      </w:r>
      <w:r>
        <w:rPr>
          <w:rFonts w:ascii="Cambria" w:hAnsi="Cambria" w:cs="Arial"/>
          <w:color w:val="000000" w:themeColor="text1"/>
        </w:rPr>
        <w:lastRenderedPageBreak/>
        <w:t>– Špecifikácia predmetu plnenia. Zhotoviteľ je povinný vykonať predmet plnenia najmenej v rozsahu a kvalite zodpovedajúcej požiadavkám uvedeným v Prílohe 1 tejto zmluvy.</w:t>
      </w:r>
    </w:p>
    <w:p w14:paraId="1EA3393D" w14:textId="77777777" w:rsidR="001D5DCE" w:rsidRPr="001D5DCE" w:rsidRDefault="001D5DCE" w:rsidP="001D5DCE">
      <w:pPr>
        <w:pStyle w:val="ListParagraph"/>
        <w:rPr>
          <w:rFonts w:ascii="Cambria" w:hAnsi="Cambria" w:cs="Arial"/>
          <w:color w:val="000000" w:themeColor="text1"/>
        </w:rPr>
      </w:pPr>
    </w:p>
    <w:p w14:paraId="76D79014" w14:textId="77777777" w:rsidR="00691876" w:rsidRPr="00691876" w:rsidRDefault="00691876">
      <w:pPr>
        <w:pStyle w:val="ListParagraph"/>
        <w:numPr>
          <w:ilvl w:val="0"/>
          <w:numId w:val="13"/>
        </w:numPr>
        <w:autoSpaceDE w:val="0"/>
        <w:autoSpaceDN w:val="0"/>
        <w:adjustRightInd w:val="0"/>
        <w:spacing w:after="0" w:line="240" w:lineRule="auto"/>
        <w:ind w:left="567" w:hanging="567"/>
        <w:jc w:val="both"/>
        <w:rPr>
          <w:rFonts w:ascii="Cambria" w:hAnsi="Cambria" w:cs="Arial"/>
          <w:color w:val="000000" w:themeColor="text1"/>
        </w:rPr>
      </w:pPr>
      <w:r>
        <w:rPr>
          <w:rFonts w:ascii="Cambria" w:hAnsi="Cambria" w:cs="Arial"/>
          <w:color w:val="000000" w:themeColor="text1"/>
        </w:rPr>
        <w:t>Súčasne s touto zmluvou objednávateľ a zhotoviteľ uzatvárajú aj Servisnú zmluvu č. C-NBS1-000-125-422 (ďalej len „Servisná zmluva“), predmetom ktorej je zabezpečenie servisnej podpory, údržby a ďalších prevádzkových služieb súvisiacich s multifunkčnými zariadeniami a príslušným softvérovým riešením dodanými a uvedenými do prevádzky podľa tejto zmluvy, a to s cieľom zabezpečiť ich riadnu, bezpečnú, spoľahlivú a nepretržitú prevádzku, správu a využívanie v informačnom a technickom prostredí objednávateľa počas dohodnutej doby.</w:t>
      </w:r>
    </w:p>
    <w:p w14:paraId="46BF54F0" w14:textId="77777777" w:rsidR="00282736" w:rsidRPr="00F769C1" w:rsidRDefault="00DF449E" w:rsidP="00ED7AFE">
      <w:pPr>
        <w:pStyle w:val="Heading6"/>
        <w:keepNext/>
        <w:keepLines/>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I</w:t>
      </w:r>
    </w:p>
    <w:p w14:paraId="352A56D3" w14:textId="77777777" w:rsidR="00DF449E" w:rsidRPr="00F769C1" w:rsidRDefault="00C35590" w:rsidP="00282736">
      <w:pPr>
        <w:spacing w:after="0" w:line="259" w:lineRule="auto"/>
        <w:jc w:val="center"/>
        <w:rPr>
          <w:rFonts w:ascii="Cambria" w:eastAsia="Times New Roman" w:hAnsi="Cambria" w:cs="Times New Roman"/>
          <w:b/>
          <w:bCs/>
          <w:caps/>
        </w:rPr>
      </w:pPr>
      <w:r>
        <w:rPr>
          <w:rFonts w:ascii="Cambria" w:hAnsi="Cambria"/>
          <w:b/>
          <w:bCs/>
        </w:rPr>
        <w:t>ÚČEL ZMLUVY A PREDMET PLNENIA</w:t>
      </w:r>
    </w:p>
    <w:p w14:paraId="3451BC1D" w14:textId="77777777" w:rsidR="0037254D" w:rsidRPr="00F769C1" w:rsidRDefault="0037254D" w:rsidP="0037254D">
      <w:pPr>
        <w:pStyle w:val="BodyText"/>
        <w:kinsoku w:val="0"/>
        <w:overflowPunct w:val="0"/>
        <w:spacing w:after="100" w:line="240" w:lineRule="auto"/>
        <w:rPr>
          <w:rFonts w:ascii="Cambria" w:hAnsi="Cambria"/>
          <w:b/>
          <w:caps/>
          <w:spacing w:val="-1"/>
          <w:sz w:val="8"/>
          <w:szCs w:val="8"/>
        </w:rPr>
      </w:pPr>
    </w:p>
    <w:p w14:paraId="3EAA67BF" w14:textId="77777777" w:rsidR="001C23A8" w:rsidRPr="00560A2A" w:rsidRDefault="001C23A8" w:rsidP="00B3467A">
      <w:pPr>
        <w:pStyle w:val="NormalWeb"/>
        <w:numPr>
          <w:ilvl w:val="0"/>
          <w:numId w:val="1"/>
        </w:numPr>
        <w:spacing w:before="0" w:beforeAutospacing="0"/>
        <w:ind w:left="284" w:hanging="284"/>
        <w:jc w:val="both"/>
        <w:rPr>
          <w:rFonts w:ascii="Cambria" w:hAnsi="Cambria"/>
          <w:sz w:val="22"/>
          <w:szCs w:val="22"/>
        </w:rPr>
      </w:pPr>
      <w:r>
        <w:rPr>
          <w:rFonts w:ascii="Cambria" w:eastAsiaTheme="minorHAnsi" w:hAnsi="Cambria" w:cstheme="minorBidi"/>
          <w:sz w:val="22"/>
          <w:szCs w:val="22"/>
          <w:lang w:eastAsia="en-US"/>
        </w:rPr>
        <w:t xml:space="preserve">Účelom tejto zmluvy je zabezpečiť pre objednávateľa modernizáciu a vytvorenie jednotného, vzájomne kompatibilného a funkčne prepojeného technického prostredia pre zabezpečenie tlače, kopírovania a skenovania prostredníctvom dodania, inštalácie, konfigurácie a uvedenia do prevádzky nových multifunkčných zariadení, ktoré budú spolu so súvisiacimi hardvérovými a softvérovými komponentmi tvoriť jeden funkčný a </w:t>
      </w:r>
      <w:proofErr w:type="spellStart"/>
      <w:r>
        <w:rPr>
          <w:rFonts w:ascii="Cambria" w:eastAsiaTheme="minorHAnsi" w:hAnsi="Cambria" w:cstheme="minorBidi"/>
          <w:sz w:val="22"/>
          <w:szCs w:val="22"/>
          <w:lang w:eastAsia="en-US"/>
        </w:rPr>
        <w:t>spravovateľný</w:t>
      </w:r>
      <w:proofErr w:type="spellEnd"/>
      <w:r>
        <w:rPr>
          <w:rFonts w:ascii="Cambria" w:eastAsiaTheme="minorHAnsi" w:hAnsi="Cambria" w:cstheme="minorBidi"/>
          <w:sz w:val="22"/>
          <w:szCs w:val="22"/>
          <w:lang w:eastAsia="en-US"/>
        </w:rPr>
        <w:t xml:space="preserve"> ekosystém, ktoré sa po ich riadnom odovzdaní a prevzatí stanú vlastníctvom objednávateľa. Účelom zmluvy je zároveň zabezpečiť technickú a funkčnú pripravenosť dodaných multifunkčných zariadení na ich zapojenie do systému správy tlačových služieb objednávateľa, ich vzájomnú </w:t>
      </w:r>
      <w:proofErr w:type="spellStart"/>
      <w:r>
        <w:rPr>
          <w:rFonts w:ascii="Cambria" w:eastAsiaTheme="minorHAnsi" w:hAnsi="Cambria" w:cstheme="minorBidi"/>
          <w:sz w:val="22"/>
          <w:szCs w:val="22"/>
          <w:lang w:eastAsia="en-US"/>
        </w:rPr>
        <w:t>interoperabilitu</w:t>
      </w:r>
      <w:proofErr w:type="spellEnd"/>
      <w:r>
        <w:rPr>
          <w:rFonts w:ascii="Cambria" w:eastAsiaTheme="minorHAnsi" w:hAnsi="Cambria" w:cstheme="minorBidi"/>
          <w:sz w:val="22"/>
          <w:szCs w:val="22"/>
          <w:lang w:eastAsia="en-US"/>
        </w:rPr>
        <w:t xml:space="preserve"> a jednotnú správu, ich bezpečnú prevádzku v informačnom a sieťovom prostredí objednávateľa a ich následnú správu a servis podľa osobitnej Servisnej zmluvy.</w:t>
      </w:r>
    </w:p>
    <w:p w14:paraId="2A5AE19B" w14:textId="77777777" w:rsidR="00AE2ED3" w:rsidRPr="00560A2A" w:rsidRDefault="00053C75" w:rsidP="00B1455C">
      <w:pPr>
        <w:pStyle w:val="ListParagraph"/>
        <w:widowControl w:val="0"/>
        <w:numPr>
          <w:ilvl w:val="0"/>
          <w:numId w:val="1"/>
        </w:numPr>
        <w:autoSpaceDE w:val="0"/>
        <w:autoSpaceDN w:val="0"/>
        <w:adjustRightInd w:val="0"/>
        <w:spacing w:after="0" w:line="240" w:lineRule="auto"/>
        <w:ind w:left="284" w:hanging="284"/>
        <w:contextualSpacing w:val="0"/>
        <w:jc w:val="both"/>
        <w:rPr>
          <w:rFonts w:ascii="Cambria" w:hAnsi="Cambria"/>
        </w:rPr>
      </w:pPr>
      <w:r>
        <w:rPr>
          <w:rFonts w:ascii="Cambria" w:hAnsi="Cambria"/>
        </w:rPr>
        <w:t>Zhotoviteľ sa zaväzuje pre objednávateľa riadne a včas:</w:t>
      </w:r>
    </w:p>
    <w:p w14:paraId="7B8DBB44"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dodať nové multifunkčné zariadenia</w:t>
      </w:r>
      <w:r>
        <w:rPr>
          <w:rFonts w:ascii="Cambria" w:hAnsi="Cambria"/>
          <w:sz w:val="22"/>
          <w:szCs w:val="22"/>
        </w:rPr>
        <w:t xml:space="preserve"> v druhoch, počtoch a technickom vyhotovení podľa Prílohy 1 tejto zmluvy, vrátane všetkých komponentov, príslušenstva, čítačiek kariet, napájacích, dátových a ostatných prvkov, inštalačného materiálu, firmvéru, operačného systému zariadení a ďalšieho vybavenia potrebného na ich úplné, bezpečné a riadne používanie;</w:t>
      </w:r>
    </w:p>
    <w:p w14:paraId="0756163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zabezpečiť dopravu, vyloženie, premiestnenie na určené miesto inštalácie, montáž, zapojenie a fyzickú inštaláciu multifunkčných zariadení</w:t>
      </w:r>
      <w:r>
        <w:rPr>
          <w:rFonts w:ascii="Cambria" w:hAnsi="Cambria"/>
          <w:sz w:val="22"/>
          <w:szCs w:val="22"/>
        </w:rPr>
        <w:t xml:space="preserve"> v miestach plnenia určených objednávateľom;</w:t>
      </w:r>
    </w:p>
    <w:p w14:paraId="0CA009CA" w14:textId="77777777" w:rsidR="0065061D" w:rsidRPr="00270EBF"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konfiguráciu a technické nastavenie dodaných multifunkčných zariadení</w:t>
      </w:r>
      <w:r>
        <w:rPr>
          <w:rFonts w:ascii="Cambria" w:hAnsi="Cambria"/>
          <w:sz w:val="22"/>
          <w:szCs w:val="22"/>
        </w:rPr>
        <w:t>, najmä ich pripojenie do LAN siete objednávateľa, nastavenie sieťových parametrov, autentifikácie, bezpečnostných prvkov, tlačových, kopírovacích a skenovacích funkcionalít, monitoringu a ďalších funkcionalít požadovaných podľa Prílohy 1 tejto zmluvy;</w:t>
      </w:r>
    </w:p>
    <w:p w14:paraId="72A445E0" w14:textId="77777777" w:rsidR="00EA774B" w:rsidRPr="00270EBF" w:rsidRDefault="00EA774B">
      <w:pPr>
        <w:pStyle w:val="NormalWeb"/>
        <w:numPr>
          <w:ilvl w:val="0"/>
          <w:numId w:val="38"/>
        </w:numPr>
        <w:ind w:left="567" w:hanging="425"/>
        <w:jc w:val="both"/>
        <w:rPr>
          <w:rFonts w:ascii="Cambria" w:hAnsi="Cambria"/>
          <w:sz w:val="22"/>
          <w:szCs w:val="22"/>
        </w:rPr>
      </w:pPr>
      <w:r>
        <w:rPr>
          <w:rFonts w:ascii="Cambria" w:hAnsi="Cambria"/>
          <w:b/>
          <w:bCs/>
          <w:sz w:val="22"/>
          <w:szCs w:val="22"/>
        </w:rPr>
        <w:t xml:space="preserve">zabezpečiť integráciu dodaných multifunkčných zariadení navzájom a s informačným a technickým prostredím objednávateľa, tak aby dodané multifunkčné zariadenia spolu s príslušnými softvérovými, sieťovými, </w:t>
      </w:r>
      <w:proofErr w:type="spellStart"/>
      <w:r>
        <w:rPr>
          <w:rFonts w:ascii="Cambria" w:hAnsi="Cambria"/>
          <w:b/>
          <w:bCs/>
          <w:sz w:val="22"/>
          <w:szCs w:val="22"/>
        </w:rPr>
        <w:t>identitnými</w:t>
      </w:r>
      <w:proofErr w:type="spellEnd"/>
      <w:r>
        <w:rPr>
          <w:rFonts w:ascii="Cambria" w:hAnsi="Cambria"/>
          <w:b/>
          <w:bCs/>
          <w:sz w:val="22"/>
          <w:szCs w:val="22"/>
        </w:rPr>
        <w:t xml:space="preserve">, autentifikačnými a monitorovacími komponentmi tvorili jeden funkčný, vzájomne kompatibilný a </w:t>
      </w:r>
      <w:proofErr w:type="spellStart"/>
      <w:r>
        <w:rPr>
          <w:rFonts w:ascii="Cambria" w:hAnsi="Cambria"/>
          <w:b/>
          <w:bCs/>
          <w:sz w:val="22"/>
          <w:szCs w:val="22"/>
        </w:rPr>
        <w:t>spravovateľný</w:t>
      </w:r>
      <w:proofErr w:type="spellEnd"/>
      <w:r>
        <w:rPr>
          <w:rFonts w:ascii="Cambria" w:hAnsi="Cambria"/>
          <w:b/>
          <w:bCs/>
          <w:sz w:val="22"/>
          <w:szCs w:val="22"/>
        </w:rPr>
        <w:t xml:space="preserve"> ekosystém</w:t>
      </w:r>
      <w:r>
        <w:rPr>
          <w:rFonts w:ascii="Cambria" w:hAnsi="Cambria"/>
          <w:sz w:val="22"/>
          <w:szCs w:val="22"/>
        </w:rPr>
        <w:t xml:space="preserve">, najmä s tlačovými servermi, adresárovými a </w:t>
      </w:r>
      <w:proofErr w:type="spellStart"/>
      <w:r>
        <w:rPr>
          <w:rFonts w:ascii="Cambria" w:hAnsi="Cambria"/>
          <w:sz w:val="22"/>
          <w:szCs w:val="22"/>
        </w:rPr>
        <w:t>identitnými</w:t>
      </w:r>
      <w:proofErr w:type="spellEnd"/>
      <w:r>
        <w:rPr>
          <w:rFonts w:ascii="Cambria" w:hAnsi="Cambria"/>
          <w:sz w:val="22"/>
          <w:szCs w:val="22"/>
        </w:rPr>
        <w:t xml:space="preserve"> službami, systémom správy tlačových služieb, systémom monitoringu, čítačkami kariet a ďalšími komponentmi určenými v Prílohe 1 tejto zmluvy;</w:t>
      </w:r>
    </w:p>
    <w:p w14:paraId="231984C2"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dodať a poskytnúť všetky licencie, licenčné oprávnenia a iné práva potrebné na riadne používanie multifunkčných zariadení a ich funkcionalít</w:t>
      </w:r>
      <w:r>
        <w:rPr>
          <w:rFonts w:ascii="Cambria" w:hAnsi="Cambria"/>
          <w:sz w:val="22"/>
          <w:szCs w:val="22"/>
        </w:rPr>
        <w:t>, pokiaľ sú tieto licencie nevyhnutné na ich inštaláciu, konfiguráciu, uvedenie do prevádzky alebo základné užívanie zariadení; tým nie sú dotknuté licencie a softvérové komponenty poskytované počas trvania servisnej zmluvy;</w:t>
      </w:r>
    </w:p>
    <w:p w14:paraId="2506CCFC"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všetky potrebné testy, funkčné skúšky a akceptačné testovanie</w:t>
      </w:r>
      <w:r>
        <w:rPr>
          <w:rFonts w:ascii="Cambria" w:hAnsi="Cambria"/>
          <w:sz w:val="22"/>
          <w:szCs w:val="22"/>
        </w:rPr>
        <w:t xml:space="preserve"> dodaných a nainštalovaných multifunkčných zariadení a preukázať splnenie technických, funkčných, integračných a bezpečnostných požiadaviek podľa tejto zmluvy a jej príloh;</w:t>
      </w:r>
    </w:p>
    <w:p w14:paraId="10F2B678" w14:textId="77777777" w:rsidR="0065061D" w:rsidRPr="00C6205A" w:rsidRDefault="00CE1D84">
      <w:pPr>
        <w:pStyle w:val="NormalWeb"/>
        <w:numPr>
          <w:ilvl w:val="0"/>
          <w:numId w:val="38"/>
        </w:numPr>
        <w:ind w:left="567" w:hanging="425"/>
        <w:jc w:val="both"/>
        <w:rPr>
          <w:rFonts w:ascii="Cambria" w:hAnsi="Cambria"/>
          <w:sz w:val="22"/>
          <w:szCs w:val="22"/>
        </w:rPr>
      </w:pPr>
      <w:r>
        <w:rPr>
          <w:rFonts w:ascii="Cambria" w:hAnsi="Cambria"/>
          <w:b/>
          <w:bCs/>
          <w:sz w:val="22"/>
          <w:szCs w:val="22"/>
        </w:rPr>
        <w:t xml:space="preserve">uviesť multifunkčné zariadenia do riadnej produkčnej prevádzky a zabezpečiť, aby boli po ukončení inštalácie, konfigurácie a integrácie plne funkčné, bezpečné a vzájomne kompatibilné a aby spolu so súvisiacimi komponentmi tvorili jeden funkčný, </w:t>
      </w:r>
      <w:proofErr w:type="spellStart"/>
      <w:r>
        <w:rPr>
          <w:rFonts w:ascii="Cambria" w:hAnsi="Cambria"/>
          <w:b/>
          <w:bCs/>
          <w:sz w:val="22"/>
          <w:szCs w:val="22"/>
        </w:rPr>
        <w:t>interoperabilný</w:t>
      </w:r>
      <w:proofErr w:type="spellEnd"/>
      <w:r>
        <w:rPr>
          <w:rFonts w:ascii="Cambria" w:hAnsi="Cambria"/>
          <w:b/>
          <w:bCs/>
          <w:sz w:val="22"/>
          <w:szCs w:val="22"/>
        </w:rPr>
        <w:t xml:space="preserve"> a </w:t>
      </w:r>
      <w:proofErr w:type="spellStart"/>
      <w:r>
        <w:rPr>
          <w:rFonts w:ascii="Cambria" w:hAnsi="Cambria"/>
          <w:b/>
          <w:bCs/>
          <w:sz w:val="22"/>
          <w:szCs w:val="22"/>
        </w:rPr>
        <w:t>spravovateľný</w:t>
      </w:r>
      <w:proofErr w:type="spellEnd"/>
      <w:r>
        <w:rPr>
          <w:rFonts w:ascii="Cambria" w:hAnsi="Cambria"/>
          <w:b/>
          <w:bCs/>
          <w:sz w:val="22"/>
          <w:szCs w:val="22"/>
        </w:rPr>
        <w:t xml:space="preserve"> ekosystém</w:t>
      </w:r>
      <w:r>
        <w:rPr>
          <w:rFonts w:ascii="Cambria" w:hAnsi="Cambria"/>
          <w:sz w:val="22"/>
          <w:szCs w:val="22"/>
        </w:rPr>
        <w:t xml:space="preserve">, pripravený na jeho riadne používanie </w:t>
      </w:r>
      <w:r>
        <w:rPr>
          <w:rFonts w:ascii="Cambria" w:hAnsi="Cambria"/>
          <w:sz w:val="22"/>
          <w:szCs w:val="22"/>
        </w:rPr>
        <w:lastRenderedPageBreak/>
        <w:t>objednávateľom a na následné poskytovanie servisných a prevádzkových služieb podľa osobitnej Servisnej zmluvy;</w:t>
      </w:r>
    </w:p>
    <w:p w14:paraId="4A4EC1A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vypracovať a odovzdať objednávateľovi technickú, konfiguračnú, prevádzkovú a inú dokumentáciu</w:t>
      </w:r>
      <w:r>
        <w:rPr>
          <w:rFonts w:ascii="Cambria" w:hAnsi="Cambria"/>
          <w:sz w:val="22"/>
          <w:szCs w:val="22"/>
        </w:rPr>
        <w:t xml:space="preserve"> potrebnú na riadne používanie, správu a následnú servisnú podporu dodaných multifunkčných zariadení;</w:t>
      </w:r>
    </w:p>
    <w:p w14:paraId="4A6910DE"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vykonať zaškolenie určených zamestnancov objednávateľa</w:t>
      </w:r>
      <w:r>
        <w:rPr>
          <w:rFonts w:ascii="Cambria" w:hAnsi="Cambria"/>
          <w:sz w:val="22"/>
          <w:szCs w:val="22"/>
        </w:rPr>
        <w:t>, najmä používateľov zariadení a zamestnancov objednávateľa, v rozsahu potrebnom na riadne používanie zariadení, ich základnú obsluhu a používateľské nastavenia;</w:t>
      </w:r>
    </w:p>
    <w:p w14:paraId="3BB8FAA0" w14:textId="77777777" w:rsidR="0065061D" w:rsidRPr="00560A2A" w:rsidRDefault="0065061D">
      <w:pPr>
        <w:pStyle w:val="NormalWeb"/>
        <w:numPr>
          <w:ilvl w:val="0"/>
          <w:numId w:val="38"/>
        </w:numPr>
        <w:ind w:left="567" w:hanging="425"/>
        <w:jc w:val="both"/>
        <w:rPr>
          <w:rFonts w:ascii="Cambria" w:hAnsi="Cambria"/>
          <w:sz w:val="22"/>
          <w:szCs w:val="22"/>
        </w:rPr>
      </w:pPr>
      <w:r>
        <w:rPr>
          <w:rStyle w:val="Strong"/>
          <w:rFonts w:ascii="Cambria" w:hAnsi="Cambria"/>
          <w:sz w:val="22"/>
          <w:szCs w:val="22"/>
        </w:rPr>
        <w:t>odovzdať objednávateľovi multifunkčné zariadenia do jeho vlastníctva</w:t>
      </w:r>
      <w:r>
        <w:rPr>
          <w:rFonts w:ascii="Cambria" w:hAnsi="Cambria"/>
          <w:sz w:val="22"/>
          <w:szCs w:val="22"/>
        </w:rPr>
        <w:t xml:space="preserve"> za podmienok upravených touto zmluvou.</w:t>
      </w:r>
    </w:p>
    <w:p w14:paraId="4273AE22" w14:textId="77777777" w:rsidR="0065061D" w:rsidRPr="00560A2A" w:rsidRDefault="0065061D" w:rsidP="005260E6">
      <w:pPr>
        <w:pStyle w:val="NormalWeb"/>
        <w:numPr>
          <w:ilvl w:val="0"/>
          <w:numId w:val="38"/>
        </w:numPr>
        <w:spacing w:before="0" w:beforeAutospacing="0" w:after="240" w:afterAutospacing="0"/>
        <w:ind w:left="567" w:hanging="425"/>
        <w:jc w:val="both"/>
        <w:rPr>
          <w:rFonts w:ascii="Cambria" w:hAnsi="Cambria"/>
          <w:sz w:val="22"/>
          <w:szCs w:val="22"/>
        </w:rPr>
      </w:pPr>
      <w:r>
        <w:rPr>
          <w:rFonts w:ascii="Cambria" w:hAnsi="Cambria"/>
          <w:sz w:val="22"/>
          <w:szCs w:val="22"/>
        </w:rPr>
        <w:t>Plnenia podľa písm. a) až j) sa ďalej spolu označujú ako „</w:t>
      </w:r>
      <w:r>
        <w:rPr>
          <w:rStyle w:val="Strong"/>
          <w:rFonts w:ascii="Cambria" w:hAnsi="Cambria"/>
          <w:sz w:val="22"/>
          <w:szCs w:val="22"/>
        </w:rPr>
        <w:t>predmet plnenia</w:t>
      </w:r>
      <w:r>
        <w:rPr>
          <w:rFonts w:ascii="Cambria" w:hAnsi="Cambria"/>
          <w:sz w:val="22"/>
          <w:szCs w:val="22"/>
        </w:rPr>
        <w:t>“ alebo „</w:t>
      </w:r>
      <w:r>
        <w:rPr>
          <w:rStyle w:val="Strong"/>
          <w:rFonts w:ascii="Cambria" w:hAnsi="Cambria"/>
          <w:sz w:val="22"/>
          <w:szCs w:val="22"/>
        </w:rPr>
        <w:t>dielo</w:t>
      </w:r>
      <w:r>
        <w:rPr>
          <w:rFonts w:ascii="Cambria" w:hAnsi="Cambria"/>
          <w:sz w:val="22"/>
          <w:szCs w:val="22"/>
        </w:rPr>
        <w:t>“.</w:t>
      </w:r>
    </w:p>
    <w:p w14:paraId="6AEC184E" w14:textId="77777777" w:rsidR="00B31CC2" w:rsidRPr="009B3568" w:rsidRDefault="00B31CC2" w:rsidP="00B31CC2">
      <w:pPr>
        <w:pStyle w:val="NormalWeb"/>
        <w:numPr>
          <w:ilvl w:val="0"/>
          <w:numId w:val="1"/>
        </w:numPr>
        <w:spacing w:before="0" w:beforeAutospacing="0"/>
        <w:ind w:left="567" w:hanging="425"/>
        <w:jc w:val="both"/>
        <w:rPr>
          <w:rFonts w:ascii="Cambria" w:hAnsi="Cambria"/>
          <w:sz w:val="22"/>
          <w:szCs w:val="22"/>
        </w:rPr>
      </w:pPr>
      <w:r>
        <w:rPr>
          <w:rFonts w:ascii="Cambria" w:hAnsi="Cambria"/>
          <w:sz w:val="22"/>
          <w:szCs w:val="22"/>
        </w:rPr>
        <w:t xml:space="preserve">Výsledkom plnenia zhotoviteľa podľa tejto zmluvy musí byť riadne dodaný, nainštalovaný, nakonfigurovaný, integrovaný, otestovaný a do produkčnej prevádzky uvedený </w:t>
      </w:r>
      <w:r>
        <w:rPr>
          <w:rFonts w:ascii="Cambria" w:hAnsi="Cambria"/>
          <w:b/>
          <w:bCs/>
          <w:sz w:val="22"/>
          <w:szCs w:val="22"/>
        </w:rPr>
        <w:t>funkčný ekosystém multifunkčných zariadení a súvisiacich hardvérových a softvérových komponentov</w:t>
      </w:r>
      <w:r>
        <w:rPr>
          <w:rFonts w:ascii="Cambria" w:hAnsi="Cambria"/>
          <w:sz w:val="22"/>
          <w:szCs w:val="22"/>
        </w:rPr>
        <w:t xml:space="preserve">, ktorý tvorí </w:t>
      </w:r>
      <w:r>
        <w:rPr>
          <w:rFonts w:ascii="Cambria" w:hAnsi="Cambria"/>
          <w:b/>
          <w:bCs/>
          <w:sz w:val="22"/>
          <w:szCs w:val="22"/>
        </w:rPr>
        <w:t xml:space="preserve">vzájomne kompatibilný, </w:t>
      </w:r>
      <w:proofErr w:type="spellStart"/>
      <w:r>
        <w:rPr>
          <w:rFonts w:ascii="Cambria" w:hAnsi="Cambria"/>
          <w:b/>
          <w:bCs/>
          <w:sz w:val="22"/>
          <w:szCs w:val="22"/>
        </w:rPr>
        <w:t>interoperabilný</w:t>
      </w:r>
      <w:proofErr w:type="spellEnd"/>
      <w:r>
        <w:rPr>
          <w:rFonts w:ascii="Cambria" w:hAnsi="Cambria"/>
          <w:b/>
          <w:bCs/>
          <w:sz w:val="22"/>
          <w:szCs w:val="22"/>
        </w:rPr>
        <w:t xml:space="preserve">, bezpečný a </w:t>
      </w:r>
      <w:proofErr w:type="spellStart"/>
      <w:r>
        <w:rPr>
          <w:rFonts w:ascii="Cambria" w:hAnsi="Cambria"/>
          <w:b/>
          <w:bCs/>
          <w:sz w:val="22"/>
          <w:szCs w:val="22"/>
        </w:rPr>
        <w:t>spravovateľný</w:t>
      </w:r>
      <w:proofErr w:type="spellEnd"/>
      <w:r>
        <w:rPr>
          <w:rFonts w:ascii="Cambria" w:hAnsi="Cambria"/>
          <w:b/>
          <w:bCs/>
          <w:sz w:val="22"/>
          <w:szCs w:val="22"/>
        </w:rPr>
        <w:t xml:space="preserve"> funkčný celok</w:t>
      </w:r>
      <w:r>
        <w:rPr>
          <w:rFonts w:ascii="Cambria" w:hAnsi="Cambria"/>
          <w:sz w:val="22"/>
          <w:szCs w:val="22"/>
        </w:rPr>
        <w:t xml:space="preserve">, je riadne integrovaný do informačného, sieťového, </w:t>
      </w:r>
      <w:proofErr w:type="spellStart"/>
      <w:r>
        <w:rPr>
          <w:rFonts w:ascii="Cambria" w:hAnsi="Cambria"/>
          <w:sz w:val="22"/>
          <w:szCs w:val="22"/>
        </w:rPr>
        <w:t>identitného</w:t>
      </w:r>
      <w:proofErr w:type="spellEnd"/>
      <w:r>
        <w:rPr>
          <w:rFonts w:ascii="Cambria" w:hAnsi="Cambria"/>
          <w:sz w:val="22"/>
          <w:szCs w:val="22"/>
        </w:rPr>
        <w:t xml:space="preserve">, bezpečnostného a tlačového prostredia objednávateľa a spĺňa všetky technické, funkčné, integračné, bezpečnostné a prevádzkové požiadavky objednávateľa uvedené v tejto zmluve a jej prílohách. </w:t>
      </w:r>
      <w:r>
        <w:rPr>
          <w:rFonts w:ascii="Cambria" w:hAnsi="Cambria"/>
          <w:b/>
          <w:bCs/>
          <w:sz w:val="22"/>
          <w:szCs w:val="22"/>
        </w:rPr>
        <w:t>Za riadne splnenie predmetu plnenia sa nepovažuje iba samostatná funkčnosť jednotlivých multifunkčných zariadení alebo komponentov, ak predmet plnenia ako celok nespĺňa požiadavky podľa tejto zmluvy a jej príloh.</w:t>
      </w:r>
    </w:p>
    <w:p w14:paraId="7E6D4CE3"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Predmetom plnenia podľa tejto zmluvy nie je poskytovanie pravidelných servisných, prevádzkových a podporných služieb po riadnom odovzdaní a prevzatí predmetu plnenia, najmä preventívnej a nápravnej údržby, odstraňovania porúch, zabezpečovania spotrebného materiálu, nepretržitého monitoringu, servisných zásahov a plnenia SLA. Tieto služby budú poskytované na základe osobitnej Servisnej zmluvy. Tým nie sú dotknuté povinnosti zhotoviteľa vyplývajúce zo zodpovednosti za vady, záruky za akosť alebo iných povinností podľa tejto zmluvy.</w:t>
      </w:r>
    </w:p>
    <w:p w14:paraId="422B97AD"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Predmetom plnenia nie je vytvorenie ani dodanie softvéru na mieru, ak Príloha 1 tejto zmluvy výslovne neustanovuje inak. Tým nie je dotknutá povinnosť zhotoviteľa dodať alebo zabezpečiť štandardný softvér, firmvér, ovládače, integračné komponenty, licencie alebo iné softvérové vybavenie potrebné na riadne používanie, konfiguráciu, integráciu a uvedenie multifunkčných zariadení do prevádzky.</w:t>
      </w:r>
    </w:p>
    <w:p w14:paraId="1D66A164"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Objednávateľ sa zaväzuje za podmienok dohodnutých v tejto zmluve riadne vykonaný predmet plnenia prevziať a zaplatiť zhotoviteľovi dohodnutú cenu podľa článku III tejto zmluvy. Za riadne vykonaný predmet plnenia sa považuje predmet plnenia až po jeho úplnom dodaní, inštalácii, konfigurácii, integrácii, úspešnom vykonaní akceptačných testov, odstránení všetkých vád a nedostatkov brániacich jeho riadnemu používaniu a podpise záverečného akceptačného protokolu oboma zmluvnými stranami.</w:t>
      </w:r>
    </w:p>
    <w:p w14:paraId="054A2F21"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O dodaní, inštalácii, konfigurácii, testovaní a uvedení multifunkčných zariadení do prevádzky bude vyhotovený príslušný protokol. Podrobnosti protokolárneho odovzdania a prevzatia a akceptačného konania upravuje táto zmluva a Príloha 3.</w:t>
      </w:r>
    </w:p>
    <w:p w14:paraId="09FEC881"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Vlastnícke právo k dodaným multifunkčným zariadeniam a ich príslušenstvu prechádza na objednávateľa spôsobom a okamihom ustanoveným v článku VII bod 5 tejto zmluvy. Nebezpečenstvo škody na zariadeniach do ich riadneho odovzdania a prevzatia znáša zhotoviteľ, ak táto zmluva výslovne neustanovuje inak.</w:t>
      </w:r>
    </w:p>
    <w:p w14:paraId="0E5EA33B"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Predmet plnenia musí byť vykonaný, dodaný, inštalovaný, nakonfigurovaný a uvedený do prevádzky v súlade s požiadavkami, technickými a funkčnými parametrami, bezpečnostnými požiadavkami, podmienkami inštalácie a integračnými požiadavkami upravenými v Prílohe 1 tejto zmluvy.</w:t>
      </w:r>
    </w:p>
    <w:p w14:paraId="5FA8C1E8"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t>Zhotoviteľ je pri vykonávaní predmetu plnenia povinný rešpektovať technické, prevádzkové, bezpečnostné a organizačné pravidlá objednávateľa a vykonávať práce v informačnom a sieťovom prostredí objednávateľa len spôsobom a prostredníctvom prístupov schválených objednávateľom.</w:t>
      </w:r>
    </w:p>
    <w:p w14:paraId="6823D950" w14:textId="77777777" w:rsidR="00B50458" w:rsidRPr="009B3568" w:rsidRDefault="00B50458" w:rsidP="00533C6B">
      <w:pPr>
        <w:pStyle w:val="NormalWeb"/>
        <w:numPr>
          <w:ilvl w:val="0"/>
          <w:numId w:val="1"/>
        </w:numPr>
        <w:ind w:left="567" w:hanging="425"/>
        <w:jc w:val="both"/>
        <w:rPr>
          <w:rFonts w:ascii="Cambria" w:hAnsi="Cambria"/>
          <w:sz w:val="22"/>
          <w:szCs w:val="22"/>
        </w:rPr>
      </w:pPr>
      <w:r>
        <w:rPr>
          <w:rFonts w:ascii="Cambria" w:hAnsi="Cambria"/>
          <w:sz w:val="22"/>
          <w:szCs w:val="22"/>
        </w:rPr>
        <w:lastRenderedPageBreak/>
        <w:t xml:space="preserve">Objednávateľ poskytne zhotoviteľovi súčinnosť potrebnú na inštaláciu a uvedenie multifunkčných zariadení do prevádzky, najmä zabezpečí pripravenosť elektrickej a dátovej infraštruktúry, sieťové pripojenie, pridelenie IP adries, potrebné sieťové a </w:t>
      </w:r>
      <w:proofErr w:type="spellStart"/>
      <w:r>
        <w:rPr>
          <w:rFonts w:ascii="Cambria" w:hAnsi="Cambria"/>
          <w:sz w:val="22"/>
          <w:szCs w:val="22"/>
        </w:rPr>
        <w:t>firewallové</w:t>
      </w:r>
      <w:proofErr w:type="spellEnd"/>
      <w:r>
        <w:rPr>
          <w:rFonts w:ascii="Cambria" w:hAnsi="Cambria"/>
          <w:sz w:val="22"/>
          <w:szCs w:val="22"/>
        </w:rPr>
        <w:t xml:space="preserve"> pravidlá a prístup k určeným systémom objednávateľa v rozsahu podľa Prílohy 1 tejto zmluvy.</w:t>
      </w:r>
    </w:p>
    <w:p w14:paraId="4254D1D1"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Zhotoviteľ zodpovedá za to, že všetky ním dodané zariadenia, komponenty, príslušenstvo, firmvér, ovládače, softvérové a ostatné súčasti predmetu plnenia budú vzájomne kompatibilné a </w:t>
      </w:r>
      <w:proofErr w:type="spellStart"/>
      <w:r>
        <w:rPr>
          <w:rFonts w:ascii="Cambria" w:hAnsi="Cambria"/>
          <w:sz w:val="22"/>
          <w:szCs w:val="22"/>
        </w:rPr>
        <w:t>interoperabilné</w:t>
      </w:r>
      <w:proofErr w:type="spellEnd"/>
      <w:r>
        <w:rPr>
          <w:rFonts w:ascii="Cambria" w:hAnsi="Cambria"/>
          <w:sz w:val="22"/>
          <w:szCs w:val="22"/>
        </w:rPr>
        <w:t xml:space="preserve">, kompatibilné s informačným, sieťovým, technickým, </w:t>
      </w:r>
      <w:proofErr w:type="spellStart"/>
      <w:r>
        <w:rPr>
          <w:rFonts w:ascii="Cambria" w:hAnsi="Cambria"/>
          <w:sz w:val="22"/>
          <w:szCs w:val="22"/>
        </w:rPr>
        <w:t>identitným</w:t>
      </w:r>
      <w:proofErr w:type="spellEnd"/>
      <w:r>
        <w:rPr>
          <w:rFonts w:ascii="Cambria" w:hAnsi="Cambria"/>
          <w:sz w:val="22"/>
          <w:szCs w:val="22"/>
        </w:rPr>
        <w:t xml:space="preserve"> a bezpečnostným prostredím objednávateľa v rozsahu požadovanom touto zmluvou a Prílohou 1 a budú spôsobilé na riadnu inštaláciu, integráciu, uvedenie do prevádzky a používanie na účel podľa tejto zmluvy. Zhotoviteľ zodpovedá za to, že všetky uvedené súčasti budú spoločne tvoriť jeden funkčný, bezpečný, </w:t>
      </w:r>
      <w:proofErr w:type="spellStart"/>
      <w:r>
        <w:rPr>
          <w:rFonts w:ascii="Cambria" w:hAnsi="Cambria"/>
          <w:sz w:val="22"/>
          <w:szCs w:val="22"/>
        </w:rPr>
        <w:t>interoperabilný</w:t>
      </w:r>
      <w:proofErr w:type="spellEnd"/>
      <w:r>
        <w:rPr>
          <w:rFonts w:ascii="Cambria" w:hAnsi="Cambria"/>
          <w:sz w:val="22"/>
          <w:szCs w:val="22"/>
        </w:rPr>
        <w:t xml:space="preserve"> a </w:t>
      </w:r>
      <w:proofErr w:type="spellStart"/>
      <w:r>
        <w:rPr>
          <w:rFonts w:ascii="Cambria" w:hAnsi="Cambria"/>
          <w:sz w:val="22"/>
          <w:szCs w:val="22"/>
        </w:rPr>
        <w:t>spravovateľný</w:t>
      </w:r>
      <w:proofErr w:type="spellEnd"/>
      <w:r>
        <w:rPr>
          <w:rFonts w:ascii="Cambria" w:hAnsi="Cambria"/>
          <w:sz w:val="22"/>
          <w:szCs w:val="22"/>
        </w:rPr>
        <w:t xml:space="preserve"> ekosystém a budú riadne fungovať nielen samostatne, ale aj ako vzájomne prepojený a integrovaný funkčný celok.</w:t>
      </w:r>
    </w:p>
    <w:p w14:paraId="4B020D27"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Zhotoviteľ zodpovedá za vytvorenie a zachovanie uvedenej kompatibility, </w:t>
      </w:r>
      <w:proofErr w:type="spellStart"/>
      <w:r>
        <w:rPr>
          <w:rFonts w:ascii="Cambria" w:hAnsi="Cambria"/>
          <w:sz w:val="22"/>
          <w:szCs w:val="22"/>
        </w:rPr>
        <w:t>interoperability</w:t>
      </w:r>
      <w:proofErr w:type="spellEnd"/>
      <w:r>
        <w:rPr>
          <w:rFonts w:ascii="Cambria" w:hAnsi="Cambria"/>
          <w:sz w:val="22"/>
          <w:szCs w:val="22"/>
        </w:rPr>
        <w:t xml:space="preserve">, funkčnosti, bezpečnosti a spravovateľnosti ekosystému najmenej do riadneho odovzdania a prevzatia predmetu plnenia a počas záručnej doby podľa tejto zmluvy, ak k ich narušeniu nedôjde v dôsledku zmeny informačného, sieťového, technického, </w:t>
      </w:r>
      <w:proofErr w:type="spellStart"/>
      <w:r>
        <w:rPr>
          <w:rFonts w:ascii="Cambria" w:hAnsi="Cambria"/>
          <w:sz w:val="22"/>
          <w:szCs w:val="22"/>
        </w:rPr>
        <w:t>identitného</w:t>
      </w:r>
      <w:proofErr w:type="spellEnd"/>
      <w:r>
        <w:rPr>
          <w:rFonts w:ascii="Cambria" w:hAnsi="Cambria"/>
          <w:sz w:val="22"/>
          <w:szCs w:val="22"/>
        </w:rPr>
        <w:t xml:space="preserve"> alebo bezpečnostného prostredia objednávateľa, za ktorú zhotoviteľ nezodpovedá.</w:t>
      </w:r>
    </w:p>
    <w:p w14:paraId="28BF5CEC" w14:textId="77777777" w:rsidR="00BC401F" w:rsidRPr="00BC401F" w:rsidRDefault="00BC401F" w:rsidP="00BC401F">
      <w:pPr>
        <w:pStyle w:val="NormalWeb"/>
        <w:numPr>
          <w:ilvl w:val="0"/>
          <w:numId w:val="1"/>
        </w:numPr>
        <w:ind w:left="567" w:hanging="425"/>
        <w:jc w:val="both"/>
        <w:rPr>
          <w:rFonts w:ascii="Cambria" w:hAnsi="Cambria"/>
          <w:sz w:val="22"/>
          <w:szCs w:val="22"/>
        </w:rPr>
      </w:pPr>
      <w:r>
        <w:rPr>
          <w:rFonts w:ascii="Cambria" w:hAnsi="Cambria"/>
          <w:sz w:val="22"/>
          <w:szCs w:val="22"/>
        </w:rPr>
        <w:t xml:space="preserve">Počas trvania Servisnej zmluvy je zhotoviteľ povinný zabezpečovať a udržiavať funkčnosť, kompatibilitu, </w:t>
      </w:r>
      <w:proofErr w:type="spellStart"/>
      <w:r>
        <w:rPr>
          <w:rFonts w:ascii="Cambria" w:hAnsi="Cambria"/>
          <w:sz w:val="22"/>
          <w:szCs w:val="22"/>
        </w:rPr>
        <w:t>interoperabilitu</w:t>
      </w:r>
      <w:proofErr w:type="spellEnd"/>
      <w:r>
        <w:rPr>
          <w:rFonts w:ascii="Cambria" w:hAnsi="Cambria"/>
          <w:sz w:val="22"/>
          <w:szCs w:val="22"/>
        </w:rPr>
        <w:t>, bezpečnosť a spravovateľnosť tohto ekosystému v rozsahu a za podmienok ustanovených Servisnou zmluvou.</w:t>
      </w:r>
    </w:p>
    <w:p w14:paraId="505C95B6" w14:textId="77777777" w:rsidR="00DF449E" w:rsidRPr="00F769C1" w:rsidRDefault="00DF449E" w:rsidP="005C07B4">
      <w:pPr>
        <w:pStyle w:val="Heading6"/>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II</w:t>
      </w:r>
    </w:p>
    <w:p w14:paraId="0AE84801" w14:textId="77777777" w:rsidR="00DF449E" w:rsidRPr="00C64CF8" w:rsidRDefault="003A6216" w:rsidP="008D6912">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 xml:space="preserve">MIESTO A TERMÍN DODANIA PREDMETU PLNENIA </w:t>
      </w:r>
    </w:p>
    <w:p w14:paraId="0C1EFC86" w14:textId="77777777" w:rsidR="00C64CF8" w:rsidRPr="000E2277" w:rsidRDefault="00C64CF8" w:rsidP="00D5314C">
      <w:pPr>
        <w:pStyle w:val="NormalWeb"/>
        <w:numPr>
          <w:ilvl w:val="0"/>
          <w:numId w:val="6"/>
        </w:numPr>
        <w:spacing w:before="0" w:beforeAutospacing="0"/>
        <w:ind w:left="284" w:hanging="426"/>
        <w:jc w:val="both"/>
        <w:rPr>
          <w:rFonts w:ascii="Cambria" w:hAnsi="Cambria"/>
          <w:sz w:val="22"/>
          <w:szCs w:val="22"/>
        </w:rPr>
      </w:pPr>
      <w:r>
        <w:rPr>
          <w:rFonts w:ascii="Cambria" w:hAnsi="Cambria"/>
          <w:sz w:val="22"/>
          <w:szCs w:val="22"/>
        </w:rPr>
        <w:t>Miestom dodania, inštalácie, konfigurácie, testovania a uvedenia multifunkčných zariadení do prevádzky sú najmä tieto primárne lokality objednávateľa:</w:t>
      </w:r>
    </w:p>
    <w:p w14:paraId="1BCA4FF6" w14:textId="486F73BC" w:rsidR="00C64CF8" w:rsidRPr="000E2277" w:rsidRDefault="00C64CF8" w:rsidP="00D5314C">
      <w:pPr>
        <w:spacing w:after="0" w:line="240" w:lineRule="auto"/>
        <w:ind w:left="284"/>
        <w:rPr>
          <w:rFonts w:ascii="Cambria" w:hAnsi="Cambria"/>
        </w:rPr>
      </w:pPr>
      <w:r>
        <w:rPr>
          <w:rFonts w:ascii="Cambria" w:hAnsi="Cambria"/>
        </w:rPr>
        <w:t xml:space="preserve">a) Národná banka Slovenska, ústredie, I. </w:t>
      </w:r>
      <w:proofErr w:type="spellStart"/>
      <w:r>
        <w:rPr>
          <w:rFonts w:ascii="Cambria" w:hAnsi="Cambria"/>
        </w:rPr>
        <w:t>Karvaša</w:t>
      </w:r>
      <w:proofErr w:type="spellEnd"/>
      <w:r>
        <w:rPr>
          <w:rFonts w:ascii="Cambria" w:hAnsi="Cambria"/>
        </w:rPr>
        <w:t xml:space="preserve"> č. 1, 813 25 Bratislava,</w:t>
      </w:r>
      <w:r>
        <w:rPr>
          <w:rFonts w:ascii="Cambria" w:hAnsi="Cambria"/>
        </w:rPr>
        <w:br/>
        <w:t>b) Národná banka Slovenska, pracovisko, Cukrová 8, 811 08 Bratislava,</w:t>
      </w:r>
      <w:r>
        <w:rPr>
          <w:rFonts w:ascii="Cambria" w:hAnsi="Cambria"/>
        </w:rPr>
        <w:br/>
        <w:t xml:space="preserve">c) Národná banka Slovenska, pracovisko, </w:t>
      </w:r>
      <w:proofErr w:type="spellStart"/>
      <w:r>
        <w:rPr>
          <w:rFonts w:ascii="Cambria" w:hAnsi="Cambria"/>
        </w:rPr>
        <w:t>Vazovova</w:t>
      </w:r>
      <w:proofErr w:type="spellEnd"/>
      <w:r>
        <w:rPr>
          <w:rFonts w:ascii="Cambria" w:hAnsi="Cambria"/>
        </w:rPr>
        <w:t xml:space="preserve"> 2, 811 07 Bratislava,</w:t>
      </w:r>
      <w:r>
        <w:rPr>
          <w:rFonts w:ascii="Cambria" w:hAnsi="Cambria"/>
        </w:rPr>
        <w:br/>
        <w:t xml:space="preserve">d) Národná banka Slovenska, pracovisko, Rybničná </w:t>
      </w:r>
      <w:r w:rsidR="00DF5AB0">
        <w:rPr>
          <w:rFonts w:ascii="Cambria" w:hAnsi="Cambria"/>
        </w:rPr>
        <w:t>40</w:t>
      </w:r>
      <w:r>
        <w:rPr>
          <w:rFonts w:ascii="Cambria" w:hAnsi="Cambria"/>
        </w:rPr>
        <w:t>, 831 06 Bratislava.</w:t>
      </w:r>
    </w:p>
    <w:p w14:paraId="3B6A5B72" w14:textId="77777777" w:rsidR="00203E73" w:rsidRPr="000E2277" w:rsidRDefault="00203E73" w:rsidP="00D5314C">
      <w:pPr>
        <w:spacing w:after="0" w:line="240" w:lineRule="auto"/>
        <w:ind w:left="284"/>
        <w:rPr>
          <w:rFonts w:ascii="Cambria" w:hAnsi="Cambria"/>
        </w:rPr>
      </w:pPr>
    </w:p>
    <w:p w14:paraId="7A42FE66" w14:textId="77777777" w:rsidR="00C64CF8" w:rsidRPr="000E2277" w:rsidRDefault="00C64CF8" w:rsidP="00D5314C">
      <w:pPr>
        <w:spacing w:after="0" w:line="240" w:lineRule="auto"/>
        <w:ind w:left="284"/>
        <w:jc w:val="both"/>
        <w:rPr>
          <w:rFonts w:ascii="Cambria" w:hAnsi="Cambria"/>
        </w:rPr>
      </w:pPr>
      <w:r>
        <w:rPr>
          <w:rFonts w:ascii="Cambria" w:hAnsi="Cambria"/>
        </w:rPr>
        <w:t>Objednávateľ je oprávnený určiť ako miesto dodania, inštalácie, konfigurácie, testovania a uvedenia multifunkčných zariadení do prevádzky aj niektorú z nasledujúcich potenciálnych lokalít objednávateľa:</w:t>
      </w:r>
    </w:p>
    <w:p w14:paraId="77269506" w14:textId="77777777" w:rsidR="00C64CF8" w:rsidRPr="000E2277" w:rsidRDefault="00C64CF8" w:rsidP="00D5314C">
      <w:pPr>
        <w:spacing w:after="0" w:line="240" w:lineRule="auto"/>
        <w:ind w:left="284"/>
        <w:rPr>
          <w:rFonts w:ascii="Cambria" w:hAnsi="Cambria"/>
        </w:rPr>
      </w:pPr>
      <w:r>
        <w:rPr>
          <w:rFonts w:ascii="Cambria" w:hAnsi="Cambria"/>
        </w:rPr>
        <w:t>a) Národná banka Slovenska, expozitúra, Národná 10, 975 77 Banská Bystrica,</w:t>
      </w:r>
      <w:r>
        <w:rPr>
          <w:rFonts w:ascii="Cambria" w:hAnsi="Cambria"/>
        </w:rPr>
        <w:br/>
        <w:t>b) Národná banka Slovenska, expozitúra, Slovenskej jednoty 14, 041 41 Košice,</w:t>
      </w:r>
      <w:r>
        <w:rPr>
          <w:rFonts w:ascii="Cambria" w:hAnsi="Cambria"/>
        </w:rPr>
        <w:br/>
        <w:t>c) Národná banka Slovenska, expozitúra, Antona Bernoláka 74, 010 01 Žilina,</w:t>
      </w:r>
      <w:r>
        <w:rPr>
          <w:rFonts w:ascii="Cambria" w:hAnsi="Cambria"/>
        </w:rPr>
        <w:br/>
        <w:t>d) Národná banka Slovenska, expozitúra, Dostojevského 4444/26, 058 02 Poprad,</w:t>
      </w:r>
      <w:r>
        <w:rPr>
          <w:rFonts w:ascii="Cambria" w:hAnsi="Cambria"/>
        </w:rPr>
        <w:br/>
        <w:t>e) Národná banka Slovenska, expozitúra, T. G. Masaryka 3, 940 62 Nové Zámky,</w:t>
      </w:r>
      <w:r>
        <w:rPr>
          <w:rFonts w:ascii="Cambria" w:hAnsi="Cambria"/>
        </w:rPr>
        <w:br/>
        <w:t>f) Národná banka Slovenska, VÚZ Bystrina, Nový Smokovec 21, 062 01 Vysoké Tatry,</w:t>
      </w:r>
      <w:r>
        <w:rPr>
          <w:rFonts w:ascii="Cambria" w:hAnsi="Cambria"/>
        </w:rPr>
        <w:br/>
        <w:t>g) Národná banka Slovenska, Múzeum mincí a medailí, administratívna budova, Štefánikovo nám. 11/21, 967 01 Kremnica,</w:t>
      </w:r>
      <w:r>
        <w:rPr>
          <w:rFonts w:ascii="Cambria" w:hAnsi="Cambria"/>
        </w:rPr>
        <w:br/>
        <w:t>h) Národná banka Slovenska, Meštiansky dom, dlhodobá výstava, Štefánikovo nám. 32/38, 967 01 Kremnica,</w:t>
      </w:r>
      <w:r>
        <w:rPr>
          <w:rFonts w:ascii="Cambria" w:hAnsi="Cambria"/>
        </w:rPr>
        <w:br/>
        <w:t>i) Národná banka Slovenska, Múzeum mincí a medailí, expozícia Líce a rub peňazí, Štefánikovo námestie 10/19, 967 01 Kremnica,</w:t>
      </w:r>
      <w:r>
        <w:rPr>
          <w:rFonts w:ascii="Cambria" w:hAnsi="Cambria"/>
        </w:rPr>
        <w:br/>
        <w:t>j) Národná banka Slovenska, Galéria, výstavné priestory, Štefánikovo námestie 33/40, 967 01 Kremnica,</w:t>
      </w:r>
      <w:r>
        <w:rPr>
          <w:rFonts w:ascii="Cambria" w:hAnsi="Cambria"/>
        </w:rPr>
        <w:br/>
        <w:t>k) Národná banka Slovenska, Mestský hrad, Zámocké námestie č. 568/1, 967 01 Kremnica.</w:t>
      </w:r>
    </w:p>
    <w:p w14:paraId="1E2FFEB1" w14:textId="77777777" w:rsidR="00203E73" w:rsidRPr="000E2277" w:rsidRDefault="00203E73" w:rsidP="00203E73">
      <w:pPr>
        <w:spacing w:after="0"/>
        <w:jc w:val="both"/>
        <w:rPr>
          <w:rFonts w:ascii="Cambria" w:hAnsi="Cambria"/>
          <w:b/>
          <w:bCs/>
        </w:rPr>
      </w:pPr>
    </w:p>
    <w:p w14:paraId="324A9B5A" w14:textId="77777777" w:rsidR="00C64CF8" w:rsidRPr="000E2277" w:rsidRDefault="00C64CF8" w:rsidP="00854854">
      <w:pPr>
        <w:spacing w:after="0" w:line="240" w:lineRule="auto"/>
        <w:ind w:left="284"/>
        <w:jc w:val="both"/>
        <w:rPr>
          <w:rFonts w:ascii="Cambria" w:hAnsi="Cambria"/>
        </w:rPr>
      </w:pPr>
      <w:r>
        <w:rPr>
          <w:rFonts w:ascii="Cambria" w:hAnsi="Cambria"/>
          <w:b/>
          <w:bCs/>
        </w:rPr>
        <w:t>Súhrnný počet multifunkčných zariadení, pri ktorých objednávateľ určí miesto plnenia v niektorej z potenciálnych lokalít uvedených v tomto bode, nesmie počas trvania tejto zmluvy presiahnuť 8 kusov, a to vrátane multifunkčných zariadení dodaných na základe opcie.</w:t>
      </w:r>
    </w:p>
    <w:p w14:paraId="7336975F"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lastRenderedPageBreak/>
        <w:t>Konkrétny počet, typ a miesto inštalácie jednotlivých multifunkčných zariadení v rámci lokalít podľa bodu 1 tohto článku určí objednávateľ zhotoviteľovi písomne, ak tieto údaje nevyplývajú priamo z Prílohy č. 1 tejto zmluvy.</w:t>
      </w:r>
    </w:p>
    <w:p w14:paraId="105A02E3"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Určenie miesta plnenia v potenciálnej lokalite podľa bodu 1 tohto článku v rozsahu najviac 8 multifunkčných zariadení počas trvania tejto zmluvy sa nepovažuje za zmenu predmetu tejto zmluvy a nevyžaduje uzatvorenie dodatku k tejto zmluve. Zhotoviteľ je povinný takéto určenie miesta plnenia akceptovať a zabezpečiť dodanie, dopravu, inštaláciu, konfiguráciu, testovanie a uvedenie príslušných zariadení do prevádzky bez nároku na zvýšenie ceny, ak táto zmluva výslovne neustanovuje inak.</w:t>
      </w:r>
    </w:p>
    <w:p w14:paraId="682D7D2D" w14:textId="77777777" w:rsidR="00C64CF8" w:rsidRPr="006D77A0" w:rsidRDefault="00C64CF8" w:rsidP="00C64CF8">
      <w:pPr>
        <w:pStyle w:val="NormalWeb"/>
        <w:numPr>
          <w:ilvl w:val="0"/>
          <w:numId w:val="6"/>
        </w:numPr>
        <w:ind w:left="284" w:hanging="426"/>
        <w:jc w:val="both"/>
        <w:rPr>
          <w:rFonts w:ascii="Cambria" w:hAnsi="Cambria"/>
          <w:b/>
          <w:bCs/>
          <w:sz w:val="22"/>
          <w:szCs w:val="22"/>
        </w:rPr>
      </w:pPr>
      <w:r>
        <w:rPr>
          <w:rFonts w:ascii="Cambria" w:hAnsi="Cambria"/>
          <w:b/>
          <w:bCs/>
          <w:sz w:val="22"/>
          <w:szCs w:val="22"/>
        </w:rPr>
        <w:t>Zhotoviteľ je povinný dodať všetky multifunkčné zariadenia, ich príslušenstvo a ostatné hardvérové komponenty najneskôr do tridsiatich (30) kalendárnych dní odo dňa nadobudnutia účinnosti tejto zmluvy.</w:t>
      </w:r>
    </w:p>
    <w:p w14:paraId="18F9FFB9" w14:textId="77777777" w:rsidR="006A7A33" w:rsidRPr="006A7A33" w:rsidRDefault="00C64CF8" w:rsidP="006A7A33">
      <w:pPr>
        <w:pStyle w:val="NormalWeb"/>
        <w:numPr>
          <w:ilvl w:val="0"/>
          <w:numId w:val="6"/>
        </w:numPr>
        <w:ind w:left="284" w:hanging="426"/>
        <w:jc w:val="both"/>
        <w:rPr>
          <w:rFonts w:ascii="Cambria" w:hAnsi="Cambria"/>
          <w:sz w:val="22"/>
          <w:szCs w:val="22"/>
        </w:rPr>
      </w:pPr>
      <w:r>
        <w:rPr>
          <w:rFonts w:ascii="Cambria" w:hAnsi="Cambria"/>
          <w:sz w:val="22"/>
          <w:szCs w:val="22"/>
        </w:rPr>
        <w:t>V lehote podľa bodu 4 tohto článku je zhotoviteľ povinný zabezpečiť najmenej fyzické dodanie všetkých multifunkčných zariadení do miest plnenia určených objednávateľom. Zhotoviteľ je povinný vykonať inštaláciu, konfiguráciu, integráciu, testovanie a uviesť príslušné zariadenia do prevádzky najneskôr do štyridsiatich (40) kalendárnych dní odo dňa ich dodania.</w:t>
      </w:r>
      <w:r w:rsidR="006A7A33">
        <w:rPr>
          <w:rFonts w:ascii="Cambria" w:hAnsi="Cambria"/>
          <w:sz w:val="22"/>
          <w:szCs w:val="22"/>
        </w:rPr>
        <w:t xml:space="preserve"> </w:t>
      </w:r>
      <w:r w:rsidR="006A7A33" w:rsidRPr="006A7A33">
        <w:rPr>
          <w:rFonts w:ascii="Cambria" w:hAnsi="Cambria"/>
          <w:b/>
          <w:bCs/>
          <w:sz w:val="22"/>
          <w:szCs w:val="22"/>
        </w:rPr>
        <w:t>Riadne vykonanie inštalácie, konfigurácie, integrácie, testovania a uvedenia príslušných zariadení do prevádzky je ukončené a potvrdené podpisom záverečného akceptačného protokolu objednávateľom a zhotoviteľom.</w:t>
      </w:r>
    </w:p>
    <w:p w14:paraId="03B2FBB3"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Zhotoviteľ je povinný koordinovať dodanie a inštaláciu zariadení s objednávateľom tak, aby nedošlo k neprimeranému obmedzeniu prevádzky objednávateľa. Konkrétne termíny vstupu do priestorov objednávateľa, dopravy, inštalácie a súvisiacich prác podliehajú predchádzajúcemu odsúhlaseniu objednávateľom.</w:t>
      </w:r>
    </w:p>
    <w:p w14:paraId="046EBBBA"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Objednávateľ zabezpečí v rozsahu podľa tejto zmluvy a jej príloh technickú pripravenosť miest plnenia potrebnú na inštaláciu a uvedenie zariadení do prevádzky, najmä dostupnosť elektrického napájania, sieťového pripojenia, IP adries a potrebnú súčinnosť pri nastavení sieťových, bezpečnostných a integračných prvkov.</w:t>
      </w:r>
    </w:p>
    <w:p w14:paraId="27247CCE"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Objednávateľ poskytne zhotoviteľovi súčinnosť nevyhnutnú na inštaláciu, konfiguráciu, integráciu, testovanie a uvedenie predmetu plnenia do prevádzky, najmä umožní prístup do miest plnenia a k zariadeniam, poskytne potrebné technické a konfiguračné údaje, prístupové oprávnenia a zabezpečí potrebnú súčinnosť svojich technických alebo administrátorských pracovníkov.</w:t>
      </w:r>
    </w:p>
    <w:p w14:paraId="3DD4A116" w14:textId="77777777" w:rsidR="00C64CF8" w:rsidRPr="000E2277" w:rsidRDefault="00C64CF8" w:rsidP="00C64CF8">
      <w:pPr>
        <w:pStyle w:val="NormalWeb"/>
        <w:numPr>
          <w:ilvl w:val="0"/>
          <w:numId w:val="6"/>
        </w:numPr>
        <w:ind w:left="284" w:hanging="426"/>
        <w:jc w:val="both"/>
        <w:rPr>
          <w:rFonts w:ascii="Cambria" w:hAnsi="Cambria"/>
          <w:sz w:val="22"/>
          <w:szCs w:val="22"/>
        </w:rPr>
      </w:pPr>
      <w:r>
        <w:rPr>
          <w:rFonts w:ascii="Cambria" w:hAnsi="Cambria"/>
          <w:sz w:val="22"/>
          <w:szCs w:val="22"/>
        </w:rPr>
        <w:t>Zhotoviteľ je povinný požiadavku na poskytnutie súčinnosti oznámiť objednávateľovi vopred, dostatočne určito a v rozsahu primeranom povahe požadovanej súčinnosti.</w:t>
      </w:r>
    </w:p>
    <w:p w14:paraId="21348FF4" w14:textId="77777777" w:rsidR="00C64CF8" w:rsidRPr="000E2277" w:rsidRDefault="00C64CF8" w:rsidP="00C64CF8">
      <w:pPr>
        <w:pStyle w:val="NormalWeb"/>
        <w:numPr>
          <w:ilvl w:val="0"/>
          <w:numId w:val="6"/>
        </w:numPr>
        <w:spacing w:after="0" w:afterAutospacing="0"/>
        <w:ind w:left="284" w:hanging="426"/>
        <w:jc w:val="both"/>
        <w:rPr>
          <w:rFonts w:ascii="Cambria" w:hAnsi="Cambria"/>
          <w:sz w:val="22"/>
          <w:szCs w:val="22"/>
        </w:rPr>
      </w:pPr>
      <w:r>
        <w:rPr>
          <w:rFonts w:ascii="Cambria" w:hAnsi="Cambria"/>
          <w:sz w:val="22"/>
          <w:szCs w:val="22"/>
        </w:rPr>
        <w:t>Ak objednávateľ neposkytne súčinnosť objektívne nevyhnutnú na vykonanie príslušnej časti plnenia, lehota na vykonanie tejto časti plnenia sa predĺži výlučne o dobu preukázateľného omeškania objednávateľa s poskytnutím takejto súčinnosti. Tým nie je dotknutá povinnosť zhotoviteľa riadne a včas vykonať ostatné časti plnenia, ktorých vykonaniu neposkytnutie súčinnosti nebráni, najmä povinnosť dodať multifunkčné zariadenia v lehote podľa bodu 4 tohto článku.</w:t>
      </w:r>
    </w:p>
    <w:p w14:paraId="788337A3" w14:textId="77777777" w:rsidR="00C64CF8" w:rsidRPr="000E2277" w:rsidRDefault="00C64CF8" w:rsidP="00454FD5">
      <w:pPr>
        <w:pStyle w:val="NormalWeb"/>
        <w:numPr>
          <w:ilvl w:val="0"/>
          <w:numId w:val="6"/>
        </w:numPr>
        <w:spacing w:after="0" w:afterAutospacing="0"/>
        <w:ind w:left="284" w:hanging="426"/>
        <w:jc w:val="both"/>
        <w:rPr>
          <w:rFonts w:ascii="Cambria" w:hAnsi="Cambria"/>
          <w:sz w:val="22"/>
          <w:szCs w:val="22"/>
        </w:rPr>
      </w:pPr>
      <w:r>
        <w:rPr>
          <w:rFonts w:ascii="Cambria" w:hAnsi="Cambria"/>
          <w:sz w:val="22"/>
          <w:szCs w:val="22"/>
        </w:rPr>
        <w:t xml:space="preserve">Zhotoviteľ sa nemôže dovolávať neposkytnutia súčinnosti objednávateľom, ak o jej poskytnutie nepožiadal včas a dostatočne určito alebo ak nemožnosť alebo omeškanie s vykonaním príslušnej časti plnenia vznikli z dôvodov na strane zhotoviteľa. </w:t>
      </w:r>
    </w:p>
    <w:p w14:paraId="5CFA6AAA" w14:textId="77777777" w:rsidR="00DF449E" w:rsidRPr="00F769C1" w:rsidRDefault="00DF449E" w:rsidP="00C64CF8">
      <w:pPr>
        <w:pStyle w:val="NormalWeb"/>
        <w:spacing w:after="0" w:afterAutospacing="0"/>
        <w:ind w:left="284"/>
        <w:jc w:val="center"/>
        <w:rPr>
          <w:rFonts w:ascii="Cambria" w:hAnsi="Cambria"/>
          <w:b/>
          <w:bCs/>
          <w:caps/>
          <w:sz w:val="22"/>
          <w:szCs w:val="22"/>
        </w:rPr>
      </w:pPr>
      <w:r>
        <w:rPr>
          <w:rFonts w:ascii="Cambria" w:hAnsi="Cambria"/>
          <w:b/>
          <w:bCs/>
          <w:caps/>
          <w:sz w:val="22"/>
          <w:szCs w:val="22"/>
        </w:rPr>
        <w:t>Článok III</w:t>
      </w:r>
    </w:p>
    <w:p w14:paraId="0DDADEBE" w14:textId="77777777" w:rsidR="00DF449E" w:rsidRPr="00F769C1" w:rsidRDefault="00DF449E" w:rsidP="00C64CF8">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CENA ZA PREDMET PLNENIA</w:t>
      </w:r>
    </w:p>
    <w:p w14:paraId="209FD07A" w14:textId="052BEF79"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 xml:space="preserve">Za riadne, včas a v súlade s touto zmluvou vykonaný, dodaný a objednávateľom prevzatý predmet plnenia zaplatí objednávateľ zhotoviteľovi dohodnutú cenu vo výške </w:t>
      </w:r>
      <w:r>
        <w:rPr>
          <w:rFonts w:ascii="Cambria" w:hAnsi="Cambria"/>
          <w:b/>
          <w:bCs/>
        </w:rPr>
        <w:t>&lt;</w:t>
      </w:r>
      <w:r>
        <w:rPr>
          <w:rFonts w:ascii="Cambria" w:hAnsi="Cambria"/>
          <w:b/>
          <w:bCs/>
          <w:color w:val="00B0F0"/>
        </w:rPr>
        <w:t>vyplní uchádzač</w:t>
      </w:r>
      <w:r>
        <w:rPr>
          <w:rFonts w:ascii="Cambria" w:hAnsi="Cambria"/>
          <w:b/>
          <w:bCs/>
        </w:rPr>
        <w:t>&gt; EUR bez DPH</w:t>
      </w:r>
      <w:r>
        <w:rPr>
          <w:rFonts w:ascii="Cambria" w:hAnsi="Cambria"/>
        </w:rPr>
        <w:t xml:space="preserve"> (slovom: </w:t>
      </w:r>
      <w:r>
        <w:rPr>
          <w:rFonts w:ascii="Cambria" w:hAnsi="Cambria"/>
          <w:b/>
          <w:bCs/>
        </w:rPr>
        <w:t>&lt;</w:t>
      </w:r>
      <w:r>
        <w:rPr>
          <w:rFonts w:ascii="Cambria" w:hAnsi="Cambria"/>
          <w:b/>
          <w:bCs/>
          <w:color w:val="00B0F0"/>
        </w:rPr>
        <w:t>vyplní uchádzač</w:t>
      </w:r>
      <w:r>
        <w:rPr>
          <w:rFonts w:ascii="Cambria" w:hAnsi="Cambria"/>
          <w:b/>
          <w:bCs/>
        </w:rPr>
        <w:t>&gt; eur bez DPH</w:t>
      </w:r>
      <w:r>
        <w:rPr>
          <w:rFonts w:ascii="Cambria" w:hAnsi="Cambria"/>
        </w:rPr>
        <w:t xml:space="preserve">). Cena za predmet plnenia je bližšie špecifikovaná v </w:t>
      </w:r>
      <w:r>
        <w:rPr>
          <w:rFonts w:ascii="Cambria" w:hAnsi="Cambria"/>
          <w:b/>
          <w:bCs/>
        </w:rPr>
        <w:t>Prílohe 2 – Špecifikácia ceny predmetu plnenia</w:t>
      </w:r>
      <w:r>
        <w:rPr>
          <w:rFonts w:ascii="Cambria" w:hAnsi="Cambria"/>
        </w:rPr>
        <w:t>, ktorá tvorí neoddeliteľnú súčasť tejto zmluvy. Cena podľa tohto bodu nezahŕňa plnenia poskytnuté na základe opcie podľa článku XI tejto zmluvy; tie sa oceňujú podľa záväzných jednotkových cien uvedených v tabuľkách D a E Prílohy 2 tejto zmluvy.</w:t>
      </w:r>
    </w:p>
    <w:p w14:paraId="2E0DADAA"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 xml:space="preserve">Cena podľa bodu 1 tohto článku je </w:t>
      </w:r>
      <w:r>
        <w:rPr>
          <w:rFonts w:ascii="Cambria" w:hAnsi="Cambria"/>
          <w:b/>
          <w:bCs/>
        </w:rPr>
        <w:t>pevná a konečná</w:t>
      </w:r>
      <w:r>
        <w:rPr>
          <w:rFonts w:ascii="Cambria" w:hAnsi="Cambria"/>
        </w:rPr>
        <w:t xml:space="preserve"> a zahŕňa všetky náklady zhotoviteľa potrebné na riadne a úplné splnenie predmetu tejto zmluvy, najmä náklady na obstaranie a dodanie multifunkčných zariadení, ich dopravu na miesto plnenia, vyloženie, umiestnenie, montáž, inštaláciu, </w:t>
      </w:r>
      <w:r>
        <w:rPr>
          <w:rFonts w:ascii="Cambria" w:hAnsi="Cambria"/>
        </w:rPr>
        <w:lastRenderedPageBreak/>
        <w:t>zapojenie, konfiguráciu, integráciu do prostredia objednávateľa, testovanie, uvedenie do prevádzky, poskytnutie príslušných softvérových licencií, odovzdanie dokumentácie, zaškolenie určených osôb objednávateľa, ako aj všetky ďalšie náklady, poplatky a výdavky potrebné na riadne splnenie záväzkov zhotoviteľa podľa tejto zmluvy.</w:t>
      </w:r>
    </w:p>
    <w:p w14:paraId="5DCC2853"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Zhotoviteľ nie je oprávnený požadovať od objednávateľa úhradu akýchkoľvek ďalších nákladov, poplatkov alebo výdavkov súvisiacich s plnením tejto zmluvy, ktoré sú podľa tejto zmluvy alebo vzhľadom na povahu predmetu plnenia potrebné na jeho riadne a úplné vykonanie.</w:t>
      </w:r>
    </w:p>
    <w:p w14:paraId="7C33E29F" w14:textId="77777777" w:rsidR="00CC7071" w:rsidRPr="00CC7071"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Cena za predmet plnenia bola stanovená dohodou zmluvných strán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6D89F23C" w14:textId="77777777" w:rsidR="00605D8E" w:rsidRDefault="00CC7071" w:rsidP="00180706">
      <w:pPr>
        <w:pStyle w:val="ListParagraph"/>
        <w:widowControl w:val="0"/>
        <w:numPr>
          <w:ilvl w:val="0"/>
          <w:numId w:val="7"/>
        </w:numPr>
        <w:autoSpaceDE w:val="0"/>
        <w:autoSpaceDN w:val="0"/>
        <w:adjustRightInd w:val="0"/>
        <w:spacing w:line="240" w:lineRule="auto"/>
        <w:ind w:left="284" w:hanging="284"/>
        <w:jc w:val="both"/>
        <w:rPr>
          <w:rFonts w:ascii="Cambria" w:hAnsi="Cambria"/>
        </w:rPr>
      </w:pPr>
      <w:r>
        <w:rPr>
          <w:rFonts w:ascii="Cambria" w:hAnsi="Cambria"/>
        </w:rPr>
        <w:t>K cene podľa bodu 1 tohto článku bude pripočítaná DPH v sadzbe a výške podľa všeobecne záväzných právnych predpisov účinných v čase vzniku daňovej povinnosti.</w:t>
      </w:r>
    </w:p>
    <w:p w14:paraId="601EC707" w14:textId="77777777" w:rsidR="00DF449E" w:rsidRPr="00F769C1" w:rsidRDefault="00DF449E" w:rsidP="00073F8D">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IV</w:t>
      </w:r>
    </w:p>
    <w:p w14:paraId="17C652A7" w14:textId="77777777" w:rsidR="00DF449E" w:rsidRPr="00F769C1" w:rsidRDefault="00073F8D" w:rsidP="00073F8D">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PLATOBNÉ PODMIENKY</w:t>
      </w:r>
    </w:p>
    <w:p w14:paraId="2E5D94DB" w14:textId="77777777" w:rsidR="00DF449E" w:rsidRPr="00F769C1" w:rsidRDefault="00DF449E" w:rsidP="0066385C">
      <w:pPr>
        <w:pStyle w:val="Default"/>
        <w:spacing w:after="100"/>
        <w:jc w:val="both"/>
        <w:rPr>
          <w:rFonts w:ascii="Cambria" w:hAnsi="Cambria"/>
          <w:sz w:val="8"/>
          <w:szCs w:val="8"/>
        </w:rPr>
      </w:pPr>
    </w:p>
    <w:p w14:paraId="57245446"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Zhotoviteľ je oprávnený fakturovať cenu za dodané multifunkčné zariadenia (ďalej len „hardvér“) po ich fyzickom dodaní na miesto plnenia určené objednávateľom a ich protokolárnom prevzatí objednávateľom, a to v rozsahu skutočne dodaného a prevzatého hardvéru a podľa cien uvedených v Prílohe 2 tejto zmluvy.</w:t>
      </w:r>
    </w:p>
    <w:p w14:paraId="27C1DC8B"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 xml:space="preserve">Prevzatie hardvéru podľa bodu 1 tohto článku objednávateľ potvrdí podpisom dodacieho a preberacieho protokolu. Podpisom tohto protokolu objednávateľ potvrdzuje najmä prevzatie príslušného počtu a typu multifunkčných zariadení a ich zjavnú neporušenosť pri dodaní. Takéto prevzatie hardvéru </w:t>
      </w:r>
      <w:r>
        <w:rPr>
          <w:rFonts w:ascii="Cambria" w:hAnsi="Cambria"/>
          <w:b/>
          <w:bCs/>
        </w:rPr>
        <w:t>nepredstavuje akceptáciu jeho inštalácie, konfigurácie, integrácie, funkčnosti ani predmetu plnenia ako celku</w:t>
      </w:r>
      <w:r>
        <w:rPr>
          <w:rFonts w:ascii="Cambria" w:hAnsi="Cambria"/>
        </w:rPr>
        <w:t xml:space="preserve"> a nemá vplyv na práva objednávateľa zo zodpovednosti za vady podľa tejto zmluvy.</w:t>
      </w:r>
    </w:p>
    <w:p w14:paraId="5336958A"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Zhotoviteľovi vzniká právo na fakturáciu ceny za hardvér podľa bodu 1 tohto článku bez ohľadu na to, že ku dňu jeho prevzatia ešte nebola vykonaná jeho inštalácia, zapojenie, konfigurácia, integrácia do prostredia objednávateľa, akceptačné testovanie ani uvedenie do prevádzky.</w:t>
      </w:r>
    </w:p>
    <w:p w14:paraId="7013AF30" w14:textId="77777777" w:rsidR="00562D22" w:rsidRPr="00562D22" w:rsidRDefault="00562D22" w:rsidP="00A97686">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Súčasťou faktúry za hardvér musí byť kópia príslušného dodacieho a preberacieho protokolu podpísaného objednávateľom. Fakturovaná cena musí zodpovedať počtu a typu hardvéru uvedenému v príslušnom dodacom a preberacom protokole a cenám podľa Prílohy 2 tejto zmluvy.</w:t>
      </w:r>
    </w:p>
    <w:p w14:paraId="3E34BF65"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Objednávateľ je oprávnený zadržať z každej faktúry za hardvér desať percent (10 %) fakturovanej ceny hardvéru bez DPH (ďalej len „</w:t>
      </w:r>
      <w:r>
        <w:rPr>
          <w:rFonts w:ascii="Cambria" w:hAnsi="Cambria"/>
          <w:b/>
          <w:bCs/>
        </w:rPr>
        <w:t>zádržné</w:t>
      </w:r>
      <w:r>
        <w:rPr>
          <w:rFonts w:ascii="Cambria" w:hAnsi="Cambria"/>
        </w:rPr>
        <w:t>"). Objednávateľ uhradí v lehote splatnosti príslušnej faktúry fakturovanú cenu zníženú o zádržné, spolu s daňou z pridanej hodnoty vyčíslenou z celej fakturovanej ceny. Zadržanie zádržného sa nepovažuje za omeškanie objednávateľa s úhradou faktúry a nezakladá zhotoviteľovi právo na úrok z omeškania ani na inú náhradu.</w:t>
      </w:r>
    </w:p>
    <w:p w14:paraId="089F6262"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Zádržné zabezpečuje riadne a včasné dokončenie predmetu plnenia, odstránenie vád a nedostatkov zistených pri akceptačnom testovaní a splnenie ostatných povinností zhotoviteľa podľa tejto zmluvy. Zádržné nie je preddavkom ani zálohovou platbou, neúročí sa a jeho zadržanie nemá vplyv na prechod vlastníckeho práva k hardvéru na objednávateľa podľa tejto zmluvy.</w:t>
      </w:r>
    </w:p>
    <w:p w14:paraId="658DF129"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Zádržné je splatné do tridsiatich (30) dní odo dňa podpisu záverečného akceptačného protokolu objednávateľom. Ak bol záverečný akceptačný protokol podpísaný s výhradami, je zádržné splatné do tridsiatich (30) dní odo dňa odstránenia všetkých vád a nedostatkov uvedených v záverečnom akceptačnom protokole. Objednávateľ uhradí zádržné na základe písomnej výzvy zhotoviteľa doloženej kópiou záverečného akceptačného protokolu; vystavenie samostatnej faktúry sa nevyžaduje.</w:t>
      </w:r>
    </w:p>
    <w:p w14:paraId="1169AE81"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Objednávateľ je oprávnený jednostranne započítať proti zádržnému svoje splatné aj nesplatné pohľadávky voči zhotoviteľovi vzniknuté na základe tejto zmluvy alebo v súvislosti s ňou, najmä pohľadávky na zaplatenie zmluvnej pokuty, na náhradu škody a na úhradu nákladov vynaložených na odstránenie vád, ktoré objednávateľ zabezpečil sám alebo prostredníctvom tretej osoby na náklady zhotoviteľa. O vykonanom započítaní objednávateľ zhotoviteľa písomne informuje.</w:t>
      </w:r>
    </w:p>
    <w:p w14:paraId="1E5840F7" w14:textId="77777777" w:rsidR="001F12C5" w:rsidRPr="005C041F" w:rsidRDefault="001F12C5" w:rsidP="005C041F">
      <w:pPr>
        <w:pStyle w:val="ListParagraph"/>
        <w:widowControl w:val="0"/>
        <w:numPr>
          <w:ilvl w:val="0"/>
          <w:numId w:val="8"/>
        </w:numPr>
        <w:autoSpaceDE w:val="0"/>
        <w:autoSpaceDN w:val="0"/>
        <w:adjustRightInd w:val="0"/>
        <w:spacing w:after="0" w:line="240" w:lineRule="auto"/>
        <w:ind w:left="284" w:hanging="284"/>
        <w:jc w:val="both"/>
        <w:rPr>
          <w:rFonts w:ascii="Cambria" w:hAnsi="Cambria"/>
        </w:rPr>
      </w:pPr>
      <w:r>
        <w:rPr>
          <w:rFonts w:ascii="Cambria" w:hAnsi="Cambria"/>
        </w:rPr>
        <w:t xml:space="preserve">Ak táto zmluva zanikne pred podpisom záverečného akceptačného protokolu, objednávateľ nie je povinný uhradiť zadržanú časť ceny až do úplného vysporiadania vzájomných nárokov zmluvných </w:t>
      </w:r>
      <w:r>
        <w:rPr>
          <w:rFonts w:ascii="Cambria" w:hAnsi="Cambria"/>
        </w:rPr>
        <w:lastRenderedPageBreak/>
        <w:t>strán podľa článku XV tejto zmluvy. Objednávateľ je oprávnený voči nároku zhotoviteľa na úhradu zadržanej časti ceny započítať svoje pohľadávky podľa bodu 8 tohto článku. Zostávajúcu časť zádržného po vykonaní príslušného započítania objednávateľ uhradí zhotoviteľovi do tridsiatich (30) dní odo dňa úplného vysporiadania vzájomných nárokov zmluvných strán.</w:t>
      </w:r>
    </w:p>
    <w:p w14:paraId="3AC0FCC0" w14:textId="77777777" w:rsidR="005C041F" w:rsidRPr="005C041F" w:rsidRDefault="005C041F"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Ak k podpisu záverečného akceptačného protokolu nedôjde ani do troch (3) mesiacov odo dňa, keď zhotoviteľ riadne oznámil dokončenie diela a dielo bolo pripravené na záverečné akceptačné testovanie, a to výlučne z dôvodov na strane objednávateľa, stáva sa zádržné splatným uplynutím tejto lehoty. To neplatí, ak je dôvodom nepodpísania záverečného akceptačného protokolu vada alebo nedostatok predmetu plnenia alebo neposkytnutie súčinnosti zhotoviteľom.</w:t>
      </w:r>
    </w:p>
    <w:p w14:paraId="18AD345C"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je oprávnený fakturovať zostávajúcu časť ceny za predmet plnenia, najmä cenu za inštaláciu, zapojenie, konfiguráciu a integráciu multifunkčných zariadení do prostredia objednávateľa, poskytnutie a sprevádzkovanie softvérového riešenia a príslušných licencií, vykonanie testovania, odovzdanie dokumentácie, zaškolenie a ostatné plnenia podľa tejto zmluvy, až po riadnom vykonaní týchto činností a úspešnom ukončení akceptačného testovania predmetu plnenia.</w:t>
      </w:r>
    </w:p>
    <w:p w14:paraId="47BE6265"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Úspešné ukončenie akceptačného testovania a riadne uvedenie predmetu plnenia do prevádzky sa potvrdzuje záverečným akceptačným protokolom podpísaným objednávateľom. Podpis záverečného akceptačného protokolu objednávateľom je podmienkou vzniku práva zhotoviteľa na fakturáciu zostávajúcej časti ceny podľa bodu 11 tohto článku.</w:t>
      </w:r>
    </w:p>
    <w:p w14:paraId="6DD1A6A3"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Súčasťou faktúry podľa bodu 11 tohto článku musí byť kópia záverečného akceptačného protokolu. Ak záverečný akceptačný protokol obsahuje vady alebo nedostatky, ktoré podľa tejto zmluvy bránia riadnemu užívaniu predmetu plnenia alebo jeho akceptácii, zhotoviteľovi vznikne právo na fakturáciu až po ich odstránení a potvrdení úspešnej akceptácie objednávateľom.</w:t>
      </w:r>
    </w:p>
    <w:p w14:paraId="1EF2B546"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Zmluvné strany sa dohodli, že zhotoviteľ bude zasielať výlučne elektronické faktúry z e-mailovej adresy zhotoviteľa: &lt;</w:t>
      </w:r>
      <w:r>
        <w:rPr>
          <w:rFonts w:ascii="Cambria" w:hAnsi="Cambria"/>
          <w:color w:val="00B0F0"/>
        </w:rPr>
        <w:t>vyplní uchádzač</w:t>
      </w:r>
      <w:r>
        <w:rPr>
          <w:rFonts w:ascii="Cambria" w:hAnsi="Cambria"/>
        </w:rPr>
        <w:t>&gt; na e-mailovú adresu objednávateľa: faktury.ofr@nbs.sk, vo formáte PDF. Zmluvné strany vyhlasujú, že majú výlučný prístup k uvedeným e-mailovým adresám. Zmluvné strany sú povinné zmenu e-mailových adries bezodkladne písomne oznámiť druhej zmluvnej strane s uvedením novej e-mailovej adresy, pričom z dôvodu tejto zmeny nie je potrebné uzatvoriť dodatok k tejto zmluve.</w:t>
      </w:r>
    </w:p>
    <w:p w14:paraId="60211439" w14:textId="77777777" w:rsidR="00562D22" w:rsidRPr="00562D22" w:rsidRDefault="00562D22" w:rsidP="005C041F">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povinný podpísať elektronickú faktúru kvalifikovaným elektronickým podpisom. Elektronická faktúra musí spĺňať všetky náležitosti podľa § 74 zákona č. 222/2004 Z. z. o dani z pridanej hodnoty v znení neskorších predpisov a náležitosti podľa tejto zmluvy.</w:t>
      </w:r>
    </w:p>
    <w:p w14:paraId="7011A7B8"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 xml:space="preserve">Lehota splatnosti každej riadne vystavenej faktúry je </w:t>
      </w:r>
      <w:r>
        <w:rPr>
          <w:rFonts w:ascii="Cambria" w:hAnsi="Cambria"/>
          <w:b/>
          <w:bCs/>
        </w:rPr>
        <w:t>30 dní</w:t>
      </w:r>
      <w:r>
        <w:rPr>
          <w:rFonts w:ascii="Cambria" w:hAnsi="Cambria"/>
        </w:rPr>
        <w:t xml:space="preserve"> odo dňa jej doručenia objednávateľovi. Za deň úhrady sa považuje deň odpísania fakturovanej sumy z účtu objednávateľa.</w:t>
      </w:r>
    </w:p>
    <w:p w14:paraId="705C35F4"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Ak faktúra nebude obsahovať všetky náležitosti podľa tejto zmluvy alebo všeobecne záväzných právnych predpisov, nebude k nej priložený príslušný doklad podľa bodu 4 alebo bodu 13 tohto článku alebo bude po vecnej alebo formálnej stránke nesprávna, objednávateľ je oprávnený ju pred uplynutím lehoty splatnosti vrátiť zhotoviteľovi na opravu alebo doplnenie. Nová lehota splatnosti začne plynúť odo dňa doručenia riadne opravenej alebo doplnenej faktúry objednávateľovi.</w:t>
      </w:r>
    </w:p>
    <w:p w14:paraId="1C8EB213"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Objednávateľ neposkytuje zhotoviteľovi preddavky ani zálohové platby.</w:t>
      </w:r>
    </w:p>
    <w:p w14:paraId="2952540D" w14:textId="77777777" w:rsidR="00562D22" w:rsidRP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oprávnený bez predchádzajúceho písomného súhlasu objednávateľa previesť práva alebo povinnosti vyplývajúce z tejto zmluvy alebo ich časť na tretiu osobu ani postúpiť alebo založiť pohľadávku voči objednávateľovi vzniknutú na základe alebo v súvislosti s touto zmluvou.</w:t>
      </w:r>
    </w:p>
    <w:p w14:paraId="566F45B2" w14:textId="77777777" w:rsidR="00562D22" w:rsidRDefault="00562D22" w:rsidP="00957359">
      <w:pPr>
        <w:pStyle w:val="ListParagraph"/>
        <w:widowControl w:val="0"/>
        <w:numPr>
          <w:ilvl w:val="0"/>
          <w:numId w:val="8"/>
        </w:numPr>
        <w:autoSpaceDE w:val="0"/>
        <w:autoSpaceDN w:val="0"/>
        <w:adjustRightInd w:val="0"/>
        <w:spacing w:after="0" w:line="240" w:lineRule="auto"/>
        <w:ind w:left="284" w:hanging="426"/>
        <w:jc w:val="both"/>
        <w:rPr>
          <w:rFonts w:ascii="Cambria" w:hAnsi="Cambria"/>
        </w:rPr>
      </w:pPr>
      <w:r>
        <w:rPr>
          <w:rFonts w:ascii="Cambria" w:hAnsi="Cambria"/>
        </w:rPr>
        <w:t>Zhotoviteľ nie je oprávnený bez predchádzajúceho písomného súhlasu objednávateľa jednostranne započítať svoju pohľadávku voči objednávateľovi proti pohľadávke objednávateľa voči zhotoviteľovi vzniknutej na základe alebo v súvislosti s touto zmluvou.</w:t>
      </w:r>
    </w:p>
    <w:p w14:paraId="05D1A8BE" w14:textId="77777777" w:rsidR="005514E8" w:rsidRPr="00562D22" w:rsidRDefault="005514E8" w:rsidP="00B76953">
      <w:pPr>
        <w:pStyle w:val="ListParagraph"/>
        <w:widowControl w:val="0"/>
        <w:autoSpaceDE w:val="0"/>
        <w:autoSpaceDN w:val="0"/>
        <w:adjustRightInd w:val="0"/>
        <w:spacing w:after="0"/>
        <w:ind w:left="284"/>
        <w:jc w:val="both"/>
        <w:rPr>
          <w:rFonts w:ascii="Cambria" w:hAnsi="Cambria"/>
        </w:rPr>
      </w:pPr>
    </w:p>
    <w:p w14:paraId="574323CA" w14:textId="77777777" w:rsidR="00DF449E" w:rsidRPr="00F769C1" w:rsidRDefault="00DF449E" w:rsidP="004C1AB2">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w:t>
      </w:r>
    </w:p>
    <w:p w14:paraId="45C0E103" w14:textId="77777777" w:rsidR="00DF449E" w:rsidRPr="00F769C1" w:rsidRDefault="004C1AB2" w:rsidP="004C1AB2">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KONTAKTNÉ OSOBY PRE PLNENIE TEJTO ZMLUVY</w:t>
      </w:r>
    </w:p>
    <w:p w14:paraId="138507C2" w14:textId="77777777" w:rsidR="00DF449E" w:rsidRPr="00F769C1" w:rsidRDefault="00DF449E" w:rsidP="0066385C">
      <w:pPr>
        <w:pStyle w:val="Default"/>
        <w:spacing w:after="100"/>
        <w:jc w:val="both"/>
        <w:rPr>
          <w:rFonts w:ascii="Cambria" w:hAnsi="Cambria"/>
          <w:sz w:val="8"/>
          <w:szCs w:val="8"/>
          <w:highlight w:val="yellow"/>
        </w:rPr>
      </w:pPr>
    </w:p>
    <w:p w14:paraId="718764E1" w14:textId="77777777" w:rsidR="0080585E" w:rsidRPr="00F769C1" w:rsidRDefault="0080585E" w:rsidP="003B46C9">
      <w:pPr>
        <w:pStyle w:val="ListParagraph"/>
        <w:widowControl w:val="0"/>
        <w:autoSpaceDE w:val="0"/>
        <w:autoSpaceDN w:val="0"/>
        <w:adjustRightInd w:val="0"/>
        <w:spacing w:line="240" w:lineRule="auto"/>
        <w:ind w:left="284"/>
        <w:contextualSpacing w:val="0"/>
        <w:jc w:val="both"/>
        <w:rPr>
          <w:rFonts w:ascii="Cambria" w:hAnsi="Cambria"/>
        </w:rPr>
      </w:pPr>
      <w:r>
        <w:rPr>
          <w:rFonts w:ascii="Cambria" w:hAnsi="Cambria"/>
        </w:rPr>
        <w:t xml:space="preserve">Objednávateľ a zhotoviteľ sú povinní si najneskôr do siedmich (7) pracovných dní odo dňa nadobudnutia účinnosti tejto zmluvy písomne (e-mailom) navzájom doručiť zoznam osôb oprávnených konať za príslušnú zmluvnú stranu vo veciach zmluvných (zadávanie a prijímanie písomných objednávok na poskytovanie predmetu plnenia, nahlasovanie reklamácií, uplatnení práv </w:t>
      </w:r>
      <w:r>
        <w:rPr>
          <w:rFonts w:ascii="Cambria" w:hAnsi="Cambria"/>
        </w:rPr>
        <w:lastRenderedPageBreak/>
        <w:t>zo záruk atď.), technických a prevádzkových súvisiacich s plnením tejto zmluvy, a zabezpečovania súčinnosti pri plnení predmetu zmluvy. Zoznam osôb podľa predchádzajúcej vety musí obsahovať aspoň meno a priezvisko, funkciu, telefónne číslo a e-mailovú adresu každej oprávnenej osoby (ďalej len „</w:t>
      </w:r>
      <w:r>
        <w:rPr>
          <w:rFonts w:ascii="Cambria" w:hAnsi="Cambria"/>
          <w:i/>
          <w:iCs/>
        </w:rPr>
        <w:t>zoznam oprávnených osôb zmluvnej strany</w:t>
      </w:r>
      <w:r>
        <w:rPr>
          <w:rFonts w:ascii="Cambria" w:hAnsi="Cambria"/>
        </w:rPr>
        <w:t xml:space="preserve">“). Každá zmluvná strana je povinná bezodkladne oznámiť druhej zmluvnej strane akúkoľvek zmenu v zozname oprávnených osôb zmluvnej strany, a to písomne e-mailom zaslaným kontaktnej osobe druhej zmluvnej strany. Zmena je voči druhej zmluvnej strane účinná dňom doručenia oznámenia o zmene, ak v oznámení nie je uvedený neskorší deň účinnosti zmeny. </w:t>
      </w:r>
    </w:p>
    <w:p w14:paraId="72360FE9" w14:textId="77777777" w:rsidR="00DF449E" w:rsidRPr="00F769C1" w:rsidRDefault="00DF449E" w:rsidP="00956806">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VI</w:t>
      </w:r>
    </w:p>
    <w:p w14:paraId="1F0D475F" w14:textId="77777777" w:rsidR="00DF449E" w:rsidRPr="00F769C1" w:rsidRDefault="0011414E" w:rsidP="00956806">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ZODPOVEDNOSŤ ZA VADY, ZA ŠKODY A RIEŠENIE REKLAMÁCIÍ</w:t>
      </w:r>
    </w:p>
    <w:p w14:paraId="5B77C660" w14:textId="77777777" w:rsidR="00DF449E" w:rsidRPr="00F769C1" w:rsidRDefault="00DF449E" w:rsidP="0066385C">
      <w:pPr>
        <w:pStyle w:val="Default"/>
        <w:spacing w:after="100"/>
        <w:jc w:val="both"/>
        <w:rPr>
          <w:rFonts w:ascii="Cambria" w:hAnsi="Cambria"/>
          <w:sz w:val="8"/>
          <w:szCs w:val="8"/>
          <w:highlight w:val="yellow"/>
        </w:rPr>
      </w:pPr>
    </w:p>
    <w:p w14:paraId="1D0239ED"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objednávateľovi za škodu spôsobenú porušením povinností zhotoviteľa podľa tejto zmluvy v súlade s príslušnými ustanoveniami Obchodného zákonníka a ostatnými všeobecne záväznými právnymi predpismi.</w:t>
      </w:r>
    </w:p>
    <w:p w14:paraId="797505E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za to, že predmet plnenia bude vykonaný riadne, včas, s odbornou starostlivosťou a v súlade s touto zmluvou a jej prílohami, najmä s technickou špecifikáciou a požiadavkami na inštaláciu, konfiguráciu, integráciu, prevádzku a správu multifunkčných zariadení.</w:t>
      </w:r>
    </w:p>
    <w:p w14:paraId="1970295D"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zodpovedá najmä za vady:</w:t>
      </w:r>
    </w:p>
    <w:p w14:paraId="7EEFA255" w14:textId="77777777" w:rsidR="00D913DB" w:rsidRPr="00D913DB" w:rsidRDefault="00D913DB" w:rsidP="00CC1842">
      <w:pPr>
        <w:pStyle w:val="ListParagraph"/>
        <w:spacing w:after="0" w:line="240" w:lineRule="auto"/>
        <w:ind w:left="357"/>
        <w:rPr>
          <w:rFonts w:ascii="Cambria" w:hAnsi="Cambria"/>
          <w:spacing w:val="-1"/>
        </w:rPr>
      </w:pPr>
      <w:r>
        <w:rPr>
          <w:rFonts w:ascii="Cambria" w:hAnsi="Cambria"/>
          <w:spacing w:val="-1"/>
        </w:rPr>
        <w:t>a) dodaných multifunkčných zariadení, ich príslušenstva a komponentov,</w:t>
      </w:r>
      <w:r>
        <w:rPr>
          <w:rFonts w:ascii="Cambria" w:hAnsi="Cambria"/>
          <w:spacing w:val="-1"/>
        </w:rPr>
        <w:br/>
        <w:t>b) dodaného alebo poskytnutého softvéru a licencií,</w:t>
      </w:r>
      <w:r>
        <w:rPr>
          <w:rFonts w:ascii="Cambria" w:hAnsi="Cambria"/>
          <w:spacing w:val="-1"/>
        </w:rPr>
        <w:br/>
        <w:t>c) vykonanej inštalácie, zapojenia a konfigurácie multifunkčných zariadení,</w:t>
      </w:r>
      <w:r>
        <w:rPr>
          <w:rFonts w:ascii="Cambria" w:hAnsi="Cambria"/>
          <w:spacing w:val="-1"/>
        </w:rPr>
        <w:br/>
        <w:t>d) integrácie multifunkčných zariadení a softvérového riešenia do technického a informačného prostredia objednávateľa,</w:t>
      </w:r>
      <w:r>
        <w:rPr>
          <w:rFonts w:ascii="Cambria" w:hAnsi="Cambria"/>
          <w:spacing w:val="-1"/>
        </w:rPr>
        <w:br/>
        <w:t>e) nastavenia autentifikácie, tlačových, skenovacích, bezpečnostných, monitorovacích a administrátorských funkcionalít, ak sú súčasťou predmetu plnenia,</w:t>
      </w:r>
      <w:r>
        <w:rPr>
          <w:rFonts w:ascii="Cambria" w:hAnsi="Cambria"/>
          <w:spacing w:val="-1"/>
        </w:rPr>
        <w:br/>
        <w:t>f) vykonanej migrácie alebo prenosu konfigurácie, ak je súčasťou predmetu plnenia, a</w:t>
      </w:r>
      <w:r>
        <w:rPr>
          <w:rFonts w:ascii="Cambria" w:hAnsi="Cambria"/>
          <w:spacing w:val="-1"/>
        </w:rPr>
        <w:br/>
        <w:t>g) dokumentácie odovzdanej objednávateľovi.</w:t>
      </w:r>
    </w:p>
    <w:p w14:paraId="4A339702"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Vadou sa na účely tejto zmluvy rozumie akýkoľvek rozpor predmetu plnenia alebo jeho časti s touto zmluvou, jej prílohami, technickou špecifikáciou, akceptačnými kritériami, dohodnutými vlastnosťami alebo účelom, na ktorý má byť predmet plnenia podľa tejto zmluvy používaný. Vadou je najmä funkčná, technická, prevádzková, kybernetická a informačne bezpečnostná, integračná, konfiguračná, licenčná, dokumentačná alebo právna vada, ako aj vzájomná nekompatibilita jednotlivých častí predmetu plnenia.</w:t>
      </w:r>
    </w:p>
    <w:p w14:paraId="3834F29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Fyzické prevzatie multifunkčných zariadení objednávateľom pri ich dodaní, potvrdené dodacím alebo preberacím protokolom, </w:t>
      </w:r>
      <w:r>
        <w:rPr>
          <w:rFonts w:ascii="Cambria" w:hAnsi="Cambria"/>
          <w:b/>
          <w:bCs/>
          <w:spacing w:val="-1"/>
        </w:rPr>
        <w:t xml:space="preserve">nepredstavuje potvrdenie ich funkčnej </w:t>
      </w:r>
      <w:proofErr w:type="spellStart"/>
      <w:r>
        <w:rPr>
          <w:rFonts w:ascii="Cambria" w:hAnsi="Cambria"/>
          <w:b/>
          <w:bCs/>
          <w:spacing w:val="-1"/>
        </w:rPr>
        <w:t>bezvadnosti</w:t>
      </w:r>
      <w:proofErr w:type="spellEnd"/>
      <w:r>
        <w:rPr>
          <w:rFonts w:ascii="Cambria" w:hAnsi="Cambria"/>
          <w:b/>
          <w:bCs/>
          <w:spacing w:val="-1"/>
        </w:rPr>
        <w:t xml:space="preserve"> ani potvrdenie súladu zariadení so všetkými požiadavkami tejto zmluvy a technickej špecifikácie</w:t>
      </w:r>
      <w:r>
        <w:rPr>
          <w:rFonts w:ascii="Cambria" w:hAnsi="Cambria"/>
          <w:spacing w:val="-1"/>
        </w:rPr>
        <w:t>. Fyzickým prevzatím zariadení nie sú dotknuté práva objednávateľa zo zodpovednosti za vady, ktoré nebolo možné zistiť pri ich fyzickom prevzatí alebo ktoré sa prejavia pri inštalácii, konfigurácii, integrácii, akceptačnom testovaní alebo následnom používaní zariadení.</w:t>
      </w:r>
    </w:p>
    <w:p w14:paraId="624B033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Zaplatením ceny za multifunkčné zariadenia po ich fyzickom dodaní a prevzatí objednávateľom podľa článku IV tejto zmluvy nie sú dotknuté nároky objednávateľa zo zodpovednosti za vady týchto zariadení ani povinnosť zhotoviteľa zabezpečiť ich riadnu inštaláciu, konfiguráciu, integráciu, otestovanie a uvedenie do prevádzky podľa tejto zmluvy.</w:t>
      </w:r>
    </w:p>
    <w:p w14:paraId="72C71A9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poskytuje objednávateľovi záruku za akosť predmetu plnenia v trvaní </w:t>
      </w:r>
      <w:r>
        <w:rPr>
          <w:rFonts w:ascii="Cambria" w:hAnsi="Cambria"/>
          <w:b/>
          <w:bCs/>
          <w:spacing w:val="-1"/>
        </w:rPr>
        <w:t>dvadsaťštyri (24) mesiacov</w:t>
      </w:r>
      <w:r>
        <w:rPr>
          <w:rFonts w:ascii="Cambria" w:hAnsi="Cambria"/>
          <w:spacing w:val="-1"/>
        </w:rPr>
        <w:t>, ak táto zmluva alebo jej prílohy pre konkrétnu časť predmetu plnenia neurčujú dlhšiu záručnú dobu. Záručná doba začína plynúť dňom podpisu záverečného akceptačného protokolu objednávateľom.</w:t>
      </w:r>
    </w:p>
    <w:p w14:paraId="5B53E2E1"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Záruka podľa bodu 7 tohto článku sa vzťahuje na predmet plnenia ako funkčný celok a zahŕňa najmä riadnu funkčnosť dodaných multifunkčných zariadení, softvérového riešenia a licencií a správnosť vykonanej inštalácie, konfigurácie a integrácie. Predmet plnenia musí počas záručnej doby spĺňať vlastnosti a funkcionality požadované touto zmluvou, technickou špecifikáciou a ostatnými prílohami tejto zmluvy.</w:t>
      </w:r>
    </w:p>
    <w:p w14:paraId="3C33AB47"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zodpovedá aj za vady zariadení, ich komponentov, firmvéru, softvéru alebo licencií dodaných tretími osobami, ak sú súčasťou predmetu plnenia. Skutočnosť, že určitú časť predmetu </w:t>
      </w:r>
      <w:r>
        <w:rPr>
          <w:rFonts w:ascii="Cambria" w:hAnsi="Cambria"/>
          <w:spacing w:val="-1"/>
        </w:rPr>
        <w:lastRenderedPageBreak/>
        <w:t xml:space="preserve">plnenia vyrobila, poskytla alebo </w:t>
      </w:r>
      <w:proofErr w:type="spellStart"/>
      <w:r>
        <w:rPr>
          <w:rFonts w:ascii="Cambria" w:hAnsi="Cambria"/>
          <w:spacing w:val="-1"/>
        </w:rPr>
        <w:t>licencovala</w:t>
      </w:r>
      <w:proofErr w:type="spellEnd"/>
      <w:r>
        <w:rPr>
          <w:rFonts w:ascii="Cambria" w:hAnsi="Cambria"/>
          <w:spacing w:val="-1"/>
        </w:rPr>
        <w:t xml:space="preserve"> tretia osoba, nezbavuje zhotoviteľa zodpovednosti za riadne splnenie jeho záväzkov podľa tejto zmluvy.</w:t>
      </w:r>
    </w:p>
    <w:p w14:paraId="253E9EF5"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Ak je k multifunkčným zariadeniam, ich komponentom, softvéru alebo licenciám poskytovaná záruka výrobcu, technická podpora výrobcu alebo iné servisné oprávnenie výrobcu, zhotoviteľ je povinný zabezpečiť ich riadnu aktiváciu a zachovanie najmenej v rozsahu a počas obdobia požadovaného touto zmluvou a jej prílohami. Takáto záruka alebo podpora výrobcu </w:t>
      </w:r>
      <w:r>
        <w:rPr>
          <w:rFonts w:ascii="Cambria" w:hAnsi="Cambria"/>
          <w:b/>
          <w:bCs/>
          <w:spacing w:val="-1"/>
        </w:rPr>
        <w:t>nenahrádza ani neobmedzuje zodpovednosť zhotoviteľa za vady podľa tejto zmluvy</w:t>
      </w:r>
      <w:r>
        <w:rPr>
          <w:rFonts w:ascii="Cambria" w:hAnsi="Cambria"/>
          <w:spacing w:val="-1"/>
        </w:rPr>
        <w:t>.</w:t>
      </w:r>
    </w:p>
    <w:p w14:paraId="6E64E083"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Ak je vada predmetu plnenia krytá súčasne zárukou zhotoviteľa, zárukou alebo podporou výrobcu alebo službami poskytovanými podľa samostatnej Servisnej zmluvy, objednávateľ nie je povinný určovať právny alebo technický dôvod vady ani rozhodnúť, podľa ktorého z uvedených režimov má byť vada odstránená.</w:t>
      </w:r>
    </w:p>
    <w:p w14:paraId="2F05F4AE"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Zhotoviteľ, prípadne počas účinnosti servisnej zmluvy poskytovateľ servisných služieb, zabezpečí voči objednávateľovi jednotné kontaktné miesto na nahlasovanie vád a incidentov. Interné určenie, či ide o záručnú vadu, nárok voči výrobcovi alebo incident riešený podľa servisnej zmluvy, nesmie viesť k oneskoreniu odstránenia vady alebo k zhoršeniu postavenia objednávateľa.</w:t>
      </w:r>
    </w:p>
    <w:p w14:paraId="1288910E"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Ak sa po nahlásení vady alebo incidentu zistí, že jeho príčinou je najmä:</w:t>
      </w:r>
    </w:p>
    <w:p w14:paraId="1C317166" w14:textId="77777777" w:rsidR="00D913DB" w:rsidRPr="00D913DB" w:rsidRDefault="00D913DB" w:rsidP="00CC1842">
      <w:pPr>
        <w:pStyle w:val="ListParagraph"/>
        <w:spacing w:after="0" w:line="240" w:lineRule="auto"/>
        <w:ind w:left="357"/>
        <w:rPr>
          <w:rFonts w:ascii="Cambria" w:hAnsi="Cambria"/>
          <w:spacing w:val="-1"/>
        </w:rPr>
      </w:pPr>
      <w:r>
        <w:rPr>
          <w:rFonts w:ascii="Cambria" w:hAnsi="Cambria"/>
          <w:spacing w:val="-1"/>
        </w:rPr>
        <w:t>a) vada dodaného multifunkčného zariadenia alebo jeho komponentu,</w:t>
      </w:r>
      <w:r>
        <w:rPr>
          <w:rFonts w:ascii="Cambria" w:hAnsi="Cambria"/>
          <w:spacing w:val="-1"/>
        </w:rPr>
        <w:br/>
        <w:t>b) nesprávna alebo neúplná pôvodná inštalácia,</w:t>
      </w:r>
      <w:r>
        <w:rPr>
          <w:rFonts w:ascii="Cambria" w:hAnsi="Cambria"/>
          <w:spacing w:val="-1"/>
        </w:rPr>
        <w:br/>
        <w:t>c) nesprávna konfigurácia alebo integrácia,</w:t>
      </w:r>
      <w:r>
        <w:rPr>
          <w:rFonts w:ascii="Cambria" w:hAnsi="Cambria"/>
          <w:spacing w:val="-1"/>
        </w:rPr>
        <w:br/>
        <w:t>d) vada dodaného softvéru alebo licencie,</w:t>
      </w:r>
      <w:r>
        <w:rPr>
          <w:rFonts w:ascii="Cambria" w:hAnsi="Cambria"/>
          <w:spacing w:val="-1"/>
        </w:rPr>
        <w:br/>
        <w:t>e) nesúlad predmetu plnenia s technickou špecifikáciou,</w:t>
      </w:r>
      <w:r>
        <w:rPr>
          <w:rFonts w:ascii="Cambria" w:hAnsi="Cambria"/>
          <w:spacing w:val="-1"/>
        </w:rPr>
        <w:br/>
        <w:t>f) vada dokumentácie alebo</w:t>
      </w:r>
      <w:r>
        <w:rPr>
          <w:rFonts w:ascii="Cambria" w:hAnsi="Cambria"/>
          <w:spacing w:val="-1"/>
        </w:rPr>
        <w:br/>
        <w:t>g) iná skutočnosť, za ktorú zhotoviteľ podľa tejto zmluvy zodpovedá,</w:t>
      </w:r>
    </w:p>
    <w:p w14:paraId="2FD80915" w14:textId="77777777" w:rsidR="00D913DB" w:rsidRPr="00D913DB" w:rsidRDefault="00D913DB" w:rsidP="00CB0530">
      <w:pPr>
        <w:pStyle w:val="ListParagraph"/>
        <w:spacing w:after="0" w:line="240" w:lineRule="auto"/>
        <w:ind w:left="357"/>
        <w:jc w:val="both"/>
        <w:rPr>
          <w:rFonts w:ascii="Cambria" w:hAnsi="Cambria"/>
          <w:spacing w:val="-1"/>
        </w:rPr>
      </w:pPr>
      <w:r>
        <w:rPr>
          <w:rFonts w:ascii="Cambria" w:hAnsi="Cambria"/>
          <w:spacing w:val="-1"/>
        </w:rPr>
        <w:t>zhotoviteľ nie je oprávnený požadovať od objednávateľa úhradu za diagnostiku, odstránenie vady, servisný zásah, potrebné náhradné diely, dopravu, prácu servisného technika, komunikáciu alebo eskaláciu voči výrobcovi ani inú činnosť potrebnú na odstránenie takejto vady.</w:t>
      </w:r>
    </w:p>
    <w:p w14:paraId="0DE138DC"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Servisná zmluva upravuje najmä zabezpečenie následnej prevádzky, údržby a podpory multifunkčných zariadení a príslušného softvérového riešenia po ich uvedení do prevádzky, najmä preventívnu údržbu, servisné zásahy, riešenie incidentov, monitorovanie, reakčné a opravné lehoty, poskytovanie náhradných dielov alebo náhradných zariadení, podporu používateľov a administrátorov, aktualizácie a ďalšie dohodnuté prevádzkové služby.</w:t>
      </w:r>
    </w:p>
    <w:p w14:paraId="144EF550"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Servisná zmluva sa nesmie vykladať spôsobom, ktorým by bola obmedzená alebo vylúčená zodpovednosť zhotoviteľa za vady podľa tejto zmluvy. </w:t>
      </w:r>
      <w:r>
        <w:rPr>
          <w:rFonts w:ascii="Cambria" w:hAnsi="Cambria"/>
          <w:b/>
          <w:bCs/>
          <w:spacing w:val="-1"/>
        </w:rPr>
        <w:t>Objednávateľ nie je povinný platiť podľa servisnej zmluvy za odstránenie vady alebo za vykonanie činnosti, ktorú je zhotoviteľ povinný vykonať bezodplatne z titulu zodpovednosti za vady alebo záruky podľa tejto zmluvy alebo ktorá je bezodplatne krytá zárukou alebo podporou výrobcu.</w:t>
      </w:r>
    </w:p>
    <w:p w14:paraId="3425CA0A"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 záručnú vadu sa nepovažuje vada, pri ktorej zhotoviteľ preukáže, že vznikla výlučne:</w:t>
      </w:r>
    </w:p>
    <w:p w14:paraId="28C4C284" w14:textId="77777777" w:rsidR="00D913DB" w:rsidRPr="00CC1842" w:rsidRDefault="00D913DB" w:rsidP="00CC1842">
      <w:pPr>
        <w:spacing w:after="0" w:line="240" w:lineRule="auto"/>
        <w:ind w:left="360"/>
        <w:rPr>
          <w:rFonts w:ascii="Cambria" w:hAnsi="Cambria"/>
          <w:spacing w:val="-1"/>
        </w:rPr>
      </w:pPr>
      <w:r>
        <w:rPr>
          <w:rFonts w:ascii="Cambria" w:hAnsi="Cambria"/>
          <w:spacing w:val="-1"/>
        </w:rPr>
        <w:t>a) neodborným zásahom objednávateľa alebo tretej osoby, ktorá nebola oprávnená takýto zásah vykonať,</w:t>
      </w:r>
      <w:r>
        <w:rPr>
          <w:rFonts w:ascii="Cambria" w:hAnsi="Cambria"/>
          <w:spacing w:val="-1"/>
        </w:rPr>
        <w:br/>
        <w:t>b) používaním zariadenia alebo softvéru v rozpore s dokumentáciou a pokynmi, s ktorými bol objednávateľ riadne oboznámený,</w:t>
      </w:r>
      <w:r>
        <w:rPr>
          <w:rFonts w:ascii="Cambria" w:hAnsi="Cambria"/>
          <w:spacing w:val="-1"/>
        </w:rPr>
        <w:br/>
        <w:t>c) mechanickým poškodením alebo vonkajšou udalosťou, za ktorú zhotoviteľ nezodpovedá, alebo</w:t>
      </w:r>
      <w:r>
        <w:rPr>
          <w:rFonts w:ascii="Cambria" w:hAnsi="Cambria"/>
          <w:spacing w:val="-1"/>
        </w:rPr>
        <w:br/>
        <w:t>d) zmenou vykonanou objednávateľom alebo treťou osobou nad rámec konfigurácie odovzdanej zhotoviteľom, ak existuje príčinná súvislosť medzi takouto zmenou a vzniknutou vadou.</w:t>
      </w:r>
    </w:p>
    <w:p w14:paraId="1F671679"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Dôvod vylučujúci zodpovednosť zhotoviteľa za konkrétnu vadu je povinný preukázať zhotoviteľ.</w:t>
      </w:r>
    </w:p>
    <w:p w14:paraId="50D5F599"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Za záručnú vadu sa nepovažuje požiadavka objednávateľa na vytvorenie novej funkcionality, rozšírenie predmetu plnenia nad rámec tejto zmluvy alebo zmenu konfigurácie, ktorá nepredstavuje odstránenie nesúladu pôvodne odovzdaného predmetu plnenia s touto zmluvou.</w:t>
      </w:r>
    </w:p>
    <w:p w14:paraId="3B3BE00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Objednávateľ je oprávnený oznámiť vadu prostredníctvom svojho systému Service </w:t>
      </w:r>
      <w:proofErr w:type="spellStart"/>
      <w:r>
        <w:rPr>
          <w:rFonts w:ascii="Cambria" w:hAnsi="Cambria"/>
          <w:spacing w:val="-1"/>
        </w:rPr>
        <w:t>Desk</w:t>
      </w:r>
      <w:proofErr w:type="spellEnd"/>
      <w:r>
        <w:rPr>
          <w:rFonts w:ascii="Cambria" w:hAnsi="Cambria"/>
          <w:spacing w:val="-1"/>
        </w:rPr>
        <w:t xml:space="preserve"> alebo prostredníctvom systému zhotoviteľa, ak je na tento účel dohodnutý, alebo e-mailom na kontaktnú adresu určenú podľa tejto zmluvy. V prípade závažnej poruchy možno vadu oznámiť aj telefonicky, pričom objednávateľ následne zabezpečí jej evidenciu jedným z uvedených spôsobov.</w:t>
      </w:r>
    </w:p>
    <w:p w14:paraId="030E202C"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Zhotoviteľ je povinný bez zbytočného odkladu potvrdiť prijatie reklamácie a začať s jej riešením. Ak počas záručnej doby súčasne trvá účinnosť servisnej zmluvy, na reakčné doby, lehoty na začatie </w:t>
      </w:r>
      <w:r>
        <w:rPr>
          <w:rFonts w:ascii="Cambria" w:hAnsi="Cambria"/>
          <w:spacing w:val="-1"/>
        </w:rPr>
        <w:lastRenderedPageBreak/>
        <w:t xml:space="preserve">riešenia, odstránenie vady, prípadne poskytnutie náhradného zariadenia alebo náhradného riešenia sa použijú príslušné lehoty podľa servisnej zmluvy, </w:t>
      </w:r>
      <w:r>
        <w:rPr>
          <w:rFonts w:ascii="Cambria" w:hAnsi="Cambria"/>
          <w:b/>
          <w:bCs/>
          <w:spacing w:val="-1"/>
        </w:rPr>
        <w:t>bez toho, aby vznikol objednávateľovi nárok na úhradu za odstránenie záručnej vady</w:t>
      </w:r>
      <w:r>
        <w:rPr>
          <w:rFonts w:ascii="Cambria" w:hAnsi="Cambria"/>
          <w:spacing w:val="-1"/>
        </w:rPr>
        <w:t>.</w:t>
      </w:r>
    </w:p>
    <w:p w14:paraId="4FF4F13B"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Ak vadu nie je možné odstrániť opravou v lehote určenej podľa tejto zmluvy alebo servisnej zmluvy alebo ak sa rovnaká vada opakovane vyskytne, je zhotoviteľ povinný na požiadanie objednávateľa zabezpečiť bezodplatnú výmenu </w:t>
      </w:r>
      <w:proofErr w:type="spellStart"/>
      <w:r>
        <w:rPr>
          <w:rFonts w:ascii="Cambria" w:hAnsi="Cambria"/>
          <w:spacing w:val="-1"/>
        </w:rPr>
        <w:t>vadného</w:t>
      </w:r>
      <w:proofErr w:type="spellEnd"/>
      <w:r>
        <w:rPr>
          <w:rFonts w:ascii="Cambria" w:hAnsi="Cambria"/>
          <w:spacing w:val="-1"/>
        </w:rPr>
        <w:t xml:space="preserve"> zariadenia alebo jeho príslušného komponentu za nové zariadenie alebo komponent najmenej rovnakých alebo lepších technických a funkčných parametrov, ktoré spĺňajú požiadavky tejto zmluvy.</w:t>
      </w:r>
    </w:p>
    <w:p w14:paraId="02D73596" w14:textId="77777777" w:rsidR="00D913DB" w:rsidRPr="00D913DB" w:rsidRDefault="00D913DB"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Výmena alebo oprava multifunkčného zariadenia alebo jeho komponentu nesmie viesť k zníženiu funkcionality, bezpečnosti, kompatibility alebo ostatných parametrov predmetu plnenia požadovaných touto zmluvou. Zhotoviteľ je povinný na vlastné náklady zabezpečiť aj všetky úkony potrebné na opätovnú inštaláciu, konfiguráciu, integráciu a uvedenie vymeneného zariadenia alebo komponentu do riadnej prevádzky.</w:t>
      </w:r>
    </w:p>
    <w:p w14:paraId="152F7B1C" w14:textId="77777777" w:rsidR="00D913DB" w:rsidRPr="00D913DB" w:rsidRDefault="00197BFF" w:rsidP="00CB0530">
      <w:pPr>
        <w:pStyle w:val="ListParagraph"/>
        <w:numPr>
          <w:ilvl w:val="0"/>
          <w:numId w:val="2"/>
        </w:numPr>
        <w:spacing w:after="0" w:line="240" w:lineRule="auto"/>
        <w:ind w:left="357" w:hanging="357"/>
        <w:jc w:val="both"/>
        <w:rPr>
          <w:rFonts w:ascii="Cambria" w:hAnsi="Cambria"/>
          <w:spacing w:val="-1"/>
        </w:rPr>
      </w:pPr>
      <w:r>
        <w:rPr>
          <w:rFonts w:ascii="Cambria" w:hAnsi="Cambria"/>
          <w:spacing w:val="-1"/>
        </w:rPr>
        <w:t xml:space="preserve">Na čas od riadneho oznámenia záručnej vady do jej úplného odstránenia záručná doba vo vzťahu k </w:t>
      </w:r>
      <w:proofErr w:type="spellStart"/>
      <w:r>
        <w:rPr>
          <w:rFonts w:ascii="Cambria" w:hAnsi="Cambria"/>
          <w:spacing w:val="-1"/>
        </w:rPr>
        <w:t>vadnej</w:t>
      </w:r>
      <w:proofErr w:type="spellEnd"/>
      <w:r>
        <w:rPr>
          <w:rFonts w:ascii="Cambria" w:hAnsi="Cambria"/>
          <w:spacing w:val="-1"/>
        </w:rPr>
        <w:t xml:space="preserve"> časti predmetu plnenia neplynie. Pri výmene multifunkčného zariadenia alebo jeho podstatnej časti začne vo vzťahu k vymenenému zariadeniu alebo podstatnej časti plynúť nová záručná doba v rozsahu podľa bodu 7 tohto článku. Za podstatnú časť zariadenia sa na účely tejto zmluvy považuje najmä taký komponent alebo funkčný celok zariadenia, ktorého porucha alebo nefunkčnosť podstatne obmedzuje alebo znemožňuje riadne používanie zariadenia na účel podľa tejto zmluvy, najmä hlavná riadiaca jednotka, tlačová alebo obrazová jednotka, skenovacia jednotka, interné dátové úložisko, sieťový alebo komunikačný modul alebo iný komponent obdobného významu.</w:t>
      </w:r>
    </w:p>
    <w:p w14:paraId="59929CD1" w14:textId="77777777" w:rsidR="00215595" w:rsidRPr="006A2B8F" w:rsidRDefault="00215595" w:rsidP="00A15CE9">
      <w:pPr>
        <w:pStyle w:val="Heading6"/>
        <w:numPr>
          <w:ilvl w:val="0"/>
          <w:numId w:val="0"/>
        </w:numPr>
        <w:spacing w:before="240" w:after="0"/>
        <w:ind w:left="-142" w:hanging="142"/>
        <w:jc w:val="center"/>
        <w:rPr>
          <w:rFonts w:ascii="Cambria" w:hAnsi="Cambria"/>
          <w:b/>
          <w:bCs/>
          <w:caps/>
          <w:sz w:val="22"/>
          <w:szCs w:val="22"/>
        </w:rPr>
      </w:pPr>
      <w:r>
        <w:rPr>
          <w:rFonts w:ascii="Cambria" w:hAnsi="Cambria"/>
          <w:b/>
          <w:bCs/>
          <w:caps/>
          <w:sz w:val="22"/>
          <w:szCs w:val="22"/>
        </w:rPr>
        <w:t>Článok VII</w:t>
      </w:r>
      <w:r>
        <w:rPr>
          <w:rFonts w:ascii="Cambria" w:hAnsi="Cambria"/>
          <w:b/>
          <w:bCs/>
          <w:caps/>
          <w:sz w:val="22"/>
          <w:szCs w:val="22"/>
        </w:rPr>
        <w:br/>
        <w:t>AKCEPTÁCIA A PREVZATIE DIELA</w:t>
      </w:r>
    </w:p>
    <w:p w14:paraId="6896DEE1" w14:textId="77777777" w:rsidR="004E0402" w:rsidRPr="00215595" w:rsidRDefault="004E0402" w:rsidP="004E0402">
      <w:pPr>
        <w:pStyle w:val="ListParagraph"/>
        <w:ind w:left="357"/>
        <w:jc w:val="center"/>
        <w:rPr>
          <w:rFonts w:ascii="Cambria" w:hAnsi="Cambria"/>
          <w:spacing w:val="-1"/>
        </w:rPr>
      </w:pPr>
    </w:p>
    <w:p w14:paraId="7EF15F96"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O fyzickom dodaní jednotlivého multifunkčného zariadenia alebo viacerých multifunkčných zariadení dodaných súčasne vyhotovia zmluvné strany dodací a preberací protokol.</w:t>
      </w:r>
    </w:p>
    <w:p w14:paraId="0CECF562" w14:textId="77777777" w:rsidR="00A56567" w:rsidRPr="00A56567" w:rsidRDefault="00A56567">
      <w:pPr>
        <w:pStyle w:val="ListParagraph"/>
        <w:numPr>
          <w:ilvl w:val="0"/>
          <w:numId w:val="53"/>
        </w:numPr>
        <w:spacing w:after="0" w:line="240" w:lineRule="auto"/>
        <w:ind w:left="357" w:hanging="357"/>
        <w:rPr>
          <w:rFonts w:ascii="Cambria" w:hAnsi="Cambria"/>
          <w:spacing w:val="-1"/>
        </w:rPr>
      </w:pPr>
      <w:r>
        <w:rPr>
          <w:rFonts w:ascii="Cambria" w:hAnsi="Cambria"/>
          <w:spacing w:val="-1"/>
        </w:rPr>
        <w:t>Dodací a preberací protokol obsahuje najmenej:</w:t>
      </w:r>
      <w:r>
        <w:rPr>
          <w:rFonts w:ascii="Cambria" w:hAnsi="Cambria"/>
          <w:spacing w:val="-1"/>
        </w:rPr>
        <w:br/>
        <w:t>a) typ a označenie zariadenia,</w:t>
      </w:r>
      <w:r>
        <w:rPr>
          <w:rFonts w:ascii="Cambria" w:hAnsi="Cambria"/>
          <w:spacing w:val="-1"/>
        </w:rPr>
        <w:br/>
        <w:t>b) výrobcu, model a výrobné číslo zariadenia,</w:t>
      </w:r>
      <w:r>
        <w:rPr>
          <w:rFonts w:ascii="Cambria" w:hAnsi="Cambria"/>
          <w:spacing w:val="-1"/>
        </w:rPr>
        <w:br/>
        <w:t>c) miesto dodania,</w:t>
      </w:r>
      <w:r>
        <w:rPr>
          <w:rFonts w:ascii="Cambria" w:hAnsi="Cambria"/>
          <w:spacing w:val="-1"/>
        </w:rPr>
        <w:br/>
        <w:t>d) dátum dodania,</w:t>
      </w:r>
      <w:r>
        <w:rPr>
          <w:rFonts w:ascii="Cambria" w:hAnsi="Cambria"/>
          <w:spacing w:val="-1"/>
        </w:rPr>
        <w:br/>
        <w:t>e) údaje o dodanom príslušenstve a komponentoch,</w:t>
      </w:r>
      <w:r>
        <w:rPr>
          <w:rFonts w:ascii="Cambria" w:hAnsi="Cambria"/>
          <w:spacing w:val="-1"/>
        </w:rPr>
        <w:br/>
        <w:t>f) prípadné zjavné vady, poškodenia alebo chýbajúce časti a</w:t>
      </w:r>
      <w:r>
        <w:rPr>
          <w:rFonts w:ascii="Cambria" w:hAnsi="Cambria"/>
          <w:spacing w:val="-1"/>
        </w:rPr>
        <w:br/>
        <w:t>g) podpis oprávnených zástupcov oboch zmluvných strán.</w:t>
      </w:r>
    </w:p>
    <w:p w14:paraId="798E55B0"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Podpisom dodacieho a preberacieho protokolu objednávateľ potvrdzuje fyzické dodanie a prevzatie príslušného multifunkčného zariadenia a jeho príslušenstva. Riadne fyzické dodanie zariadenia potvrdené dodacím a preberacím protokolom zakladá zhotoviteľovi právo na fakturáciu ceny príslušného zariadenia podľa článku IV tejto zmluvy.</w:t>
      </w:r>
    </w:p>
    <w:p w14:paraId="647A3DC4"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Úhradou ceny príslušného zariadenia nie je potvrdené splnenie funkčných, technických, integračných, bezpečnostných, prevádzkových ani iných požiadaviek na dielo a úhrada ceny zariadenia nepredstavuje jeho konečnú akceptáciu ani konečnú akceptáciu diela ako celku.</w:t>
      </w:r>
    </w:p>
    <w:p w14:paraId="40A079B8"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Vlastnícke právo k jednotlivému multifunkčnému zariadeniu a jeho príslušenstvu prechádza na objednávateľa dňom podpisu príslušného dodacieho a preberacieho protokolu oboma zmluvnými stranami.</w:t>
      </w:r>
    </w:p>
    <w:p w14:paraId="676A68CD"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Prechodom vlastníckeho práva podľa bodu 5 tohto článku ani úhradou ceny príslušného multifunkčného zariadenia nie je dotknutá povinnosť zhotoviteľa príslušné zariadenie riadne nainštalovať, nakonfigurovať, integrovať, otestovať, uviesť do produkčnej prevádzky a odstrániť všetky vady alebo nedostatky zistené pred konečnou akceptáciou diela.</w:t>
      </w:r>
    </w:p>
    <w:p w14:paraId="78435BF5"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O riadnej inštalácii, konfigurácii, testovaní a uvedení jednotlivého zariadenia alebo skupiny zariadení do prevádzky vyhotovia zmluvné strany protokol o inštalácii a uvedení do prevádzky.</w:t>
      </w:r>
    </w:p>
    <w:p w14:paraId="4B2BBDE4"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 xml:space="preserve">Nebezpečenstvo škody na jednotlivom multifunkčnom zariadení prechádza na objednávateľa dňom podpisu protokolu o inštalácii a uvedení príslušného zariadenia do prevádzky. Do tohto okamihu </w:t>
      </w:r>
      <w:r>
        <w:rPr>
          <w:rFonts w:ascii="Cambria" w:hAnsi="Cambria"/>
          <w:spacing w:val="-1"/>
        </w:rPr>
        <w:lastRenderedPageBreak/>
        <w:t>znáša nebezpečenstvo škody na zariadení zhotoviteľ, a to aj v prípade, ak už vlastnícke právo k zariadeniu prešlo na objednávateľa alebo bola jeho cena objednávateľom uhradená.</w:t>
      </w:r>
    </w:p>
    <w:p w14:paraId="68209F47" w14:textId="77777777" w:rsidR="00A56567" w:rsidRPr="00A56567" w:rsidRDefault="00A56567">
      <w:pPr>
        <w:pStyle w:val="ListParagraph"/>
        <w:numPr>
          <w:ilvl w:val="0"/>
          <w:numId w:val="53"/>
        </w:numPr>
        <w:spacing w:after="0" w:line="240" w:lineRule="auto"/>
        <w:ind w:left="284" w:hanging="284"/>
        <w:jc w:val="both"/>
        <w:rPr>
          <w:rFonts w:ascii="Cambria" w:hAnsi="Cambria"/>
          <w:spacing w:val="-1"/>
        </w:rPr>
      </w:pPr>
      <w:r>
        <w:rPr>
          <w:rFonts w:ascii="Cambria" w:hAnsi="Cambria"/>
          <w:spacing w:val="-1"/>
        </w:rPr>
        <w:t>Podpis protokolu o inštalácii a uvedení zariadenia do prevádzky nepredstavuje konečnú akceptáciu diela ako celku.</w:t>
      </w:r>
    </w:p>
    <w:p w14:paraId="468B63A0" w14:textId="77777777" w:rsidR="00A56567" w:rsidRPr="00A56567" w:rsidRDefault="00A56567">
      <w:pPr>
        <w:pStyle w:val="ListParagraph"/>
        <w:numPr>
          <w:ilvl w:val="0"/>
          <w:numId w:val="53"/>
        </w:numPr>
        <w:spacing w:after="0" w:line="240" w:lineRule="auto"/>
        <w:ind w:left="426" w:hanging="426"/>
        <w:jc w:val="both"/>
        <w:rPr>
          <w:rFonts w:ascii="Cambria" w:hAnsi="Cambria"/>
          <w:spacing w:val="-1"/>
        </w:rPr>
      </w:pPr>
      <w:r>
        <w:rPr>
          <w:rFonts w:ascii="Cambria" w:hAnsi="Cambria"/>
          <w:spacing w:val="-1"/>
        </w:rPr>
        <w:t>Po dodaní, inštalácii, konfigurácii, integrácii a uvedení do prevádzky všetkých multifunkčných zariadení a po vykonaní všetkých ostatných plnení potrebných na vykonanie diela podľa tejto zmluvy je zhotoviteľ povinný objednávateľovi písomne oznámiť riadne dokončenie diela a jeho pripravenosť na záverečné akceptačné testovanie.</w:t>
      </w:r>
    </w:p>
    <w:p w14:paraId="6C79BC20" w14:textId="77777777" w:rsidR="00A56567" w:rsidRPr="00A56567" w:rsidRDefault="00A56567">
      <w:pPr>
        <w:pStyle w:val="ListParagraph"/>
        <w:numPr>
          <w:ilvl w:val="0"/>
          <w:numId w:val="53"/>
        </w:numPr>
        <w:spacing w:after="0" w:line="240" w:lineRule="auto"/>
        <w:ind w:left="426" w:hanging="426"/>
        <w:rPr>
          <w:rFonts w:ascii="Cambria" w:hAnsi="Cambria"/>
          <w:spacing w:val="-1"/>
        </w:rPr>
      </w:pPr>
      <w:r>
        <w:rPr>
          <w:rFonts w:ascii="Cambria" w:hAnsi="Cambria"/>
          <w:spacing w:val="-1"/>
        </w:rPr>
        <w:t>Dielo sa považuje za pripravené na záverečné akceptačné testovanie až po:</w:t>
      </w:r>
      <w:r>
        <w:rPr>
          <w:rFonts w:ascii="Cambria" w:hAnsi="Cambria"/>
          <w:spacing w:val="-1"/>
        </w:rPr>
        <w:br/>
        <w:t>a) dodaní všetkých multifunkčných zariadení, ich príslušenstva a ostatných komponentov,</w:t>
      </w:r>
      <w:r>
        <w:rPr>
          <w:rFonts w:ascii="Cambria" w:hAnsi="Cambria"/>
          <w:spacing w:val="-1"/>
        </w:rPr>
        <w:br/>
        <w:t>b) vykonaní všetkých inštalačných a konfiguračných prác,</w:t>
      </w:r>
      <w:r>
        <w:rPr>
          <w:rFonts w:ascii="Cambria" w:hAnsi="Cambria"/>
          <w:spacing w:val="-1"/>
        </w:rPr>
        <w:br/>
        <w:t xml:space="preserve">c) vykonaní požadovanej integrácie s informačným, sieťovým, </w:t>
      </w:r>
      <w:proofErr w:type="spellStart"/>
      <w:r>
        <w:rPr>
          <w:rFonts w:ascii="Cambria" w:hAnsi="Cambria"/>
          <w:spacing w:val="-1"/>
        </w:rPr>
        <w:t>identitným</w:t>
      </w:r>
      <w:proofErr w:type="spellEnd"/>
      <w:r>
        <w:rPr>
          <w:rFonts w:ascii="Cambria" w:hAnsi="Cambria"/>
          <w:spacing w:val="-1"/>
        </w:rPr>
        <w:t xml:space="preserve"> a tlačovým prostredím objednávateľa,</w:t>
      </w:r>
      <w:r>
        <w:rPr>
          <w:rFonts w:ascii="Cambria" w:hAnsi="Cambria"/>
          <w:spacing w:val="-1"/>
        </w:rPr>
        <w:br/>
        <w:t>d) uvedení všetkých zariadení do produkčnej prevádzky,</w:t>
      </w:r>
      <w:r>
        <w:rPr>
          <w:rFonts w:ascii="Cambria" w:hAnsi="Cambria"/>
          <w:spacing w:val="-1"/>
        </w:rPr>
        <w:br/>
        <w:t>e) dodaní a aktivácii všetkých požadovaných licencií a ďalších súvisiacich plnení podľa tejto zmluvy,</w:t>
      </w:r>
      <w:r>
        <w:rPr>
          <w:rFonts w:ascii="Cambria" w:hAnsi="Cambria"/>
          <w:spacing w:val="-1"/>
        </w:rPr>
        <w:br/>
        <w:t>f) vykonaní požadovaného zaškolenia a</w:t>
      </w:r>
      <w:r>
        <w:rPr>
          <w:rFonts w:ascii="Cambria" w:hAnsi="Cambria"/>
          <w:spacing w:val="-1"/>
        </w:rPr>
        <w:br/>
        <w:t>g) odovzdaní technickej, konfiguračnej, prevádzkovej a inej dokumentácie požadovanej podľa tejto zmluvy.</w:t>
      </w:r>
    </w:p>
    <w:p w14:paraId="15331103"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Do desiatich (10) pracovných dní odo dňa doručenia oznámenia zhotoviteľa podľa bodu 10 tohto článku vykoná objednávateľ záverečné akceptačné testovanie spôsobom a za podmienok ustanovených touto zmluvou a príslušnou prílohou upravujúcou akceptačné testovanie.</w:t>
      </w:r>
    </w:p>
    <w:p w14:paraId="63205D74"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Akceptačné testovanie bude ukončené oznámením jeho výsledku zhotoviteľovi. Ak budú v rámci akceptačného testovania zistené vady alebo nedostatky, objednávateľ odovzdá zhotoviteľovi ich zoznam spolu s primeranou lehotou na ich odstránenie, ktorá nesmie byť dlhšia ako päť (5) pracovných dní, ak sa zmluvné strany nedohodnú inak.</w:t>
      </w:r>
    </w:p>
    <w:p w14:paraId="6BAE2246"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Po oznámení odstránenia vád alebo nedostatkov zhotoviteľom objednávateľ vykoná opakované akceptačné testovanie v rozsahu potrebnom na overenie ich odstránenia a riadneho fungovania diela.</w:t>
      </w:r>
    </w:p>
    <w:p w14:paraId="1265D04B" w14:textId="351C4A12" w:rsidR="00A56567" w:rsidRPr="00A56567" w:rsidRDefault="00F73C6C">
      <w:pPr>
        <w:pStyle w:val="ListParagraph"/>
        <w:numPr>
          <w:ilvl w:val="0"/>
          <w:numId w:val="53"/>
        </w:numPr>
        <w:spacing w:after="0" w:line="240" w:lineRule="auto"/>
        <w:ind w:left="284" w:hanging="426"/>
        <w:rPr>
          <w:rFonts w:ascii="Cambria" w:hAnsi="Cambria"/>
          <w:spacing w:val="-1"/>
        </w:rPr>
      </w:pPr>
      <w:r w:rsidRPr="00F73C6C">
        <w:rPr>
          <w:rFonts w:ascii="Cambria" w:hAnsi="Cambria"/>
          <w:spacing w:val="-1"/>
        </w:rPr>
        <w:t>Ak budú pri opakovanom akceptačnom testovaní zistené vady alebo nedostatky, ktoré podľa Prílohy 3 tejto zmluvy bránia úspešnému ukončeniu akceptačného testovania, akceptačné testovanie sa považuje za neúspešné</w:t>
      </w:r>
      <w:r w:rsidR="00A56567">
        <w:rPr>
          <w:rFonts w:ascii="Cambria" w:hAnsi="Cambria"/>
          <w:spacing w:val="-1"/>
        </w:rPr>
        <w:t>. Objednávateľ je v takom prípade oprávnený podľa vlastnej voľby:</w:t>
      </w:r>
      <w:r w:rsidR="00A56567">
        <w:rPr>
          <w:rFonts w:ascii="Cambria" w:hAnsi="Cambria"/>
          <w:spacing w:val="-1"/>
        </w:rPr>
        <w:br/>
        <w:t>a) odmietnuť konečné prevzatie diela a poskytnúť zhotoviteľovi dodatočnú primeranú lehotu na odstránenie vád alebo nedostatkov, po ktorej sa vykoná záverečné overovacie testovanie; ak bude aj záverečné overovacie testovanie neúspešné, objednávateľ je oprávnený postupovať podľa písm. c), d) alebo e) tohto bodu,</w:t>
      </w:r>
      <w:r w:rsidR="00A56567">
        <w:rPr>
          <w:rFonts w:ascii="Cambria" w:hAnsi="Cambria"/>
          <w:spacing w:val="-1"/>
        </w:rPr>
        <w:br/>
        <w:t>b) prevziať dielo alebo jeho samostatne použiteľnú časť s výhradami a požadovať primeranú zľavu z ceny príslušného plnenia,</w:t>
      </w:r>
      <w:r w:rsidR="00A56567">
        <w:rPr>
          <w:rFonts w:ascii="Cambria" w:hAnsi="Cambria"/>
          <w:spacing w:val="-1"/>
        </w:rPr>
        <w:br/>
        <w:t>c) odstúpiť od zmluvy v celom rozsahu, ak sú splnené podmienky na odstúpenie podľa tejto zmluvy alebo všeobecne záväzných právnych predpisov,</w:t>
      </w:r>
      <w:r w:rsidR="00A56567">
        <w:rPr>
          <w:rFonts w:ascii="Cambria" w:hAnsi="Cambria"/>
          <w:spacing w:val="-1"/>
        </w:rPr>
        <w:br/>
        <w:t>d) odstúpiť od zmluvy v príslušnej časti, ak má táto časť plnenia samostatný hospodársky význam a sú splnené podmienky na takéto odstúpenie, alebo</w:t>
      </w:r>
      <w:r w:rsidR="00A56567">
        <w:rPr>
          <w:rFonts w:ascii="Cambria" w:hAnsi="Cambria"/>
          <w:spacing w:val="-1"/>
        </w:rPr>
        <w:br/>
        <w:t>e) zabezpečiť odstránenie vád alebo nedostatkov sám alebo prostredníctvom tretej osoby na náklady zhotoviteľa, ak ich zhotoviteľ neodstráni ani v dodatočnej lehote určenej objednávateľom; objednávateľ je oprávnený pohľadávku na náhradu takto účelne a preukázateľne vynaložených nákladov jednostranne započítať voči akejkoľvek neuhradenej peňažnej pohľadávke zhotoviteľa voči objednávateľovi vzniknutej podľa tejto zmluvy alebo podľa Servisnej zmluvy.</w:t>
      </w:r>
    </w:p>
    <w:p w14:paraId="66F48045"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Objednávateľ konečne prevezme dielo po úspešnom ukončení záverečného akceptačného testovania, a ak objednávateľ rozhodol o skúšobnej prevádzke podľa Prílohy 3, po jej úspešnom ukončení, a to podpisom záverečného akceptačného protokolu.</w:t>
      </w:r>
    </w:p>
    <w:p w14:paraId="4CE9CBA8"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Za deň riadneho dokončenia a konečného odovzdania a prevzatia diela ako funkčného celku sa považuje deň podpisu záverečného akceptačného protokolu objednávateľom.</w:t>
      </w:r>
    </w:p>
    <w:p w14:paraId="4036B7C9" w14:textId="05F5DA16" w:rsidR="00A56567" w:rsidRPr="00A56567" w:rsidRDefault="006B0B12">
      <w:pPr>
        <w:pStyle w:val="ListParagraph"/>
        <w:numPr>
          <w:ilvl w:val="0"/>
          <w:numId w:val="53"/>
        </w:numPr>
        <w:spacing w:after="0" w:line="240" w:lineRule="auto"/>
        <w:ind w:left="284" w:hanging="426"/>
        <w:jc w:val="both"/>
        <w:rPr>
          <w:rFonts w:ascii="Cambria" w:hAnsi="Cambria"/>
          <w:spacing w:val="-1"/>
        </w:rPr>
      </w:pPr>
      <w:r w:rsidRPr="006B0B12">
        <w:rPr>
          <w:rFonts w:ascii="Cambria" w:hAnsi="Cambria"/>
          <w:spacing w:val="-1"/>
        </w:rPr>
        <w:t xml:space="preserve">Úspešným akceptačným testovaním sa rozumie stav, keď dielo ako celok spĺňa technické, funkčné, integračné, bezpečnostné, prevádzkové a ostatné požiadavky podľa tejto zmluvy a jej príloh a je spôsobilé na riadne, bezpečné a plnohodnotné používanie na dohodnutý účel; tým nie je dotknutá </w:t>
      </w:r>
      <w:r w:rsidRPr="006B0B12">
        <w:rPr>
          <w:rFonts w:ascii="Cambria" w:hAnsi="Cambria"/>
          <w:spacing w:val="-1"/>
        </w:rPr>
        <w:lastRenderedPageBreak/>
        <w:t>možnosť prevzatia diela s menej závažnými vadami alebo nedostatkami podľa bodu 19 tohto článku a Prílohy 3</w:t>
      </w:r>
      <w:r w:rsidR="00A56567">
        <w:rPr>
          <w:rFonts w:ascii="Cambria" w:hAnsi="Cambria"/>
          <w:spacing w:val="-1"/>
        </w:rPr>
        <w:t>.</w:t>
      </w:r>
    </w:p>
    <w:p w14:paraId="0E356600" w14:textId="00939FAE" w:rsidR="00A56567" w:rsidRPr="00A56567" w:rsidRDefault="00C43672">
      <w:pPr>
        <w:pStyle w:val="ListParagraph"/>
        <w:numPr>
          <w:ilvl w:val="0"/>
          <w:numId w:val="53"/>
        </w:numPr>
        <w:spacing w:after="0" w:line="240" w:lineRule="auto"/>
        <w:ind w:left="284" w:hanging="426"/>
        <w:jc w:val="both"/>
        <w:rPr>
          <w:rFonts w:ascii="Cambria" w:hAnsi="Cambria"/>
          <w:spacing w:val="-1"/>
        </w:rPr>
      </w:pPr>
      <w:r w:rsidRPr="00C43672">
        <w:rPr>
          <w:rFonts w:ascii="Cambria" w:hAnsi="Cambria"/>
          <w:spacing w:val="-1"/>
        </w:rPr>
        <w:t>Existencia menej závažných vád alebo nedostatkov podľa Prílohy 3, ktoré jednotlivo ani vo svojom súhrne nebránia riadnemu, bezpečnému a plnohodnotnému používaniu diela, nemusí brániť jeho prevzatiu</w:t>
      </w:r>
      <w:r w:rsidR="00A56567">
        <w:rPr>
          <w:rFonts w:ascii="Cambria" w:hAnsi="Cambria"/>
          <w:spacing w:val="-1"/>
        </w:rPr>
        <w:t>, ak objednávateľ rozhodne o prevzatí diela s výhradami. Takéto vady alebo nedostatky sa uvedú v záverečnom akceptačnom protokole spolu s lehotou na ich odstránenie.</w:t>
      </w:r>
    </w:p>
    <w:p w14:paraId="3196C885"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Ak objednávateľ prijme dielo alebo jeho časť s výhradami, má nárok na primeranú zľavu z ceny plnenia dotknutého vadou, ak sa zmluvné strany nedohodnú, že zhotoviteľ vady alebo nedostatky odstráni v lehote určenej v záverečnom akceptačnom protokole bez vplyvu na cenu. Pri určení výšky zľavy sa prihliadne najmä na povahu a závažnosť vady, mieru obmedzenia funkčnosti, náklady potrebné na jej odstránenie, zníženie hodnoty príslušného plnenia a jej vplyv na možnosť jeho riadneho užívania.</w:t>
      </w:r>
    </w:p>
    <w:p w14:paraId="00976AD7"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Prechod vlastníckeho práva k jednotlivým multifunkčným zariadeniam, ich fyzické prevzatie, úhrada ich ceny ani ich jednotlivé uvedenie do prevádzky samy osebe neznamenajú riadne vykonanie a konečnú akceptáciu diela ako celku.</w:t>
      </w:r>
    </w:p>
    <w:p w14:paraId="4BEA6963"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Cena jednotlivých multifunkčných zariadení je fakturovateľná a splatná samostatne podľa podmienok uvedených v článku IV tejto zmluvy po ich riadnom fyzickom dodaní a protokolárnom prevzatí podľa bodov 1 až 3 tohto článku a jej splatnosť nie je podmienená úspešným ukončením záverečného akceptačného testovania ani podpisom záverečného akceptačného protokolu.</w:t>
      </w:r>
    </w:p>
    <w:p w14:paraId="7AD9C60A"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Cena ostatných plnení, pri ktorých článok IV tejto zmluvy neustanovuje osobitný okamih vzniku práva na fakturáciu, je fakturovateľná a splatná až po splnení podmienok ustanovených v článku IV tejto zmluvy, najmä po úspešnom vykonaní príslušného akceptačného procesu, ak sa na príslušné plnenie vzťahuje.</w:t>
      </w:r>
    </w:p>
    <w:p w14:paraId="0F8F7974"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Samostatnou úhradou ceny multifunkčných zariadení podľa bodu 22 tohto článku objednávateľ nepotvrdzuje riadne vykonanie diela ani splnenie technických, funkčných, integračných, bezpečnostných alebo iných požiadaviek na dielo. Zhotoviteľ zostáva aj po úhrade ceny multifunkčných zariadení povinný splniť všetky povinnosti súvisiace s ich inštaláciou, konfiguráciou, integráciou, testovaním a uvedením do prevádzky a so zabezpečením riadneho fungovania diela ako celku.</w:t>
      </w:r>
    </w:p>
    <w:p w14:paraId="0E330886" w14:textId="77777777" w:rsidR="00A56567" w:rsidRPr="00A56567" w:rsidRDefault="00A56567">
      <w:pPr>
        <w:pStyle w:val="ListParagraph"/>
        <w:numPr>
          <w:ilvl w:val="0"/>
          <w:numId w:val="53"/>
        </w:numPr>
        <w:spacing w:after="0" w:line="240" w:lineRule="auto"/>
        <w:ind w:left="284" w:hanging="426"/>
        <w:jc w:val="both"/>
        <w:rPr>
          <w:rFonts w:ascii="Cambria" w:hAnsi="Cambria"/>
          <w:spacing w:val="-1"/>
        </w:rPr>
      </w:pPr>
      <w:r>
        <w:rPr>
          <w:rFonts w:ascii="Cambria" w:hAnsi="Cambria"/>
          <w:spacing w:val="-1"/>
        </w:rPr>
        <w:t>Podpisom dodacieho a preberacieho protokolu, protokolu o inštalácii a uvedení do prevádzky ani záverečného akceptačného protokolu, ani úhradou ceny príslušného multifunkčného zariadenia nie sú dotknuté práva objednávateľa zo zodpovednosti za vady, zo záruky za akosť, na náhradu škody, na zmluvnú pokutu ani ostatné práva objednávateľa podľa tejto zmluvy a všeobecne záväzných právnych predpisov.</w:t>
      </w:r>
    </w:p>
    <w:p w14:paraId="56DAA4B1" w14:textId="77777777" w:rsidR="00F20EDA" w:rsidRPr="00F769C1" w:rsidRDefault="00F20EDA" w:rsidP="00F20EDA">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VIII</w:t>
      </w:r>
    </w:p>
    <w:p w14:paraId="1CECF3FE" w14:textId="77777777" w:rsidR="00F20EDA" w:rsidRDefault="00974821" w:rsidP="00AD4E64">
      <w:pPr>
        <w:pStyle w:val="Heading6"/>
        <w:numPr>
          <w:ilvl w:val="0"/>
          <w:numId w:val="0"/>
        </w:numPr>
        <w:ind w:left="426" w:hanging="568"/>
        <w:jc w:val="center"/>
        <w:rPr>
          <w:rFonts w:ascii="Cambria" w:hAnsi="Cambria"/>
          <w:b/>
          <w:bCs/>
          <w:sz w:val="22"/>
          <w:szCs w:val="22"/>
        </w:rPr>
      </w:pPr>
      <w:r>
        <w:rPr>
          <w:rFonts w:ascii="Cambria" w:hAnsi="Cambria"/>
          <w:b/>
          <w:bCs/>
          <w:sz w:val="22"/>
          <w:szCs w:val="22"/>
        </w:rPr>
        <w:t>PRÁVA DUŠEVNÉHO VLASTNÍCTVA</w:t>
      </w:r>
    </w:p>
    <w:p w14:paraId="49591B02" w14:textId="77777777" w:rsidR="005F2808" w:rsidRPr="00871E07" w:rsidRDefault="005F2808">
      <w:pPr>
        <w:numPr>
          <w:ilvl w:val="0"/>
          <w:numId w:val="39"/>
        </w:numPr>
        <w:tabs>
          <w:tab w:val="clear" w:pos="720"/>
          <w:tab w:val="num" w:pos="709"/>
        </w:tabs>
        <w:spacing w:line="240" w:lineRule="auto"/>
        <w:ind w:left="426" w:hanging="568"/>
        <w:jc w:val="both"/>
        <w:rPr>
          <w:rFonts w:ascii="Cambria" w:hAnsi="Cambria"/>
        </w:rPr>
      </w:pPr>
      <w:r>
        <w:rPr>
          <w:rFonts w:ascii="Cambria" w:hAnsi="Cambria"/>
        </w:rPr>
        <w:t>Zmluvné strany berú na vedomie, že pri plnení tejto zmluvy môžu vzniknúť alebo byť objednávateľovi odovzdané výstupy, ktoré majú povahu autorského diela podľa zákona č. 185/2015 Z. z. Autorský zákon v znení neskorších predpisov (ďalej len „Autorský zákon“). Za takéto výstupy sa na účely tejto zmluvy považujú najmä technická, konfiguračná, integračná, bezpečnostná, prevádzková a administrátorská dokumentácia, konfiguračné podklady, schémy, postupy, skripty alebo iné výstupy vytvorené osobitne pre objednávateľa pri plnení tejto zmluvy, a to v rozsahu, v akom spĺňajú znaky autorského diela podľa Autorského zákona (ďalej len „Autorské dielo“).</w:t>
      </w:r>
    </w:p>
    <w:p w14:paraId="7A6DFD5B"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udeľuje objednávateľovi k Autorskému dielu vytvorenému osobitne pre objednávateľa licenciu v rozsahu potrebnom na riadne a neobmedzené užívanie, prevádzku, správu, údržbu, servis, podporu, obnovu, zmenu, úpravu a ďalší rozvoj predmetu plnenia podľa tejto zmluvy. Licencia sa udeľuje bez územného obmedzenia, na celú dobu trvania majetkových práv k Autorskému dielu a v rozsahu všetkých spôsobov použitia potrebných na dosiahnutie účelu tejto zmluvy, najmä na použitie, rozmnožovanie, spracovanie, úpravu, zmenu, dopĺňanie, aktualizáciu, spojenie s iným dielom alebo začlenenie do inej dokumentácie, systému alebo technického riešenia objednávateľa.</w:t>
      </w:r>
    </w:p>
    <w:p w14:paraId="689D7FE5"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lastRenderedPageBreak/>
        <w:t xml:space="preserve">Licencia podľa bodu 2 tohto článku sa udeľuje ako </w:t>
      </w:r>
      <w:r>
        <w:rPr>
          <w:rFonts w:ascii="Cambria" w:hAnsi="Cambria"/>
          <w:b/>
          <w:bCs/>
        </w:rPr>
        <w:t>výhradná</w:t>
      </w:r>
      <w:r>
        <w:rPr>
          <w:rFonts w:ascii="Cambria" w:hAnsi="Cambria"/>
        </w:rPr>
        <w:t>, ak ide o Autorské dielo vytvorené výlučne a osobitne pre objednávateľa a ktoré nepredstavuje štandardný alebo opakovane použiteľný výstup zhotoviteľa. Vo vzťahu k častiam Autorského diela, ktoré obsahujú všeobecné know-how, štandardizované postupy, šablóny, knižnice, metodiky alebo iné prvky zhotoviteľa používané aj pri plnení pre iné osoby, sa licencia udeľuje ako nevýhradná, časovo a územne neobmedzená a neodvolateľná v rozsahu potrebnom na dosiahnutie účelu tejto zmluvy.</w:t>
      </w:r>
    </w:p>
    <w:p w14:paraId="7D406D7F"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je povinný zabezpečiť, aby autori Autorského diela alebo iné osoby oprávnené vykonávať príslušné osobnostné alebo majetkové práva udelili všetky súhlasy potrebné na to, aby objednávateľ mohol Autorské dielo v rozsahu podľa tejto zmluvy meniť, upravovať, dopĺňať, aktualizovať, spájať s inými dielami alebo technickými výstupmi a používať prostredníctvom vlastných zamestnancov alebo tretích osôb.</w:t>
      </w:r>
    </w:p>
    <w:p w14:paraId="2BB5A443"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Objednávateľ je oprávnený vykonávať oprávnenia podľa tohto článku sám alebo prostredníctvom tretej osoby, najmä prostredníctvom svojho poskytovateľa servisných služieb, technickej podpory, správcu informačných technológií, bezpečnostného správcu alebo iného dodávateľa povereného objednávateľom. Objednávateľ je oprávnený udeliť takejto tretej osobe sublicenciu alebo jej umožniť použitie Autorského diela v rozsahu potrebnom na zabezpečenie prevádzky, správy, údržby, servisu, podpory, obnovy, zmeny alebo ďalšieho rozvoja predmetu plnenia.</w:t>
      </w:r>
    </w:p>
    <w:p w14:paraId="726B7361"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 xml:space="preserve">Ustanovenia bodov 2 až 5 tohto článku sa nevzťahujú na štandardný softvér tretích osôb, </w:t>
      </w:r>
      <w:proofErr w:type="spellStart"/>
      <w:r>
        <w:rPr>
          <w:rFonts w:ascii="Cambria" w:hAnsi="Cambria"/>
        </w:rPr>
        <w:t>print</w:t>
      </w:r>
      <w:proofErr w:type="spellEnd"/>
      <w:r>
        <w:rPr>
          <w:rFonts w:ascii="Cambria" w:hAnsi="Cambria"/>
        </w:rPr>
        <w:t xml:space="preserve">-management softvér, firmvér multifunkčných zariadení, operačný systém zariadení, </w:t>
      </w:r>
      <w:proofErr w:type="spellStart"/>
      <w:r>
        <w:rPr>
          <w:rFonts w:ascii="Cambria" w:hAnsi="Cambria"/>
        </w:rPr>
        <w:t>embedded</w:t>
      </w:r>
      <w:proofErr w:type="spellEnd"/>
      <w:r>
        <w:rPr>
          <w:rFonts w:ascii="Cambria" w:hAnsi="Cambria"/>
        </w:rPr>
        <w:t xml:space="preserve"> aplikácie, ovládače, štandardné softvérové komponenty, cloudové služby, dokumentáciu výrobcu ani iné štandardné produkty alebo výstupy tretích osôb, ktoré neboli vytvorené osobitne pre objednávateľa (ďalej len „Štandardný softvér“).</w:t>
      </w:r>
    </w:p>
    <w:p w14:paraId="1F3656A9" w14:textId="77777777" w:rsidR="005F2808" w:rsidRPr="00871E07" w:rsidRDefault="005F2808">
      <w:pPr>
        <w:numPr>
          <w:ilvl w:val="0"/>
          <w:numId w:val="39"/>
        </w:numPr>
        <w:tabs>
          <w:tab w:val="clear" w:pos="720"/>
          <w:tab w:val="num" w:pos="426"/>
        </w:tabs>
        <w:spacing w:line="240" w:lineRule="auto"/>
        <w:ind w:left="426" w:hanging="426"/>
        <w:jc w:val="both"/>
        <w:rPr>
          <w:rFonts w:ascii="Cambria" w:hAnsi="Cambria"/>
        </w:rPr>
      </w:pPr>
      <w:r>
        <w:rPr>
          <w:rFonts w:ascii="Cambria" w:hAnsi="Cambria"/>
        </w:rPr>
        <w:t>Zhotoviteľ je povinný zabezpečiť, aby objednávateľ nadobudol k Štandardnému softvéru všetky licenčné a používateľské oprávnenia potrebné na riadne a úplné využívanie funkcionalít multifunkčných zariadení a príslušného softvérového riešenia v rozsahu požadovanom touto zmluvou a jej prílohami.</w:t>
      </w:r>
    </w:p>
    <w:p w14:paraId="02A76624" w14:textId="77777777" w:rsidR="005F2808" w:rsidRPr="00871E07" w:rsidRDefault="005F2808">
      <w:pPr>
        <w:numPr>
          <w:ilvl w:val="0"/>
          <w:numId w:val="39"/>
        </w:numPr>
        <w:tabs>
          <w:tab w:val="clear" w:pos="720"/>
          <w:tab w:val="num" w:pos="426"/>
        </w:tabs>
        <w:spacing w:after="0" w:line="240" w:lineRule="auto"/>
        <w:ind w:hanging="720"/>
        <w:rPr>
          <w:rFonts w:ascii="Cambria" w:hAnsi="Cambria"/>
        </w:rPr>
      </w:pPr>
      <w:r>
        <w:rPr>
          <w:rFonts w:ascii="Cambria" w:hAnsi="Cambria"/>
        </w:rPr>
        <w:t>Licencie k Štandardnému softvéru musia byť poskytnuté najmenej:</w:t>
      </w:r>
    </w:p>
    <w:p w14:paraId="6B063743" w14:textId="77777777" w:rsidR="005F2808" w:rsidRPr="00871E07" w:rsidRDefault="00AD4E64" w:rsidP="00AD4E64">
      <w:pPr>
        <w:tabs>
          <w:tab w:val="num" w:pos="426"/>
        </w:tabs>
        <w:spacing w:after="0" w:line="240" w:lineRule="auto"/>
        <w:ind w:left="708" w:hanging="720"/>
        <w:rPr>
          <w:rFonts w:ascii="Cambria" w:hAnsi="Cambria"/>
        </w:rPr>
      </w:pPr>
      <w:r>
        <w:rPr>
          <w:rFonts w:ascii="Cambria" w:hAnsi="Cambria"/>
        </w:rPr>
        <w:tab/>
      </w:r>
      <w:r>
        <w:rPr>
          <w:rFonts w:ascii="Cambria" w:hAnsi="Cambria"/>
        </w:rPr>
        <w:tab/>
        <w:t>a) pre všetky multifunkčné zariadenia a používateľov, pre ktorých je príslušný softvér podľa tejto zmluvy určený,</w:t>
      </w:r>
      <w:r>
        <w:rPr>
          <w:rFonts w:ascii="Cambria" w:hAnsi="Cambria"/>
        </w:rPr>
        <w:br/>
        <w:t>b) v rozsahu všetkých funkcionalít požadovaných technickou špecifikáciou,</w:t>
      </w:r>
      <w:r>
        <w:rPr>
          <w:rFonts w:ascii="Cambria" w:hAnsi="Cambria"/>
        </w:rPr>
        <w:br/>
        <w:t>c) na dobu požadovanú touto zmluvou a jej prílohami a</w:t>
      </w:r>
      <w:r>
        <w:rPr>
          <w:rFonts w:ascii="Cambria" w:hAnsi="Cambria"/>
        </w:rPr>
        <w:br/>
        <w:t>d) spôsobom umožňujúcim riadnu prevádzku, správu, servis a technickú podporu predmetu plnenia.</w:t>
      </w:r>
    </w:p>
    <w:p w14:paraId="6882EA6B"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Ak je licencia k Štandardnému softvéru poskytovaná ako časovo obmedzená licencia, predplatné alebo iný obdobný model, zhotoviteľ je povinný zabezpečiť jej platnosť najmenej počas obdobia uvedeného v tejto zmluve alebo jej prílohách. Zhotoviteľ nesmie počas tohto obdobia požadovať od objednávateľa žiadnu ďalšiu licenčnú odmenu, poplatok za aktiváciu, obnovu alebo používanie, ak takýto poplatok nie je výslovne uvedený v cenovej špecifikácii.</w:t>
      </w:r>
    </w:p>
    <w:p w14:paraId="0167FCFE"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Ak je podľa technickej špecifikácie požadovaná licencia bez časového obmedzenia, zhotoviteľ je povinný zabezpečiť, aby oprávnenie objednávateľa používať príslušný softvér nebolo skončením tejto zmluvy alebo servisnej zmluvy dotknuté. Skončením servisnej alebo technickej podpory nesmie zaniknúť právo objednávateľa používať už nadobudnutú licenciu, ak z jej dohodnutého licenčného modelu vyplýva jej časovo neobmedzená povaha.</w:t>
      </w:r>
    </w:p>
    <w:p w14:paraId="0D6141E4"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t>Licenčné podmienky Štandardného softvéru nesmú znemožniť alebo neprimerane obmedziť objednávateľa pri zmene poskytovateľa servisných služieb alebo technickej podpory podľa Servisnej zmluvy. Ak to povaha príslušného licenčného modelu umožňuje, zhotoviteľ je povinný zabezpečiť, aby správu a podporu Štandardného softvéru mohla po skončení servisnej zmluvy vykonávať aj iná osoba poverená objednávateľom bez potreby opätovného nadobúdania rovnakých licencií.</w:t>
      </w:r>
    </w:p>
    <w:p w14:paraId="67298259" w14:textId="77777777" w:rsidR="005F2808" w:rsidRPr="00871E07" w:rsidRDefault="005F2808">
      <w:pPr>
        <w:numPr>
          <w:ilvl w:val="0"/>
          <w:numId w:val="39"/>
        </w:numPr>
        <w:tabs>
          <w:tab w:val="clear" w:pos="720"/>
          <w:tab w:val="num" w:pos="426"/>
        </w:tabs>
        <w:spacing w:after="0" w:line="240" w:lineRule="auto"/>
        <w:ind w:left="426" w:hanging="426"/>
        <w:jc w:val="both"/>
        <w:rPr>
          <w:rFonts w:ascii="Cambria" w:hAnsi="Cambria"/>
        </w:rPr>
      </w:pPr>
      <w:r>
        <w:rPr>
          <w:rFonts w:ascii="Cambria" w:hAnsi="Cambria"/>
        </w:rPr>
        <w:lastRenderedPageBreak/>
        <w:t>Zhotoviteľ je povinný najneskôr pri odovzdaní a akceptácii predmetu plnenia odovzdať objednávateľovi úplný prehľad všetkého dodaného alebo aktivovaného softvéru, firmvéru, aplikácií, licencií, predplatného a iných oprávnení tretích osôb. Tento prehľad musí obsahovať najmenej:</w:t>
      </w:r>
    </w:p>
    <w:p w14:paraId="3E7A705A" w14:textId="77777777" w:rsidR="005F2808" w:rsidRPr="00871E07" w:rsidRDefault="005F2808" w:rsidP="00957840">
      <w:pPr>
        <w:tabs>
          <w:tab w:val="num" w:pos="426"/>
        </w:tabs>
        <w:spacing w:after="0" w:line="240" w:lineRule="auto"/>
        <w:ind w:left="567"/>
        <w:rPr>
          <w:rFonts w:ascii="Cambria" w:hAnsi="Cambria"/>
        </w:rPr>
      </w:pPr>
      <w:r>
        <w:rPr>
          <w:rFonts w:ascii="Cambria" w:hAnsi="Cambria"/>
        </w:rPr>
        <w:t>a) výrobcu alebo poskytovateľa,</w:t>
      </w:r>
      <w:r>
        <w:rPr>
          <w:rFonts w:ascii="Cambria" w:hAnsi="Cambria"/>
        </w:rPr>
        <w:br/>
        <w:t>b) názov a verziu produktu,</w:t>
      </w:r>
      <w:r>
        <w:rPr>
          <w:rFonts w:ascii="Cambria" w:hAnsi="Cambria"/>
        </w:rPr>
        <w:br/>
        <w:t>c) typ a licenčný model,</w:t>
      </w:r>
      <w:r>
        <w:rPr>
          <w:rFonts w:ascii="Cambria" w:hAnsi="Cambria"/>
        </w:rPr>
        <w:br/>
        <w:t>d) rozsah licencie a počet licencovaných zariadení, používateľov alebo iných licenčných jednotiek,</w:t>
      </w:r>
      <w:r>
        <w:rPr>
          <w:rFonts w:ascii="Cambria" w:hAnsi="Cambria"/>
        </w:rPr>
        <w:br/>
        <w:t>e) dobu platnosti licencie, predplatného alebo podpory,</w:t>
      </w:r>
      <w:r>
        <w:rPr>
          <w:rFonts w:ascii="Cambria" w:hAnsi="Cambria"/>
        </w:rPr>
        <w:br/>
        <w:t>f) identifikátory licencií, servisné čísla alebo obdobné identifikačné údaje, ak sa používajú,</w:t>
      </w:r>
      <w:r>
        <w:rPr>
          <w:rFonts w:ascii="Cambria" w:hAnsi="Cambria"/>
        </w:rPr>
        <w:br/>
        <w:t>g) licenčné kľúče, aktivačné údaje alebo iné údaje potrebné na riadnu prevádzku a správu, ak sa používajú, a</w:t>
      </w:r>
      <w:r>
        <w:rPr>
          <w:rFonts w:ascii="Cambria" w:hAnsi="Cambria"/>
        </w:rPr>
        <w:br/>
        <w:t>h) príslušné licenčné alebo používateľské podmienky.</w:t>
      </w:r>
    </w:p>
    <w:p w14:paraId="7A3510F2"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Ak predmet plnenia obsahuje softvér s otvoreným zdrojovým kódom alebo iné komponenty poskytované na základe osobitných verejných licencií, zhotoviteľ je povinný objednávateľovi oznámiť ich použitie a odovzdať zoznam týchto komponentov spolu s označením príslušnej licencie. Zhotoviteľ zodpovedá za to, že ich použitie v rámci predmetu plnenia je v súlade s príslušnými licenčnými podmienkami a neobmedzuje objednávateľa pri riadnom používaní predmetu plnenia v rozsahu podľa tejto zmluvy.</w:t>
      </w:r>
    </w:p>
    <w:p w14:paraId="60D81577"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nie je oprávnený použiť Autorské dielo vytvorené výlučne a osobitne pre objednávateľa ani dôverné technické, bezpečnostné alebo konfiguračné informácie objednávateľa pre vlastné produkty, služby alebo pri plnení pre tretie osoby bez predchádzajúceho písomného súhlasu objednávateľa. Toto obmedzenie sa nevzťahuje na všeobecné znalosti, skúsenosti, know-how, metodiky, postupy alebo štandardizované technické riešenia zhotoviteľa, ktoré neobsahujú dôverné informácie objednávateľa ani individuálne výstupy vytvorené pre objednávateľa.</w:t>
      </w:r>
    </w:p>
    <w:p w14:paraId="5CBC5251"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Licencia k Autorskému dielu vytvorenému osobitne pre objednávateľa nadobúda účinnosť dňom jeho odovzdania objednávateľovi, najneskôr dňom podpisu záverečného akceptačného protokolu. Ak dôjde k predčasnému skončeniu tejto zmluvy a objednávateľ prevezme použiteľnú rozpracovanú časť Autorského diela, licencia k tejto časti nadobúda účinnosť dňom jej odovzdania objednávateľovi.</w:t>
      </w:r>
    </w:p>
    <w:p w14:paraId="3FAED055"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Odmena za udelenie licencií a zabezpečenie ostatných oprávnení podľa tohto článku je zahrnutá v cene predmetu plnenia podľa tejto zmluvy, ak z cenovej špecifikácie výslovne nevyplýva inak. Zhotoviteľovi nevzniká z titulu udelenia licencie k Autorskému dielu vytvorenému pre objednávateľa právo na osobitnú alebo dodatočnú odmenu.</w:t>
      </w:r>
    </w:p>
    <w:p w14:paraId="307B1DBA"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vyhlasuje a zodpovedá za to, že je oprávnený udeliť objednávateľovi licencie a zabezpečiť ostatné oprávnenia v rozsahu podľa tejto zmluvy a že má riadne vysporiadané práva autorov, svojich zamestnancov, subdodávateľov, výrobcov, poskytovateľov softvéru alebo iných tretích osôb potrebné na riadne používanie predmetu plnenia objednávateľom.</w:t>
      </w:r>
    </w:p>
    <w:p w14:paraId="7E304208"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Zhotoviteľ zodpovedá za to, že použitím predmetu plnenia objednávateľom spôsobom predpokladaným touto zmluvou nedôjde k porušeniu autorských práv, práv priemyselného vlastníctva, licenčných práv alebo iných práv duševného vlastníctva tretích osôb.</w:t>
      </w:r>
    </w:p>
    <w:p w14:paraId="1C622877"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Ak tretia osoba uplatní voči objednávateľovi nárok z dôvodu tvrdeného porušenia práv duševného vlastníctva v súvislosti s predmetom plnenia, zhotoviteľ je povinný bezodkladne a na vlastné náklady zabezpečiť, aby objednávateľ mohol predmet plnenia naďalej nerušene používať v rozsahu podľa tejto zmluvy, najmä:</w:t>
      </w:r>
    </w:p>
    <w:p w14:paraId="7CB724EF" w14:textId="77777777" w:rsidR="005F2808" w:rsidRPr="00871E07" w:rsidRDefault="005F2808" w:rsidP="00957840">
      <w:pPr>
        <w:tabs>
          <w:tab w:val="num" w:pos="426"/>
        </w:tabs>
        <w:spacing w:after="0" w:line="240" w:lineRule="auto"/>
        <w:ind w:left="426"/>
        <w:rPr>
          <w:rFonts w:ascii="Cambria" w:hAnsi="Cambria"/>
        </w:rPr>
      </w:pPr>
      <w:r>
        <w:rPr>
          <w:rFonts w:ascii="Cambria" w:hAnsi="Cambria"/>
        </w:rPr>
        <w:t>a) získaním potrebného oprávnenia na jeho ďalšie používanie,</w:t>
      </w:r>
      <w:r>
        <w:rPr>
          <w:rFonts w:ascii="Cambria" w:hAnsi="Cambria"/>
        </w:rPr>
        <w:br/>
        <w:t>b) úpravou dotknutej časti predmetu plnenia tak, aby nedochádzalo k porušovaniu práv tretích osôb, alebo</w:t>
      </w:r>
      <w:r>
        <w:rPr>
          <w:rFonts w:ascii="Cambria" w:hAnsi="Cambria"/>
        </w:rPr>
        <w:br/>
        <w:t>c) jej nahradením rovnocenným alebo lepším riešením,</w:t>
      </w:r>
    </w:p>
    <w:p w14:paraId="1910DE83" w14:textId="77777777" w:rsidR="005F2808" w:rsidRPr="00871E07" w:rsidRDefault="005F2808" w:rsidP="00957840">
      <w:pPr>
        <w:tabs>
          <w:tab w:val="num" w:pos="426"/>
        </w:tabs>
        <w:spacing w:after="0" w:line="240" w:lineRule="auto"/>
        <w:ind w:left="426"/>
        <w:rPr>
          <w:rFonts w:ascii="Cambria" w:hAnsi="Cambria"/>
        </w:rPr>
      </w:pPr>
      <w:r>
        <w:rPr>
          <w:rFonts w:ascii="Cambria" w:hAnsi="Cambria"/>
        </w:rPr>
        <w:t xml:space="preserve">pričom nesmie dôjsť k zníženiu funkcionality, bezpečnosti, kompatibility, </w:t>
      </w:r>
      <w:proofErr w:type="spellStart"/>
      <w:r>
        <w:rPr>
          <w:rFonts w:ascii="Cambria" w:hAnsi="Cambria"/>
        </w:rPr>
        <w:t>interoperability</w:t>
      </w:r>
      <w:proofErr w:type="spellEnd"/>
      <w:r>
        <w:rPr>
          <w:rFonts w:ascii="Cambria" w:hAnsi="Cambria"/>
        </w:rPr>
        <w:t>, výkonu ani úrovne podpory požadovanej touto zmluvou.</w:t>
      </w:r>
    </w:p>
    <w:p w14:paraId="3734FA78"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Povinnosť zhotoviteľa podľa bodu 19 tohto článku nemá vplyv na právo objednávateľa na náhradu škody, nákladov alebo inej ujmy, ktorá mu v súvislosti s porušením práv tretích osôb vznikne.</w:t>
      </w:r>
    </w:p>
    <w:p w14:paraId="06798DE3"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lastRenderedPageBreak/>
        <w:t>Oprávnenia objednávateľa nadobudnuté podľa tohto článku, ktoré majú podľa svojej povahy trvať aj po skončení tejto zmluvy, zostávajú zachované aj po jej zániku alebo skončení, najmä oprávnenia potrebné na ďalšie používanie, prevádzku, správu, údržbu, servis, podporu, obnovu alebo zmenu predmetu plnenia.</w:t>
      </w:r>
    </w:p>
    <w:p w14:paraId="0044EB1A" w14:textId="77777777" w:rsidR="005F2808" w:rsidRPr="00871E07" w:rsidRDefault="005F2808">
      <w:pPr>
        <w:numPr>
          <w:ilvl w:val="0"/>
          <w:numId w:val="40"/>
        </w:numPr>
        <w:tabs>
          <w:tab w:val="clear" w:pos="720"/>
          <w:tab w:val="num" w:pos="426"/>
        </w:tabs>
        <w:spacing w:after="0" w:line="240" w:lineRule="auto"/>
        <w:ind w:left="426" w:hanging="426"/>
        <w:jc w:val="both"/>
        <w:rPr>
          <w:rFonts w:ascii="Cambria" w:hAnsi="Cambria"/>
        </w:rPr>
      </w:pPr>
      <w:r>
        <w:rPr>
          <w:rFonts w:ascii="Cambria" w:hAnsi="Cambria"/>
        </w:rPr>
        <w:t>Zmena v osobe zhotoviteľa, najmä v dôsledku právneho nástupníctva, nemá vplyv na rozsah, trvanie ani účinnosť práv a oprávnení, ktoré objednávateľ nadobudol podľa tohto článku.</w:t>
      </w:r>
    </w:p>
    <w:p w14:paraId="6EFBE94F" w14:textId="77777777" w:rsidR="00974821" w:rsidRPr="00F769C1" w:rsidRDefault="00974821" w:rsidP="00E95BA2">
      <w:pPr>
        <w:pStyle w:val="MLOdsek"/>
        <w:numPr>
          <w:ilvl w:val="0"/>
          <w:numId w:val="0"/>
        </w:numPr>
        <w:spacing w:before="120" w:after="0" w:line="240" w:lineRule="auto"/>
        <w:ind w:left="340"/>
        <w:rPr>
          <w:rFonts w:ascii="Cambria" w:hAnsi="Cambria" w:cs="Arial"/>
          <w:sz w:val="20"/>
          <w:szCs w:val="20"/>
        </w:rPr>
      </w:pPr>
    </w:p>
    <w:p w14:paraId="513263A0" w14:textId="77777777" w:rsidR="00DF449E" w:rsidRPr="00F769C1" w:rsidRDefault="00DF449E" w:rsidP="00956806">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IX</w:t>
      </w:r>
    </w:p>
    <w:p w14:paraId="1524D6F5" w14:textId="77777777" w:rsidR="00DF449E" w:rsidRPr="00F769C1" w:rsidRDefault="00C94180" w:rsidP="00956806">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ZMLUVNÉ POKUTY</w:t>
      </w:r>
    </w:p>
    <w:p w14:paraId="415722B6" w14:textId="77777777" w:rsidR="00DF449E" w:rsidRPr="00F769C1" w:rsidRDefault="00DF449E" w:rsidP="0066385C">
      <w:pPr>
        <w:pStyle w:val="Default"/>
        <w:spacing w:after="100"/>
        <w:jc w:val="both"/>
        <w:rPr>
          <w:rFonts w:ascii="Cambria" w:hAnsi="Cambria"/>
          <w:color w:val="auto"/>
          <w:sz w:val="8"/>
          <w:szCs w:val="8"/>
        </w:rPr>
      </w:pPr>
    </w:p>
    <w:p w14:paraId="46DB7250"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 zhotoviteľ v omeškaní s riadnym dodaním multifunkčných zariadení alebo ich príslušenstva v lehote podľa tejto zmluvy, objednávateľ je oprávnený požadovať od zhotoviteľa zmluvnú pokutu vo výške </w:t>
      </w:r>
      <w:r>
        <w:rPr>
          <w:rFonts w:ascii="Cambria" w:hAnsi="Cambria" w:cs="Segoe UI"/>
          <w:b/>
          <w:bCs/>
        </w:rPr>
        <w:t>0,05 % z ceny bez DPH tej časti predmetu plnenia, s ktorej dodaním je zhotoviteľ v omeškaní, za každý aj začatý deň omeškania</w:t>
      </w:r>
      <w:r>
        <w:rPr>
          <w:rFonts w:ascii="Cambria" w:hAnsi="Cambria" w:cs="Segoe UI"/>
        </w:rPr>
        <w:t>, najmenej však 200 eur za každý aj začatý deň omeškania.</w:t>
      </w:r>
    </w:p>
    <w:p w14:paraId="6BBD4ADD"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 zhotoviteľ v omeškaní s vykonaním inštalácie, konfigurácie, integrácie, sprevádzkovania multifunkčných zariadení alebo ostatných činností potrebných na uvedenie predmetu plnenia do riadnej prevádzky v lehote podľa tejto zmluvy, objednávateľ je oprávnený požadovať od zhotoviteľa zmluvnú pokutu vo výške </w:t>
      </w:r>
      <w:r>
        <w:rPr>
          <w:rFonts w:ascii="Cambria" w:hAnsi="Cambria" w:cs="Segoe UI"/>
          <w:b/>
          <w:bCs/>
        </w:rPr>
        <w:t>0,05 % z celkovej ceny predmetu plnenia bez DPH za každý aj začatý deň omeškania</w:t>
      </w:r>
      <w:r>
        <w:rPr>
          <w:rFonts w:ascii="Cambria" w:hAnsi="Cambria" w:cs="Segoe UI"/>
        </w:rPr>
        <w:t>, najmenej však 500 eur za každý aj začatý deň omeškania.</w:t>
      </w:r>
    </w:p>
    <w:p w14:paraId="57EDFE6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 dôvodov na strane zhotoviteľa nedôjde v lehote podľa tejto zmluvy k úspešnému ukončeniu akceptačného testovania a podpisu záverečného akceptačného protokolu objednávateľom, objednávateľ je oprávnený požadovať od zhotoviteľa zmluvnú pokutu vo výške </w:t>
      </w:r>
      <w:r>
        <w:rPr>
          <w:rFonts w:ascii="Cambria" w:hAnsi="Cambria" w:cs="Segoe UI"/>
          <w:b/>
          <w:bCs/>
        </w:rPr>
        <w:t>500 eur za každý aj začatý deň omeškania</w:t>
      </w:r>
      <w:r>
        <w:rPr>
          <w:rFonts w:ascii="Cambria" w:hAnsi="Cambria" w:cs="Segoe UI"/>
        </w:rPr>
        <w:t>, a to až do úspešného ukončenia akceptačného testovania. Zmluvná pokuta podľa tohto bodu sa za rovnaké obdobie neuplatní súčasne so zmluvnou pokutou podľa bodu 2, ak ide o totožnú príčinu omeškania.</w:t>
      </w:r>
    </w:p>
    <w:p w14:paraId="604510C7" w14:textId="77777777" w:rsidR="00843AA9" w:rsidRPr="00843AA9" w:rsidRDefault="00822AC6"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zhotoviteľ v lehote určenej objednávateľom neodstráni vady alebo nedostatky zistené pri inštalácii, konfigurácii, integrácii alebo akceptačnom testovaní, ktoré bránia úspešnej akceptácii alebo riadnemu používaniu predmetu plnenia, alebo ak v lehote uvedenej v záverečnom akceptačnom protokole neodstráni drobné vady alebo nedostatky, s ktorými objednávateľ prevzal dielo s výhradami, objednávateľ je oprávnený požadovať od zhotoviteľa zmluvnú pokutu vo výške 300 eur za každý aj začatý deň omeškania a za každú takúto vadu alebo nedostatok, najviac však 1 500 eur za jeden deň bez ohľadu na počet súčasne neodstránených vád alebo nedostatkov.</w:t>
      </w:r>
    </w:p>
    <w:p w14:paraId="54A182F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najneskôr pri odovzdaní príslušnej časti predmetu plnenia všetky licenčné doklady, licenčné podmienky, aktivačné alebo licenčné kľúče, identifikátory licencií, doklady alebo údaje potrebné na preukázanie oprávneného používania dodaného softvéru, firmvéru, </w:t>
      </w:r>
      <w:proofErr w:type="spellStart"/>
      <w:r>
        <w:rPr>
          <w:rFonts w:ascii="Cambria" w:hAnsi="Cambria" w:cs="Segoe UI"/>
        </w:rPr>
        <w:t>embedded</w:t>
      </w:r>
      <w:proofErr w:type="spellEnd"/>
      <w:r>
        <w:rPr>
          <w:rFonts w:ascii="Cambria" w:hAnsi="Cambria" w:cs="Segoe UI"/>
        </w:rPr>
        <w:t xml:space="preserve"> aplikácií alebo iných softvérových súčastí predmetu plnenia, objednávateľ je oprávnený požadovať zmluvnú pokutu vo výške </w:t>
      </w:r>
      <w:r>
        <w:rPr>
          <w:rFonts w:ascii="Cambria" w:hAnsi="Cambria" w:cs="Segoe UI"/>
          <w:b/>
          <w:bCs/>
        </w:rPr>
        <w:t>300 eur za každý aj začatý deň omeškania</w:t>
      </w:r>
      <w:r>
        <w:rPr>
          <w:rFonts w:ascii="Cambria" w:hAnsi="Cambria" w:cs="Segoe UI"/>
        </w:rPr>
        <w:t>, a to až do riadneho splnenia tejto povinnosti.</w:t>
      </w:r>
    </w:p>
    <w:p w14:paraId="53298A41"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nezabezpečí v lehote podľa tejto zmluvy riadnu aktiváciu licencií, predplatného, aktualizácií, technickej podpory výrobcu alebo iných oprávnení, ktoré sú podľa tejto zmluvy alebo jej príloh potrebné na riadne používanie predmetu plnenia, objednávateľ je oprávnený požadovať zmluvnú pokutu vo výške </w:t>
      </w:r>
      <w:r>
        <w:rPr>
          <w:rFonts w:ascii="Cambria" w:hAnsi="Cambria" w:cs="Segoe UI"/>
          <w:b/>
          <w:bCs/>
        </w:rPr>
        <w:t>500 eur za každý aj začatý deň omeškania</w:t>
      </w:r>
      <w:r>
        <w:rPr>
          <w:rFonts w:ascii="Cambria" w:hAnsi="Cambria" w:cs="Segoe UI"/>
        </w:rPr>
        <w:t xml:space="preserve"> až do zabezpečenia požadovaného rozsahu oprávnení.</w:t>
      </w:r>
    </w:p>
    <w:p w14:paraId="7BA9C19E"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Objednávateľ je oprávnený odmietnuť podpísať záverečný akceptačný protokol, ak zhotoviteľ nepreukáže, že všetky licencie, softvérové oprávnenia, predplatné alebo technická podpora požadované touto zmluvou boli riadne poskytnuté, aktivované a sú použiteľné objednávateľom v požadovanom rozsahu.</w:t>
      </w:r>
    </w:p>
    <w:p w14:paraId="3A75BAB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sa preukáže, že zhotoviteľ dodal multifunkčné zariadenie, jeho komponent, softvér, firmvér, licenciu alebo inú súčasť predmetu plnenia, ku ktorej nemá zhotoviteľ alebo objednávateľ príslušné oprávnenie, ktorá pochádza z neoprávneného zdroja, je falšovaná, nelegálna, už použitá v rozpore s podmienkami výrobcu alebo ktorej právny alebo licenčný status neumožňuje objednávateľovi jej riadne používanie v rozsahu podľa tejto zmluvy, objednávateľ je oprávnený požadovať zmluvnú pokutu vo výške </w:t>
      </w:r>
      <w:r>
        <w:rPr>
          <w:rFonts w:ascii="Cambria" w:hAnsi="Cambria" w:cs="Segoe UI"/>
          <w:b/>
          <w:bCs/>
        </w:rPr>
        <w:t>10 000 eur za každé jednotlivé porušenie</w:t>
      </w:r>
      <w:r>
        <w:rPr>
          <w:rFonts w:ascii="Cambria" w:hAnsi="Cambria" w:cs="Segoe UI"/>
        </w:rPr>
        <w:t>.</w:t>
      </w:r>
    </w:p>
    <w:p w14:paraId="5188E31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lastRenderedPageBreak/>
        <w:t xml:space="preserve">Zhotoviteľ je v prípade podľa bodu 8 povinný bezodkladne a na vlastné náklady zabezpečiť nápravu, najmä výmenu dotknutého zariadenia alebo komponentu, zabezpečenie riadnej licencie, oprávnenia alebo podpory alebo iné rovnocenné riešenie tak, aby nebola znížená funkcionalita, bezpečnosť, kompatibilita, </w:t>
      </w:r>
      <w:proofErr w:type="spellStart"/>
      <w:r>
        <w:rPr>
          <w:rFonts w:ascii="Cambria" w:hAnsi="Cambria" w:cs="Segoe UI"/>
        </w:rPr>
        <w:t>interoperabilita</w:t>
      </w:r>
      <w:proofErr w:type="spellEnd"/>
      <w:r>
        <w:rPr>
          <w:rFonts w:ascii="Cambria" w:hAnsi="Cambria" w:cs="Segoe UI"/>
        </w:rPr>
        <w:t xml:space="preserve"> ani ostatné parametre predmetu plnenia.</w:t>
      </w:r>
    </w:p>
    <w:p w14:paraId="0B7D80D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zhotoviteľ dodá typ alebo model multifunkčného zariadenia, softvéru alebo iného podstatného komponentu, pri ktorom ku dňu jeho dodania:</w:t>
      </w:r>
    </w:p>
    <w:p w14:paraId="68C47F83" w14:textId="77777777" w:rsidR="00843AA9" w:rsidRPr="00843AA9" w:rsidRDefault="00843AA9" w:rsidP="00100F00">
      <w:pPr>
        <w:tabs>
          <w:tab w:val="num" w:pos="567"/>
        </w:tabs>
        <w:spacing w:after="0" w:line="240" w:lineRule="auto"/>
        <w:ind w:left="357"/>
        <w:rPr>
          <w:rFonts w:ascii="Cambria" w:hAnsi="Cambria" w:cs="Segoe UI"/>
        </w:rPr>
      </w:pPr>
      <w:r>
        <w:rPr>
          <w:rFonts w:ascii="Cambria" w:hAnsi="Cambria" w:cs="Segoe UI"/>
        </w:rPr>
        <w:t>a) výrobca už ukončil jeho štandardnú podporu, alebo</w:t>
      </w:r>
      <w:r>
        <w:rPr>
          <w:rFonts w:ascii="Cambria" w:hAnsi="Cambria" w:cs="Segoe UI"/>
        </w:rPr>
        <w:br/>
        <w:t>b) je výrobcom oficiálne oznámené ukončenie podpory v období, počas ktorého má byť podľa tejto zmluvy alebo servisnej zmluvy zabezpečená jeho riadna prevádzka a podpora,</w:t>
      </w:r>
    </w:p>
    <w:p w14:paraId="555CA266" w14:textId="77777777" w:rsidR="00843AA9" w:rsidRPr="00843AA9" w:rsidRDefault="00843AA9" w:rsidP="00843AA9">
      <w:pPr>
        <w:tabs>
          <w:tab w:val="num" w:pos="567"/>
        </w:tabs>
        <w:spacing w:after="0" w:line="240" w:lineRule="auto"/>
        <w:ind w:left="357"/>
        <w:jc w:val="both"/>
        <w:rPr>
          <w:rFonts w:ascii="Cambria" w:hAnsi="Cambria" w:cs="Segoe UI"/>
        </w:rPr>
      </w:pPr>
      <w:r>
        <w:rPr>
          <w:rFonts w:ascii="Cambria" w:hAnsi="Cambria" w:cs="Segoe UI"/>
        </w:rPr>
        <w:t xml:space="preserve">a takýto stav je v rozpore s požiadavkami tejto zmluvy alebo jej príloh, objednávateľ je oprávnený požadovať zmluvnú pokutu vo výške </w:t>
      </w:r>
      <w:r>
        <w:rPr>
          <w:rFonts w:ascii="Cambria" w:hAnsi="Cambria" w:cs="Segoe UI"/>
          <w:b/>
          <w:bCs/>
        </w:rPr>
        <w:t>5 000 eur za každý dotknutý typ alebo model</w:t>
      </w:r>
      <w:r>
        <w:rPr>
          <w:rFonts w:ascii="Cambria" w:hAnsi="Cambria" w:cs="Segoe UI"/>
        </w:rPr>
        <w:t>.</w:t>
      </w:r>
    </w:p>
    <w:p w14:paraId="5DCF0CC7"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Zhotoviteľ je v prípade podľa bodu 10 povinný na vlastné náklady zabezpečiť výmenu dotknutého zariadenia, softvéru alebo komponentu za plnenie najmenej rovnakých alebo lepších technických a funkčných parametrov, ktoré spĺňa všetky požiadavky tejto zmluvy.</w:t>
      </w:r>
    </w:p>
    <w:p w14:paraId="6B2A137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v lehote podľa tejto zmluvy úplnú, aktuálnu, čitateľnú a použiteľnú technickú, konfiguračnú, prevádzkovú alebo administrátorskú dokumentáciu požadovanú touto zmluvou a jej prílohami, objednávateľ je oprávnený požadovať zmluvnú pokutu vo výške </w:t>
      </w:r>
      <w:r>
        <w:rPr>
          <w:rFonts w:ascii="Cambria" w:hAnsi="Cambria" w:cs="Segoe UI"/>
          <w:b/>
          <w:bCs/>
        </w:rPr>
        <w:t>300 eur za každý aj začatý deň omeškania</w:t>
      </w:r>
      <w:r>
        <w:rPr>
          <w:rFonts w:ascii="Cambria" w:hAnsi="Cambria" w:cs="Segoe UI"/>
        </w:rPr>
        <w:t xml:space="preserve"> až do jej riadneho odovzdania.</w:t>
      </w:r>
    </w:p>
    <w:p w14:paraId="4838DE7F"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neodovzdá objednávateľovi v lehote podľa tejto zmluvy administrátorské alebo iné prístupové údaje, konfiguračné podklady, exporty alebo zálohy konfigurácií, údaje potrebné na obnovu riešenia alebo iné údaje, ktoré sú podľa tejto zmluvy potrebné na riadnu prevádzku, správu, servis, údržbu alebo ďalšie používanie predmetu plnenia, objednávateľ je oprávnený požadovať zmluvnú pokutu vo výške </w:t>
      </w:r>
      <w:r>
        <w:rPr>
          <w:rFonts w:ascii="Cambria" w:hAnsi="Cambria" w:cs="Segoe UI"/>
          <w:b/>
          <w:bCs/>
        </w:rPr>
        <w:t>500 eur za každý aj začatý deň omeškania</w:t>
      </w:r>
      <w:r>
        <w:rPr>
          <w:rFonts w:ascii="Cambria" w:hAnsi="Cambria" w:cs="Segoe UI"/>
        </w:rPr>
        <w:t xml:space="preserve"> až do riadneho splnenia tejto povinnosti.</w:t>
      </w:r>
    </w:p>
    <w:p w14:paraId="48BC7F2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neposkytne objednávateľovi riadnu súčinnosť potrebnú na uvedenie predmetu plnenia do prevádzky, odstránenie vady zistenej pri akceptácii alebo odovzdanie predmetu plnenia, a to ani v primeranej lehote určenej objednávateľom, objednávateľ je oprávnený požadovať zmluvnú pokutu vo výške </w:t>
      </w:r>
      <w:r>
        <w:rPr>
          <w:rFonts w:ascii="Cambria" w:hAnsi="Cambria" w:cs="Segoe UI"/>
          <w:b/>
          <w:bCs/>
        </w:rPr>
        <w:t>300 eur za každý aj začatý deň omeškania</w:t>
      </w:r>
      <w:r>
        <w:rPr>
          <w:rFonts w:ascii="Cambria" w:hAnsi="Cambria" w:cs="Segoe UI"/>
        </w:rPr>
        <w:t>.</w:t>
      </w:r>
    </w:p>
    <w:p w14:paraId="026622C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odovzdá objednávateľovi nepravdivý, sfalšovaný alebo podstatne zavádzajúci doklad alebo vyhlásenie týkajúce sa pôvodu zariadení, ich novosti, licencií, oprávnenia na používanie softvéru, podpory výrobcu alebo splnenia technických požiadaviek podľa tejto zmluvy, objednávateľ je oprávnený požadovať zmluvnú pokutu vo výške </w:t>
      </w:r>
      <w:r>
        <w:rPr>
          <w:rFonts w:ascii="Cambria" w:hAnsi="Cambria" w:cs="Segoe UI"/>
          <w:b/>
          <w:bCs/>
        </w:rPr>
        <w:t>5 000 eur za každé jednotlivé porušenie</w:t>
      </w:r>
      <w:r>
        <w:rPr>
          <w:rFonts w:ascii="Cambria" w:hAnsi="Cambria" w:cs="Segoe UI"/>
        </w:rPr>
        <w:t>.</w:t>
      </w:r>
    </w:p>
    <w:p w14:paraId="23501311"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zhotoviteľ poruší povinnosť podľa článku VIII tejto zmluvy týkajúcu sa zabezpečenia práv duševného vlastníctva alebo licenčných oprávnení a v dôsledku toho objednávateľ nie je oprávnený predmet plnenia alebo jeho časť používať v rozsahu podľa tejto zmluvy, objednávateľ je oprávnený požadovať zmluvnú pokutu vo výške </w:t>
      </w:r>
      <w:r>
        <w:rPr>
          <w:rFonts w:ascii="Cambria" w:hAnsi="Cambria" w:cs="Segoe UI"/>
          <w:b/>
          <w:bCs/>
        </w:rPr>
        <w:t>10 000 eur za každé jednotlivé porušenie</w:t>
      </w:r>
      <w:r>
        <w:rPr>
          <w:rFonts w:ascii="Cambria" w:hAnsi="Cambria" w:cs="Segoe UI"/>
        </w:rPr>
        <w:t>. Tým nie je dotknutá povinnosť zhotoviteľa zabezpečiť na vlastné náklady nápravu ani nárok objednávateľa na náhradu škody.</w:t>
      </w:r>
    </w:p>
    <w:p w14:paraId="51F83B8F"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Porušenie povinností podľa bodov 6, 8, 10, 13, 15 alebo 16 tohto článku sa považuje za podstatné porušenie tejto zmluvy, ak vzhľadom na povahu alebo rozsah porušenia nemožno od objednávateľa spravodlivo požadovať, aby pokračoval v zmluvnom vzťahu bez jeho odstránenia.</w:t>
      </w:r>
    </w:p>
    <w:p w14:paraId="3B11B943" w14:textId="77777777" w:rsid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Dodanie zariadenia alebo softvéru, ktorý objednávateľ nie je oprávnený riadne používať, alebo dodanie zariadenia, ktorého právny, licenčný alebo technický status objektívne znemožňuje poskytovanie podpory požadovanej touto zmluvou, sa považuje za podstatné porušenie tejto zmluvy, ak zhotoviteľ nezabezpečí nápravu bezodkladne alebo v primeranej lehote určenej objednávateľom.</w:t>
      </w:r>
    </w:p>
    <w:p w14:paraId="63AD6C0A" w14:textId="05021A56" w:rsidR="005F624D" w:rsidRPr="00872C0E" w:rsidRDefault="005F624D" w:rsidP="00872C0E">
      <w:pPr>
        <w:numPr>
          <w:ilvl w:val="0"/>
          <w:numId w:val="3"/>
        </w:numPr>
        <w:tabs>
          <w:tab w:val="clear" w:pos="720"/>
          <w:tab w:val="num" w:pos="567"/>
        </w:tabs>
        <w:spacing w:after="0" w:line="240" w:lineRule="auto"/>
        <w:ind w:left="357" w:hanging="357"/>
        <w:jc w:val="both"/>
        <w:rPr>
          <w:rFonts w:ascii="Cambria" w:hAnsi="Cambria" w:cs="Segoe UI"/>
        </w:rPr>
      </w:pPr>
      <w:r w:rsidRPr="00872C0E">
        <w:rPr>
          <w:rFonts w:ascii="Cambria" w:hAnsi="Cambria" w:cs="Segoe UI"/>
        </w:rPr>
        <w:t>Ak zhotoviteľ nahradí kľúčového odborníka v rozpore s podmienkami stanovenými v článku X</w:t>
      </w:r>
      <w:r w:rsidR="00136C8A">
        <w:rPr>
          <w:rFonts w:ascii="Cambria" w:hAnsi="Cambria" w:cs="Segoe UI"/>
        </w:rPr>
        <w:t>II</w:t>
      </w:r>
      <w:r w:rsidRPr="00872C0E">
        <w:rPr>
          <w:rFonts w:ascii="Cambria" w:hAnsi="Cambria" w:cs="Segoe UI"/>
        </w:rPr>
        <w:t xml:space="preserve">I tejto zmluvy, najmä bez predchádzajúceho písomného súhlasu objednávateľa, bez uzatvorenia príslušného dodatku k tejto zmluve alebo osobou, ktorá nespĺňa požiadavky stanovené pre príslušnú odbornú rolu, objednávateľ je oprávnený požadovať od zhotoviteľa zmluvnú pokutu vo výške </w:t>
      </w:r>
      <w:r w:rsidRPr="00872C0E">
        <w:rPr>
          <w:rFonts w:ascii="Cambria" w:hAnsi="Cambria" w:cs="Segoe UI"/>
          <w:b/>
          <w:bCs/>
        </w:rPr>
        <w:t>2 000 eur za každý jednotlivý prípad porušenia</w:t>
      </w:r>
      <w:r w:rsidRPr="00872C0E">
        <w:rPr>
          <w:rFonts w:ascii="Cambria" w:hAnsi="Cambria" w:cs="Segoe UI"/>
        </w:rPr>
        <w:t>. Tým nie je dotknuté právo objednávateľa požadovať bezodkladnú nápravu a zabezpečenie výkonu príslušnej odbornej roly osobou spĺňajúcou všetky požiadavky podľa tejto zmluvy a súťažných podkladov.</w:t>
      </w:r>
    </w:p>
    <w:p w14:paraId="5479D9DE" w14:textId="6125C716" w:rsidR="00131927" w:rsidRPr="00843AA9" w:rsidRDefault="00131927"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lastRenderedPageBreak/>
        <w:t xml:space="preserve">Ak zhotoviteľ nezabezpečí, aby komunikácia osôb vykonávajúcich inštaláciu, konfiguráciu, akceptáciu a koordináciu plnenia so zamestnancami objednávateľa prebiehala v slovenskom alebo českom jazyku podľa článku XI bodu </w:t>
      </w:r>
      <w:r w:rsidR="00423433">
        <w:rPr>
          <w:rFonts w:ascii="Cambria" w:hAnsi="Cambria" w:cs="Segoe UI"/>
        </w:rPr>
        <w:t>9</w:t>
      </w:r>
      <w:r>
        <w:rPr>
          <w:rFonts w:ascii="Cambria" w:hAnsi="Cambria" w:cs="Segoe UI"/>
        </w:rPr>
        <w:t xml:space="preserve"> tejto zmluvy, objednávateľ je oprávnený požadovať od zhotoviteľa zmluvnú pokutu vo výške 300 eur za každý jednotlivý prípad porušenia, ak zhotoviteľ nezabezpečí nápravu bezodkladne po upozornení objednávateľa.</w:t>
      </w:r>
    </w:p>
    <w:p w14:paraId="61A7F43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Ak jeden skutok alebo opomenutie zhotoviteľa zakladá právo objednávateľa na uplatnenie viacerých zmluvných pokút podľa tohto článku za </w:t>
      </w:r>
      <w:r>
        <w:rPr>
          <w:rFonts w:ascii="Cambria" w:hAnsi="Cambria" w:cs="Segoe UI"/>
          <w:b/>
          <w:bCs/>
        </w:rPr>
        <w:t>to isté porušenie tej istej povinnosti</w:t>
      </w:r>
      <w:r>
        <w:rPr>
          <w:rFonts w:ascii="Cambria" w:hAnsi="Cambria" w:cs="Segoe UI"/>
        </w:rPr>
        <w:t>, objednávateľ uplatní iba jednu zmluvnú pokutu, a to tú, ktorá najlepšie zodpovedá povahe a závažnosti porušenia. Toto ustanovenie nebráni súbežnému uplatneniu zmluvných pokút za samostatné porušenia rôznych povinností alebo za porušenia, ktoré trvali v odlišných časových obdobiach.</w:t>
      </w:r>
    </w:p>
    <w:p w14:paraId="035192CB"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Uplatnením zmluvnej pokuty nie je zhotoviteľ zbavený povinnosti splniť povinnosť, ktorej porušenie bolo zmluvnou pokutou sankcionované, odstrániť vzniknutý protiprávny alebo nevyhovujúci stav ani riadne dokončiť predmet plnenia.</w:t>
      </w:r>
    </w:p>
    <w:p w14:paraId="6B7925EC"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Celková výška zmluvných pokút uplatnených podľa tejto zmluvy nepresiahne </w:t>
      </w:r>
      <w:r>
        <w:rPr>
          <w:rFonts w:ascii="Cambria" w:hAnsi="Cambria" w:cs="Segoe UI"/>
          <w:b/>
          <w:bCs/>
        </w:rPr>
        <w:t>30 % z celkovej ceny predmetu plnenia bez DPH</w:t>
      </w:r>
      <w:r>
        <w:rPr>
          <w:rFonts w:ascii="Cambria" w:hAnsi="Cambria" w:cs="Segoe UI"/>
        </w:rPr>
        <w:t>. Uvedené obmedzenie sa nevzťahuje na náhradu škody ani na osobitné nároky objednávateľa vyplývajúce z porušenia povinností týkajúcich sa mlčanlivosti, ochrany dôverných informácií, informačnej bezpečnosti alebo práv duševného vlastníctva.</w:t>
      </w:r>
    </w:p>
    <w:p w14:paraId="21B0C713"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Uplatnením alebo zaplatením zmluvnej pokuty nie je dotknuté právo objednávateľa požadovať náhradu škody v plnom rozsahu, riadne splnenie zmluvnej povinnosti, odstránenie vady, náhradné plnenie, odstúpenie od zmluvy ani uplatnenie iných práv podľa tejto zmluvy alebo všeobecne záväzných právnych predpisov. Zmluvná pokuta sa nezapočítava na náhradu škody, ak sa zmluvné strany písomne nedohodnú inak.</w:t>
      </w:r>
    </w:p>
    <w:p w14:paraId="15D1E385"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Zmluvná pokuta je splatná do tridsiatich (30) dní odo dňa doručenia písomnej výzvy objednávateľa na jej zaplatenie zhotoviteľovi. Objednávateľ je oprávnený svoju pohľadávku na zaplatenie zmluvnej pokuty jednostranne započítať proti splatnej pohľadávke zhotoviteľa voči objednávateľovi.</w:t>
      </w:r>
    </w:p>
    <w:p w14:paraId="301220F6"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Ak sa objednávateľ dostane do omeškania s úhradou riadne vystavenej a doručenej faktúry, zhotoviteľ je oprávnený požadovať úrok z omeškania v sadzbe podľa príslušných všeobecne záväzných právnych predpisov.</w:t>
      </w:r>
    </w:p>
    <w:p w14:paraId="42874752" w14:textId="77777777" w:rsidR="00843AA9" w:rsidRPr="00843AA9" w:rsidRDefault="00843AA9" w:rsidP="00843AA9">
      <w:pPr>
        <w:numPr>
          <w:ilvl w:val="0"/>
          <w:numId w:val="3"/>
        </w:numPr>
        <w:tabs>
          <w:tab w:val="clear" w:pos="720"/>
          <w:tab w:val="num" w:pos="567"/>
        </w:tabs>
        <w:spacing w:after="0" w:line="240" w:lineRule="auto"/>
        <w:ind w:left="357" w:hanging="357"/>
        <w:jc w:val="both"/>
        <w:rPr>
          <w:rFonts w:ascii="Cambria" w:hAnsi="Cambria" w:cs="Segoe UI"/>
        </w:rPr>
      </w:pPr>
      <w:r>
        <w:rPr>
          <w:rFonts w:ascii="Cambria" w:hAnsi="Cambria" w:cs="Segoe UI"/>
        </w:rPr>
        <w:t xml:space="preserve">Zodpovednosť zmluvných strán za škodu vzniknutú porušením tejto zmluvy sa riadi § 373 a </w:t>
      </w:r>
      <w:proofErr w:type="spellStart"/>
      <w:r>
        <w:rPr>
          <w:rFonts w:ascii="Cambria" w:hAnsi="Cambria" w:cs="Segoe UI"/>
        </w:rPr>
        <w:t>nasl</w:t>
      </w:r>
      <w:proofErr w:type="spellEnd"/>
      <w:r>
        <w:rPr>
          <w:rFonts w:ascii="Cambria" w:hAnsi="Cambria" w:cs="Segoe UI"/>
        </w:rPr>
        <w:t>. Obchodného zákonníka.</w:t>
      </w:r>
    </w:p>
    <w:p w14:paraId="5AC7F957" w14:textId="77777777" w:rsidR="002132AC" w:rsidRPr="00E224E4" w:rsidRDefault="002132AC" w:rsidP="004521B9">
      <w:pPr>
        <w:spacing w:after="0" w:line="240" w:lineRule="auto"/>
        <w:ind w:left="357"/>
        <w:jc w:val="both"/>
        <w:rPr>
          <w:rFonts w:ascii="Cambria" w:hAnsi="Cambria" w:cs="Segoe UI"/>
        </w:rPr>
      </w:pPr>
    </w:p>
    <w:p w14:paraId="44B575AB" w14:textId="77777777" w:rsidR="00DF449E" w:rsidRPr="00F769C1" w:rsidRDefault="00DF449E" w:rsidP="00AE0D13">
      <w:pPr>
        <w:pStyle w:val="Default"/>
        <w:jc w:val="both"/>
        <w:rPr>
          <w:rFonts w:ascii="Cambria" w:hAnsi="Cambria"/>
          <w:sz w:val="8"/>
          <w:szCs w:val="8"/>
          <w:highlight w:val="yellow"/>
        </w:rPr>
      </w:pPr>
    </w:p>
    <w:p w14:paraId="006FECA7" w14:textId="77777777" w:rsidR="00DF449E" w:rsidRPr="00F769C1" w:rsidRDefault="00DF449E" w:rsidP="00562878">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w:t>
      </w:r>
    </w:p>
    <w:p w14:paraId="60D679BD" w14:textId="77777777" w:rsidR="00DF449E" w:rsidRPr="00F769C1" w:rsidRDefault="007F08D5" w:rsidP="008F3962">
      <w:pPr>
        <w:pStyle w:val="Heading6"/>
        <w:numPr>
          <w:ilvl w:val="0"/>
          <w:numId w:val="0"/>
        </w:numPr>
        <w:spacing w:line="240" w:lineRule="auto"/>
        <w:ind w:left="3600" w:hanging="3884"/>
        <w:jc w:val="center"/>
        <w:rPr>
          <w:rFonts w:ascii="Cambria" w:hAnsi="Cambria"/>
          <w:sz w:val="8"/>
          <w:szCs w:val="8"/>
        </w:rPr>
      </w:pPr>
      <w:r>
        <w:rPr>
          <w:rFonts w:ascii="Cambria" w:hAnsi="Cambria"/>
          <w:b/>
          <w:bCs/>
          <w:sz w:val="22"/>
          <w:szCs w:val="22"/>
        </w:rPr>
        <w:t xml:space="preserve">OCHRANA INFORMÁCIÍ, DÁT A MLČANLIVOSŤ </w:t>
      </w:r>
    </w:p>
    <w:p w14:paraId="1F0934E9"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sa zaväzuje zabezpečiť, aby v súvislosti s plnením tejto zmluvy nedošlo k neoprávnenému prístupu, sprístupneniu, použitiu, kopírovaniu, prenosu, uchovávaniu, poskytnutiu alebo inému nakladaniu s dátami, dokumentmi, internými informáciami, technickými, prevádzkovými, bezpečnostnými alebo inými neverejnými informáciami objednávateľa, ku ktorým zhotoviteľ získa alebo môže získať prístup v súvislosti s dodaním, inštaláciou, konfiguráciou, integráciou, testovaním alebo uvedením multifunkčných zariadení a príslušného softvérového riešenia do prevádzky (ďalej len „Chránené informácie“).</w:t>
      </w:r>
    </w:p>
    <w:p w14:paraId="3F3F8724"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Za Chránené informácie sa na účely tejto zmluvy považujú najmä:</w:t>
      </w:r>
    </w:p>
    <w:p w14:paraId="03304846" w14:textId="77777777" w:rsidR="005A6FD7" w:rsidRPr="005A6FD7" w:rsidRDefault="005A6FD7" w:rsidP="00C91F30">
      <w:pPr>
        <w:spacing w:line="240" w:lineRule="auto"/>
        <w:ind w:left="284"/>
        <w:jc w:val="both"/>
        <w:rPr>
          <w:rFonts w:ascii="Cambria" w:hAnsi="Cambria"/>
        </w:rPr>
      </w:pPr>
      <w:r>
        <w:rPr>
          <w:rFonts w:ascii="Cambria" w:hAnsi="Cambria"/>
        </w:rPr>
        <w:t xml:space="preserve">a) </w:t>
      </w:r>
      <w:r>
        <w:rPr>
          <w:rFonts w:ascii="Cambria" w:hAnsi="Cambria"/>
          <w:b/>
          <w:bCs/>
        </w:rPr>
        <w:t>technické a konfiguračné údaje</w:t>
      </w:r>
      <w:r>
        <w:rPr>
          <w:rFonts w:ascii="Cambria" w:hAnsi="Cambria"/>
        </w:rPr>
        <w:t xml:space="preserve">, najmä údaje o multifunkčných zariadeniach, ich umiestnení, sieťových nastaveniach, IP adresách, </w:t>
      </w:r>
      <w:proofErr w:type="spellStart"/>
      <w:r>
        <w:rPr>
          <w:rFonts w:ascii="Cambria" w:hAnsi="Cambria"/>
        </w:rPr>
        <w:t>hostname</w:t>
      </w:r>
      <w:proofErr w:type="spellEnd"/>
      <w:r>
        <w:rPr>
          <w:rFonts w:ascii="Cambria" w:hAnsi="Cambria"/>
        </w:rPr>
        <w:t xml:space="preserve"> zariadení, komunikačných protokoloch, konfiguráciách, firmvéri, softvérových komponentoch, integračných rozhraniach, licenčných údajoch, sériových číslach zariadení a nastaveniach </w:t>
      </w:r>
      <w:proofErr w:type="spellStart"/>
      <w:r>
        <w:rPr>
          <w:rFonts w:ascii="Cambria" w:hAnsi="Cambria"/>
        </w:rPr>
        <w:t>print</w:t>
      </w:r>
      <w:proofErr w:type="spellEnd"/>
      <w:r>
        <w:rPr>
          <w:rFonts w:ascii="Cambria" w:hAnsi="Cambria"/>
        </w:rPr>
        <w:t>-management systému,</w:t>
      </w:r>
    </w:p>
    <w:p w14:paraId="6E5150E3" w14:textId="77777777" w:rsidR="005A6FD7" w:rsidRPr="005A6FD7" w:rsidRDefault="005A6FD7" w:rsidP="00C91F30">
      <w:pPr>
        <w:spacing w:line="240" w:lineRule="auto"/>
        <w:ind w:left="284"/>
        <w:jc w:val="both"/>
        <w:rPr>
          <w:rFonts w:ascii="Cambria" w:hAnsi="Cambria"/>
        </w:rPr>
      </w:pPr>
      <w:r>
        <w:rPr>
          <w:rFonts w:ascii="Cambria" w:hAnsi="Cambria"/>
        </w:rPr>
        <w:t xml:space="preserve">b) </w:t>
      </w:r>
      <w:r>
        <w:rPr>
          <w:rFonts w:ascii="Cambria" w:hAnsi="Cambria"/>
          <w:b/>
          <w:bCs/>
        </w:rPr>
        <w:t>bezpečnostné a autentifikačné informácie</w:t>
      </w:r>
      <w:r>
        <w:rPr>
          <w:rFonts w:ascii="Cambria" w:hAnsi="Cambria"/>
        </w:rPr>
        <w:t>, najmä administrátorské, servisné a technické účty, používateľské identifikátory, prístupové údaje, heslá, autentifikačné tokeny, certifikáty, kryptografické kľúče, nastavenia autentifikácie používateľov, bezpečnostné politiky, oprávnenia, pravidlá prístupu, bezpečnostné logy, zistené zraniteľnosti a výsledky bezpečnostného testovania,</w:t>
      </w:r>
    </w:p>
    <w:p w14:paraId="4098FBCB" w14:textId="77777777" w:rsidR="005A6FD7" w:rsidRPr="005A6FD7" w:rsidRDefault="005A6FD7" w:rsidP="00C91F30">
      <w:pPr>
        <w:spacing w:line="240" w:lineRule="auto"/>
        <w:ind w:left="284"/>
        <w:jc w:val="both"/>
        <w:rPr>
          <w:rFonts w:ascii="Cambria" w:hAnsi="Cambria"/>
        </w:rPr>
      </w:pPr>
      <w:r>
        <w:rPr>
          <w:rFonts w:ascii="Cambria" w:hAnsi="Cambria"/>
        </w:rPr>
        <w:lastRenderedPageBreak/>
        <w:t xml:space="preserve">c) </w:t>
      </w:r>
      <w:r>
        <w:rPr>
          <w:rFonts w:ascii="Cambria" w:hAnsi="Cambria"/>
          <w:b/>
          <w:bCs/>
        </w:rPr>
        <w:t>informácie súvisiace s tlačovými a skenovacími službami</w:t>
      </w:r>
      <w:r>
        <w:rPr>
          <w:rFonts w:ascii="Cambria" w:hAnsi="Cambria"/>
        </w:rPr>
        <w:t xml:space="preserve">, najmä údaje o tlačových, kopírovacích a skenovacích úlohách, používateľoch, názvoch alebo identifikátoroch dokumentov, čase a rozsahu tlače, použitom zariadení, cieľoch skenovania, e-mailových adresách, sieťových umiestneniach, adresároch, tlačových frontoch, kvótach, nákladových strediskách a ostatné údaje evidované alebo spracúvané multifunkčnými zariadeniami alebo </w:t>
      </w:r>
      <w:proofErr w:type="spellStart"/>
      <w:r>
        <w:rPr>
          <w:rFonts w:ascii="Cambria" w:hAnsi="Cambria"/>
        </w:rPr>
        <w:t>print</w:t>
      </w:r>
      <w:proofErr w:type="spellEnd"/>
      <w:r>
        <w:rPr>
          <w:rFonts w:ascii="Cambria" w:hAnsi="Cambria"/>
        </w:rPr>
        <w:t>-management systémom,</w:t>
      </w:r>
    </w:p>
    <w:p w14:paraId="480077BB" w14:textId="77777777" w:rsidR="005A6FD7" w:rsidRPr="005A6FD7" w:rsidRDefault="005A6FD7" w:rsidP="00C91F30">
      <w:pPr>
        <w:spacing w:line="240" w:lineRule="auto"/>
        <w:ind w:left="284"/>
        <w:jc w:val="both"/>
        <w:rPr>
          <w:rFonts w:ascii="Cambria" w:hAnsi="Cambria"/>
        </w:rPr>
      </w:pPr>
      <w:r>
        <w:rPr>
          <w:rFonts w:ascii="Cambria" w:hAnsi="Cambria"/>
        </w:rPr>
        <w:t xml:space="preserve">d) </w:t>
      </w:r>
      <w:r>
        <w:rPr>
          <w:rFonts w:ascii="Cambria" w:hAnsi="Cambria"/>
          <w:b/>
          <w:bCs/>
        </w:rPr>
        <w:t>obsahové dáta</w:t>
      </w:r>
      <w:r>
        <w:rPr>
          <w:rFonts w:ascii="Cambria" w:hAnsi="Cambria"/>
        </w:rPr>
        <w:t>, najmä obsah dokumentov určených na tlač, kopírovanie alebo skenovanie, obsah dočasne uložených tlačových alebo skenovacích úloh, obrazové dáta, súbory, prílohy a iné informácie, ktoré môžu byť pri používaní multifunkčných zariadení alebo príslušného softvérového riešenia spracúvané, prenášané alebo dočasne uložené,</w:t>
      </w:r>
    </w:p>
    <w:p w14:paraId="54FE2ABB" w14:textId="77777777" w:rsidR="005A6FD7" w:rsidRPr="005A6FD7" w:rsidRDefault="005A6FD7" w:rsidP="00C91F30">
      <w:pPr>
        <w:spacing w:line="240" w:lineRule="auto"/>
        <w:ind w:left="284"/>
        <w:jc w:val="both"/>
        <w:rPr>
          <w:rFonts w:ascii="Cambria" w:hAnsi="Cambria"/>
        </w:rPr>
      </w:pPr>
      <w:r>
        <w:rPr>
          <w:rFonts w:ascii="Cambria" w:hAnsi="Cambria"/>
        </w:rPr>
        <w:t xml:space="preserve">e) </w:t>
      </w:r>
      <w:r>
        <w:rPr>
          <w:rFonts w:ascii="Cambria" w:hAnsi="Cambria"/>
          <w:b/>
          <w:bCs/>
        </w:rPr>
        <w:t>prevádzkové a interné informácie objednávateľa</w:t>
      </w:r>
      <w:r>
        <w:rPr>
          <w:rFonts w:ascii="Cambria" w:hAnsi="Cambria"/>
        </w:rPr>
        <w:t>, najmä technická, konfiguračná, bezpečnostná, administrátorská a prevádzková dokumentácia, údaje o lokalitách a umiestnení zariadení, interných procesoch, servisných postupoch, kontaktných a eskalačných osobách, harmonogramoch, používateľských skupinách a interných pravidlách objednávateľa,</w:t>
      </w:r>
    </w:p>
    <w:p w14:paraId="35BA340E" w14:textId="77777777" w:rsidR="005A6FD7" w:rsidRPr="005A6FD7" w:rsidRDefault="005A6FD7" w:rsidP="00C91F30">
      <w:pPr>
        <w:spacing w:line="240" w:lineRule="auto"/>
        <w:ind w:left="284"/>
        <w:jc w:val="both"/>
        <w:rPr>
          <w:rFonts w:ascii="Cambria" w:hAnsi="Cambria"/>
        </w:rPr>
      </w:pPr>
      <w:r>
        <w:rPr>
          <w:rFonts w:ascii="Cambria" w:hAnsi="Cambria"/>
        </w:rPr>
        <w:t xml:space="preserve">f) </w:t>
      </w:r>
      <w:r>
        <w:rPr>
          <w:rFonts w:ascii="Cambria" w:hAnsi="Cambria"/>
          <w:b/>
          <w:bCs/>
        </w:rPr>
        <w:t>osobné údaje</w:t>
      </w:r>
      <w:r>
        <w:rPr>
          <w:rFonts w:ascii="Cambria" w:hAnsi="Cambria"/>
        </w:rPr>
        <w:t>, najmä osobné údaje zamestnancov, spolupracovníkov, administrátorov, používateľov, kontaktných osôb objednávateľa alebo tretích osôb, predovšetkým meno, priezvisko, pracovná e-mailová adresa, telefónne číslo, pracovné zaradenie, používateľské meno, používateľský identifikátor, identifikátor karty alebo iného autentifikačného prostriedku, IP adresa, údaje z adresárových a autentifikačných služieb, údaje o tlačových alebo skenovacích úlohách, servisné záznamy a údaje o aktivite používateľov alebo administrátorov,</w:t>
      </w:r>
    </w:p>
    <w:p w14:paraId="436BDB0C" w14:textId="77777777" w:rsidR="005A6FD7" w:rsidRPr="005A6FD7" w:rsidRDefault="005A6FD7" w:rsidP="00C91F30">
      <w:pPr>
        <w:spacing w:line="240" w:lineRule="auto"/>
        <w:ind w:left="284"/>
        <w:jc w:val="both"/>
        <w:rPr>
          <w:rFonts w:ascii="Cambria" w:hAnsi="Cambria"/>
        </w:rPr>
      </w:pPr>
      <w:r>
        <w:rPr>
          <w:rFonts w:ascii="Cambria" w:hAnsi="Cambria"/>
        </w:rPr>
        <w:t xml:space="preserve">g) </w:t>
      </w:r>
      <w:r>
        <w:rPr>
          <w:rFonts w:ascii="Cambria" w:hAnsi="Cambria"/>
          <w:b/>
          <w:bCs/>
        </w:rPr>
        <w:t>prevádzkové metadáta, logy a telemetrické údaje</w:t>
      </w:r>
      <w:r>
        <w:rPr>
          <w:rFonts w:ascii="Cambria" w:hAnsi="Cambria"/>
        </w:rPr>
        <w:t xml:space="preserve"> vytvárané alebo spracúvané multifunkčnými zariadeniami, </w:t>
      </w:r>
      <w:proofErr w:type="spellStart"/>
      <w:r>
        <w:rPr>
          <w:rFonts w:ascii="Cambria" w:hAnsi="Cambria"/>
        </w:rPr>
        <w:t>print</w:t>
      </w:r>
      <w:proofErr w:type="spellEnd"/>
      <w:r>
        <w:rPr>
          <w:rFonts w:ascii="Cambria" w:hAnsi="Cambria"/>
        </w:rPr>
        <w:t>-management systémom, administrátorskými nástrojmi, monitorovacími nástrojmi alebo inými technickými prostriedkami používanými pri plnení tejto zmluvy.</w:t>
      </w:r>
    </w:p>
    <w:p w14:paraId="1BBF2CA9"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nie je oprávnený pristupovať k obsahu dokumentov určených na tlač, kopírovanie alebo skenovanie ani k obsahu tlačových alebo skenovacích úloh, súborov, elektronickej komunikácie, adresárov, databáz alebo iných obsahových dát objednávateľa, pokiaľ takýto prístup nie je nevyhnutný na odstránenie konkrétnej technickej vady alebo na splnenie inej povinnosti podľa tejto zmluvy a objednávateľ takýto prístup vopred písomne neschváli alebo zhotoviteľovi neudelí osobitný pokyn.</w:t>
      </w:r>
    </w:p>
    <w:p w14:paraId="102105F2"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 xml:space="preserve">Ak je prístup podľa bodu 3 tohto článku nevyhnutný, zhotoviteľ je povinný obmedziť ho na </w:t>
      </w:r>
      <w:r>
        <w:rPr>
          <w:rFonts w:ascii="Cambria" w:hAnsi="Cambria"/>
          <w:b/>
          <w:bCs/>
        </w:rPr>
        <w:t>najmenší nevyhnutný rozsah a najkratší nevyhnutný čas</w:t>
      </w:r>
      <w:r>
        <w:rPr>
          <w:rFonts w:ascii="Cambria" w:hAnsi="Cambria"/>
        </w:rPr>
        <w:t xml:space="preserve"> a zabezpečiť, aby bol vykonaný iba oprávnenou osobou. Ak to technické možnosti umožňujú, prístup sa vykoná pod dohľadom objednávateľa alebo spôsobom umožňujúcim jeho následnú kontrolu.</w:t>
      </w:r>
    </w:p>
    <w:p w14:paraId="5DEDD161"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je oprávnený pristupovať k Chráneným informáciám a spracúvať ich výlučne:</w:t>
      </w:r>
    </w:p>
    <w:p w14:paraId="0786667C" w14:textId="77777777" w:rsidR="005A6FD7" w:rsidRPr="005A6FD7" w:rsidRDefault="005A6FD7">
      <w:pPr>
        <w:spacing w:line="240" w:lineRule="auto"/>
        <w:ind w:left="284"/>
        <w:rPr>
          <w:rFonts w:ascii="Cambria" w:hAnsi="Cambria"/>
        </w:rPr>
      </w:pPr>
      <w:r>
        <w:rPr>
          <w:rFonts w:ascii="Cambria" w:hAnsi="Cambria"/>
        </w:rPr>
        <w:t>a) v rozsahu nevyhnutnom na plnenie tejto zmluvy,</w:t>
      </w:r>
      <w:r>
        <w:rPr>
          <w:rFonts w:ascii="Cambria" w:hAnsi="Cambria"/>
        </w:rPr>
        <w:br/>
        <w:t>b) na účel, na ktorý mu boli sprístupnené,</w:t>
      </w:r>
      <w:r>
        <w:rPr>
          <w:rFonts w:ascii="Cambria" w:hAnsi="Cambria"/>
        </w:rPr>
        <w:br/>
        <w:t>c) prostredníctvom osôb oprávnených na plnenie príslušnej úlohy a</w:t>
      </w:r>
      <w:r>
        <w:rPr>
          <w:rFonts w:ascii="Cambria" w:hAnsi="Cambria"/>
        </w:rPr>
        <w:br/>
        <w:t>d) spôsobom zodpovedajúcim ich povahe, významu a citlivosti.</w:t>
      </w:r>
    </w:p>
    <w:p w14:paraId="4A165A45"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nesmie Chránené informácie používať na vlastné obchodné, analytické, marketingové, vývojové alebo iné účely nesúvisiace s plnením tejto zmluvy ani ich bez predchádzajúceho písomného súhlasu objednávateľa poskytovať tretím osobám.</w:t>
      </w:r>
    </w:p>
    <w:p w14:paraId="5691DDE2"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t>Zhotoviteľ je povinný zabezpečiť, aby k Chráneným informáciám mali prístup iba jeho zamestnanci, spolupracujúce osoby alebo subdodávatelia, ktorí takýto prístup nevyhnutne potrebujú na plnenie tejto zmluvy a ktorí sú preukázateľne viazaní povinnosťou mlčanlivosti najmenej v rozsahu podľa tejto zmluvy.</w:t>
      </w:r>
    </w:p>
    <w:p w14:paraId="34FA189E" w14:textId="77777777" w:rsidR="005A6FD7" w:rsidRPr="005A6FD7" w:rsidRDefault="005A6FD7">
      <w:pPr>
        <w:numPr>
          <w:ilvl w:val="0"/>
          <w:numId w:val="19"/>
        </w:numPr>
        <w:tabs>
          <w:tab w:val="clear" w:pos="720"/>
        </w:tabs>
        <w:spacing w:line="240" w:lineRule="auto"/>
        <w:ind w:left="284" w:hanging="284"/>
        <w:jc w:val="both"/>
        <w:rPr>
          <w:rFonts w:ascii="Cambria" w:hAnsi="Cambria"/>
        </w:rPr>
      </w:pPr>
      <w:r>
        <w:rPr>
          <w:rFonts w:ascii="Cambria" w:hAnsi="Cambria"/>
        </w:rPr>
        <w:lastRenderedPageBreak/>
        <w:t>Zhotoviteľ zodpovedá za konanie alebo opomenutie svojich zamestnancov, spolupracujúcich osôb a subdodávateľov vo vzťahu k povinnostiam podľa tohto článku tak, ako keby príslušnú povinnosť porušil sám.</w:t>
      </w:r>
    </w:p>
    <w:p w14:paraId="798F465A"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Zhotoviteľ je povinný zabezpečiť, aby multifunkčné zariadenia a softvérové riešenie boli nakonfigurované spôsobom, ktorý v rozsahu požadovanom technickou špecifikáciou minimalizuje uchovávanie obsahových dát a iných Chránených informácií na zariadeniach a v softvérových komponentoch a zabraňuje ich neoprávnenému sprístupneniu.</w:t>
      </w:r>
    </w:p>
    <w:p w14:paraId="088AEC8D"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multifunkčné zariadenie alebo jeho časť obsahuje dátové úložisko, zhotoviteľ je povinný zabezpečiť jeho konfiguráciu a používanie v súlade s bezpečnostnými požiadavkami objednávateľa, najmä pokiaľ ide o ochranu uložených dát, ich bezpečné vymazávanie, kryptografickú ochranu, ak je požadovaná, a zabránenie neoprávnenému prístupu k dátam.</w:t>
      </w:r>
    </w:p>
    <w:p w14:paraId="54A18875"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Bez predchádzajúceho písomného súhlasu objednávateľa nie je zhotoviteľ oprávnený prenášať Chránené informácie do svojich informačných systémov, servisných systémov, cloudových služieb alebo systémov tretích osôb, okrem prípadov, keď je takýto prenos výslovne predpokladaný touto zmluvou alebo jej prílohami a sú splnené požiadavky objednávateľa na informačnú bezpečnosť a ochranu osobných údajov.</w:t>
      </w:r>
    </w:p>
    <w:p w14:paraId="53FCC2ED" w14:textId="77777777" w:rsidR="005A6FD7" w:rsidRPr="005A6FD7" w:rsidRDefault="00DC2633">
      <w:pPr>
        <w:numPr>
          <w:ilvl w:val="0"/>
          <w:numId w:val="19"/>
        </w:numPr>
        <w:tabs>
          <w:tab w:val="clear" w:pos="720"/>
        </w:tabs>
        <w:spacing w:line="240" w:lineRule="auto"/>
        <w:ind w:left="284" w:hanging="426"/>
        <w:jc w:val="both"/>
        <w:rPr>
          <w:rFonts w:ascii="Cambria" w:hAnsi="Cambria"/>
        </w:rPr>
      </w:pPr>
      <w:r>
        <w:rPr>
          <w:rFonts w:ascii="Cambria" w:hAnsi="Cambria"/>
        </w:rPr>
        <w:t>Zhotoviteľ je povinný bezodkladne, najneskôr však do 24 hodín od okamihu, keď bezpečnostný incident zistil alebo keď sa dozvedel o skutočnostiach odôvodňujúcich predpoklad jeho existencie, informovať objednávateľa o každom zistenom alebo dôvodne predpokladanom prípade neoprávneného prístupu, sprístupnenia, straty, zmeny, zničenia, úniku alebo iného bezpečnostného incidentu týkajúceho sa Chránených informácií a poskytnúť objednávateľovi všetku potrebnú súčinnosť na jeho vyšetrenie, odstránenie následkov a prijatie nápravných opatrení.</w:t>
      </w:r>
    </w:p>
    <w:p w14:paraId="22CED072"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zhotoviteľ pri plnení tejto zmluvy spracúva osobné údaje v mene objednávateľa v postavení sprostredkovateľa, je povinný spracúvať ich výlučne na základe zdokumentovaných pokynov objednávateľa a v súlade s príslušnými právnymi predpismi o ochrane osobných údajov a podmienkami spracúvania osobných údajov dohodnutými medzi zmluvnými stranami.</w:t>
      </w:r>
    </w:p>
    <w:p w14:paraId="731F70CA"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Po skončení potreby prístupu k Chráneným informáciám, najneskôr však pri skončení tejto zmluvy, je zhotoviteľ povinný podľa pokynu objednávateľa Chránené informácie, ktoré má vo svojej dispozícii a nie je oprávnený alebo povinný ich ďalej uchovávať, vrátiť objednávateľovi alebo ich bezpečným spôsobom vymazať alebo zničiť a na požiadanie objednávateľa splnenie tejto povinnosti písomne potvrdiť.</w:t>
      </w:r>
    </w:p>
    <w:p w14:paraId="1836EB3F"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Povinnosť mlčanlivosti podľa tohto článku trvá počas účinnosti tejto zmluvy aj po jej skončení. Povinnosť mlčanlivosti sa nevzťahuje na informácie:</w:t>
      </w:r>
    </w:p>
    <w:p w14:paraId="0DEB9F17" w14:textId="77777777" w:rsidR="005A6FD7" w:rsidRPr="005A6FD7" w:rsidRDefault="005A6FD7">
      <w:pPr>
        <w:spacing w:line="240" w:lineRule="auto"/>
        <w:ind w:left="284"/>
        <w:rPr>
          <w:rFonts w:ascii="Cambria" w:hAnsi="Cambria"/>
        </w:rPr>
      </w:pPr>
      <w:r>
        <w:rPr>
          <w:rFonts w:ascii="Cambria" w:hAnsi="Cambria"/>
        </w:rPr>
        <w:t>a) ktoré boli v čase ich sprístupnenia verejne dostupné alebo sa následne stali verejne dostupnými bez porušenia tejto zmluvy,</w:t>
      </w:r>
      <w:r>
        <w:rPr>
          <w:rFonts w:ascii="Cambria" w:hAnsi="Cambria"/>
        </w:rPr>
        <w:br/>
        <w:t>b) o ktorých zhotoviteľ preukáže, že ich oprávnene poznal pred ich sprístupnením objednávateľom,</w:t>
      </w:r>
      <w:r>
        <w:rPr>
          <w:rFonts w:ascii="Cambria" w:hAnsi="Cambria"/>
        </w:rPr>
        <w:br/>
        <w:t>c) ktoré zhotoviteľ oprávnene získal od tretej osoby bez povinnosti mlčanlivosti, alebo</w:t>
      </w:r>
      <w:r>
        <w:rPr>
          <w:rFonts w:ascii="Cambria" w:hAnsi="Cambria"/>
        </w:rPr>
        <w:br/>
        <w:t>d) ktorých sprístupnenie je zhotoviteľ povinný vykonať na základe všeobecne záväzného právneho predpisu alebo vykonateľného rozhodnutia súdu alebo iného príslušného orgánu verejnej moci.</w:t>
      </w:r>
    </w:p>
    <w:p w14:paraId="2342E89C"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Ak je zhotoviteľ povinný sprístupniť Chránené informácie podľa bodu 15 písm. d), je povinný, ak mu to právne predpisy alebo príslušné rozhodnutie nezakazujú, o tejto skutočnosti vopred informovať objednávateľa a sprístupniť iba taký rozsah Chránených informácií, ktorého sprístupnenie je nevyhnutné.</w:t>
      </w:r>
    </w:p>
    <w:p w14:paraId="58E26570"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 xml:space="preserve">V prípade porušenia povinnosti mlčanlivosti, zákazu neoprávneného prístupu, použitia, sprístupnenia alebo prenosu Chránených informácií podľa tohto článku je zhotoviteľ povinný zaplatiť objednávateľovi zmluvnú pokutu vo výške </w:t>
      </w:r>
      <w:r>
        <w:rPr>
          <w:rFonts w:ascii="Cambria" w:hAnsi="Cambria"/>
          <w:b/>
          <w:bCs/>
        </w:rPr>
        <w:t>10 000 eur za každý jednotlivý preukázaný prípad porušenia</w:t>
      </w:r>
      <w:r>
        <w:rPr>
          <w:rFonts w:ascii="Cambria" w:hAnsi="Cambria"/>
        </w:rPr>
        <w:t>.</w:t>
      </w:r>
    </w:p>
    <w:p w14:paraId="005A5F72"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lastRenderedPageBreak/>
        <w:t>Zaplatením zmluvnej pokuty podľa bodu 17 tohto článku nie je dotknutá povinnosť zhotoviteľa bezodkladne odstrániť následky porušenia, poskytnúť objednávateľovi potrebnú súčinnosť ani právo objednávateľa na náhradu škody v plnom rozsahu.</w:t>
      </w:r>
    </w:p>
    <w:p w14:paraId="260C3F27" w14:textId="77777777" w:rsidR="005A6FD7" w:rsidRPr="005A6FD7" w:rsidRDefault="005A6FD7">
      <w:pPr>
        <w:numPr>
          <w:ilvl w:val="0"/>
          <w:numId w:val="19"/>
        </w:numPr>
        <w:tabs>
          <w:tab w:val="clear" w:pos="720"/>
        </w:tabs>
        <w:spacing w:line="240" w:lineRule="auto"/>
        <w:ind w:left="284" w:hanging="426"/>
        <w:jc w:val="both"/>
        <w:rPr>
          <w:rFonts w:ascii="Cambria" w:hAnsi="Cambria"/>
        </w:rPr>
      </w:pPr>
      <w:r>
        <w:rPr>
          <w:rFonts w:ascii="Cambria" w:hAnsi="Cambria"/>
        </w:rPr>
        <w:t>Zmluvná pokuta podľa tohto článku je splatná do tridsiatich (30) dní odo dňa doručenia písomnej výzvy objednávateľa na jej zaplatenie zhotoviteľovi.</w:t>
      </w:r>
    </w:p>
    <w:p w14:paraId="3EDF917D" w14:textId="77777777" w:rsidR="00DF449E" w:rsidRPr="00F769C1" w:rsidRDefault="00DF449E" w:rsidP="00ED4F8E">
      <w:pPr>
        <w:pStyle w:val="Heading6"/>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XI</w:t>
      </w:r>
    </w:p>
    <w:p w14:paraId="21DD33DD" w14:textId="77777777" w:rsidR="00DF449E" w:rsidRPr="00F769C1" w:rsidRDefault="00ED4F8E" w:rsidP="00D4573B">
      <w:pPr>
        <w:pStyle w:val="Heading6"/>
        <w:numPr>
          <w:ilvl w:val="0"/>
          <w:numId w:val="0"/>
        </w:numPr>
        <w:ind w:left="3600" w:hanging="3884"/>
        <w:jc w:val="center"/>
        <w:rPr>
          <w:rFonts w:ascii="Cambria" w:hAnsi="Cambria"/>
          <w:b/>
          <w:bCs/>
          <w:sz w:val="22"/>
          <w:szCs w:val="22"/>
        </w:rPr>
      </w:pPr>
      <w:r>
        <w:rPr>
          <w:rFonts w:ascii="Cambria" w:hAnsi="Cambria"/>
          <w:b/>
          <w:bCs/>
          <w:sz w:val="22"/>
          <w:szCs w:val="22"/>
        </w:rPr>
        <w:t>OSOBITNÉ USTANOVENIA</w:t>
      </w:r>
    </w:p>
    <w:p w14:paraId="3E1B7BC1"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Zhotoviteľ sa zaväzuje, že všetky dodané multifunkčné zariadenia, ich príslušenstvo a ostatné hardvérové komponenty budú v čase ich dodania </w:t>
      </w:r>
      <w:r>
        <w:rPr>
          <w:rFonts w:ascii="Cambria" w:hAnsi="Cambria"/>
          <w:b/>
          <w:bCs/>
          <w:sz w:val="22"/>
          <w:szCs w:val="22"/>
          <w:lang w:val="sk-SK"/>
        </w:rPr>
        <w:t>nové, nepoužívané, nerepasované, originálne a určené na prvé uvedenie do prevádzky u objednávateľa</w:t>
      </w:r>
      <w:r>
        <w:rPr>
          <w:rFonts w:ascii="Cambria" w:hAnsi="Cambria"/>
          <w:sz w:val="22"/>
          <w:szCs w:val="22"/>
          <w:lang w:val="sk-SK"/>
        </w:rPr>
        <w:t xml:space="preserve">. Zhotoviteľ zabezpečí, aby zariadenia rovnakého typu boli dodané s jednotnou alebo vzájomne kompatibilnou verziou firmvéru a ostatného systémového alebo </w:t>
      </w:r>
      <w:proofErr w:type="spellStart"/>
      <w:r>
        <w:rPr>
          <w:rFonts w:ascii="Cambria" w:hAnsi="Cambria"/>
          <w:sz w:val="22"/>
          <w:szCs w:val="22"/>
          <w:lang w:val="sk-SK"/>
        </w:rPr>
        <w:t>embedded</w:t>
      </w:r>
      <w:proofErr w:type="spellEnd"/>
      <w:r>
        <w:rPr>
          <w:rFonts w:ascii="Cambria" w:hAnsi="Cambria"/>
          <w:sz w:val="22"/>
          <w:szCs w:val="22"/>
          <w:lang w:val="sk-SK"/>
        </w:rPr>
        <w:t xml:space="preserve"> softvéru, ak technická špecifikácia alebo objektívne technické dôvody nevyžadujú inak. Ku dňu uvedenia zariadenia do prevádzky musí ísť o výrobcom podporovanú a bezpečnostne aktuálnu verziu, pre ktorú boli aplikované výrobcom vydané bezpečnostné aktualizácie a ktorá neobsahuje známu neodstránenú kritickú bezpečnostnú zraniteľnosť, pre ktorú výrobca sprístupnil bezpečnostnú opravu alebo inú nápravu. Porušenie povinnosti dodať nové, nepoužívané, nerepasované alebo originálne zariadenia sa považuje za podstatné porušenie tejto zmluvy.</w:t>
      </w:r>
    </w:p>
    <w:p w14:paraId="3F67661E"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všetky dodané multifunkčné zariadenia, softvér, licencie a príslušné oprávnenia budú určené alebo oprávnené na používanie objednávateľom na území Slovenskej republiky a že ich územný, distribučný alebo licenčný režim nebude brániť objednávateľovi v riadnom používaní predmetu plnenia ani vo využívaní záruky, aktualizácií, bezpečnostných opráv, technickej alebo servisnej podpory výrobcu v rozsahu požadovanom touto zmluvou a jej prílohami. Porušenie tejto povinnosti, ktoré znemožňuje alebo podstatne obmedzuje riadne používanie alebo podporu predmetu plnenia, sa považuje za podstatné porušenie tejto zmluvy.</w:t>
      </w:r>
    </w:p>
    <w:p w14:paraId="7CC55FEA"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dodané multifunkčné zariadenia, ich podstatné komponenty a softvérové riešenie nebudú ku dňu ich dodania v stave ukončenej životnosti alebo ukončenej podpory výrobcu. Ak technická špecifikácia vyžaduje zabezpečenie podpory výrobcu počas určitého obdobia, zhotoviteľ je povinný zabezpečiť, aby ku dňu dodania nebolo výrobcom oznámené ukončenie podpory príslušného zariadenia, modelu alebo softvéru pred uplynutím tohto obdobia.</w:t>
      </w:r>
    </w:p>
    <w:p w14:paraId="3AFD9E1A"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je na požiadanie objednávateľa povinný preukázať splnenie povinnosti podľa bodu 3 tohto článku údajmi alebo dokumentmi výrobcu, verejne dostupnými údajmi výrobcu alebo iným hodnoverným dokladom, z ktorého možno overiť stav životného cyklu a podpory príslušného zariadenia alebo softvéru.</w:t>
      </w:r>
    </w:p>
    <w:p w14:paraId="2EA71C4B"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že všetky dodané multifunkčné zariadenia, príslušenstvo, softvér a licencie budú originálnymi produktmi alebo riadne licencovanými produktmi príslušného výrobcu alebo poskytovateľa. Ak výrobca alebo poskytovateľ podmieňuje platnosť záruky, licencie, aktualizácií alebo technickej podpory dodaním prostredníctvom určitého distribučného, partnerského alebo autorizačného kanála, zhotoviteľ je povinný zabezpečiť dodanie spôsobom, ktorý umožní objednávateľovi tieto práva v plnom rozsahu využívať. Zhotoviteľ je na požiadanie objednávateľa povinný túto skutočnosť hodnoverne preukázať.</w:t>
      </w:r>
    </w:p>
    <w:p w14:paraId="5BF542B6"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sa zaväzuje zabezpečiť, aby dodané multifunkčné zariadenia, softvérové komponenty a licencie boli počas obdobia požadovaného touto zmluvou a jej prílohami spôsobilé na poskytovanie dohodnutej technickej a servisnej podpory a na zabezpečenie ich riadnej prevádzky podľa samostatnej servisnej zmluvy. Ak bolo už ku dňu dodania výrobcom oznámené ukončenie podpory počas obdobia, počas ktorého má byť podľa zmluvnej dokumentácie zabezpečená prevádzka a podpora predmetu plnenia, a táto skutočnosť je v rozpore s požiadavkami objednávateľa, zhotoviteľ je povinný na vlastné náklady zabezpečiť nápravu, najmä výmenu dotknutého zariadenia alebo softvéru za riešenie spĺňajúce požiadavky tejto zmluvy.</w:t>
      </w:r>
    </w:p>
    <w:p w14:paraId="6B0D154F"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Zhotoviteľ sa zaväzuje vykonať inštaláciu, zapojenie, konfiguráciu, integráciu a uvedenie multifunkčných zariadení a príslušného softvérového riešenia do prevádzky prostredníctvom odborne spôsobilých osôb. Ak boli v súťažných podkladoch alebo v ponuke zhotoviteľa určené </w:t>
      </w:r>
      <w:r>
        <w:rPr>
          <w:rFonts w:ascii="Cambria" w:hAnsi="Cambria"/>
          <w:sz w:val="22"/>
          <w:szCs w:val="22"/>
          <w:lang w:val="sk-SK"/>
        </w:rPr>
        <w:lastRenderedPageBreak/>
        <w:t>konkrétne požiadavky na odbornú spôsobilosť, kvalifikáciu alebo skúsenosti osôb určených na plnenie zmluvy, tieto osoby musia uvedené požiadavky spĺňať počas celého obdobia, v ktorom vykonávajú príslušné činnosti.</w:t>
      </w:r>
    </w:p>
    <w:p w14:paraId="01052A05" w14:textId="68931EF9"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Ak zhotoviteľ na koordináciu dodania, inštalácie, konfigurácie, integrácie a akceptácie predmetu plnenia určil vedúceho implementácie alebo inú kľúčovú osobu, táto osoba zodpovedá za koordináciu činností zhotoviteľa a komunikáciu s objednávateľom. </w:t>
      </w:r>
    </w:p>
    <w:p w14:paraId="3E29B8E4"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Zhotoviteľ je povinný zabezpečiť, aby komunikácia osôb vykonávajúcich inštaláciu, konfiguráciu, akceptáciu a koordináciu plnenia so zamestnancami objednávateľa prebiehala v slovenskom alebo českom jazyku.</w:t>
      </w:r>
    </w:p>
    <w:p w14:paraId="61A6C9B6"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Zmluvné strany sa dohodli, že za podmienok uvedených v tomto článku môže dôjsť k </w:t>
      </w:r>
      <w:r>
        <w:rPr>
          <w:rFonts w:ascii="Cambria" w:hAnsi="Cambria"/>
          <w:b/>
          <w:bCs/>
          <w:sz w:val="22"/>
          <w:szCs w:val="22"/>
          <w:lang w:val="sk-SK"/>
        </w:rPr>
        <w:t>nahradeniu pôvodného zhotoviteľa novým zhotoviteľom</w:t>
      </w:r>
      <w:r>
        <w:rPr>
          <w:rFonts w:ascii="Cambria" w:hAnsi="Cambria"/>
          <w:sz w:val="22"/>
          <w:szCs w:val="22"/>
          <w:lang w:val="sk-SK"/>
        </w:rPr>
        <w:t>, ak sú súčasne splnené podmienky podľa § 18 zákona č. 343/2015 Z. z. o verejnom obstarávaní v znení neskorších predpisov (ďalej len „zákon o verejnom obstarávaní“).</w:t>
      </w:r>
    </w:p>
    <w:p w14:paraId="569529FA" w14:textId="3F5439A3"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je oprávnený uplatniť možnosť nahradenia zhotoviteľa podľa bodu 1</w:t>
      </w:r>
      <w:r w:rsidR="00B24B64">
        <w:rPr>
          <w:rFonts w:ascii="Cambria" w:hAnsi="Cambria"/>
          <w:sz w:val="22"/>
          <w:szCs w:val="22"/>
          <w:lang w:val="sk-SK"/>
        </w:rPr>
        <w:t>0</w:t>
      </w:r>
      <w:r>
        <w:rPr>
          <w:rFonts w:ascii="Cambria" w:hAnsi="Cambria"/>
          <w:sz w:val="22"/>
          <w:szCs w:val="22"/>
          <w:lang w:val="sk-SK"/>
        </w:rPr>
        <w:t xml:space="preserve"> najmä v prípade, ak:</w:t>
      </w:r>
    </w:p>
    <w:p w14:paraId="33783403"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zhotoviteľ podstatným spôsobom poruší túto zmluvu a objednávateľovi vznikne právo na odstúpenie od zmluvy,</w:t>
      </w:r>
    </w:p>
    <w:p w14:paraId="257028E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zhotoviteľ ani v dodatočnej primeranej lehote určenej objednávateľom neodstráni porušenie zmluvnej povinnosti, ak vzhľadom na povahu porušenia možno dodatočnú lehotu poskytnúť,</w:t>
      </w:r>
    </w:p>
    <w:p w14:paraId="5ADE59F8"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zhotoviteľ oznámi, že nie je schopný riadne dokončiť predmet plnenia, alebo</w:t>
      </w:r>
    </w:p>
    <w:p w14:paraId="1F2E6B7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dôjde k inej skutočnosti výslovne uvedenej v tejto zmluve ako dôvod na jej predčasné skončenie pre porušenie povinností zhotoviteľa,</w:t>
      </w:r>
    </w:p>
    <w:p w14:paraId="52DC9A8D" w14:textId="77777777" w:rsidR="001A1A0F" w:rsidRPr="00E82381" w:rsidRDefault="001A1A0F" w:rsidP="001A1A0F">
      <w:pPr>
        <w:pStyle w:val="BodyText21"/>
        <w:ind w:left="357"/>
        <w:rPr>
          <w:rFonts w:ascii="Cambria" w:hAnsi="Cambria"/>
          <w:sz w:val="22"/>
          <w:szCs w:val="22"/>
          <w:lang w:val="sk-SK"/>
        </w:rPr>
      </w:pPr>
      <w:r>
        <w:rPr>
          <w:rFonts w:ascii="Cambria" w:hAnsi="Cambria"/>
          <w:sz w:val="22"/>
          <w:szCs w:val="22"/>
          <w:lang w:val="sk-SK"/>
        </w:rPr>
        <w:t>ak sú zároveň splnené zákonné podmienky na takúto zmenu zmluvy.</w:t>
      </w:r>
    </w:p>
    <w:p w14:paraId="7421FE84" w14:textId="6FC96634"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Novým zhotoviteľom podľa bodu 1</w:t>
      </w:r>
      <w:r w:rsidR="00B24B64">
        <w:rPr>
          <w:rFonts w:ascii="Cambria" w:hAnsi="Cambria"/>
          <w:sz w:val="22"/>
          <w:szCs w:val="22"/>
          <w:lang w:val="sk-SK"/>
        </w:rPr>
        <w:t>0</w:t>
      </w:r>
      <w:r>
        <w:rPr>
          <w:rFonts w:ascii="Cambria" w:hAnsi="Cambria"/>
          <w:sz w:val="22"/>
          <w:szCs w:val="22"/>
          <w:lang w:val="sk-SK"/>
        </w:rPr>
        <w:t xml:space="preserve"> môže byť hospodársky subjekt, ktorý sa vo verejnom obstarávaní na predmet tejto zákazky umiestnil ako </w:t>
      </w:r>
      <w:r>
        <w:rPr>
          <w:rFonts w:ascii="Cambria" w:hAnsi="Cambria"/>
          <w:b/>
          <w:bCs/>
          <w:sz w:val="22"/>
          <w:szCs w:val="22"/>
          <w:lang w:val="sk-SK"/>
        </w:rPr>
        <w:t>ďalší v poradí</w:t>
      </w:r>
      <w:r>
        <w:rPr>
          <w:rFonts w:ascii="Cambria" w:hAnsi="Cambria"/>
          <w:sz w:val="22"/>
          <w:szCs w:val="22"/>
          <w:lang w:val="sk-SK"/>
        </w:rPr>
        <w:t>, a ak tento hospodársky subjekt nespĺňa podmienky alebo odmietne prevziať zostávajúce plnenie, následne ďalší hospodársky subjekt podľa výsledného poradia ponúk, ak:</w:t>
      </w:r>
    </w:p>
    <w:p w14:paraId="572E125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spĺňa pôvodne určené podmienky účasti, ktoré sú vzhľadom na zostávajúce plnenie naďalej relevantné,</w:t>
      </w:r>
    </w:p>
    <w:p w14:paraId="1D82DF0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spĺňa požiadavky na predmet zákazky a ďalšie podmienky pôvodného verejného obstarávania,</w:t>
      </w:r>
    </w:p>
    <w:p w14:paraId="40B33C0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nie je u neho daná zákonná prekážka uzavretia zmluvy,</w:t>
      </w:r>
    </w:p>
    <w:p w14:paraId="3712B7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ak sa na neho vzťahuje povinnosť zápisu do registra partnerov verejného sektora, spĺňa túto povinnosť,</w:t>
      </w:r>
    </w:p>
    <w:p w14:paraId="641B6238" w14:textId="77777777" w:rsidR="001A1A0F" w:rsidRDefault="001A1A0F" w:rsidP="008A57C9">
      <w:pPr>
        <w:pStyle w:val="BodyText21"/>
        <w:ind w:left="357"/>
        <w:rPr>
          <w:rFonts w:ascii="Cambria" w:hAnsi="Cambria"/>
          <w:sz w:val="22"/>
          <w:szCs w:val="22"/>
          <w:lang w:val="sk-SK"/>
        </w:rPr>
      </w:pPr>
      <w:r>
        <w:rPr>
          <w:rFonts w:ascii="Cambria" w:hAnsi="Cambria"/>
          <w:sz w:val="22"/>
          <w:szCs w:val="22"/>
          <w:lang w:val="sk-SK"/>
        </w:rPr>
        <w:t>e) písomne súhlasí s prevzatím zostávajúcich práv a povinností z tejto zmluvy za podmienok prípustných podľa zákona o verejnom obstarávaní.</w:t>
      </w:r>
    </w:p>
    <w:p w14:paraId="0993EA2B" w14:textId="77777777" w:rsidR="004847C2" w:rsidRPr="00065037" w:rsidRDefault="004847C2" w:rsidP="00065037">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vo výzve na prevzatie zostávajúceho plnenia určí oslovenému hospodárskemu subjektu lehotu na písomné vyjadrenie, či súhlasí s prevzatím zostávajúcich práv a povinností z tejto zmluvy, ktorá nesmie byť kratšia ako päť (5) pracovných dní odo dňa doručenia výzvy. Ak sa oslovený hospodársky subjekt v určenej lehote nevyjadrí alebo oznámi, že zostávajúce plnenie neprevezme, považuje sa to na účely tejto zmluvy za odmietnutie prevzatia zostávajúceho plnenia a objednávateľ je oprávnený osloviť ďalší hospodársky subjekt podľa výsledného poradia ponúk.</w:t>
      </w:r>
    </w:p>
    <w:p w14:paraId="7EA46E24" w14:textId="77777777" w:rsidR="007B5862" w:rsidRPr="001B78A9" w:rsidRDefault="001A1A0F" w:rsidP="007B5862">
      <w:pPr>
        <w:pStyle w:val="BodyText21"/>
        <w:numPr>
          <w:ilvl w:val="0"/>
          <w:numId w:val="5"/>
        </w:numPr>
        <w:ind w:left="357" w:hanging="357"/>
        <w:rPr>
          <w:rFonts w:ascii="Cambria" w:hAnsi="Cambria"/>
          <w:sz w:val="22"/>
          <w:szCs w:val="22"/>
          <w:lang w:val="sk-SK"/>
        </w:rPr>
      </w:pPr>
      <w:r w:rsidRPr="001B78A9">
        <w:rPr>
          <w:rFonts w:ascii="Cambria" w:hAnsi="Cambria"/>
          <w:sz w:val="22"/>
          <w:szCs w:val="22"/>
          <w:lang w:val="sk-SK"/>
        </w:rPr>
        <w:t>Nahradením zhotoviteľa nesmie dôjsť k zmene celkového charakteru zákazky, k neprípustnému rozšíreniu rozsahu predmetu plnenia ani k zmene ekonomickej rovnováhy v prospech nového zhotoviteľa spôsobom, ktorý táto zmluva alebo zákon o verejnom obstarávaní nepripúšťa. Zmena v osobe zhotoviteľa musí byť vykonaná písomne.</w:t>
      </w:r>
      <w:r w:rsidR="005619F9" w:rsidRPr="001B78A9">
        <w:rPr>
          <w:rFonts w:ascii="Cambria" w:hAnsi="Cambria"/>
          <w:sz w:val="22"/>
          <w:szCs w:val="22"/>
          <w:lang w:val="sk-SK"/>
        </w:rPr>
        <w:t xml:space="preserve"> Nový zhotoviteľ poskytne zostávajúce plnenie za (jednotkové) ceny, ktoré uviedol vo svojej ponuke predloženej v pôvodnom verejnom obstarávaní, v rozsahu zodpovedajúcom zostávajúcemu plneniu podľa tejto zmluvy.</w:t>
      </w:r>
      <w:r w:rsidR="007B5862" w:rsidRPr="001B78A9">
        <w:rPr>
          <w:rFonts w:ascii="Cambria" w:hAnsi="Cambria"/>
          <w:sz w:val="22"/>
          <w:szCs w:val="22"/>
          <w:lang w:val="sk-SK"/>
        </w:rPr>
        <w:t xml:space="preserve"> Cena zostávajúceho plnenia sa určí ako súčet príslušných jednotkových cien nového zhotoviteľa podľa jeho pôvodnej ponuky vynásobených množstvom zostávajúceho plnenia. Hodnota plnenia už poskytnutého pôvodným zhotoviteľom zostáva týmto nedotknutá.</w:t>
      </w:r>
    </w:p>
    <w:p w14:paraId="1998428A" w14:textId="77777777" w:rsidR="001A1A0F" w:rsidRPr="00E82381" w:rsidRDefault="001A1A0F" w:rsidP="001A1A0F">
      <w:pPr>
        <w:pStyle w:val="BodyText21"/>
        <w:numPr>
          <w:ilvl w:val="0"/>
          <w:numId w:val="5"/>
        </w:numPr>
        <w:ind w:left="357" w:hanging="357"/>
        <w:rPr>
          <w:rFonts w:ascii="Cambria" w:hAnsi="Cambria"/>
          <w:sz w:val="22"/>
          <w:szCs w:val="22"/>
          <w:lang w:val="sk-SK"/>
        </w:rPr>
      </w:pPr>
      <w:r w:rsidRPr="001B78A9">
        <w:rPr>
          <w:rFonts w:ascii="Cambria" w:hAnsi="Cambria"/>
          <w:sz w:val="22"/>
          <w:szCs w:val="22"/>
          <w:lang w:val="sk-SK"/>
        </w:rPr>
        <w:t>Nadobudnutím účinnosti písomnej zmeny v os</w:t>
      </w:r>
      <w:r>
        <w:rPr>
          <w:rFonts w:ascii="Cambria" w:hAnsi="Cambria"/>
          <w:sz w:val="22"/>
          <w:szCs w:val="22"/>
          <w:lang w:val="sk-SK"/>
        </w:rPr>
        <w:t>obe zhotoviteľa prestáva byť pôvodný zhotoviteľ zmluvnou stranou v rozsahu práv a povinností, ktoré prevezme nový zhotoviteľ. Tým nie sú dotknuté nároky objednávateľa voči pôvodnému zhotoviteľovi vzniknuté do účinnosti takejto zmeny, najmä:</w:t>
      </w:r>
    </w:p>
    <w:p w14:paraId="013D5D30"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lastRenderedPageBreak/>
        <w:t>a) nároky zo zodpovednosti za vady už dodaného alebo vykonaného plnenia,</w:t>
      </w:r>
    </w:p>
    <w:p w14:paraId="2A2C9E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nároky zo záruky,</w:t>
      </w:r>
    </w:p>
    <w:p w14:paraId="0CCE561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nároky na zaplatenie zmluvných pokút,</w:t>
      </w:r>
    </w:p>
    <w:p w14:paraId="62C88568"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nároky na náhradu škody,</w:t>
      </w:r>
    </w:p>
    <w:p w14:paraId="41B2C3F4"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e) povinnosti týkajúce sa ochrany dôverných informácií, osobných údajov a práv duševného vlastníctva a</w:t>
      </w:r>
    </w:p>
    <w:p w14:paraId="02144FA5"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f) povinnosť poskytnúť súčinnosť pri odovzdaní predmetu plnenia novému zhotoviteľovi.</w:t>
      </w:r>
    </w:p>
    <w:p w14:paraId="604024E9"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Pôvodný zhotoviteľ je v prípade jeho nahradenia alebo iného predčasného skončenia zmluvy povinný bezodkladne, najneskôr do desiatich (10) pracovných dní odo dňa doručenia výzvy objednávateľa, odovzdať objednávateľovi všetko potrebné na zabezpečenie kontinuity plnenia, najmä:</w:t>
      </w:r>
    </w:p>
    <w:p w14:paraId="17D4F2CA"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a) zoznam všetkých dodaných multifunkčných zariadení s uvedením typu, modelu, výrobného alebo sériového čísla a miesta ich umiestnenia,</w:t>
      </w:r>
    </w:p>
    <w:p w14:paraId="5F72E854"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b) informáciu o stave inštalácie, konfigurácie, integrácie a akceptácie jednotlivých zariadení,</w:t>
      </w:r>
    </w:p>
    <w:p w14:paraId="5647BA2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c) technickú, konfiguračnú, prevádzkovú a administrátorskú dokumentáciu,</w:t>
      </w:r>
    </w:p>
    <w:p w14:paraId="18BD49A1"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d) aktuálne konfigurácie a ich exporty alebo zálohy, ak ich použitý systém umožňuje vytvoriť,</w:t>
      </w:r>
    </w:p>
    <w:p w14:paraId="30BE68B3"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e) administrátorské a servisné prístupové údaje patriace objednávateľovi alebo vytvorené na účely prevádzky jeho riešenia,</w:t>
      </w:r>
    </w:p>
    <w:p w14:paraId="13C3723F"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 xml:space="preserve">f) údaje o dodanom </w:t>
      </w:r>
      <w:proofErr w:type="spellStart"/>
      <w:r>
        <w:rPr>
          <w:rFonts w:ascii="Cambria" w:hAnsi="Cambria"/>
          <w:sz w:val="22"/>
          <w:szCs w:val="22"/>
          <w:lang w:val="sk-SK"/>
        </w:rPr>
        <w:t>print</w:t>
      </w:r>
      <w:proofErr w:type="spellEnd"/>
      <w:r>
        <w:rPr>
          <w:rFonts w:ascii="Cambria" w:hAnsi="Cambria"/>
          <w:sz w:val="22"/>
          <w:szCs w:val="22"/>
          <w:lang w:val="sk-SK"/>
        </w:rPr>
        <w:t xml:space="preserve">-management softvéri, firmvéri, </w:t>
      </w:r>
      <w:proofErr w:type="spellStart"/>
      <w:r>
        <w:rPr>
          <w:rFonts w:ascii="Cambria" w:hAnsi="Cambria"/>
          <w:sz w:val="22"/>
          <w:szCs w:val="22"/>
          <w:lang w:val="sk-SK"/>
        </w:rPr>
        <w:t>embedded</w:t>
      </w:r>
      <w:proofErr w:type="spellEnd"/>
      <w:r>
        <w:rPr>
          <w:rFonts w:ascii="Cambria" w:hAnsi="Cambria"/>
          <w:sz w:val="22"/>
          <w:szCs w:val="22"/>
          <w:lang w:val="sk-SK"/>
        </w:rPr>
        <w:t xml:space="preserve"> aplikáciách, licenciách, licenčných kľúčoch a aktiváciách,</w:t>
      </w:r>
    </w:p>
    <w:p w14:paraId="4C029ED9"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g) informácie o platnosti licencií, predplatného, záruk a podpory výrobcu,</w:t>
      </w:r>
    </w:p>
    <w:p w14:paraId="1B94BB02"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h) rozpracované výstupy a výsledky vykonaných testov,</w:t>
      </w:r>
    </w:p>
    <w:p w14:paraId="33D6FCD7"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i) zoznam neukončených úloh, zistených vád a otvorených technických problémov a</w:t>
      </w:r>
    </w:p>
    <w:p w14:paraId="59AE9806" w14:textId="77777777" w:rsidR="001A1A0F" w:rsidRPr="00E82381" w:rsidRDefault="001A1A0F" w:rsidP="008A57C9">
      <w:pPr>
        <w:pStyle w:val="BodyText21"/>
        <w:ind w:left="357"/>
        <w:rPr>
          <w:rFonts w:ascii="Cambria" w:hAnsi="Cambria"/>
          <w:sz w:val="22"/>
          <w:szCs w:val="22"/>
          <w:lang w:val="sk-SK"/>
        </w:rPr>
      </w:pPr>
      <w:r>
        <w:rPr>
          <w:rFonts w:ascii="Cambria" w:hAnsi="Cambria"/>
          <w:sz w:val="22"/>
          <w:szCs w:val="22"/>
          <w:lang w:val="sk-SK"/>
        </w:rPr>
        <w:t>j) ostatné informácie a podklady nevyhnutné na to, aby objednávateľ alebo nový zhotoviteľ mohli pokračovať v implementácii, prevádzke, správe a podpore predmetu plnenia bez neprimeraného prerušenia.</w:t>
      </w:r>
    </w:p>
    <w:p w14:paraId="1A0B08CE" w14:textId="34409464"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Pôvodný zhotoviteľ je povinný poskytnúť objednávateľovi a novému zhotoviteľovi primeranú technickú a organizačnú súčinnosť potrebnú na prevzatie rozpracovaného plnenia. V prípade omeškania s plnením povinnosti podľa bodov 1</w:t>
      </w:r>
      <w:r w:rsidR="00B24B64">
        <w:rPr>
          <w:rFonts w:ascii="Cambria" w:hAnsi="Cambria"/>
          <w:sz w:val="22"/>
          <w:szCs w:val="22"/>
          <w:lang w:val="sk-SK"/>
        </w:rPr>
        <w:t>5</w:t>
      </w:r>
      <w:r>
        <w:rPr>
          <w:rFonts w:ascii="Cambria" w:hAnsi="Cambria"/>
          <w:sz w:val="22"/>
          <w:szCs w:val="22"/>
          <w:lang w:val="sk-SK"/>
        </w:rPr>
        <w:t xml:space="preserve"> alebo 1</w:t>
      </w:r>
      <w:r w:rsidR="00B24B64">
        <w:rPr>
          <w:rFonts w:ascii="Cambria" w:hAnsi="Cambria"/>
          <w:sz w:val="22"/>
          <w:szCs w:val="22"/>
          <w:lang w:val="sk-SK"/>
        </w:rPr>
        <w:t>6</w:t>
      </w:r>
      <w:r>
        <w:rPr>
          <w:rFonts w:ascii="Cambria" w:hAnsi="Cambria"/>
          <w:sz w:val="22"/>
          <w:szCs w:val="22"/>
          <w:lang w:val="sk-SK"/>
        </w:rPr>
        <w:t xml:space="preserve"> vzniká objednávateľovi právo na zmluvnú pokutu vo výške </w:t>
      </w:r>
      <w:r>
        <w:rPr>
          <w:rFonts w:ascii="Cambria" w:hAnsi="Cambria"/>
          <w:b/>
          <w:bCs/>
          <w:sz w:val="22"/>
          <w:szCs w:val="22"/>
          <w:lang w:val="sk-SK"/>
        </w:rPr>
        <w:t>500 eur za každý aj začatý deň omeškania</w:t>
      </w:r>
      <w:r>
        <w:rPr>
          <w:rFonts w:ascii="Cambria" w:hAnsi="Cambria"/>
          <w:sz w:val="22"/>
          <w:szCs w:val="22"/>
          <w:lang w:val="sk-SK"/>
        </w:rPr>
        <w:t>. Zaplatením zmluvnej pokuty nie je dotknuté právo objednávateľa na náhradu škody v plnom rozsahu.</w:t>
      </w:r>
    </w:p>
    <w:p w14:paraId="345D8C85"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Pri predčasnom skončení tejto zmluvy si zmluvné strany ponechajú plnenia, ktoré boli do dňa jej skončenia riadne dodané, vykonané a objednávateľom prevzaté, najmä multifunkčné zariadenia, ku ktorým objednávateľ nadobudol vlastnícke právo, ako aj zodpovedajúce úhrady za tieto plnenia, ak z tejto zmluvy alebo povahy konkrétneho porušenia nevyplýva potreba ich vrátenia alebo výmeny.</w:t>
      </w:r>
    </w:p>
    <w:p w14:paraId="03E4A150"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Vo vzťahu k častiam predmetu plnenia, ktoré ku dňu skončenia zmluvy neboli úplne dokončené alebo akceptované, je zhotoviteľ povinný vyhotoviť a odovzdať objednávateľovi ich inventarizáciu obsahujúcu najmä rozsah vykonaných prác, stav inštalácie a konfigurácie jednotlivých multifunkčných zariadení, stav softvérového riešenia a licencií, výsledky uskutočnených testov, zistené vady a ostatné skutočnosti potrebné na posúdenie použiteľnosti rozpracovaného plnenia.</w:t>
      </w:r>
    </w:p>
    <w:p w14:paraId="750D291D" w14:textId="77777777" w:rsidR="001A1A0F" w:rsidRPr="00E82381" w:rsidRDefault="001A1A0F"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Objednávateľ je oprávnený, nie však povinný, prevziať rozpracovanú časť predmetu plnenia, ak je pre neho objektívne využiteľná a zhotoviteľ mu odovzdá všetky dokumenty, konfigurácie, licenčné oprávnenia, informácie a ostatnú súčinnosť potrebnú na jej ďalšie používanie alebo dokončenie.</w:t>
      </w:r>
    </w:p>
    <w:p w14:paraId="14EF4070" w14:textId="148273E2" w:rsidR="001A1A0F" w:rsidRPr="00C64D92" w:rsidRDefault="001A1A0F" w:rsidP="001A1A0F">
      <w:pPr>
        <w:pStyle w:val="BodyText21"/>
        <w:numPr>
          <w:ilvl w:val="0"/>
          <w:numId w:val="5"/>
        </w:numPr>
        <w:ind w:left="357" w:hanging="357"/>
        <w:rPr>
          <w:rFonts w:ascii="Cambria" w:hAnsi="Cambria"/>
          <w:lang w:val="sk-SK"/>
        </w:rPr>
      </w:pPr>
      <w:r>
        <w:rPr>
          <w:rFonts w:ascii="Cambria" w:hAnsi="Cambria"/>
          <w:sz w:val="22"/>
          <w:szCs w:val="22"/>
          <w:lang w:val="sk-SK"/>
        </w:rPr>
        <w:t xml:space="preserve">Ak objednávateľ prevezme rozpracované plnenie podľa bodu </w:t>
      </w:r>
      <w:r w:rsidR="00B24B64">
        <w:rPr>
          <w:rFonts w:ascii="Cambria" w:hAnsi="Cambria"/>
          <w:sz w:val="22"/>
          <w:szCs w:val="22"/>
          <w:lang w:val="sk-SK"/>
        </w:rPr>
        <w:t>19</w:t>
      </w:r>
      <w:r>
        <w:rPr>
          <w:rFonts w:ascii="Cambria" w:hAnsi="Cambria"/>
          <w:sz w:val="22"/>
          <w:szCs w:val="22"/>
          <w:lang w:val="sk-SK"/>
        </w:rPr>
        <w:t xml:space="preserve">, zhotoviteľovi patrí iba cena zodpovedajúca </w:t>
      </w:r>
      <w:r>
        <w:rPr>
          <w:rFonts w:ascii="Cambria" w:hAnsi="Cambria"/>
          <w:b/>
          <w:bCs/>
          <w:sz w:val="22"/>
          <w:szCs w:val="22"/>
          <w:lang w:val="sk-SK"/>
        </w:rPr>
        <w:t>preukázateľne vykonanému a pre objednávateľa využiteľnému rozsahu plnenia</w:t>
      </w:r>
      <w:r>
        <w:rPr>
          <w:rFonts w:ascii="Cambria" w:hAnsi="Cambria"/>
          <w:sz w:val="22"/>
          <w:szCs w:val="22"/>
          <w:lang w:val="sk-SK"/>
        </w:rPr>
        <w:t>, najviac však v rozsahu cien alebo jednotkových cien podľa tejto zmluvy a jej cenovej prílohy. Tým nie sú dotknuté práva objednávateľa na zmluvné pokuty, náhradu škody, odstránenie vád alebo iné nároky vzniknuté z porušenia tejto zmluvy.</w:t>
      </w:r>
    </w:p>
    <w:p w14:paraId="3987C8C0" w14:textId="4EBAC51B" w:rsidR="00C64D92" w:rsidRDefault="00C64D92" w:rsidP="001A1A0F">
      <w:pPr>
        <w:pStyle w:val="BodyText21"/>
        <w:numPr>
          <w:ilvl w:val="0"/>
          <w:numId w:val="5"/>
        </w:numPr>
        <w:ind w:left="357" w:hanging="357"/>
        <w:rPr>
          <w:rFonts w:ascii="Cambria" w:hAnsi="Cambria"/>
          <w:sz w:val="22"/>
          <w:szCs w:val="22"/>
          <w:lang w:val="sk-SK"/>
        </w:rPr>
      </w:pPr>
      <w:r>
        <w:rPr>
          <w:rFonts w:ascii="Cambria" w:hAnsi="Cambria"/>
          <w:sz w:val="22"/>
          <w:szCs w:val="22"/>
          <w:lang w:val="sk-SK"/>
        </w:rPr>
        <w:t xml:space="preserve">Objednávateľ je oprávnený počas celej doby trvania Servisnej zmluvy vrátane ním uplatnenej opcie na jej predĺženie písomne uplatniť </w:t>
      </w:r>
      <w:r>
        <w:rPr>
          <w:rFonts w:ascii="Cambria" w:hAnsi="Cambria"/>
          <w:b/>
          <w:bCs/>
          <w:sz w:val="22"/>
          <w:szCs w:val="22"/>
          <w:lang w:val="sk-SK"/>
        </w:rPr>
        <w:t>opciu</w:t>
      </w:r>
      <w:r>
        <w:rPr>
          <w:rFonts w:ascii="Cambria" w:hAnsi="Cambria"/>
          <w:sz w:val="22"/>
          <w:szCs w:val="22"/>
          <w:lang w:val="sk-SK"/>
        </w:rPr>
        <w:t xml:space="preserve"> na dodanie dodatočných multifunkčných zariadení Typu 1 alebo Typu 2 vrátane ich dopravy, inštalácie, konfigurácie, integrácie a príslušných licencií, a to najviac v počte zariadení uvedenom v tabuľke D Prílohy 2 tejto zmluvy. Cena za dodatočné zariadenia sa určí podľa záväzných jednotkových cien uvedených v tabuľkách D a E Prílohy 2 tejto zmluvy; zhotoviteľ nie je oprávnený požadovať vyššiu cenu. Na dodatočné zariadenia sa vzťahujú </w:t>
      </w:r>
      <w:r>
        <w:rPr>
          <w:rFonts w:ascii="Cambria" w:hAnsi="Cambria"/>
          <w:sz w:val="22"/>
          <w:szCs w:val="22"/>
          <w:lang w:val="sk-SK"/>
        </w:rPr>
        <w:lastRenderedPageBreak/>
        <w:t xml:space="preserve">všetky ustanovenia tejto zmluvy vrátane technických a bezpečnostných požiadaviek, záruky a podmienok akceptácie. Uplatnenie opcie sa uskutoční </w:t>
      </w:r>
      <w:r w:rsidR="00E142DC">
        <w:rPr>
          <w:rFonts w:ascii="Cambria" w:hAnsi="Cambria"/>
          <w:sz w:val="22"/>
          <w:szCs w:val="22"/>
          <w:lang w:val="sk-SK"/>
        </w:rPr>
        <w:t>písomným oznámením</w:t>
      </w:r>
      <w:r w:rsidR="00F8184D">
        <w:rPr>
          <w:rFonts w:ascii="Cambria" w:hAnsi="Cambria"/>
          <w:sz w:val="22"/>
          <w:szCs w:val="22"/>
          <w:lang w:val="sk-SK"/>
        </w:rPr>
        <w:t xml:space="preserve"> zhotoviteľovi</w:t>
      </w:r>
      <w:r>
        <w:rPr>
          <w:rFonts w:ascii="Cambria" w:hAnsi="Cambria"/>
          <w:sz w:val="22"/>
          <w:szCs w:val="22"/>
          <w:lang w:val="sk-SK"/>
        </w:rPr>
        <w:t>. Ustanovenia tejto zmluvy o opcii, o cenách podľa tabuliek D a E Prílohy 2 a o právach a povinnostiach zmluvných strán súvisiacich s dodatočne dodanými zariadeniami zostávajú v platnosti a účinnosti počas celej doby trvania Servisnej zmluvy vrátane objednávateľom uplatnenej opcie na jej predĺženie, a to aj po riadnom splnení ostatných záväzkov podľa tejto zmluvy.</w:t>
      </w:r>
    </w:p>
    <w:p w14:paraId="292D5334" w14:textId="18293C55"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Objednávateľ je oprávnený, nie však povinný, počas doby ustanovenej v zmluve uplatniť opciu na dodatočné dodanie multifunkčných zariadení Typ 1 a Typ 2, a to jednotlivo alebo opakovane, najviac však do maximálneho počtu zariadení uvedeného v tabuľke D Prílohy 2. </w:t>
      </w:r>
    </w:p>
    <w:p w14:paraId="4ADDC97B" w14:textId="77777777"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Objednávateľ nie je povinný vyčerpať opciu v celom rozsahu ani v minimálnom rozsahu. Neuplatnením opcie alebo jej uplatnením iba v čiastočnom rozsahu nevzniká zhotoviteľovi právo na náhradu škody, ušlého zisku ani na inú kompenzáciu. </w:t>
      </w:r>
    </w:p>
    <w:p w14:paraId="39875A7C" w14:textId="560757D9"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Opcia sa uplatňuje písomným oznámením objednávateľa doručeným zhotoviteľovi, v ktorom objednávateľ uvedie najmenej typ a počet požadovaných zariadení, miesto dodania a požadovaný termín dodania.</w:t>
      </w:r>
    </w:p>
    <w:p w14:paraId="18A728FB" w14:textId="77777777"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Zhotoviteľ je povinný zariadenie dodané na základe uplatnenej opcie dodať v rovnakom technickom a funkčnom vyhotovení, aké bolo požadované pre príslušný typ zariadenia podľa Prílohy 1 tejto zmluvy, alebo, ak pôvodný model už nie je výrobcom dodávaný alebo podporovaný, dodať zariadenie rovnakého výrobcu s rovnakými alebo lepšími technickými a funkčnými parametrami, ktoré je plne kompatibilné s riešením objednávateľa a spĺňa všetky požiadavky tejto zmluvy a jej príloh. </w:t>
      </w:r>
    </w:p>
    <w:p w14:paraId="5C6EBB31" w14:textId="77777777" w:rsidR="00983E9D" w:rsidRDefault="00D745F0" w:rsidP="004A1746">
      <w:pPr>
        <w:pStyle w:val="BodyText21"/>
        <w:numPr>
          <w:ilvl w:val="0"/>
          <w:numId w:val="5"/>
        </w:numPr>
        <w:ind w:left="357" w:hanging="499"/>
        <w:rPr>
          <w:rFonts w:ascii="Cambria" w:hAnsi="Cambria"/>
          <w:sz w:val="22"/>
          <w:szCs w:val="22"/>
          <w:lang w:val="sk-SK"/>
        </w:rPr>
      </w:pPr>
      <w:r w:rsidRPr="00983E9D">
        <w:rPr>
          <w:rFonts w:ascii="Cambria" w:hAnsi="Cambria"/>
          <w:sz w:val="22"/>
          <w:szCs w:val="22"/>
          <w:lang w:val="sk-SK"/>
        </w:rPr>
        <w:t xml:space="preserve">Jednotkové ceny uvedené v tabuľkách D a E Prílohy 2 sú maximálne jednotkové ceny platné pre uplatnenie opcie a zahŕňajú všetky náklady zhotoviteľa potrebné na riadne dodanie, inštaláciu, konfiguráciu, integráciu, testovanie a uvedenie dodatočne dodaného zariadenia do produkčnej prevádzky v rozsahu príslušnej položky. </w:t>
      </w:r>
      <w:r w:rsidR="00983E9D" w:rsidRPr="00983E9D">
        <w:rPr>
          <w:rFonts w:ascii="Cambria" w:hAnsi="Cambria"/>
          <w:sz w:val="22"/>
          <w:szCs w:val="22"/>
          <w:lang w:val="sk-SK"/>
        </w:rPr>
        <w:t xml:space="preserve">Pri dodatočne dodanom multifunkčnom zariadení je zhotoviteľ povinný zabezpečiť všetky licencie, licenčné oprávnenia a rozšírenia licencií potrebné na jeho plnohodnotné začlenenie do existujúceho riešenia objednávateľa a jeho používanie najmenej počas zostávajúcej základnej doby poskytovania Servisných služieb podľa Servisnej zmluvy. Cena týchto licencií, licenčných oprávnení a rozšírení licencií je zahrnutá v jednotkovej cene zariadenia podľa tabuľky D Prílohy 2; zhotoviteľ nie je oprávnený požadovať za </w:t>
      </w:r>
      <w:proofErr w:type="spellStart"/>
      <w:r w:rsidR="00983E9D" w:rsidRPr="00983E9D">
        <w:rPr>
          <w:rFonts w:ascii="Cambria" w:hAnsi="Cambria"/>
          <w:sz w:val="22"/>
          <w:szCs w:val="22"/>
          <w:lang w:val="sk-SK"/>
        </w:rPr>
        <w:t>ne</w:t>
      </w:r>
      <w:proofErr w:type="spellEnd"/>
      <w:r w:rsidR="00983E9D" w:rsidRPr="00983E9D">
        <w:rPr>
          <w:rFonts w:ascii="Cambria" w:hAnsi="Cambria"/>
          <w:sz w:val="22"/>
          <w:szCs w:val="22"/>
          <w:lang w:val="sk-SK"/>
        </w:rPr>
        <w:t xml:space="preserve"> osobitnú úhradu. </w:t>
      </w:r>
      <w:proofErr w:type="spellStart"/>
      <w:r w:rsidR="00983E9D" w:rsidRPr="00983E9D">
        <w:rPr>
          <w:rFonts w:ascii="Cambria" w:hAnsi="Cambria"/>
          <w:sz w:val="22"/>
          <w:szCs w:val="22"/>
          <w:lang w:val="sk-SK"/>
        </w:rPr>
        <w:t>Maintenance</w:t>
      </w:r>
      <w:proofErr w:type="spellEnd"/>
      <w:r w:rsidR="00983E9D" w:rsidRPr="00983E9D">
        <w:rPr>
          <w:rFonts w:ascii="Cambria" w:hAnsi="Cambria"/>
          <w:sz w:val="22"/>
          <w:szCs w:val="22"/>
          <w:lang w:val="sk-SK"/>
        </w:rPr>
        <w:t xml:space="preserve">, </w:t>
      </w:r>
      <w:proofErr w:type="spellStart"/>
      <w:r w:rsidR="00983E9D" w:rsidRPr="00983E9D">
        <w:rPr>
          <w:rFonts w:ascii="Cambria" w:hAnsi="Cambria"/>
          <w:sz w:val="22"/>
          <w:szCs w:val="22"/>
          <w:lang w:val="sk-SK"/>
        </w:rPr>
        <w:t>support</w:t>
      </w:r>
      <w:proofErr w:type="spellEnd"/>
      <w:r w:rsidR="00983E9D" w:rsidRPr="00983E9D">
        <w:rPr>
          <w:rFonts w:ascii="Cambria" w:hAnsi="Cambria"/>
          <w:sz w:val="22"/>
          <w:szCs w:val="22"/>
          <w:lang w:val="sk-SK"/>
        </w:rPr>
        <w:t xml:space="preserve">, software </w:t>
      </w:r>
      <w:proofErr w:type="spellStart"/>
      <w:r w:rsidR="00983E9D" w:rsidRPr="00983E9D">
        <w:rPr>
          <w:rFonts w:ascii="Cambria" w:hAnsi="Cambria"/>
          <w:sz w:val="22"/>
          <w:szCs w:val="22"/>
          <w:lang w:val="sk-SK"/>
        </w:rPr>
        <w:t>assurance</w:t>
      </w:r>
      <w:proofErr w:type="spellEnd"/>
      <w:r w:rsidR="00983E9D" w:rsidRPr="00983E9D">
        <w:rPr>
          <w:rFonts w:ascii="Cambria" w:hAnsi="Cambria"/>
          <w:sz w:val="22"/>
          <w:szCs w:val="22"/>
          <w:lang w:val="sk-SK"/>
        </w:rPr>
        <w:t xml:space="preserve"> a ďalšia podpora k týmto licenciám sa hradia výlučne podľa položky J.1 a obnova licencií na obdobie predĺženia výlučne podľa položky J.2 Prílohy č. 3 Servisnej zmluvy.</w:t>
      </w:r>
    </w:p>
    <w:p w14:paraId="1266A24D" w14:textId="097158F7" w:rsidR="00D745F0" w:rsidRPr="00983E9D" w:rsidRDefault="00D745F0" w:rsidP="004A1746">
      <w:pPr>
        <w:pStyle w:val="BodyText21"/>
        <w:numPr>
          <w:ilvl w:val="0"/>
          <w:numId w:val="5"/>
        </w:numPr>
        <w:ind w:left="357" w:hanging="499"/>
        <w:rPr>
          <w:rFonts w:ascii="Cambria" w:hAnsi="Cambria"/>
          <w:sz w:val="22"/>
          <w:szCs w:val="22"/>
          <w:lang w:val="sk-SK"/>
        </w:rPr>
      </w:pPr>
      <w:r w:rsidRPr="00983E9D">
        <w:rPr>
          <w:rFonts w:ascii="Cambria" w:hAnsi="Cambria"/>
          <w:sz w:val="22"/>
          <w:szCs w:val="22"/>
          <w:lang w:val="sk-SK"/>
        </w:rPr>
        <w:t xml:space="preserve">Na dodanie, prevzatie, fakturáciu, inštaláciu, akceptáciu, prechod vlastníckeho práva, zodpovednosť za vady a záruku dodatočne dodaných multifunkčných zariadení sa primerane použijú ustanovenia tejto zmluvy vzťahujúce sa na zariadenia dodávané v základnom rozsahu predmetu plnenia. </w:t>
      </w:r>
    </w:p>
    <w:p w14:paraId="066D0DF0" w14:textId="524FC108" w:rsidR="00D745F0" w:rsidRDefault="00D745F0" w:rsidP="00765BFC">
      <w:pPr>
        <w:pStyle w:val="BodyText21"/>
        <w:numPr>
          <w:ilvl w:val="0"/>
          <w:numId w:val="5"/>
        </w:numPr>
        <w:ind w:left="357" w:hanging="499"/>
        <w:rPr>
          <w:rFonts w:ascii="Cambria" w:hAnsi="Cambria"/>
          <w:sz w:val="22"/>
          <w:szCs w:val="22"/>
          <w:lang w:val="sk-SK"/>
        </w:rPr>
      </w:pPr>
      <w:r>
        <w:rPr>
          <w:rFonts w:ascii="Cambria" w:hAnsi="Cambria"/>
          <w:sz w:val="22"/>
          <w:szCs w:val="22"/>
          <w:lang w:val="sk-SK"/>
        </w:rPr>
        <w:t xml:space="preserve">Cena skutočne uplatnenej opcie sa určí ako súčet jednotkových cien podľa tabuliek D a E Prílohy 2 vynásobených skutočným počtom zariadení, vo vzťahu ku ktorým objednávateľ opciu uplatnil. </w:t>
      </w:r>
    </w:p>
    <w:p w14:paraId="20BC58E0" w14:textId="77777777" w:rsidR="00BA6E30" w:rsidRPr="008A57C9" w:rsidRDefault="00BA6E30" w:rsidP="00164DEE">
      <w:pPr>
        <w:pStyle w:val="BodyText21"/>
        <w:ind w:left="357"/>
        <w:rPr>
          <w:rFonts w:ascii="Cambria" w:eastAsiaTheme="minorHAnsi" w:hAnsi="Cambria" w:cstheme="minorBidi"/>
          <w:sz w:val="22"/>
          <w:szCs w:val="22"/>
          <w:lang w:val="sk-SK" w:eastAsia="en-US"/>
        </w:rPr>
      </w:pPr>
    </w:p>
    <w:p w14:paraId="74AA550D" w14:textId="77777777" w:rsidR="0029663E" w:rsidRPr="00F769C1" w:rsidRDefault="0029663E" w:rsidP="00026D15">
      <w:pPr>
        <w:pStyle w:val="Heading6"/>
        <w:keepNext/>
        <w:numPr>
          <w:ilvl w:val="0"/>
          <w:numId w:val="0"/>
        </w:numPr>
        <w:spacing w:after="0"/>
        <w:ind w:left="3600" w:hanging="3884"/>
        <w:jc w:val="center"/>
        <w:rPr>
          <w:rFonts w:ascii="Cambria" w:hAnsi="Cambria"/>
          <w:b/>
          <w:bCs/>
          <w:caps/>
          <w:sz w:val="22"/>
          <w:szCs w:val="22"/>
        </w:rPr>
      </w:pPr>
      <w:r>
        <w:rPr>
          <w:rFonts w:ascii="Cambria" w:hAnsi="Cambria"/>
          <w:b/>
          <w:bCs/>
          <w:caps/>
          <w:sz w:val="22"/>
          <w:szCs w:val="22"/>
        </w:rPr>
        <w:t>Článok XII</w:t>
      </w:r>
    </w:p>
    <w:p w14:paraId="458DBF18" w14:textId="77777777" w:rsidR="0029663E" w:rsidRPr="00F769C1" w:rsidRDefault="0029663E" w:rsidP="00026D15">
      <w:pPr>
        <w:pStyle w:val="Heading6"/>
        <w:keepNext/>
        <w:numPr>
          <w:ilvl w:val="0"/>
          <w:numId w:val="0"/>
        </w:numPr>
        <w:spacing w:after="0"/>
        <w:ind w:left="3600" w:hanging="3884"/>
        <w:jc w:val="center"/>
        <w:rPr>
          <w:rFonts w:ascii="Cambria" w:hAnsi="Cambria"/>
          <w:b/>
          <w:bCs/>
          <w:sz w:val="22"/>
          <w:szCs w:val="22"/>
        </w:rPr>
      </w:pPr>
      <w:r>
        <w:rPr>
          <w:rFonts w:ascii="Cambria" w:hAnsi="Cambria"/>
          <w:b/>
          <w:bCs/>
          <w:sz w:val="22"/>
          <w:szCs w:val="22"/>
        </w:rPr>
        <w:t>SUBDODÁVATEĽ A REGISTER PARTNEROV VEREJNÉHO SEKTORA</w:t>
      </w:r>
    </w:p>
    <w:p w14:paraId="69E8E0CB" w14:textId="77777777" w:rsidR="0029663E" w:rsidRPr="00F769C1" w:rsidRDefault="0029663E" w:rsidP="00026D15">
      <w:pPr>
        <w:keepNext/>
        <w:rPr>
          <w:rFonts w:ascii="Cambria" w:hAnsi="Cambria"/>
          <w:sz w:val="8"/>
          <w:szCs w:val="8"/>
        </w:rPr>
      </w:pPr>
    </w:p>
    <w:p w14:paraId="2604CD39"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Zhotoviteľ vyhlasuje, že v </w:t>
      </w:r>
      <w:r>
        <w:rPr>
          <w:rFonts w:ascii="Cambria" w:hAnsi="Cambria"/>
          <w:b/>
          <w:bCs/>
        </w:rPr>
        <w:t>Prílohe 5 – Zoznam subdodávateľov</w:t>
      </w:r>
      <w:r>
        <w:rPr>
          <w:rFonts w:ascii="Cambria" w:hAnsi="Cambria"/>
        </w:rPr>
        <w:t xml:space="preserve"> uviedol všetkých jemu známych subdodávateľov, ktorí sa majú podieľať na plnení tejto zmluvy, najmä na dodaní multifunkčných zariadení alebo ich príslušenstva, dodaní alebo poskytnutí softvéru a licencií, inštalácii, konfigurácii, integrácii, testovaní, uvedení predmetu plnenia do prevádzky, školení alebo na inom plnení podľa tejto zmluvy.</w:t>
      </w:r>
    </w:p>
    <w:p w14:paraId="2141D8C1"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Zoznam subdodávateľov podľa bodu 1 obsahuje v súlade s § 41 zákona č. 343/2015 Z. z. o verejnom obstarávaní v znení neskorších predpisov (ďalej len „zákon o verejnom obstarávaní“) a požiadavkami uvedenými v súťažných podkladoch najmä:</w:t>
      </w:r>
    </w:p>
    <w:p w14:paraId="76251DCE"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a) obchodné meno alebo názov subdodávateľa,</w:t>
      </w:r>
    </w:p>
    <w:p w14:paraId="08F562CC"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b) sídlo alebo miesto podnikania,</w:t>
      </w:r>
    </w:p>
    <w:p w14:paraId="48DBE26F"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c) IČO, ak bolo pridelené,</w:t>
      </w:r>
    </w:p>
    <w:p w14:paraId="368A8A40"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d) predmet subdodávky,</w:t>
      </w:r>
    </w:p>
    <w:p w14:paraId="7BE68F7D"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lastRenderedPageBreak/>
        <w:t>e) predpokladaný podiel subdodávky na plnení tejto zmluvy, ak bol tento údaj požadovaný v súťažných podkladoch, a</w:t>
      </w:r>
    </w:p>
    <w:p w14:paraId="571BB13C" w14:textId="77777777" w:rsidR="0004132D" w:rsidRPr="0004132D" w:rsidRDefault="0004132D" w:rsidP="00A92FF2">
      <w:pPr>
        <w:pStyle w:val="ListParagraph"/>
        <w:shd w:val="clear" w:color="auto" w:fill="FFFFFF"/>
        <w:spacing w:after="0" w:line="240" w:lineRule="auto"/>
        <w:ind w:left="360"/>
        <w:jc w:val="both"/>
        <w:rPr>
          <w:rFonts w:ascii="Cambria" w:hAnsi="Cambria"/>
        </w:rPr>
      </w:pPr>
      <w:r>
        <w:rPr>
          <w:rFonts w:ascii="Cambria" w:hAnsi="Cambria"/>
        </w:rPr>
        <w:t>f) údaje o osobe oprávnenej konať za subdodávateľa v rozsahu požadovanom § 41 ods. 3 zákona o verejnom obstarávaní.</w:t>
      </w:r>
    </w:p>
    <w:p w14:paraId="5C6B2A54"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bezodkladne písomne oznámiť objednávateľovi každú zmenu údajov o subdodávateľovi uvedenom v Prílohe č. 5 tejto zmluvy.</w:t>
      </w:r>
    </w:p>
    <w:p w14:paraId="1643C910"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má zhotoviteľ počas plnenia tejto zmluvy v úmysle zapojiť nového subdodávateľa alebo nahradiť existujúceho subdodávateľa, je povinný túto skutočnosť </w:t>
      </w:r>
      <w:r>
        <w:rPr>
          <w:rFonts w:ascii="Cambria" w:hAnsi="Cambria"/>
          <w:b/>
          <w:bCs/>
        </w:rPr>
        <w:t>vopred písomne oznámiť objednávateľovi</w:t>
      </w:r>
      <w:r>
        <w:rPr>
          <w:rFonts w:ascii="Cambria" w:hAnsi="Cambria"/>
        </w:rPr>
        <w:t>, a to pred začatím plnenia príslušným novým subdodávateľom. Oznámenie musí obsahovať údaje podľa bodu 2 tohto článku a doklady potrebné na overenie splnenia požiadaviek, ktoré sa na príslušného subdodávateľa vzťahujú.</w:t>
      </w:r>
    </w:p>
    <w:p w14:paraId="4185178C"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Ak verejný obstarávateľ v súťažných podkladoch požadoval, aby subdodávateľ spĺňal podmienky účasti týkajúce sa osobného postavenia alebo iné požiadavky určené v súťažných podkladoch, musí tieto podmienky a požiadavky spĺňať aj nový subdodávateľ v rozsahu vzťahujúcom sa na časť predmetu plnenia, ktorú má plniť.</w:t>
      </w:r>
    </w:p>
    <w:p w14:paraId="29E51A32"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Objednávateľ je oprávnený odmietnuť zapojenie nového subdodávateľa alebo požadovať jeho nahradenie, ak:</w:t>
      </w:r>
    </w:p>
    <w:p w14:paraId="552ABCD1"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a) subdodávateľ nespĺňa požiadavky podľa bodu 5 tohto článku,</w:t>
      </w:r>
    </w:p>
    <w:p w14:paraId="639A70CB"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b) existuje vo vzťahu k subdodávateľovi dôvod, pre ktorý zákon o verejnom obstarávaní vyžaduje alebo umožňuje jeho nahradenie,</w:t>
      </w:r>
    </w:p>
    <w:p w14:paraId="36E617E7"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c) subdodávateľ nespĺňa povinnosť zápisu do registra partnerov verejného sektora, ak mu takáto povinnosť podľa príslušných právnych predpisov vznikla,</w:t>
      </w:r>
    </w:p>
    <w:p w14:paraId="342FD1EF"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d) subdodávateľ nemá oprávnenie potrebné na plnenie časti predmetu zmluvy, ktorú má vykonávať, alebo</w:t>
      </w:r>
    </w:p>
    <w:p w14:paraId="29958F93" w14:textId="77777777" w:rsidR="0004132D" w:rsidRPr="0004132D" w:rsidRDefault="0004132D">
      <w:pPr>
        <w:pStyle w:val="ListParagraph"/>
        <w:shd w:val="clear" w:color="auto" w:fill="FFFFFF"/>
        <w:spacing w:after="0" w:line="240" w:lineRule="auto"/>
        <w:jc w:val="both"/>
        <w:rPr>
          <w:rFonts w:ascii="Cambria" w:hAnsi="Cambria"/>
        </w:rPr>
      </w:pPr>
      <w:r>
        <w:rPr>
          <w:rFonts w:ascii="Cambria" w:hAnsi="Cambria"/>
        </w:rPr>
        <w:t>e) jeho zapojenie by bolo v rozpore so súťažnými podkladmi, touto zmluvou alebo všeobecne záväznými právnymi predpismi.</w:t>
      </w:r>
    </w:p>
    <w:p w14:paraId="69B1B465"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Zmena subdodávateľa uskutočnená v súlade s týmto článkom nevyžaduje uzatvorenie dodatku k tejto zmluve; zhotoviteľ je však povinný zabezpečiť aktualizáciu Prílohy č. 5.</w:t>
      </w:r>
    </w:p>
    <w:p w14:paraId="61627728"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Ak sa má subdodávateľ podieľať na inštalácii, konfigurácii, integrácii, testovaní alebo uvedení multifunkčných zariadení alebo softvérového riešenia do prevádzky a v tejto súvislosti má získať prístup do priestorov, informačného alebo sieťového prostredia objednávateľa, k používateľským, administrátorským alebo technickým údajom objednávateľa alebo k iným chráneným informáciám, zhotoviteľ je povinný zabezpečiť, aby tento subdodávateľ pred získaním takéhoto prístupu spĺňal všetky bezpečnostné, organizačné, personálne a režimové požiadavky vzťahujúce sa podľa tejto zmluvy na zhotoviteľa.</w:t>
      </w:r>
    </w:p>
    <w:p w14:paraId="19822C06"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zabezpečiť, aby každý subdodávateľ, ktorému budú v súvislosti s plnením tejto zmluvy sprístupnené dôverné informácie, osobné údaje, konfigurácie, prístupové údaje alebo iné neverejné informácie objednávateľa, bol viazaný povinnosťami týkajúcimi sa mlčanlivosti, ochrany informácií, informačnej bezpečnosti a ochrany osobných údajov najmenej v rozsahu, v akom je týmito povinnosťami podľa tejto zmluvy viazaný zhotoviteľ.</w:t>
      </w:r>
    </w:p>
    <w:p w14:paraId="31DFAAA3"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Zapojením subdodávateľa nie je nijako dotknutá zodpovednosť zhotoviteľa za riadne, včasné a úplné splnenie tejto zmluvy. Zhotoviteľ zodpovedá objednávateľovi za konanie, opomenutie, plnenie a vady plnenia svojich subdodávateľov tak, ako keby príslušné plnenie vykonal sám.</w:t>
      </w:r>
    </w:p>
    <w:p w14:paraId="6CA1FB7D"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nesmie voči objednávateľovi namietať, že omeškanie, vada, nefunkčnosť, nedodanie zariadenia, neposkytnutie licencie, nedostupnosť podpory alebo iné porušenie tejto zmluvy bolo spôsobené výrobcom, distribútorom, poskytovateľom softvéru, poskytovateľom licencie alebo iným jeho subdodávateľom alebo zmluvným partnerom, okrem prípadov, keď z tejto zmluvy alebo všeobecne záväzného právneho predpisu výslovne vyplýva inak.</w:t>
      </w:r>
    </w:p>
    <w:p w14:paraId="1D39E72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byť zapísaný v registri partnerov verejného sektora počas celej doby, počas ktorej mu takáto povinnosť vyplýva zo zákona č. 315/2016 Z. z. o registri partnerov verejného sektora v znení neskorších predpisov.</w:t>
      </w:r>
    </w:p>
    <w:p w14:paraId="516620B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Zhotoviteľ je povinný zabezpečiť, aby každý jeho subdodávateľ alebo iná osoba podieľajúca sa na plnení tejto zmluvy, ktorej vznikla povinnosť zápisu do registra partnerov verejného sektora, bol </w:t>
      </w:r>
      <w:r>
        <w:rPr>
          <w:rFonts w:ascii="Cambria" w:hAnsi="Cambria"/>
        </w:rPr>
        <w:lastRenderedPageBreak/>
        <w:t>riadne zapísaný v registri partnerov verejného sektora a udržiaval tento zápis počas celej doby, počas ktorej mu uvedená povinnosť trvá.</w:t>
      </w:r>
    </w:p>
    <w:p w14:paraId="5602840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nie je oprávnený umožniť plnenie príslušnej časti predmetu zmluvy osobe, ktorá má povinnosť byť zapísaná v registri partnerov verejného sektora a túto povinnosť nespĺňa. Ak takáto skutočnosť nastane počas plnenia zmluvy, zhotoviteľ je povinný bezodkladne zabezpečiť nápravu v súlade so zákonom o verejnom obstarávaní, zákonom o registri partnerov verejného sektora a touto zmluvou.</w:t>
      </w:r>
    </w:p>
    <w:p w14:paraId="3990793B"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Zhotoviteľ je povinný na písomnú výzvu objednávateľa bezodkladne, najneskôr do troch (3) pracovných dní odo dňa jej doručenia, predložiť objednávateľovi informácie a doklady primerane potrebné na overenie splnenia povinností podľa tohto článku, najmä aktuálny zoznam subdodávateľov, údaje o rozsahu nimi vykonávaného plnenia a doklady potrebné na overenie splnenia požiadaviek podľa tejto zmluvy a príslušných právnych predpisov. Zhotoviteľ zodpovedá za úplnosť, správnosť a pravdivosť poskytnutých údajov.</w:t>
      </w:r>
    </w:p>
    <w:p w14:paraId="7687A119"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zhotoviteľ poruší povinnosť zápisu do registra partnerov verejného sektora, hoci mu takáto povinnosť podľa príslušných právnych predpisov vznikla, objednávateľ je oprávnený požadovať od zhotoviteľa zmluvnú pokutu vo výške </w:t>
      </w:r>
      <w:r>
        <w:rPr>
          <w:rFonts w:ascii="Cambria" w:hAnsi="Cambria"/>
          <w:b/>
          <w:bCs/>
        </w:rPr>
        <w:t>5 000 eur za každý jednotlivý prípad porušenia</w:t>
      </w:r>
      <w:r>
        <w:rPr>
          <w:rFonts w:ascii="Cambria" w:hAnsi="Cambria"/>
        </w:rPr>
        <w:t>.</w:t>
      </w:r>
    </w:p>
    <w:p w14:paraId="4C3C4606"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sa na plnení tejto zmluvy podieľa subdodávateľ alebo iná osoba, ktorej vznikla povinnosť zápisu do registra partnerov verejného sektora, a táto osoba uvedenú povinnosť nespĺňa, pričom zhotoviteľ napriek tomu umožní tejto osobe podieľať sa na plnení tejto zmluvy, objednávateľ je oprávnený požadovať od zhotoviteľa zmluvnú pokutu vo výške </w:t>
      </w:r>
      <w:r>
        <w:rPr>
          <w:rFonts w:ascii="Cambria" w:hAnsi="Cambria"/>
          <w:b/>
          <w:bCs/>
        </w:rPr>
        <w:t>5 000 eur za každý jednotlivý prípad porušenia</w:t>
      </w:r>
      <w:r>
        <w:rPr>
          <w:rFonts w:ascii="Cambria" w:hAnsi="Cambria"/>
        </w:rPr>
        <w:t>.</w:t>
      </w:r>
    </w:p>
    <w:p w14:paraId="3F573D74"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 xml:space="preserve">Ak zhotoviteľ zapojí nového subdodávateľa bez splnenia oznamovacej povinnosti podľa bodu 4 tohto článku alebo napriek tomu, že tento subdodávateľ nespĺňa podmienky podľa tejto zmluvy alebo zákona o verejnom obstarávaní, objednávateľ je oprávnený požadovať od zhotoviteľa zmluvnú pokutu vo výške </w:t>
      </w:r>
      <w:r>
        <w:rPr>
          <w:rFonts w:ascii="Cambria" w:hAnsi="Cambria"/>
          <w:b/>
          <w:bCs/>
        </w:rPr>
        <w:t>2 000 eur za každý jednotlivý prípad porušenia</w:t>
      </w:r>
      <w:r>
        <w:rPr>
          <w:rFonts w:ascii="Cambria" w:hAnsi="Cambria"/>
        </w:rPr>
        <w:t xml:space="preserve"> a požadovať bezodkladné ukončenie účasti takéhoto subdodávateľa na plnení tejto zmluvy.</w:t>
      </w:r>
    </w:p>
    <w:p w14:paraId="10DD6CDA" w14:textId="77777777" w:rsidR="0004132D" w:rsidRPr="0004132D" w:rsidRDefault="0004132D">
      <w:pPr>
        <w:pStyle w:val="ListParagraph"/>
        <w:numPr>
          <w:ilvl w:val="0"/>
          <w:numId w:val="9"/>
        </w:numPr>
        <w:shd w:val="clear" w:color="auto" w:fill="FFFFFF"/>
        <w:spacing w:after="0" w:line="240" w:lineRule="auto"/>
        <w:jc w:val="both"/>
        <w:rPr>
          <w:rFonts w:ascii="Cambria" w:hAnsi="Cambria"/>
        </w:rPr>
      </w:pPr>
      <w:r>
        <w:rPr>
          <w:rFonts w:ascii="Cambria" w:hAnsi="Cambria"/>
        </w:rPr>
        <w:t>Uplatnením alebo zaplatením zmluvnej pokuty podľa tohto článku nie je dotknutá povinnosť zhotoviteľa zabezpečiť nápravu ani právo objednávateľa na náhradu škody v plnom rozsahu alebo na uplatnenie ďalších práv podľa tejto zmluvy a všeobecne záväzných právnych predpisov.</w:t>
      </w:r>
    </w:p>
    <w:p w14:paraId="19A59547" w14:textId="77777777" w:rsidR="00ED26F6" w:rsidRPr="00233A24" w:rsidRDefault="00ED26F6" w:rsidP="00A34A4B">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XIII</w:t>
      </w:r>
    </w:p>
    <w:p w14:paraId="005C9379" w14:textId="77777777" w:rsidR="00ED26F6" w:rsidRDefault="00ED26F6" w:rsidP="00B6214F">
      <w:pPr>
        <w:pStyle w:val="Heading6"/>
        <w:numPr>
          <w:ilvl w:val="0"/>
          <w:numId w:val="0"/>
        </w:numPr>
        <w:ind w:left="3600" w:hanging="3884"/>
        <w:jc w:val="center"/>
        <w:rPr>
          <w:rFonts w:ascii="Cambria" w:hAnsi="Cambria"/>
          <w:b/>
          <w:bCs/>
          <w:caps/>
          <w:sz w:val="22"/>
          <w:szCs w:val="22"/>
        </w:rPr>
      </w:pPr>
      <w:r>
        <w:rPr>
          <w:rFonts w:ascii="Cambria" w:hAnsi="Cambria"/>
          <w:b/>
          <w:bCs/>
          <w:caps/>
          <w:sz w:val="22"/>
          <w:szCs w:val="22"/>
        </w:rPr>
        <w:t>CERTIFIKÁCIE, OPRÁVNENIA VÝROBCU A ODBORNÁ SPÔSOBILOSŤ ZHOTOVITEĽA</w:t>
      </w:r>
    </w:p>
    <w:p w14:paraId="1FE3352A" w14:textId="094B3AEE"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počas plnenia tejto zmluvy povinný zachovať predpoklady, systémy a kapacity, prostredníctvom ktorých preukázal splnenie podmienok účasti vo verejnom obstarávaní, pokiaľ sú relevantné pre plnenie tejto zmluvy.</w:t>
      </w:r>
    </w:p>
    <w:p w14:paraId="6A7B5C21" w14:textId="61C37D59"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Zhotoviteľ je povinný počas plnenia tejto zmluvy udržiavať systém manažérstva kvality zodpovedajúci norme </w:t>
      </w:r>
      <w:r w:rsidRPr="00B472E6">
        <w:rPr>
          <w:rFonts w:ascii="Cambria" w:eastAsia="Times New Roman" w:hAnsi="Cambria" w:cs="Times New Roman"/>
          <w:b/>
          <w:bCs/>
          <w:lang w:eastAsia="cs-CZ"/>
        </w:rPr>
        <w:t>ISO 9001</w:t>
      </w:r>
      <w:r w:rsidRPr="00B472E6">
        <w:rPr>
          <w:rFonts w:ascii="Cambria" w:eastAsia="Times New Roman" w:hAnsi="Cambria" w:cs="Times New Roman"/>
          <w:lang w:eastAsia="cs-CZ"/>
        </w:rPr>
        <w:t xml:space="preserve"> a systém environmentálneho manažérstva zodpovedajúci norme </w:t>
      </w:r>
      <w:r w:rsidRPr="00B472E6">
        <w:rPr>
          <w:rFonts w:ascii="Cambria" w:eastAsia="Times New Roman" w:hAnsi="Cambria" w:cs="Times New Roman"/>
          <w:b/>
          <w:bCs/>
          <w:lang w:eastAsia="cs-CZ"/>
        </w:rPr>
        <w:t>ISO 14001</w:t>
      </w:r>
      <w:r w:rsidRPr="00B472E6">
        <w:rPr>
          <w:rFonts w:ascii="Cambria" w:eastAsia="Times New Roman" w:hAnsi="Cambria" w:cs="Times New Roman"/>
          <w:lang w:eastAsia="cs-CZ"/>
        </w:rPr>
        <w:t>, prípadne rovnocenné systémy, certifikáty alebo opatrenia, ak ich použitie pripúšťali súťažné podklady a zákon o verejnom obstarávaní.</w:t>
      </w:r>
    </w:p>
    <w:p w14:paraId="198A4FF5" w14:textId="649AB88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na požiadanie objednávateľa najneskôr do piatich (5) pracovných dní preukázať splnenie požiadaviek podľa bodu 2 tohto článku príslušným certifikátom, dokladom alebo iným hodnoverným dôkazom.</w:t>
      </w:r>
    </w:p>
    <w:p w14:paraId="6A2A280B" w14:textId="3D882BE8"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zhotoviteľ na preukázanie technickej alebo odbornej spôsobilosti využil kapacity inej osoby podľa § 34 ods. 3 zákona o verejnom obstarávaní, je povinný zabezpečiť, aby tieto kapacity pri plnení tejto zmluvy skutočne využíval v rozsahu, v akom nimi preukázal splnenie príslušnej podmienky účasti.</w:t>
      </w:r>
    </w:p>
    <w:p w14:paraId="6E4F171E" w14:textId="74626F8D"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dôjde k potrebe nahradiť osobu alebo inú kapacitu podľa bodu 4 tohto článku, zhotoviteľ je povinný zabezpečiť náhradu spĺňajúcu najmenej požiadavky stanovené v súťažných podkladoch pre príslušnú osobu alebo kapacitu a na požiadanie objednávateľa splnenie týchto požiadaviek preukázať. Ak ide zároveň o zmenu kľúčového odborníka podľa bodu 8 tohto článku, postupuje sa podľa bodov 16 až 20 tohto článku.</w:t>
      </w:r>
    </w:p>
    <w:p w14:paraId="6B36D407" w14:textId="5BFC6FF7"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zabezpečiť, aby činnosti, na ktoré sa podľa všeobecne záväzných právnych predpisov, súťažných podkladov alebo tejto zmluvy vyžaduje osobitná odborná spôsobilosť alebo kvalifikácia, vykonávali iba osoby, ktoré túto odbornú spôsobilosť alebo kvalifikáciu spĺňajú.</w:t>
      </w:r>
    </w:p>
    <w:p w14:paraId="317113BE" w14:textId="397AB733"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lastRenderedPageBreak/>
        <w:t>Ak sa na výkon príslušnej činnosti vyžaduje odborná spôsobilosť podľa vyhlášky Ministerstva práce, sociálnych vecí a rodiny Slovenskej republiky č. 508/2009 Z. z. v znení neskorších predpisov, zhotoviteľ je povinný zabezpečiť, aby príslušná osoba túto odbornú spôsobilosť spĺňala počas celej doby vykonávania činností, na ktoré sa táto odborná spôsobilosť vzťahuje.</w:t>
      </w:r>
    </w:p>
    <w:p w14:paraId="5A0F3BF6" w14:textId="29B0BC82"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pri plnení tejto zmluvy zabezpečiť účasť odborne spôsobilých osôb určených na výkon odborných rolí, prostredníctvom ktorých v postupe verejného obstarávania preukázal splnenie podmienky účasti podľa § 34 ods. 1 písm. g) zákona o verejnom obstarávaní (ďalej len „kľúčoví odborníci“).</w:t>
      </w:r>
    </w:p>
    <w:p w14:paraId="157C2157" w14:textId="56476D5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Na plnení tejto zmluvy sa podľa povahy vykonávanej činnosti podieľajú tieto odborné roly:</w:t>
      </w:r>
    </w:p>
    <w:p w14:paraId="5617B955"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a) </w:t>
      </w:r>
      <w:r w:rsidRPr="00B472E6">
        <w:rPr>
          <w:rFonts w:ascii="Cambria" w:eastAsia="Times New Roman" w:hAnsi="Cambria" w:cs="Times New Roman"/>
          <w:b/>
          <w:bCs/>
          <w:lang w:eastAsia="cs-CZ"/>
        </w:rPr>
        <w:t>Servisný hardvérový technik</w:t>
      </w:r>
      <w:r w:rsidRPr="00B472E6">
        <w:rPr>
          <w:rFonts w:ascii="Cambria" w:eastAsia="Times New Roman" w:hAnsi="Cambria" w:cs="Times New Roman"/>
          <w:lang w:eastAsia="cs-CZ"/>
        </w:rPr>
        <w:t>, určený najmä na odbornú montáž, fyzickú inštaláciu, konfiguráciu hardvérových častí, testovanie a uvedenie multifunkčných zariadení do prevádzky a následne na vykonávanie technickej údržby, diagnostiky, odstraňovanie hardvérových porúch a servisné zásahy na multifunkčných zariadeniach v rozsahu predmetu tejto zmluvy,</w:t>
      </w:r>
    </w:p>
    <w:p w14:paraId="672DCA98"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 xml:space="preserve">b) </w:t>
      </w:r>
      <w:r w:rsidRPr="00B472E6">
        <w:rPr>
          <w:rFonts w:ascii="Cambria" w:eastAsia="Times New Roman" w:hAnsi="Cambria" w:cs="Times New Roman"/>
          <w:b/>
          <w:bCs/>
          <w:lang w:eastAsia="cs-CZ"/>
        </w:rPr>
        <w:t>Servisný softvérový technik</w:t>
      </w:r>
      <w:r w:rsidRPr="00B472E6">
        <w:rPr>
          <w:rFonts w:ascii="Cambria" w:eastAsia="Times New Roman" w:hAnsi="Cambria" w:cs="Times New Roman"/>
          <w:lang w:eastAsia="cs-CZ"/>
        </w:rPr>
        <w:t>, určený najmä na inštaláciu, konfiguráciu, integráciu, testovanie a administráciu softvérového riešenia pre správu tlače a súvisiacich softvérových komponentov, ako aj na diagnostiku a riešenie incidentov a problémov súvisiacich s týmto softvérovým riešením v rozsahu predmetu tejto zmluvy.</w:t>
      </w:r>
    </w:p>
    <w:p w14:paraId="62C20574" w14:textId="7BA2115C"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Servisný hardvérový technik musí počas vykonávania príslušných činností spĺňať najmenej tieto požiadavky:</w:t>
      </w:r>
    </w:p>
    <w:p w14:paraId="485823FC" w14:textId="52C45DF9"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a) dispon</w:t>
      </w:r>
      <w:r w:rsidRPr="005908EA">
        <w:rPr>
          <w:rFonts w:ascii="Cambria" w:eastAsia="Times New Roman" w:hAnsi="Cambria" w:cs="Times New Roman"/>
          <w:lang w:eastAsia="cs-CZ"/>
        </w:rPr>
        <w:t xml:space="preserve">ovať platným osvedčením o odbornej spôsobilosti na činnosť na technických zariadeniach elektrických </w:t>
      </w:r>
      <w:r w:rsidR="005908EA" w:rsidRPr="005908EA">
        <w:rPr>
          <w:rFonts w:ascii="Cambria" w:eastAsia="Times New Roman" w:hAnsi="Cambria" w:cs="Times New Roman"/>
          <w:lang w:eastAsia="cs-CZ"/>
        </w:rPr>
        <w:t xml:space="preserve">(prípadne </w:t>
      </w:r>
      <w:r w:rsidR="005908EA" w:rsidRPr="005908EA">
        <w:rPr>
          <w:rFonts w:ascii="Cambria" w:hAnsi="Cambria"/>
        </w:rPr>
        <w:t>doklad o poučení)</w:t>
      </w:r>
      <w:r w:rsidR="00DF1041">
        <w:rPr>
          <w:rFonts w:ascii="Cambria" w:hAnsi="Cambria"/>
        </w:rPr>
        <w:t xml:space="preserve"> </w:t>
      </w:r>
      <w:r w:rsidRPr="005908EA">
        <w:rPr>
          <w:rFonts w:ascii="Cambria" w:eastAsia="Times New Roman" w:hAnsi="Cambria" w:cs="Times New Roman"/>
          <w:lang w:eastAsia="cs-CZ"/>
        </w:rPr>
        <w:t>na</w:t>
      </w:r>
      <w:r w:rsidRPr="00B472E6">
        <w:rPr>
          <w:rFonts w:ascii="Cambria" w:eastAsia="Times New Roman" w:hAnsi="Cambria" w:cs="Times New Roman"/>
          <w:lang w:eastAsia="cs-CZ"/>
        </w:rPr>
        <w:t>jmenej v rozsahu podľa § 20 vyhlášky č. 508/2009 Z. z. v znení neskorších predpisov alebo ekvivalentným dokladom vydaným podľa právnych predpisov členského štátu Európskej únie alebo iného štátu sídla alebo bydliska príslušnej osoby,</w:t>
      </w:r>
    </w:p>
    <w:p w14:paraId="78694326" w14:textId="77777777" w:rsidR="00B472E6" w:rsidRPr="00B472E6" w:rsidRDefault="00B472E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sidRPr="00B472E6">
        <w:rPr>
          <w:rFonts w:ascii="Cambria" w:eastAsia="Times New Roman" w:hAnsi="Cambria" w:cs="Times New Roman"/>
          <w:lang w:eastAsia="cs-CZ"/>
        </w:rPr>
        <w:t>b) disponovať certifikátom, potvrdením alebo iným rovnocenným dokladom vystaveným na jeho meno výrobcom ponúkaných multifunkčných zariadení alebo osobou autorizovanou týmto výrobcom, z ktorého vyplýva úspešné absolvovanie odborného školenia alebo iné preukázanie odbornej spôsobilosti najmenej na inštaláciu, konfiguráciu, diagnostiku, údržbu alebo servis ponúkaných multifunkčných zariadení.</w:t>
      </w:r>
    </w:p>
    <w:p w14:paraId="79420961" w14:textId="7C07D787"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Servisný softvérový technik musí počas vykonávania príslušných činností disponovať certifikátom, potvrdením alebo iným rovnocenným dokladom vystaveným na jeho meno výrobcom ponúkaného softvérového riešenia pre správu tlače alebo osobou autorizovanou týmto výrobcom, z ktorého vyplýva jeho odborná spôsobilosť najmenej na inštaláciu, konfiguráciu a administráciu ponúkaného softvérového riešenia.</w:t>
      </w:r>
    </w:p>
    <w:p w14:paraId="756EC2C0" w14:textId="3327338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sa pre certifikát, potvrdenie, osvedčenie alebo iný doklad podľa bodov 10 a 11 tohto článku určuje doba platnosti, zhotoviteľ je povinný zabezpečiť jeho platnosť počas celej doby vykonávania činností, na ktoré sa príslušný doklad alebo odborná spôsobilosť vzťahuje.</w:t>
      </w:r>
    </w:p>
    <w:p w14:paraId="35322AF9" w14:textId="34990C6B"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Jedna fyzická osoba môže vykonávať obe odborné roly podľa bodu 9 tohto článku, ak spĺňa všetky požiadavky podľa bodov 10 a 11 tohto článku. Ak jednotlivé odborné roly vykonávajú rozdielne osoby, každá z nich musí spĺňať požiadavky stanovené pre odbornú rolu, na ktorej výkon je určená.</w:t>
      </w:r>
    </w:p>
    <w:p w14:paraId="60A76999" w14:textId="2C4F935A"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Ku dňu uzatvorenia tejto zmluvy sú na výkon jednotlivých odborných rolí určené tieto osoby:</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9"/>
        <w:gridCol w:w="5850"/>
      </w:tblGrid>
      <w:tr w:rsidR="008A2C66" w:rsidRPr="008A2C66" w14:paraId="3379A26B" w14:textId="77777777" w:rsidTr="00EE2F30">
        <w:trPr>
          <w:tblCellSpacing w:w="15" w:type="dxa"/>
        </w:trPr>
        <w:tc>
          <w:tcPr>
            <w:tcW w:w="1935" w:type="pct"/>
            <w:vAlign w:val="center"/>
            <w:hideMark/>
          </w:tcPr>
          <w:p w14:paraId="0B814BDC"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Odborná rola</w:t>
            </w:r>
          </w:p>
        </w:tc>
        <w:tc>
          <w:tcPr>
            <w:tcW w:w="3010" w:type="pct"/>
            <w:vAlign w:val="center"/>
            <w:hideMark/>
          </w:tcPr>
          <w:p w14:paraId="7A47E719"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Meno a priezvisko</w:t>
            </w:r>
          </w:p>
        </w:tc>
      </w:tr>
      <w:tr w:rsidR="008A2C66" w:rsidRPr="008A2C66" w14:paraId="2D018585" w14:textId="77777777" w:rsidTr="00EE2F30">
        <w:trPr>
          <w:tblCellSpacing w:w="15" w:type="dxa"/>
        </w:trPr>
        <w:tc>
          <w:tcPr>
            <w:tcW w:w="1935" w:type="pct"/>
            <w:vAlign w:val="center"/>
            <w:hideMark/>
          </w:tcPr>
          <w:p w14:paraId="5C58B1EB" w14:textId="77777777" w:rsidR="008A2C66" w:rsidRPr="008A2C66"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Servisný hardvérový technik</w:t>
            </w:r>
          </w:p>
        </w:tc>
        <w:tc>
          <w:tcPr>
            <w:tcW w:w="3010" w:type="pct"/>
            <w:vAlign w:val="center"/>
            <w:hideMark/>
          </w:tcPr>
          <w:p w14:paraId="51AE7669"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color w:val="00B0F0"/>
                <w:lang w:eastAsia="cs-CZ"/>
              </w:rPr>
            </w:pPr>
            <w:r>
              <w:rPr>
                <w:rFonts w:ascii="Cambria" w:eastAsia="Times New Roman" w:hAnsi="Cambria" w:cs="Times New Roman"/>
                <w:color w:val="00B0F0"/>
                <w:lang w:eastAsia="cs-CZ"/>
              </w:rPr>
              <w:t>[doplní sa podľa ponuky úspešného uchádzača]</w:t>
            </w:r>
          </w:p>
        </w:tc>
      </w:tr>
      <w:tr w:rsidR="008A2C66" w:rsidRPr="008A2C66" w14:paraId="4646AEF8" w14:textId="77777777" w:rsidTr="00EE2F30">
        <w:trPr>
          <w:tblCellSpacing w:w="15" w:type="dxa"/>
        </w:trPr>
        <w:tc>
          <w:tcPr>
            <w:tcW w:w="1935" w:type="pct"/>
            <w:vAlign w:val="center"/>
            <w:hideMark/>
          </w:tcPr>
          <w:p w14:paraId="2E6BFDF5" w14:textId="77777777" w:rsidR="008A2C66" w:rsidRPr="008A2C66"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Servisný softvérový technik</w:t>
            </w:r>
          </w:p>
        </w:tc>
        <w:tc>
          <w:tcPr>
            <w:tcW w:w="3010" w:type="pct"/>
            <w:vAlign w:val="center"/>
            <w:hideMark/>
          </w:tcPr>
          <w:p w14:paraId="7FFA7425" w14:textId="77777777" w:rsidR="008A2C66" w:rsidRPr="00EE2F30" w:rsidRDefault="008A2C66" w:rsidP="00581B3D">
            <w:pPr>
              <w:pStyle w:val="ListParagraph"/>
              <w:autoSpaceDE w:val="0"/>
              <w:autoSpaceDN w:val="0"/>
              <w:adjustRightInd w:val="0"/>
              <w:spacing w:after="0" w:line="240" w:lineRule="auto"/>
              <w:ind w:left="426"/>
              <w:jc w:val="both"/>
              <w:rPr>
                <w:rFonts w:ascii="Cambria" w:eastAsia="Times New Roman" w:hAnsi="Cambria" w:cs="Times New Roman"/>
                <w:color w:val="00B0F0"/>
                <w:lang w:eastAsia="cs-CZ"/>
              </w:rPr>
            </w:pPr>
            <w:r>
              <w:rPr>
                <w:rFonts w:ascii="Cambria" w:eastAsia="Times New Roman" w:hAnsi="Cambria" w:cs="Times New Roman"/>
                <w:color w:val="00B0F0"/>
                <w:lang w:eastAsia="cs-CZ"/>
              </w:rPr>
              <w:t>[doplní sa podľa ponuky úspešného uchádzača]</w:t>
            </w:r>
          </w:p>
        </w:tc>
      </w:tr>
    </w:tbl>
    <w:p w14:paraId="4FAF0C35" w14:textId="77777777" w:rsidR="00597AFB" w:rsidRDefault="00597AFB" w:rsidP="00581B3D">
      <w:pPr>
        <w:pStyle w:val="ListParagraph"/>
        <w:autoSpaceDE w:val="0"/>
        <w:autoSpaceDN w:val="0"/>
        <w:adjustRightInd w:val="0"/>
        <w:spacing w:after="0" w:line="240" w:lineRule="auto"/>
        <w:ind w:left="426"/>
        <w:jc w:val="both"/>
        <w:rPr>
          <w:rFonts w:ascii="Cambria" w:eastAsia="Times New Roman" w:hAnsi="Cambria" w:cs="Times New Roman"/>
          <w:lang w:eastAsia="cs-CZ"/>
        </w:rPr>
      </w:pPr>
    </w:p>
    <w:p w14:paraId="2378DB4A" w14:textId="4201C04D"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obe odborné roly zabezpečuje tá istá osoba, uvedie sa táto osoba pri oboch odborných rolách.</w:t>
      </w:r>
    </w:p>
    <w:p w14:paraId="6E8158E8" w14:textId="0D42D7FE"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oprávnený nahradiť kľúčového odborníka uvedeného v bode 14 tohto článku inou osobou len s predchádzajúcim písomným súhlasom objednávateľa a na základe písomného dodatku k tejto zmluve.</w:t>
      </w:r>
    </w:p>
    <w:p w14:paraId="733CB0DE" w14:textId="1650F828"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Zhotoviteľ je povinný zamýšľanú zmenu kľúčového odborníka oznámiť objednávateľovi vopred a spolu so žiadosťou o udelenie súhlasu predložiť doklady preukazujúce, že navrhovaná náhradná osoba spĺňa najmenej všetky požiadavky stanovené v súťažných podkladoch a v bodoch 10 až 12 tohto článku pre príslušnú odbornú rolu.</w:t>
      </w:r>
    </w:p>
    <w:p w14:paraId="7A5A26C3" w14:textId="3B4CE655"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lastRenderedPageBreak/>
        <w:t>Objednávateľ súhlas so zmenou kľúčového odborníka neudelí, ak zhotoviteľ nepreukáže splnenie požiadaviek podľa bodu 17 tohto článku.</w:t>
      </w:r>
    </w:p>
    <w:p w14:paraId="6F8DF941" w14:textId="2A0A09D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Náhradná osoba je oprávnená začať vykonávať príslušnú odbornú rolu až po nadobudnutí účinnosti dodatku k tejto zmluve, ktorým sa zmena kľúčového odborníka vykoná.</w:t>
      </w:r>
    </w:p>
    <w:p w14:paraId="34A01A8A" w14:textId="78F11F76"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Ak potreba zmeny kľúčového odborníka vznikne náhle z dôvodov, ktoré zhotoviteľ nemohol primerane predvídať alebo ovplyvniť, zhotoviteľ je povinný o tejto skutočnosti objednávateľa bezodkladne informovať a bez zbytočného odkladu navrhnúť náhradnú osobu spĺňajúcu požiadavky podľa bodu 17 tohto článku. Ani v takom prípade nie je náhradná osoba oprávnená vykonávať príslušnú odbornú rolu pred nadobudnutím účinnosti dodatku podľa bodu 19 tohto článku.</w:t>
      </w:r>
    </w:p>
    <w:p w14:paraId="7D26F792" w14:textId="4C5E5C60"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Zmena kľúčového odborníka nezbavuje zhotoviteľa zodpovednosti za riadne a včasné splnenie predmetu plnenia a nezakladá jeho nárok na predĺženie lehôt ani na zvýšenie ceny.</w:t>
      </w:r>
    </w:p>
    <w:p w14:paraId="5AF49B44" w14:textId="147B7E6C" w:rsidR="00B472E6" w:rsidRPr="00B472E6" w:rsidRDefault="00B472E6" w:rsidP="00581B3D">
      <w:pPr>
        <w:pStyle w:val="ListParagraph"/>
        <w:numPr>
          <w:ilvl w:val="2"/>
          <w:numId w:val="51"/>
        </w:numPr>
        <w:autoSpaceDE w:val="0"/>
        <w:autoSpaceDN w:val="0"/>
        <w:adjustRightInd w:val="0"/>
        <w:spacing w:after="0" w:line="240" w:lineRule="auto"/>
        <w:ind w:left="426" w:hanging="426"/>
        <w:jc w:val="both"/>
        <w:rPr>
          <w:rFonts w:ascii="Cambria" w:eastAsia="Times New Roman" w:hAnsi="Cambria" w:cs="Times New Roman"/>
          <w:lang w:eastAsia="cs-CZ"/>
        </w:rPr>
      </w:pPr>
      <w:r w:rsidRPr="00B472E6">
        <w:rPr>
          <w:rFonts w:ascii="Cambria" w:eastAsia="Times New Roman" w:hAnsi="Cambria" w:cs="Times New Roman"/>
          <w:lang w:eastAsia="cs-CZ"/>
        </w:rPr>
        <w:t>Povinnosti podľa tohto článku sa vykladajú v rozsahu požiadaviek stanovených v súťažných podkladoch; týmto článkom sa rozsah požiadaviek, ktoré boli predmetom verejného obstarávania, nerozširuje.</w:t>
      </w:r>
    </w:p>
    <w:p w14:paraId="6D14BB81" w14:textId="77777777" w:rsidR="009863EF" w:rsidRPr="00F769C1" w:rsidRDefault="009863EF" w:rsidP="00A34A4B">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XIV</w:t>
      </w:r>
    </w:p>
    <w:p w14:paraId="4F6A2558" w14:textId="77777777" w:rsidR="009863EF" w:rsidRPr="00F769C1" w:rsidRDefault="009863EF" w:rsidP="004B4B27">
      <w:pPr>
        <w:pStyle w:val="Heading6"/>
        <w:numPr>
          <w:ilvl w:val="0"/>
          <w:numId w:val="0"/>
        </w:numPr>
        <w:spacing w:line="240" w:lineRule="auto"/>
        <w:ind w:left="3600" w:hanging="3884"/>
        <w:jc w:val="center"/>
        <w:rPr>
          <w:rFonts w:ascii="Cambria" w:hAnsi="Cambria"/>
          <w:b/>
          <w:bCs/>
          <w:sz w:val="22"/>
          <w:szCs w:val="22"/>
        </w:rPr>
      </w:pPr>
      <w:r>
        <w:rPr>
          <w:rFonts w:ascii="Cambria" w:hAnsi="Cambria"/>
          <w:b/>
          <w:bCs/>
          <w:sz w:val="22"/>
          <w:szCs w:val="22"/>
        </w:rPr>
        <w:t>VYŠŠIA MOC</w:t>
      </w:r>
    </w:p>
    <w:p w14:paraId="362786F2"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Za porušenie tejto zmluvy sa nepovažuje nesplnenie povinnosti zmluvnej strany, ak bolo spôsobené prekážkou, ktorá nastala nezávisle od vôle povinnej zmluvnej strany, objektívne jej bráni v splnení príslušnej povinnosti a nemožno rozumne predpokladať, že by povinná zmluvná strana mohla túto prekážku alebo jej následky odvrátiť alebo prekonať alebo že by ju v čase vzniku záväzku mohla rozumne predvídať (ďalej len „okolnosť vylučujúca zodpovednosť“).</w:t>
      </w:r>
    </w:p>
    <w:p w14:paraId="2570D3EC"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Okolnosťou vylučujúcou zodpovednosť môže byť najmä vojna, ozbrojený konflikt, teroristický útok, rozsiahla prírodná katastrofa, zemetrasenie, povodeň, rozsiahly požiar, celoštátny štrajk, všeobecne záväzné opatrenie orgánu verejnej moci alebo iná mimoriadna udalosť porovnateľnej povahy, ak má preukázateľný a priamy vplyv na plnenie povinností podľa tejto zmluvy.</w:t>
      </w:r>
    </w:p>
    <w:p w14:paraId="747ECEB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Za okolnosť vylučujúcu zodpovednosť sa nepovažuje najmä:</w:t>
      </w:r>
    </w:p>
    <w:p w14:paraId="3FCC1A7E"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a) nedostatok finančných prostriedkov zhotoviteľa,</w:t>
      </w:r>
    </w:p>
    <w:p w14:paraId="142124A0"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b) nedostatok pracovných alebo odborných kapacít zhotoviteľa alebo jeho subdodávateľov,</w:t>
      </w:r>
    </w:p>
    <w:p w14:paraId="5686C13A"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c) omeškanie subdodávateľa, výrobcu, distribútora alebo iného obchodného partnera zhotoviteľa, ak toto omeškanie nebolo samo spôsobené okolnosťou vylučujúcou zodpovednosť podľa tohto článku,</w:t>
      </w:r>
    </w:p>
    <w:p w14:paraId="0AAFA34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d) bežný alebo predvídateľný nedostatok multifunkčných zariadení, ich komponentov, príslušenstva, softvéru alebo licencií na trhu,</w:t>
      </w:r>
    </w:p>
    <w:p w14:paraId="0F172F56"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e) zvýšenie cien zariadení, komponentov, licencií, dopravy, práce alebo iných vstupov,</w:t>
      </w:r>
    </w:p>
    <w:p w14:paraId="077FC299"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f) zmena výmenných kurzov alebo hospodárskych podmienok,</w:t>
      </w:r>
    </w:p>
    <w:p w14:paraId="4B591E9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g) organizačné, personálne alebo technické problémy na strane zhotoviteľa alebo jeho subdodávateľov,</w:t>
      </w:r>
    </w:p>
    <w:p w14:paraId="34F6FA0B"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h) porucha informačného systému, technického zariadenia alebo komunikačného prostriedku zhotoviteľa, ktorej bolo možné zabrániť alebo jej následky primerane obmedziť dodržaním obvyklej odbornej starostlivosti, alebo</w:t>
      </w:r>
    </w:p>
    <w:p w14:paraId="01E34F8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i) kybernetický incident na strane zhotoviteľa alebo jeho subdodávateľa, ak vznikol alebo jeho následky boli zhoršené nedodržaním primeraných bezpečnostných opatrení.</w:t>
      </w:r>
    </w:p>
    <w:p w14:paraId="086E346D"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ktorá sa dovoláva okolnosti vylučujúcej zodpovednosť, je povinná bezodkladne, najneskôr však do troch (3) pracovných dní odo dňa, keď sa o nej dozvedela alebo pri vynaložení odbornej starostlivosti mohla dozvedieť, písomne oznámiť druhej zmluvnej strane:</w:t>
      </w:r>
    </w:p>
    <w:p w14:paraId="06DDF94B"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a) vznik a povahu okolnosti vylučujúcej zodpovednosť,</w:t>
      </w:r>
    </w:p>
    <w:p w14:paraId="0CB1657E"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b) povinnosti podľa tejto zmluvy, ktorých plnenie je touto okolnosťou dotknuté,</w:t>
      </w:r>
    </w:p>
    <w:p w14:paraId="0C8F4049"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c) predpokladaný rozsah a dobu jej trvania,</w:t>
      </w:r>
    </w:p>
    <w:p w14:paraId="6EA1F538"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d) predpokladaný vplyv na harmonogram plnenia a</w:t>
      </w:r>
    </w:p>
    <w:p w14:paraId="56494594" w14:textId="77777777" w:rsidR="0085400C" w:rsidRPr="006A7A39" w:rsidRDefault="0085400C" w:rsidP="00F01C8A">
      <w:pPr>
        <w:pStyle w:val="BodyTextIndent2"/>
        <w:kinsoku w:val="0"/>
        <w:ind w:left="357" w:firstLine="0"/>
        <w:jc w:val="both"/>
        <w:rPr>
          <w:rFonts w:ascii="Cambria" w:hAnsi="Cambria"/>
          <w:sz w:val="22"/>
          <w:szCs w:val="22"/>
        </w:rPr>
      </w:pPr>
      <w:r>
        <w:rPr>
          <w:rFonts w:ascii="Cambria" w:hAnsi="Cambria"/>
          <w:sz w:val="22"/>
          <w:szCs w:val="22"/>
        </w:rPr>
        <w:t>e) opatrenia prijaté alebo navrhované na obmedzenie jej následkov.</w:t>
      </w:r>
    </w:p>
    <w:p w14:paraId="53FF28CA"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ktorá sa dovoláva okolnosti vylučujúcej zodpovednosť, je povinná jej existenciu a vplyv na plnenie tejto zmluvy na požiadanie druhej zmluvnej strany hodnoverne preukázať.</w:t>
      </w:r>
    </w:p>
    <w:p w14:paraId="7ECCA80B"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lastRenderedPageBreak/>
        <w:t>Dotknutá zmluvná strana je povinná vynaložiť primerané úsilie na minimalizáciu následkov okolnosti vylučujúcej zodpovednosť a na pokračovanie v plnení všetkých povinností podľa tejto zmluvy, ktorých plneniu táto okolnosť objektívne nebráni.</w:t>
      </w:r>
    </w:p>
    <w:p w14:paraId="0C57A5F6"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Okolnosť vylučujúca zodpovednosť zbavuje dotknutú zmluvnú stranu zodpovednosti iba v rozsahu a počas doby, v ktorej jej objektívne bráni v splnení konkrétnej povinnosti podľa tejto zmluvy.</w:t>
      </w:r>
    </w:p>
    <w:p w14:paraId="19867A81"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Ak sa zmluvné strany písomne nedohodnú inak, lehota na splnenie povinnosti, ktorej splneniu preukázateľne bránila okolnosť vylučujúca zodpovednosť, sa predlžuje iba o dobu, počas ktorej táto okolnosť objektívne bránila jej splneniu, vrátane primeranej doby nevyhnutnej na odstránenie jej bezprostredných následkov.</w:t>
      </w:r>
    </w:p>
    <w:p w14:paraId="571659D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Predĺženie lehoty podľa bodu 8 tohto článku sa nevzťahuje na časti predmetu plnenia, najmä na dodanie multifunkčných zariadení, inštaláciu, konfiguráciu, integráciu alebo iné činnosti, ktoré mohol zhotoviteľ napriek existencii okolnosti vylučujúcej zodpovednosť objektívne vykonať.</w:t>
      </w:r>
    </w:p>
    <w:p w14:paraId="0F806E30"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Zmluvná strana je povinná bezodkladne oznámiť druhej zmluvnej strane zánik okolnosti vylučujúcej zodpovednosť a bez zbytočného odkladu pokračovať v plnení svojich povinností podľa tejto zmluvy.</w:t>
      </w:r>
    </w:p>
    <w:p w14:paraId="4D0FD0F3" w14:textId="77777777" w:rsidR="0085400C" w:rsidRPr="006A7A39" w:rsidRDefault="0085400C" w:rsidP="006A7A39">
      <w:pPr>
        <w:pStyle w:val="BodyTextIndent2"/>
        <w:numPr>
          <w:ilvl w:val="6"/>
          <w:numId w:val="4"/>
        </w:numPr>
        <w:kinsoku w:val="0"/>
        <w:ind w:left="357" w:hanging="357"/>
        <w:jc w:val="both"/>
        <w:rPr>
          <w:rFonts w:ascii="Cambria" w:hAnsi="Cambria"/>
          <w:sz w:val="22"/>
          <w:szCs w:val="22"/>
        </w:rPr>
      </w:pPr>
      <w:r>
        <w:rPr>
          <w:rFonts w:ascii="Cambria" w:hAnsi="Cambria"/>
          <w:sz w:val="22"/>
          <w:szCs w:val="22"/>
        </w:rPr>
        <w:t>Ak okolnosť vylučujúca zodpovednosť trvá nepretržite dlhšie ako šesťdesiat (60) kalendárnych dní a jej následkom je objektívna nemožnosť splniť podstatnú časť predmetu tejto zmluvy, zmluvné strany bezodkladne prerokujú ďalší postup. Tým nie je dotknuté právo objednávateľa ukončiť zmluvu spôsobom a za podmienok ustanovených touto zmluvou alebo všeobecne záväznými právnymi predpismi.</w:t>
      </w:r>
    </w:p>
    <w:p w14:paraId="72CFC5E1" w14:textId="77777777" w:rsidR="00DF449E" w:rsidRPr="00F769C1" w:rsidRDefault="00DF449E" w:rsidP="009B710F">
      <w:pPr>
        <w:pStyle w:val="Heading6"/>
        <w:numPr>
          <w:ilvl w:val="0"/>
          <w:numId w:val="0"/>
        </w:numPr>
        <w:spacing w:before="240" w:after="0"/>
        <w:ind w:left="3600" w:hanging="3884"/>
        <w:jc w:val="center"/>
        <w:rPr>
          <w:rFonts w:ascii="Cambria" w:hAnsi="Cambria"/>
          <w:b/>
          <w:bCs/>
          <w:caps/>
          <w:sz w:val="22"/>
          <w:szCs w:val="22"/>
        </w:rPr>
      </w:pPr>
      <w:r>
        <w:rPr>
          <w:rFonts w:ascii="Cambria" w:hAnsi="Cambria"/>
          <w:b/>
          <w:bCs/>
          <w:caps/>
          <w:sz w:val="22"/>
          <w:szCs w:val="22"/>
        </w:rPr>
        <w:t>Článok XV</w:t>
      </w:r>
    </w:p>
    <w:p w14:paraId="27E72D25" w14:textId="77777777" w:rsidR="00DF449E" w:rsidRPr="00F769C1" w:rsidRDefault="00982292" w:rsidP="00982292">
      <w:pPr>
        <w:pStyle w:val="Heading6"/>
        <w:numPr>
          <w:ilvl w:val="0"/>
          <w:numId w:val="0"/>
        </w:numPr>
        <w:spacing w:after="0"/>
        <w:ind w:left="3600" w:hanging="3884"/>
        <w:jc w:val="center"/>
        <w:rPr>
          <w:rFonts w:ascii="Cambria" w:hAnsi="Cambria"/>
          <w:b/>
          <w:bCs/>
          <w:sz w:val="22"/>
          <w:szCs w:val="22"/>
        </w:rPr>
      </w:pPr>
      <w:r>
        <w:rPr>
          <w:rFonts w:ascii="Cambria" w:hAnsi="Cambria"/>
          <w:b/>
          <w:bCs/>
          <w:sz w:val="22"/>
          <w:szCs w:val="22"/>
        </w:rPr>
        <w:t>UKONČENIE ZMLUVY</w:t>
      </w:r>
    </w:p>
    <w:p w14:paraId="6ABBA733" w14:textId="77777777" w:rsidR="0037254D" w:rsidRPr="00F769C1" w:rsidRDefault="0037254D" w:rsidP="0037254D">
      <w:pPr>
        <w:pStyle w:val="BodyText"/>
        <w:kinsoku w:val="0"/>
        <w:spacing w:after="100" w:line="240" w:lineRule="auto"/>
        <w:rPr>
          <w:rFonts w:ascii="Cambria" w:hAnsi="Cambria"/>
          <w:b/>
          <w:caps/>
          <w:spacing w:val="-1"/>
          <w:sz w:val="8"/>
          <w:szCs w:val="8"/>
        </w:rPr>
      </w:pPr>
    </w:p>
    <w:p w14:paraId="3C0A49A9"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Táto zmluva sa končí:</w:t>
      </w:r>
    </w:p>
    <w:p w14:paraId="71B8B51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riadnym splnením všetkých záväzkov zmluvných strán podľa tejto zmluvy; tým nie sú dotknuté práva a povinnosti, ktoré majú podľa tejto zmluvy alebo vzhľadom na svoju povahu trvať aj po splnení predmetu plnenia,</w:t>
      </w:r>
    </w:p>
    <w:p w14:paraId="5607B48E"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písomnou dohodou zmluvných strán,</w:t>
      </w:r>
    </w:p>
    <w:p w14:paraId="00A681D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odstúpením od tejto zmluvy jednou zo zmluvných strán z dôvodov uvedených v tejto zmluve alebo vo všeobecne záväzných právnych predpisoch,</w:t>
      </w:r>
    </w:p>
    <w:p w14:paraId="0ECF7E7B"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odstúpením objednávateľa od tejto zmluvy alebo jej časti z dôvodov podľa § 19 zákona č. 343/2015 Z. z. o verejnom obstarávaní v znení neskorších predpisov,</w:t>
      </w:r>
    </w:p>
    <w:p w14:paraId="4933EDB4" w14:textId="77777777" w:rsidR="009620E9" w:rsidRDefault="00617979">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výpoveďou objednávateľa podľa bodu 16 tohto článku.</w:t>
      </w:r>
    </w:p>
    <w:p w14:paraId="6833007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Za podstatné porušenie tejto zmluvy zo strany zhotoviteľa sa považuje najmä:</w:t>
      </w:r>
    </w:p>
    <w:p w14:paraId="07A6F21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omeškanie zhotoviteľa s dodaním multifunkčných zariadení alebo ich podstatnej časti o viac ako 30 kalendárnych dní,</w:t>
      </w:r>
    </w:p>
    <w:p w14:paraId="2AA209B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omeškanie zhotoviteľa s dokončením inštalácie, konfigurácie, integrácie, testovania alebo uvedenia predmetu plnenia do prevádzky o viac ako 60 kalendárnych dní,</w:t>
      </w:r>
    </w:p>
    <w:p w14:paraId="255A7AA8"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opakované alebo závažné nesplnenie akceptačných kritérií, v dôsledku ktorého nemožno predmet plnenia alebo jeho podstatnú časť riadne uviesť do prevádzky,</w:t>
      </w:r>
    </w:p>
    <w:p w14:paraId="1B20511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dodanie multifunkčných zariadení, ktoré nie sú nové, nepoužívané, nerepasované alebo originálne, ak táto zmluva výslovne neustanovuje inak,</w:t>
      </w:r>
    </w:p>
    <w:p w14:paraId="41D3422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dodanie zariadenia, softvéru alebo licencie, ktoré nespĺňajú podstatné požiadavky technickej špecifikácie a zhotoviteľ nezabezpečí nápravu ani v primeranej dodatočnej lehote,</w:t>
      </w:r>
    </w:p>
    <w:p w14:paraId="609CF25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nezabezpečenie licencií alebo iných oprávnení potrebných na riadne a oprávnené používanie multifunkčných zariadení alebo softvérového riešenia objednávateľom,</w:t>
      </w:r>
    </w:p>
    <w:p w14:paraId="00099AD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dodanie softvéru, licencie alebo inej časti predmetu plnenia, ktorej právny alebo licenčný status neumožňuje objednávateľovi jej riadne používanie v rozsahu podľa tejto zmluvy,</w:t>
      </w:r>
    </w:p>
    <w:p w14:paraId="0B87176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porušenie povinnosti ochrany dôverných informácií, osobných údajov alebo informačnej bezpečnosti spôsobom, ktorý môže závažným spôsobom ohroziť záujmy objednávateľa,</w:t>
      </w:r>
    </w:p>
    <w:p w14:paraId="5898D12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i) odmietnutie alebo opakované neposkytnutie súčinnosti nevyhnutnej na dokončenie, akceptáciu alebo riadne uvedenie predmetu plnenia do prevádzky,</w:t>
      </w:r>
    </w:p>
    <w:p w14:paraId="799DE39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lastRenderedPageBreak/>
        <w:t>j) zapojenie subdodávateľa v rozpore s podmienkami tejto zmluvy alebo zákona o verejnom obstarávaní, ak zhotoviteľ nezabezpečí nápravu ani na základe výzvy objednávateľa,</w:t>
      </w:r>
    </w:p>
    <w:p w14:paraId="3931E91C"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k) porušenie povinnosti zápisu do registra partnerov verejného sektora zhotoviteľom alebo inou osobou, ak z tejto skutočnosti vyplýva podľa príslušných právnych predpisov prekážka ďalšieho plnenia tejto zmluvy,</w:t>
      </w:r>
    </w:p>
    <w:p w14:paraId="4AC8A06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l) iné porušenie, ktoré je v tejto zmluve výslovne označené ako podstatné porušenie zmluvy.</w:t>
      </w:r>
    </w:p>
    <w:p w14:paraId="0DBD6E7A"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Za nepodstatné porušenie tejto zmluvy sa považuje každé porušenie zmluvnej povinnosti, ktoré nie je podľa tejto zmluvy alebo Obchodného zákonníka podstatným porušením zmluvy. Ak zmluvná strana poruší zmluvu nepodstatným spôsobom a nesplní svoju povinnosť ani v dodatočnej primeranej lehote určenej druhou zmluvnou stranou, je druhá zmluvná strana oprávnená od tejto zmluvy odstúpiť. Dodatočná lehota musí zodpovedať povahe porušenej povinnosti a nesmie byť kratšia ako päť (5) pracovných dní, ak povaha porušenia alebo potreba bezodkladnej ochrany prevádzky, bezpečnosti alebo majetku objednávateľa neodôvodňuje kratšiu lehotu.</w:t>
      </w:r>
    </w:p>
    <w:p w14:paraId="3743EB81"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Výzva na splnenie povinnosti s určením dodatočnej lehoty a odstúpenie od tejto zmluvy musia mať písomnú formu. Účinky odstúpenia nastávajú dňom jeho doručenia druhej zmluvnej strane, ak v odstúpení nie je uvedený neskorší deň.</w:t>
      </w:r>
    </w:p>
    <w:p w14:paraId="43AE7BA5" w14:textId="42BC0596"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 xml:space="preserve">V prípade skončenia tejto zmluvy pred úspešným ukončením akceptačného testovania je zhotoviteľ povinný bezodkladne, najneskôr do </w:t>
      </w:r>
      <w:r w:rsidR="00614CA4">
        <w:rPr>
          <w:rFonts w:ascii="Cambria" w:eastAsia="Times New Roman" w:hAnsi="Cambria" w:cs="Times New Roman"/>
          <w:lang w:eastAsia="cs-CZ"/>
        </w:rPr>
        <w:t>10</w:t>
      </w:r>
      <w:r>
        <w:rPr>
          <w:rFonts w:ascii="Cambria" w:eastAsia="Times New Roman" w:hAnsi="Cambria" w:cs="Times New Roman"/>
          <w:lang w:eastAsia="cs-CZ"/>
        </w:rPr>
        <w:t xml:space="preserve"> (</w:t>
      </w:r>
      <w:r w:rsidR="00614CA4">
        <w:rPr>
          <w:rFonts w:ascii="Cambria" w:eastAsia="Times New Roman" w:hAnsi="Cambria" w:cs="Times New Roman"/>
          <w:lang w:eastAsia="cs-CZ"/>
        </w:rPr>
        <w:t>desiatich</w:t>
      </w:r>
      <w:r>
        <w:rPr>
          <w:rFonts w:ascii="Cambria" w:eastAsia="Times New Roman" w:hAnsi="Cambria" w:cs="Times New Roman"/>
          <w:lang w:eastAsia="cs-CZ"/>
        </w:rPr>
        <w:t>) pracovných dní, ak objednávateľ neurčí dlhšiu lehotu, predložiť objednávateľovi inventarizáciu stavu plnenia, ktorá obsahuje najmä:</w:t>
      </w:r>
    </w:p>
    <w:p w14:paraId="17CA433C"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zoznam dodaných multifunkčných zariadení vrátane ich typu, modelu, výrobného alebo sériového čísla a miesta dodania,</w:t>
      </w:r>
    </w:p>
    <w:p w14:paraId="4582038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údaj o tom, ktoré zariadenia boli objednávateľom fyzicky prevzaté a uhradené,</w:t>
      </w:r>
    </w:p>
    <w:p w14:paraId="27CF1F4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stav inštalácie, konfigurácie a integrácie jednotlivých zariadení,</w:t>
      </w:r>
    </w:p>
    <w:p w14:paraId="4FEEAAB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stav implementácie a konfigurácie softvérového riešenia,</w:t>
      </w:r>
    </w:p>
    <w:p w14:paraId="1218583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prehľad poskytnutých a aktivovaných licencií,</w:t>
      </w:r>
    </w:p>
    <w:p w14:paraId="4AFC399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výsledky už vykonaných testov,</w:t>
      </w:r>
    </w:p>
    <w:p w14:paraId="493A8EB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zoznam zistených a neodstránených vád alebo nedostatkov,</w:t>
      </w:r>
    </w:p>
    <w:p w14:paraId="66816D5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zoznam rozpracovaných činností a</w:t>
      </w:r>
    </w:p>
    <w:p w14:paraId="0E4CE6F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i) návrh úkonov potrebných na zabránenie vzniku škody, straty údajov, bezpečnostného rizika alebo neprimeraného prerušenia ďalšieho plnenia.</w:t>
      </w:r>
    </w:p>
    <w:p w14:paraId="37467B2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Pri skončení tejto zmluvy výpoveďou alebo dohodou, ak dohoda neustanoví inak, zostávajú multifunkčné zariadenia, ktoré boli objednávateľovi riadne fyzicky dodané, prevzaté a uhradené, vo vlastníctve objednávateľa.</w:t>
      </w:r>
    </w:p>
    <w:p w14:paraId="25F09CE8"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Ak dôjde k odstúpeniu od tejto zmluvy po tom, čo objednávateľ nadobudol vlastnícke právo k dodaným a uhradeným multifunkčným zariadeniam, je objednávateľ oprávnený oznámiť zhotoviteľovi, že má záujem ponechať si tie zariadenia alebo iné oddeliteľné časti predmetu plnenia, ktoré sú pre objednávateľa objektívne použiteľné a ktorých ponechanie nebráni dôvod odstúpenia od zmluvy. V takom prípade sa zmluvné strany vysporiadajú tak, že objednávateľ si ponechá príslušné plnenie a zhotoviteľovi patrí cena zodpovedajúca takto ponechanému riadne dodanému plneniu podľa Prílohy č. 2 tejto zmluvy.</w:t>
      </w:r>
    </w:p>
    <w:p w14:paraId="1AC03A2A"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 xml:space="preserve">Objednávateľ nie je povinný ponechať si zariadenie alebo inú časť predmetu plnenia, ktorá je </w:t>
      </w:r>
      <w:proofErr w:type="spellStart"/>
      <w:r>
        <w:rPr>
          <w:rFonts w:ascii="Cambria" w:eastAsia="Times New Roman" w:hAnsi="Cambria" w:cs="Times New Roman"/>
          <w:lang w:eastAsia="cs-CZ"/>
        </w:rPr>
        <w:t>vadná</w:t>
      </w:r>
      <w:proofErr w:type="spellEnd"/>
      <w:r>
        <w:rPr>
          <w:rFonts w:ascii="Cambria" w:eastAsia="Times New Roman" w:hAnsi="Cambria" w:cs="Times New Roman"/>
          <w:lang w:eastAsia="cs-CZ"/>
        </w:rPr>
        <w:t>, nezodpovedá technickej špecifikácii, nie je oprávnene použiteľná, nie je kompatibilná s požadovaným riešením alebo ju nemožno bez neprimeraných nákladov použiť na účel predpokladaný touto zmluvou.</w:t>
      </w:r>
    </w:p>
    <w:p w14:paraId="5B84147B"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Vo vzťahu k rozpracovaným častiam predmetu plnenia, ktoré neboli ku dňu skončenia zmluvy riadne dokončené alebo akceptované, je objednávateľ oprávnený, nie však povinný, prevziať také plnenia alebo ich časti, ktoré sú pre neho objektívne použiteľné a ktoré možno použiť na dokončenie predmetu plnenia objednávateľom alebo treťou osobou.</w:t>
      </w:r>
    </w:p>
    <w:p w14:paraId="75128780"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Ak objednávateľ prevezme rozpracované plnenie podľa bodu 9 tohto článku, zhotoviteľovi patrí len cena zodpovedajúca preukázateľne vykonanému a pre objednávateľa využiteľnému rozsahu plnenia, najviac však v rozsahu cien uvedených v Prílohe č. 2 tejto zmluvy. Objednávateľ je oprávnený od tejto sumy odpočítať alebo započítať svoje splatné pohľadávky voči zhotoviteľovi, najmä zmluvné pokuty a náhradu škody.</w:t>
      </w:r>
    </w:p>
    <w:p w14:paraId="62E52B04"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lastRenderedPageBreak/>
        <w:t>Zhotoviteľ je pri skončení tejto zmluvy povinný poskytnúť objednávateľovi a ním určenej tretej osobe všetku primeranú súčinnosť potrebnú na zabezpečenie kontinuity a prípadné dokončenie predmetu plnenia inou osobou. Zhotoviteľ je najmä povinný odovzdať:</w:t>
      </w:r>
    </w:p>
    <w:p w14:paraId="0CB0197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technickú, konfiguračnú, prevádzkovú a administrátorskú dokumentáciu,</w:t>
      </w:r>
    </w:p>
    <w:p w14:paraId="5ACE8C8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konfigurácie, ich exporty a zálohy, ak ich použité riešenie umožňuje vytvoriť,</w:t>
      </w:r>
    </w:p>
    <w:p w14:paraId="40F0FE4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administrátorské a servisné prístupové údaje patriace objednávateľovi alebo vytvorené pre jeho prostredie,</w:t>
      </w:r>
    </w:p>
    <w:p w14:paraId="7857428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 xml:space="preserve">d) údaje o dodanom softvéri, firmvéri a </w:t>
      </w:r>
      <w:proofErr w:type="spellStart"/>
      <w:r>
        <w:rPr>
          <w:rFonts w:ascii="Cambria" w:eastAsia="Times New Roman" w:hAnsi="Cambria" w:cs="Times New Roman"/>
          <w:lang w:eastAsia="cs-CZ"/>
        </w:rPr>
        <w:t>embedded</w:t>
      </w:r>
      <w:proofErr w:type="spellEnd"/>
      <w:r>
        <w:rPr>
          <w:rFonts w:ascii="Cambria" w:eastAsia="Times New Roman" w:hAnsi="Cambria" w:cs="Times New Roman"/>
          <w:lang w:eastAsia="cs-CZ"/>
        </w:rPr>
        <w:t xml:space="preserve"> aplikáciách,</w:t>
      </w:r>
    </w:p>
    <w:p w14:paraId="46A02E5A"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licenčné doklady, licenčné kľúče a aktivačné údaje,</w:t>
      </w:r>
    </w:p>
    <w:p w14:paraId="0A1F0F89"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informácie o podpore výrobcu, zárukách a predplatnom,</w:t>
      </w:r>
    </w:p>
    <w:p w14:paraId="64A3B044"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výsledky testovania a dokumentáciu zistených vád,</w:t>
      </w:r>
    </w:p>
    <w:p w14:paraId="76AE1510"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h) ostatné informácie a výstupy potrebné na ďalšiu prevádzku, správu, servis, podporu alebo dokončenie predmetu plnenia.</w:t>
      </w:r>
    </w:p>
    <w:p w14:paraId="0F6B0A64"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Povinnosť podľa bodu 11 je zhotoviteľ povinný splniť bezodkladne, najneskôr do desiatich (10) pracovných dní odo dňa skončenia zmluvy alebo odo dňa doručenia výzvy objednávateľa, podľa toho, ktorá skutočnosť nastane skôr, ak objednávateľ vzhľadom na povahu konkrétneho údaja alebo bezpečnostné riziko neurčí kratšiu primeranú lehotu.</w:t>
      </w:r>
    </w:p>
    <w:p w14:paraId="187A504F"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Skončením tejto zmluvy nesmie byť dotknuté oprávnenie objednávateľa používať licencie, softvér, dokumentáciu alebo iné práva, ktoré podľa tejto zmluvy nadobudol vo vzťahu k plneniam, ktoré si podľa bodov 6 až 10 tohto článku ponechal alebo prevzal.</w:t>
      </w:r>
    </w:p>
    <w:p w14:paraId="2767A019"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Skončením tejto zmluvy nie sú dotknuté nároky vzniknuté pred jej skončením, najmä nároky:</w:t>
      </w:r>
    </w:p>
    <w:p w14:paraId="4D7597CD"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a) zo zodpovednosti za vady a zo záruky,</w:t>
      </w:r>
    </w:p>
    <w:p w14:paraId="334D8092"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b) na zaplatenie zmluvných pokút,</w:t>
      </w:r>
    </w:p>
    <w:p w14:paraId="3F4A267F"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c) na náhradu škody,</w:t>
      </w:r>
    </w:p>
    <w:p w14:paraId="1AB3BE9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d) na ochranu dôverných informácií a osobných údajov,</w:t>
      </w:r>
    </w:p>
    <w:p w14:paraId="7CA36245"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e) vyplývajúce z práv duševného vlastníctva,</w:t>
      </w:r>
    </w:p>
    <w:p w14:paraId="22FDF2D8"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f) súvisiace s vysporiadaním už poskytnutého plnenia a</w:t>
      </w:r>
    </w:p>
    <w:p w14:paraId="035A1307" w14:textId="77777777" w:rsidR="00AA4943" w:rsidRPr="00AA4943" w:rsidRDefault="00AA4943" w:rsidP="00853EC4">
      <w:pPr>
        <w:pStyle w:val="ListParagraph"/>
        <w:autoSpaceDE w:val="0"/>
        <w:autoSpaceDN w:val="0"/>
        <w:adjustRightInd w:val="0"/>
        <w:spacing w:after="0" w:line="240" w:lineRule="auto"/>
        <w:ind w:left="426"/>
        <w:jc w:val="both"/>
        <w:rPr>
          <w:rFonts w:ascii="Cambria" w:eastAsia="Times New Roman" w:hAnsi="Cambria" w:cs="Times New Roman"/>
          <w:lang w:eastAsia="cs-CZ"/>
        </w:rPr>
      </w:pPr>
      <w:r>
        <w:rPr>
          <w:rFonts w:ascii="Cambria" w:eastAsia="Times New Roman" w:hAnsi="Cambria" w:cs="Times New Roman"/>
          <w:lang w:eastAsia="cs-CZ"/>
        </w:rPr>
        <w:t>g) na poskytnutie súčinnosti pri odovzdaní alebo dokončení predmetu plnenia.</w:t>
      </w:r>
    </w:p>
    <w:p w14:paraId="31989CC1"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Ustanovenia tejto zmluvy o zodpovednosti za vady, záruke, náhrade škody, zmluvných pokutách, právach duševného vlastníctva, mlčanlivosti, ochrane informácií a osobných údajov, riešení sporov a povinnostiach pri skončení zmluvy zostávajú účinné aj po jej skončení v rozsahu zodpovedajúcom ich účelu a povahe.</w:t>
      </w:r>
    </w:p>
    <w:p w14:paraId="46C26E35" w14:textId="77777777" w:rsidR="009620E9" w:rsidRDefault="00617979">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Objednávateľ je oprávnený túto zmluvu kedykoľvek vypovedať aj bez uvedenia dôvodu. Výpovedná lehota je jeden (1) mesiac a začína plynúť prvým dňom kalendárneho mesiaca nasledujúceho po mesiaci, v ktorom bola písomná výpoveď doručená zhotoviteľovi. Zhotoviteľ nie je oprávnený vypovedať túto zmluvu bez uvedenia dôvodu. Počas plynutia výpovednej lehoty je zhotoviteľ povinný riadne plniť všetky povinnosti podľa tejto zmluvy. Vzájomné vysporiadanie zmluvných strán pri skončení zmluvy výpoveďou upravujú body 6 až 10 a bod 17 tohto článku.</w:t>
      </w:r>
    </w:p>
    <w:p w14:paraId="2C0AB5C8" w14:textId="77777777" w:rsidR="00AA4943" w:rsidRPr="00AA4943" w:rsidRDefault="00AA4943" w:rsidP="00853EC4">
      <w:pPr>
        <w:pStyle w:val="ListParagraph"/>
        <w:numPr>
          <w:ilvl w:val="3"/>
          <w:numId w:val="5"/>
        </w:numPr>
        <w:autoSpaceDE w:val="0"/>
        <w:autoSpaceDN w:val="0"/>
        <w:adjustRightInd w:val="0"/>
        <w:spacing w:after="0" w:line="240" w:lineRule="auto"/>
        <w:ind w:left="426" w:hanging="426"/>
        <w:jc w:val="both"/>
        <w:rPr>
          <w:rFonts w:ascii="Cambria" w:eastAsia="Times New Roman" w:hAnsi="Cambria" w:cs="Times New Roman"/>
          <w:lang w:eastAsia="cs-CZ"/>
        </w:rPr>
      </w:pPr>
      <w:r>
        <w:rPr>
          <w:rFonts w:ascii="Cambria" w:eastAsia="Times New Roman" w:hAnsi="Cambria" w:cs="Times New Roman"/>
          <w:lang w:eastAsia="cs-CZ"/>
        </w:rPr>
        <w:t>Pri skončení tejto zmluvy výpoveďou objednávateľa bez uvedenia dôvodu patrí zhotoviteľovi cena iba za plnenie, ktoré bolo do účinnosti skončenia zmluvy riadne dodané, vykonané a objednávateľom prevzaté, ako aj za rozpracované plnenie, ktoré sa objednávateľ rozhodol prevziať podľa tohto článku. Zhotoviteľovi nevzniká právo na ušlý zisk z nevykonanej časti predmetu plnenia ani na náhradu nákladov, ktoré objednávateľ vopred písomne neschválil, ak kogentné ustanovenia všeobecne záväzných právnych predpisov neustanovujú inak.</w:t>
      </w:r>
    </w:p>
    <w:p w14:paraId="31EC7AEC" w14:textId="77777777" w:rsidR="00DF449E" w:rsidRPr="00F769C1" w:rsidRDefault="00DF449E" w:rsidP="00853EC4">
      <w:pPr>
        <w:pStyle w:val="Heading6"/>
        <w:numPr>
          <w:ilvl w:val="0"/>
          <w:numId w:val="0"/>
        </w:numPr>
        <w:spacing w:before="240" w:after="0" w:line="240" w:lineRule="auto"/>
        <w:ind w:left="3600" w:hanging="3884"/>
        <w:jc w:val="center"/>
        <w:rPr>
          <w:rFonts w:ascii="Cambria" w:hAnsi="Cambria"/>
          <w:b/>
          <w:bCs/>
          <w:caps/>
          <w:sz w:val="22"/>
          <w:szCs w:val="22"/>
        </w:rPr>
      </w:pPr>
      <w:r>
        <w:rPr>
          <w:rFonts w:ascii="Cambria" w:hAnsi="Cambria"/>
          <w:b/>
          <w:bCs/>
          <w:caps/>
          <w:sz w:val="22"/>
          <w:szCs w:val="22"/>
        </w:rPr>
        <w:t>Článok XVI</w:t>
      </w:r>
    </w:p>
    <w:p w14:paraId="58346B3A" w14:textId="77777777" w:rsidR="00DF449E" w:rsidRPr="00F769C1" w:rsidRDefault="00240926" w:rsidP="00853EC4">
      <w:pPr>
        <w:pStyle w:val="Heading6"/>
        <w:numPr>
          <w:ilvl w:val="0"/>
          <w:numId w:val="0"/>
        </w:numPr>
        <w:spacing w:after="0" w:line="240" w:lineRule="auto"/>
        <w:ind w:left="3600" w:hanging="3884"/>
        <w:jc w:val="center"/>
        <w:rPr>
          <w:rFonts w:ascii="Cambria" w:hAnsi="Cambria"/>
          <w:b/>
          <w:bCs/>
          <w:sz w:val="22"/>
          <w:szCs w:val="22"/>
        </w:rPr>
      </w:pPr>
      <w:r>
        <w:rPr>
          <w:rFonts w:ascii="Cambria" w:hAnsi="Cambria"/>
          <w:b/>
          <w:bCs/>
          <w:sz w:val="22"/>
          <w:szCs w:val="22"/>
        </w:rPr>
        <w:t>ZÁVEREČNÉ USTANOVENIA</w:t>
      </w:r>
    </w:p>
    <w:p w14:paraId="6E027273" w14:textId="77777777" w:rsidR="00DF449E" w:rsidRPr="00F769C1" w:rsidRDefault="00DF449E" w:rsidP="00853EC4">
      <w:pPr>
        <w:spacing w:after="100" w:line="240" w:lineRule="auto"/>
        <w:jc w:val="both"/>
        <w:rPr>
          <w:rFonts w:ascii="Cambria" w:hAnsi="Cambria"/>
          <w:sz w:val="8"/>
          <w:szCs w:val="8"/>
        </w:rPr>
      </w:pPr>
    </w:p>
    <w:p w14:paraId="6EED9292"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bookmarkStart w:id="2" w:name="OLE_LINK3"/>
      <w:r>
        <w:rPr>
          <w:rFonts w:ascii="Cambria" w:hAnsi="Cambria" w:cs="Arial"/>
        </w:rPr>
        <w:t>Ak táto zmluva neustanovuje inak, oznámenia, výzvy, žiadosti a ostatné právne významné písomnosti súvisiace s touto zmluvou (ďalej len „Písomnosť“) sa doručujú:</w:t>
      </w:r>
    </w:p>
    <w:p w14:paraId="2B1CE15A"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doporučenou poštovou zásielkou alebo kuriérom na adresu sídla príslušnej zmluvnej strany uvedenú v záhlaví tejto zmluvy alebo na inú adresu písomne oznámenú druhej zmluvnej strane,</w:t>
      </w:r>
    </w:p>
    <w:p w14:paraId="0DFE0C58"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osobne do podateľne alebo sídla príslušnej zmluvnej strany proti potvrdeniu o prevzatí,</w:t>
      </w:r>
    </w:p>
    <w:p w14:paraId="662C4CDB"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prostredníctvom elektronickej schránky zmluvnej strany, ak je takýto spôsob doručovania vzhľadom na povahu príslušného úkonu právne prípustný, alebo</w:t>
      </w:r>
    </w:p>
    <w:p w14:paraId="4C8D52F0" w14:textId="77777777" w:rsidR="00341F93" w:rsidRPr="00341F93" w:rsidRDefault="00341F93" w:rsidP="001246C8">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lastRenderedPageBreak/>
        <w:t>d) elektronickou poštou na e-mailovú adresu určenú zmluvnou stranou, ak táto zmluva alebo povaha príslušného právneho úkonu nevyžaduje spôsob doručovania podľa písm. a) až c).</w:t>
      </w:r>
    </w:p>
    <w:p w14:paraId="64B391CF"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Odstúpenie od tejto zmluvy, výpoveď, návrh na uzavretie dodatku, oznámenie o uplatnení zmluvnej pokuty, výzva pred odstúpením od zmluvy a iný právny úkon smerujúci k vzniku, zmene alebo zániku podstatných práv alebo povinností zmluvných strán sa doručuje spôsobom podľa bodu 1 písm. a), b) alebo c), ak táto zmluva výslovne neustanovuje inak.</w:t>
      </w:r>
    </w:p>
    <w:p w14:paraId="57ED9D1F"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Písomnosť doručovaná poštou alebo kuriérom sa považuje za doručenú:</w:t>
      </w:r>
    </w:p>
    <w:p w14:paraId="51B18FD1"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dňom jej prevzatia adresátom,</w:t>
      </w:r>
    </w:p>
    <w:p w14:paraId="23E731CC"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dňom odmietnutia jej prevzatia adresátom,</w:t>
      </w:r>
    </w:p>
    <w:p w14:paraId="776E3606"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posledným dňom úložnej lehoty, ak bola zásielka riadne odoslaná na adresu určenú na doručovanie podľa tejto zmluvy a adresát si ju v úložnej lehote neprevzal, a to aj v prípade, ak sa o jej uložení nedozvedel, alebo</w:t>
      </w:r>
    </w:p>
    <w:p w14:paraId="5A1B78FE" w14:textId="77777777" w:rsidR="00341F93" w:rsidRPr="00341F93" w:rsidRDefault="00341F93" w:rsidP="00F424C1">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d) dňom prvého neúspešného pokusu o jej doručenie, ak Písomnosť nebolo možné doručiť z dôvodu zmeny adresy adresáta, ktorú adresát neoznámil druhej zmluvnej strane v súlade s touto zmluvou.</w:t>
      </w:r>
    </w:p>
    <w:p w14:paraId="6AFD8901"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Na preukázanie riadneho odoslania Písomnosti podľa bodu 3 postačuje preukázať, že Písomnosť bola odoslaná na adresu určenú na doručovanie podľa tejto zmluvy spôsobom umožňujúcim preukázať jej odoslanie a priebeh doručovania.</w:t>
      </w:r>
    </w:p>
    <w:p w14:paraId="1B7DD850"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Doručovanie prostredníctvom elektronickej schránky sa riadi príslušnými všeobecne záväznými právnymi predpismi upravujúcimi elektronické doručovanie. Za okamih doručenia sa považuje okamih, s ktorým tieto právne predpisy spájajú účinky doručenia.</w:t>
      </w:r>
    </w:p>
    <w:p w14:paraId="45E02CBC"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sa dohodli, že ich vzájomná prevádzková, technická a projektová komunikácia súvisiaca s plnením tejto zmluvy bude prebiehať prioritne elektronicky prostredníctvom e-mailových adries kontaktných osôb podľa článku V tejto zmluvy alebo iným komunikačným prostriedkom písomne dohodnutým kontaktnými osobami zmluvných strán.</w:t>
      </w:r>
    </w:p>
    <w:p w14:paraId="44210090" w14:textId="77777777" w:rsidR="00341F93" w:rsidRPr="00341F93" w:rsidRDefault="00341F93" w:rsidP="002F58A6">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Komunikácia podľa bodu 6 môže zahŕňať najmä koordináciu dodania a umiestnenia multifunkčných zariadení, ich inštalácie, konfigurácie a integrácie, organizáciu a priebeh testovania a skúšobnej prevádzky, riešenie technických otázok, oznamovanie a riešenie vád a poskytovanie súčinnosti. Takouto komunikáciou nemožno meniť obsah tejto zmluvy ani uskutočňovať právne úkony podľa bodu 2.</w:t>
      </w:r>
    </w:p>
    <w:p w14:paraId="411F6D1A" w14:textId="77777777" w:rsidR="00341F93" w:rsidRPr="00341F93" w:rsidRDefault="00341F93" w:rsidP="00BE30C5">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Písomnosť doručovaná elektronickou poštou sa považuje za doručenú:</w:t>
      </w:r>
    </w:p>
    <w:p w14:paraId="6DA961A6" w14:textId="77777777" w:rsidR="00341F93" w:rsidRPr="00341F93" w:rsidRDefault="00341F93" w:rsidP="005F3602">
      <w:pPr>
        <w:pStyle w:val="BodyText"/>
        <w:widowControl w:val="0"/>
        <w:tabs>
          <w:tab w:val="left" w:pos="528"/>
        </w:tabs>
        <w:kinsoku w:val="0"/>
        <w:overflowPunct w:val="0"/>
        <w:autoSpaceDE w:val="0"/>
        <w:autoSpaceDN w:val="0"/>
        <w:adjustRightInd w:val="0"/>
        <w:spacing w:after="0"/>
        <w:ind w:left="527" w:right="119"/>
        <w:jc w:val="both"/>
        <w:rPr>
          <w:rFonts w:ascii="Cambria" w:hAnsi="Cambria" w:cs="Arial"/>
        </w:rPr>
      </w:pPr>
      <w:r>
        <w:rPr>
          <w:rFonts w:ascii="Cambria" w:hAnsi="Cambria" w:cs="Arial"/>
        </w:rPr>
        <w:t>a) okamihom potvrdenia jej prijatia adresátom alebo</w:t>
      </w:r>
    </w:p>
    <w:p w14:paraId="16140A07" w14:textId="77777777" w:rsidR="00341F93" w:rsidRPr="00341F93" w:rsidRDefault="00341F93" w:rsidP="005F3602">
      <w:pPr>
        <w:pStyle w:val="BodyText"/>
        <w:widowControl w:val="0"/>
        <w:tabs>
          <w:tab w:val="left" w:pos="528"/>
        </w:tabs>
        <w:kinsoku w:val="0"/>
        <w:overflowPunct w:val="0"/>
        <w:autoSpaceDE w:val="0"/>
        <w:autoSpaceDN w:val="0"/>
        <w:adjustRightInd w:val="0"/>
        <w:spacing w:after="0"/>
        <w:ind w:left="527" w:right="119"/>
        <w:jc w:val="both"/>
        <w:rPr>
          <w:rFonts w:ascii="Cambria" w:hAnsi="Cambria" w:cs="Arial"/>
        </w:rPr>
      </w:pPr>
      <w:r>
        <w:rPr>
          <w:rFonts w:ascii="Cambria" w:hAnsi="Cambria" w:cs="Arial"/>
        </w:rPr>
        <w:t>b) nasledujúci pracovný deň po jej odoslaní, ak adresát jej prijatie nepotvrdil a odosielateľ neobdržal automatické alebo iné oznámenie o jej nedoručení.</w:t>
      </w:r>
    </w:p>
    <w:p w14:paraId="19D1779A" w14:textId="77777777" w:rsidR="00341F93" w:rsidRPr="00341F93" w:rsidRDefault="00341F93" w:rsidP="00341F93">
      <w:pPr>
        <w:pStyle w:val="BodyText"/>
        <w:widowControl w:val="0"/>
        <w:numPr>
          <w:ilvl w:val="0"/>
          <w:numId w:val="10"/>
        </w:numPr>
        <w:tabs>
          <w:tab w:val="left" w:pos="528"/>
        </w:tabs>
        <w:kinsoku w:val="0"/>
        <w:overflowPunct w:val="0"/>
        <w:autoSpaceDE w:val="0"/>
        <w:autoSpaceDN w:val="0"/>
        <w:adjustRightInd w:val="0"/>
        <w:spacing w:after="0"/>
        <w:ind w:right="119"/>
        <w:jc w:val="both"/>
        <w:rPr>
          <w:rFonts w:ascii="Cambria" w:hAnsi="Cambria" w:cs="Arial"/>
        </w:rPr>
      </w:pPr>
      <w:r>
        <w:rPr>
          <w:rFonts w:ascii="Cambria" w:hAnsi="Cambria" w:cs="Arial"/>
        </w:rPr>
        <w:t>Pravidlo podľa písm. b) sa nevzťahuje na právne úkony podľa bodu 2.</w:t>
      </w:r>
    </w:p>
    <w:p w14:paraId="13E6063F"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Každá zmluvná strana je povinná bezodkladne, najneskôr do siedmich (7) kalendárnych dní odo dňa vzniku zmeny, písomne oznámiť druhej zmluvnej strane zmenu adresy, e-mailovej adresy alebo iného kontaktného údaja určeného na doručovanie. Do riadneho oznámenia zmeny je pre doručovanie rozhodujúci naposledy oznámený údaj.</w:t>
      </w:r>
    </w:p>
    <w:p w14:paraId="7A8A544F" w14:textId="77777777" w:rsid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Ak je alebo sa stane niektoré ustanovenie tejto zmluvy neplatným, neúčinným alebo nevymáhateľným, nemá táto skutočnosť vplyv na platnosť, účinnosť a vymáhateľnosť ostatných ustanovení tejto zmluvy. Zmluvné strany nahradia také ustanovenie platným a účinným ustanovením, ktoré bude v najväčšej možnej miere zodpovedať jeho pôvodnému hospodárskemu a právnemu účelu, a to pri dodržaní zákona o verejnom obstarávaní.</w:t>
      </w:r>
    </w:p>
    <w:p w14:paraId="27D14819" w14:textId="77777777" w:rsidR="00087746" w:rsidRPr="00507253" w:rsidRDefault="00087746"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Zhotoviteľ je povinný počas trvania tejto zmluvy a aj po jej skončení poskytnúť objednávateľovi a orgánom oprávneným vykonávať kontrolu, dohľad alebo audit verejného obstarávania primeranú a včasnú súčinnosť súvisiacu s plnením tejto zmluvy, najmä sprístupniť alebo predložiť požadované doklady, údaje a informácie týkajúce sa plnenia zmluvy. Zhotoviteľ je povinný uchovávať dokumentáciu súvisiacu s plnením tejto zmluvy po dobu ustanovenú príslušnými všeobecne záväznými právnymi predpismi.</w:t>
      </w:r>
    </w:p>
    <w:p w14:paraId="22C7A20D" w14:textId="77777777" w:rsidR="00B1214D" w:rsidRPr="00F769C1" w:rsidRDefault="00B1214D" w:rsidP="00B1214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spacing w:val="-1"/>
        </w:rPr>
      </w:pPr>
      <w:r>
        <w:rPr>
          <w:rFonts w:ascii="Cambria" w:hAnsi="Cambria" w:cs="Arial"/>
        </w:rPr>
        <w:t>Táto</w:t>
      </w:r>
      <w:r>
        <w:rPr>
          <w:rFonts w:ascii="Cambria" w:hAnsi="Cambria" w:cs="Arial"/>
          <w:spacing w:val="-1"/>
        </w:rPr>
        <w:t xml:space="preserve"> zmluva (vrátane jej prípadných dodatkov) patrí medzi povinne zverejňované zmluvy podľa ustanovení § 5a zákona o slobodnom prístupe k informáciám (zákona č. 211/2000 Z. z. v znení neskorších predpisov) v spojení s ustanoveniami § 1 ods. 2 Obchodného zákonníka a ustanoveniami § 47a Občianskeho zákonníka (zákona č. 40/1964 Zb. v znení neskorších </w:t>
      </w:r>
      <w:r>
        <w:rPr>
          <w:rFonts w:ascii="Cambria" w:hAnsi="Cambria" w:cs="Arial"/>
          <w:spacing w:val="-1"/>
        </w:rPr>
        <w:lastRenderedPageBreak/>
        <w:t xml:space="preserve">predpisov). </w:t>
      </w:r>
      <w:r>
        <w:rPr>
          <w:rFonts w:ascii="Cambria" w:hAnsi="Cambria"/>
        </w:rPr>
        <w:t>Zhotoviteľ berie na vedomie zverejnenie tejto zmluvy (vrátane jej prípadných dodatkov) a faktúr zhotoviteľa doručených objednávateľovi, a to zverejnenie objednávateľom počas trvania jeho povinnosti podľa § 5a ods. 1, 6 a 9 a § 5b zákona o slobodnom prístupe k informáciám.</w:t>
      </w:r>
    </w:p>
    <w:p w14:paraId="5FA0A4B0" w14:textId="77777777" w:rsidR="00B1214D" w:rsidRPr="0085138C" w:rsidRDefault="00B1214D" w:rsidP="00B1214D">
      <w:pPr>
        <w:pStyle w:val="BodyText"/>
        <w:widowControl w:val="0"/>
        <w:numPr>
          <w:ilvl w:val="0"/>
          <w:numId w:val="10"/>
        </w:numPr>
        <w:tabs>
          <w:tab w:val="left" w:pos="528"/>
        </w:tabs>
        <w:kinsoku w:val="0"/>
        <w:overflowPunct w:val="0"/>
        <w:autoSpaceDE w:val="0"/>
        <w:autoSpaceDN w:val="0"/>
        <w:adjustRightInd w:val="0"/>
        <w:spacing w:after="0" w:line="240" w:lineRule="auto"/>
        <w:ind w:right="112"/>
        <w:jc w:val="both"/>
        <w:rPr>
          <w:rFonts w:ascii="Cambria" w:hAnsi="Cambria" w:cs="Arial"/>
          <w:spacing w:val="-1"/>
        </w:rPr>
      </w:pPr>
      <w:r>
        <w:rPr>
          <w:rFonts w:ascii="Cambria" w:hAnsi="Cambria" w:cs="Arial"/>
        </w:rPr>
        <w:t>Táto</w:t>
      </w:r>
      <w:r>
        <w:rPr>
          <w:rFonts w:ascii="Cambria" w:hAnsi="Cambria" w:cs="Arial"/>
          <w:spacing w:val="-1"/>
        </w:rPr>
        <w:t xml:space="preserve"> zmluva nadobúda platnosť a je pre Zmluvné strany záväzná odo dňa jej podpísania oprávnenými zástupcami oboch Zmluvných strán; ak oprávnení zástupcovia oboch Zmluvných strán nepodpíšu túto Zmluvu v ten istý deň, tak rozhodujúci je deň neskoršieho podpisu. Táto Zmluva nadobúda účinnosť dňom nasledujúcim po dni jej zverejnenia na webovom sídle (internetovej stránke) objednávateľa v súlade s § 47a ods. 1 Občianskeho zákonníka  v spojení s § 1 ods. 2 Obchodného zákonníka a s § 5a ods. 7 a 10 zákona o slobodnom prístupe k informáciám.</w:t>
      </w:r>
    </w:p>
    <w:p w14:paraId="30DAD738"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Právne vzťahy výslovne neupravené touto zmluvou sa riadia zákonom č. 513/1991 Zb. Obchodný zákonník v znení neskorších predpisov, zákonom č. 343/2015 Z. z. o verejnom obstarávaní v znení neskorších predpisov, Autorským zákonom v rozsahu týkajúcom sa práv duševného vlastníctva a ostatnými všeobecne záväznými právnymi predpismi Slovenskej republiky.</w:t>
      </w:r>
    </w:p>
    <w:p w14:paraId="567F4CAB"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sa zaväzujú prípadné spory vzniknuté z tejto zmluvy alebo v súvislosti s ňou prednostne riešiť rokovaním a vzájomnou dohodou. Ak sa spor nepodarí vyriešiť dohodou, je ktorákoľvek zo zmluvných strán oprávnená domáhať sa ochrany svojich práv na vecne a miestne príslušnom súde Slovenskej republiky.</w:t>
      </w:r>
    </w:p>
    <w:p w14:paraId="6CAD2757"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Túto zmluvu možno meniť alebo dopĺňať len písomnými, očíslovanými dodatkami podpísanými oprávnenými zástupcami oboch zmluvných strán, ak táto zmluva výslovne neustanovuje, že konkrétnu skutočnosť možno zmeniť alebo oznámiť bez uzatvorenia dodatku, a vždy len v rozsahu prípustnom podľa zákona o verejnom obstarávaní.</w:t>
      </w:r>
    </w:p>
    <w:p w14:paraId="49CB3209"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Za zmenu tejto zmluvy vyžadujúcu uzatvorenie dodatku sa nepovažuje najmä zmena kontaktnej osoby, kontaktných údajov, e-mailovej adresy na fakturáciu alebo komunikáciu, zmena subdodávateľa vykonaná v súlade s podmienkami tejto zmluvy alebo iná administratívna zmena, pri ktorej táto zmluva výslovne ustanovuje, že dodatok nie je potrebný.</w:t>
      </w:r>
    </w:p>
    <w:p w14:paraId="134B5FCF" w14:textId="77777777" w:rsidR="00D83BF7" w:rsidRPr="00AA39FD" w:rsidRDefault="00D83BF7" w:rsidP="00AA39F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 xml:space="preserve">Zmluva je vyhotovená v 3 vyhotoveniach, pričom objednávateľ dostane 2 vyhotovenia a zhotoviteľ dostane jedno vyhotovenie, každé s platnosťou originálu. </w:t>
      </w:r>
    </w:p>
    <w:p w14:paraId="4DA74830" w14:textId="77777777" w:rsidR="00D83BF7" w:rsidRPr="00AA39FD" w:rsidRDefault="00D83BF7" w:rsidP="00AA39FD">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V prípade, že niektoré ustanovenie tejto zmluvy bude neplatné alebo nevykonateľné, nebude to mať vplyv na platnosť ostatných ustanovení zmluvy. Zmluvné strany sa zaväzujú neplatné ustanovenie nahradiť platným a vykonateľným ustanovením, ktoré čo najviac zodpovedá pôvodnému účelu.</w:t>
      </w:r>
    </w:p>
    <w:p w14:paraId="258937ED" w14:textId="77777777" w:rsidR="00A22C56" w:rsidRPr="0085138C" w:rsidRDefault="00A22C56" w:rsidP="00A22C56">
      <w:pPr>
        <w:pStyle w:val="BodyText"/>
        <w:widowControl w:val="0"/>
        <w:numPr>
          <w:ilvl w:val="0"/>
          <w:numId w:val="10"/>
        </w:numPr>
        <w:tabs>
          <w:tab w:val="left" w:pos="528"/>
        </w:tabs>
        <w:kinsoku w:val="0"/>
        <w:overflowPunct w:val="0"/>
        <w:autoSpaceDE w:val="0"/>
        <w:autoSpaceDN w:val="0"/>
        <w:adjustRightInd w:val="0"/>
        <w:spacing w:after="0" w:line="240" w:lineRule="auto"/>
        <w:ind w:right="112"/>
        <w:jc w:val="both"/>
        <w:rPr>
          <w:rFonts w:ascii="Cambria" w:hAnsi="Cambria" w:cs="Arial"/>
          <w:spacing w:val="-1"/>
        </w:rPr>
      </w:pPr>
      <w:r>
        <w:rPr>
          <w:rFonts w:ascii="Cambria" w:hAnsi="Cambria" w:cs="Arial"/>
        </w:rPr>
        <w:t xml:space="preserve">Objednávateľ pri spracúvaní osobných údajov dotknutých osôb zhotoviteľa pre účely plnenia tejto Zmluvy postupuje v súlade so zákonom č. 18/2018 Z. z. o ochrane osobných údajov a o zmene a doplnení niektorých zákonov v znení neskorších predpisov a nariadenia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objednávateľa: </w:t>
      </w:r>
      <w:hyperlink r:id="rId11" w:history="1">
        <w:r>
          <w:rPr>
            <w:rFonts w:ascii="Cambria" w:hAnsi="Cambria" w:cs="Arial"/>
            <w:u w:val="single"/>
          </w:rPr>
          <w:t>https://www.nbs.sk/sk/ochrana-osobnych-udajov</w:t>
        </w:r>
      </w:hyperlink>
      <w:r>
        <w:rPr>
          <w:rFonts w:ascii="Cambria" w:hAnsi="Cambria" w:cs="Arial"/>
        </w:rPr>
        <w:t>.</w:t>
      </w:r>
    </w:p>
    <w:p w14:paraId="1C333473"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Neoddeliteľnou súčasťou tejto zmluvy sú:</w:t>
      </w:r>
    </w:p>
    <w:p w14:paraId="736FDFD7"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1 – Špecifikácia predmetu plnenia,</w:t>
      </w:r>
    </w:p>
    <w:p w14:paraId="25EB208F"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2 – Špecifikácia ceny predmetu plnenia,</w:t>
      </w:r>
    </w:p>
    <w:p w14:paraId="484CE5B1"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3 – Akceptačné testovanie a podmienky uvedenia do prevádzky,</w:t>
      </w:r>
    </w:p>
    <w:p w14:paraId="491485A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4 – Slovník pojmov,</w:t>
      </w:r>
    </w:p>
    <w:p w14:paraId="3359178A"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Príloha 5 – Zoznam subdodávateľov,</w:t>
      </w:r>
    </w:p>
    <w:p w14:paraId="7BE8CCD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prípadne ďalšie prílohy výslovne označené v tejto zmluve.</w:t>
      </w:r>
    </w:p>
    <w:p w14:paraId="2D084248"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V prípade rozporu medzi jednotlivými dokumentmi tvoriacimi zmluvnú dokumentáciu sa použije poradie prednosti určené v tejto zmluve. Ak poradie prednosti nie je určené na inom mieste tejto zmluvy, platí v tomto poradí:</w:t>
      </w:r>
    </w:p>
    <w:p w14:paraId="30E391B5"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a) táto zmluva,</w:t>
      </w:r>
    </w:p>
    <w:p w14:paraId="2559A685"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b) technická špecifikácia predmetu plnenia,</w:t>
      </w:r>
    </w:p>
    <w:p w14:paraId="7B560704"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c) akceptačné kritériá a podmienky uvedenia do prevádzky,</w:t>
      </w:r>
    </w:p>
    <w:p w14:paraId="2E582854"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d) cenová špecifikácia,</w:t>
      </w:r>
    </w:p>
    <w:p w14:paraId="070FEC5F"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t>e) ostatné prílohy tejto zmluvy,</w:t>
      </w:r>
    </w:p>
    <w:p w14:paraId="08EBA16D" w14:textId="77777777" w:rsidR="00507253" w:rsidRPr="00507253" w:rsidRDefault="00507253" w:rsidP="00853EC4">
      <w:pPr>
        <w:pStyle w:val="BodyText"/>
        <w:widowControl w:val="0"/>
        <w:tabs>
          <w:tab w:val="left" w:pos="528"/>
        </w:tabs>
        <w:kinsoku w:val="0"/>
        <w:overflowPunct w:val="0"/>
        <w:autoSpaceDE w:val="0"/>
        <w:autoSpaceDN w:val="0"/>
        <w:adjustRightInd w:val="0"/>
        <w:spacing w:after="0" w:line="240" w:lineRule="auto"/>
        <w:ind w:left="527" w:right="119"/>
        <w:jc w:val="both"/>
        <w:rPr>
          <w:rFonts w:ascii="Cambria" w:hAnsi="Cambria" w:cs="Arial"/>
        </w:rPr>
      </w:pPr>
      <w:r>
        <w:rPr>
          <w:rFonts w:ascii="Cambria" w:hAnsi="Cambria" w:cs="Arial"/>
        </w:rPr>
        <w:lastRenderedPageBreak/>
        <w:t>f) ponuka zhotoviteľa v rozsahu, v akom nie je v rozpore s dokumentmi uvedenými vyššie.</w:t>
      </w:r>
    </w:p>
    <w:p w14:paraId="529C8CD1" w14:textId="77777777" w:rsidR="00507253" w:rsidRPr="00507253" w:rsidRDefault="00507253" w:rsidP="00853EC4">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Žiadne ustanovenie ponuky zhotoviteľa, všeobecných obchodných podmienok výrobcu, distribútora alebo zhotoviteľa ani iného dokumentu pochádzajúceho od zhotoviteľa nemôže meniť alebo obmedzovať povinnosti zhotoviteľa podľa tejto zmluvy, ak táto zmluva výslovne neustanovuje inak. Tým nie sú dotknuté licenčné podmienky štandardného softvéru tretích osôb v rozsahu výslovne akceptovanom podľa tejto zmluvy.</w:t>
      </w:r>
    </w:p>
    <w:bookmarkEnd w:id="2"/>
    <w:p w14:paraId="5AD30CEF" w14:textId="77777777" w:rsidR="00D83BF7" w:rsidRPr="0001189E" w:rsidRDefault="00D83BF7" w:rsidP="0001189E">
      <w:pPr>
        <w:pStyle w:val="BodyText"/>
        <w:widowControl w:val="0"/>
        <w:numPr>
          <w:ilvl w:val="0"/>
          <w:numId w:val="10"/>
        </w:numPr>
        <w:tabs>
          <w:tab w:val="left" w:pos="528"/>
        </w:tabs>
        <w:kinsoku w:val="0"/>
        <w:overflowPunct w:val="0"/>
        <w:autoSpaceDE w:val="0"/>
        <w:autoSpaceDN w:val="0"/>
        <w:adjustRightInd w:val="0"/>
        <w:spacing w:after="0" w:line="240" w:lineRule="auto"/>
        <w:ind w:right="119"/>
        <w:jc w:val="both"/>
        <w:rPr>
          <w:rFonts w:ascii="Cambria" w:hAnsi="Cambria" w:cs="Arial"/>
        </w:rPr>
      </w:pPr>
      <w:r>
        <w:rPr>
          <w:rFonts w:ascii="Cambria" w:hAnsi="Cambria" w:cs="Arial"/>
        </w:rPr>
        <w:t>Zmluvné strany (každá za seba) zhodne záväzne vyhlasujú, že sú oprávnené uzavrieť túto zmluvu, a že táto zmluva nebola uzavretá za nevýhodných ani nevyhovujúcich podmienok pre žiadnu zmluvnú stranu. Súčasne zmluvné strany (každá za seba) zhodne záväzne vyhlasujú, že sa s touto zmluvou dôkladne oboznámili a jej obsahu porozumeli, súhlasia s ňou, zaväzujú sa ustanovenia tejto zmluvy plniť, pričom zmluvné strany na znak toho, že táto zmluva je určitá, zrozumiteľná a zodpovedá ich slobodnej vôli, vlastnoručne podpísali túto zmluvu prostredníctvom svojich oprávnených zástupcov.</w:t>
      </w:r>
    </w:p>
    <w:p w14:paraId="6DA412F3" w14:textId="77777777" w:rsidR="0031082F" w:rsidRPr="00F769C1" w:rsidRDefault="0031082F" w:rsidP="0067232A">
      <w:pPr>
        <w:spacing w:after="0" w:line="240" w:lineRule="auto"/>
        <w:jc w:val="both"/>
        <w:rPr>
          <w:rFonts w:ascii="Cambria" w:hAnsi="Cambria" w:cstheme="minorHAnsi"/>
        </w:rPr>
      </w:pPr>
    </w:p>
    <w:tbl>
      <w:tblPr>
        <w:tblW w:w="0" w:type="auto"/>
        <w:tblInd w:w="567" w:type="dxa"/>
        <w:tblLook w:val="04A0" w:firstRow="1" w:lastRow="0" w:firstColumn="1" w:lastColumn="0" w:noHBand="0" w:noVBand="1"/>
      </w:tblPr>
      <w:tblGrid>
        <w:gridCol w:w="3652"/>
        <w:gridCol w:w="1701"/>
        <w:gridCol w:w="3368"/>
      </w:tblGrid>
      <w:tr w:rsidR="001E4D89" w:rsidRPr="00F769C1" w14:paraId="6CC83530" w14:textId="77777777" w:rsidTr="00930007">
        <w:trPr>
          <w:trHeight w:val="434"/>
        </w:trPr>
        <w:tc>
          <w:tcPr>
            <w:tcW w:w="3652" w:type="dxa"/>
          </w:tcPr>
          <w:p w14:paraId="4A77E438"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lang w:eastAsia="sk-SK"/>
              </w:rPr>
            </w:pPr>
            <w:r>
              <w:rPr>
                <w:rFonts w:ascii="Cambria" w:hAnsi="Cambria" w:cs="Arial"/>
                <w:b/>
                <w:color w:val="000000"/>
                <w:lang w:eastAsia="sk-SK"/>
              </w:rPr>
              <w:t xml:space="preserve">Za </w:t>
            </w:r>
            <w:r>
              <w:rPr>
                <w:rFonts w:ascii="Cambria" w:hAnsi="Cambria" w:cs="Arial"/>
                <w:b/>
                <w:color w:val="000000"/>
                <w:spacing w:val="-1"/>
                <w:lang w:eastAsia="sk-SK"/>
              </w:rPr>
              <w:t>objednávateľa:</w:t>
            </w:r>
          </w:p>
          <w:p w14:paraId="747B2091"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p>
        </w:tc>
        <w:tc>
          <w:tcPr>
            <w:tcW w:w="1701" w:type="dxa"/>
          </w:tcPr>
          <w:p w14:paraId="329D4DEB"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p>
        </w:tc>
        <w:tc>
          <w:tcPr>
            <w:tcW w:w="3368" w:type="dxa"/>
          </w:tcPr>
          <w:p w14:paraId="57C2F1EF"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b/>
                <w:color w:val="000000"/>
                <w:spacing w:val="-1"/>
                <w:w w:val="95"/>
                <w:lang w:eastAsia="sk-SK"/>
              </w:rPr>
            </w:pPr>
            <w:r>
              <w:rPr>
                <w:rFonts w:ascii="Cambria" w:hAnsi="Cambria" w:cs="Arial"/>
                <w:b/>
                <w:color w:val="000000"/>
                <w:lang w:eastAsia="sk-SK"/>
              </w:rPr>
              <w:t xml:space="preserve">Za </w:t>
            </w:r>
            <w:r>
              <w:rPr>
                <w:rFonts w:ascii="Cambria" w:hAnsi="Cambria" w:cs="Arial"/>
                <w:b/>
                <w:color w:val="000000"/>
                <w:spacing w:val="-1"/>
                <w:lang w:eastAsia="sk-SK"/>
              </w:rPr>
              <w:t>zhotoviteľa:</w:t>
            </w:r>
          </w:p>
        </w:tc>
      </w:tr>
      <w:tr w:rsidR="001E4D89" w:rsidRPr="00F769C1" w14:paraId="4BF9CD33" w14:textId="77777777" w:rsidTr="00773E50">
        <w:tc>
          <w:tcPr>
            <w:tcW w:w="3652" w:type="dxa"/>
          </w:tcPr>
          <w:p w14:paraId="57AD6AB2"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spacing w:val="-1"/>
                <w:w w:val="95"/>
                <w:lang w:eastAsia="sk-SK"/>
              </w:rPr>
            </w:pPr>
            <w:r>
              <w:rPr>
                <w:rFonts w:ascii="Cambria" w:hAnsi="Cambria" w:cs="Arial"/>
                <w:spacing w:val="-1"/>
                <w:lang w:eastAsia="sk-SK"/>
              </w:rPr>
              <w:t xml:space="preserve">V Bratislave, dňa </w:t>
            </w:r>
            <w:r>
              <w:rPr>
                <w:rFonts w:ascii="Cambria" w:hAnsi="Cambria" w:cs="Arial"/>
                <w:lang w:eastAsia="sk-SK"/>
              </w:rPr>
              <w:t>..............................</w:t>
            </w:r>
          </w:p>
        </w:tc>
        <w:tc>
          <w:tcPr>
            <w:tcW w:w="1701" w:type="dxa"/>
          </w:tcPr>
          <w:p w14:paraId="32E31D09" w14:textId="77777777" w:rsidR="001E4D89" w:rsidRPr="00F769C1" w:rsidRDefault="001E4D89" w:rsidP="00773E50">
            <w:pPr>
              <w:tabs>
                <w:tab w:val="left" w:pos="567"/>
                <w:tab w:val="left" w:pos="4365"/>
              </w:tabs>
              <w:kinsoku w:val="0"/>
              <w:overflowPunct w:val="0"/>
              <w:spacing w:after="0" w:line="240" w:lineRule="auto"/>
              <w:ind w:right="-22"/>
              <w:jc w:val="both"/>
              <w:rPr>
                <w:rFonts w:ascii="Cambria" w:hAnsi="Cambria" w:cs="Arial"/>
                <w:spacing w:val="-1"/>
                <w:w w:val="95"/>
                <w:lang w:eastAsia="sk-SK"/>
              </w:rPr>
            </w:pPr>
          </w:p>
        </w:tc>
        <w:tc>
          <w:tcPr>
            <w:tcW w:w="3368" w:type="dxa"/>
          </w:tcPr>
          <w:p w14:paraId="4DDDAB19" w14:textId="77777777" w:rsidR="001E4D89" w:rsidRPr="00ED7AFE" w:rsidRDefault="001E4D89" w:rsidP="00773E50">
            <w:pPr>
              <w:tabs>
                <w:tab w:val="left" w:pos="567"/>
                <w:tab w:val="left" w:pos="4365"/>
              </w:tabs>
              <w:kinsoku w:val="0"/>
              <w:overflowPunct w:val="0"/>
              <w:spacing w:after="0" w:line="240" w:lineRule="auto"/>
              <w:ind w:right="-22"/>
              <w:jc w:val="both"/>
              <w:rPr>
                <w:rFonts w:ascii="Cambria" w:hAnsi="Cambria" w:cs="Arial"/>
                <w:spacing w:val="-1"/>
                <w:lang w:eastAsia="sk-SK"/>
              </w:rPr>
            </w:pPr>
            <w:r>
              <w:rPr>
                <w:rFonts w:ascii="Cambria" w:hAnsi="Cambria" w:cs="Arial"/>
                <w:lang w:eastAsia="sk-SK"/>
              </w:rPr>
              <w:t>V</w:t>
            </w:r>
            <w:r>
              <w:rPr>
                <w:rFonts w:ascii="Cambria" w:hAnsi="Cambria" w:cs="Arial"/>
                <w:spacing w:val="-1"/>
                <w:lang w:eastAsia="sk-SK"/>
              </w:rPr>
              <w:t xml:space="preserve"> Bratislave, </w:t>
            </w:r>
            <w:r>
              <w:rPr>
                <w:rFonts w:ascii="Cambria" w:hAnsi="Cambria" w:cs="Arial"/>
                <w:lang w:eastAsia="sk-SK"/>
              </w:rPr>
              <w:t>dňa ..............................</w:t>
            </w:r>
          </w:p>
        </w:tc>
      </w:tr>
      <w:tr w:rsidR="001E4D89" w:rsidRPr="00F769C1" w14:paraId="23061061" w14:textId="77777777" w:rsidTr="00FC408A">
        <w:trPr>
          <w:trHeight w:val="3067"/>
        </w:trPr>
        <w:tc>
          <w:tcPr>
            <w:tcW w:w="3652" w:type="dxa"/>
          </w:tcPr>
          <w:p w14:paraId="494205AD"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lang w:eastAsia="sk-SK"/>
              </w:rPr>
            </w:pPr>
          </w:p>
          <w:p w14:paraId="04E0AA1F" w14:textId="77777777" w:rsidR="006037A1" w:rsidRPr="00F769C1" w:rsidRDefault="006037A1" w:rsidP="00FC408A">
            <w:pPr>
              <w:tabs>
                <w:tab w:val="left" w:pos="567"/>
                <w:tab w:val="left" w:pos="4365"/>
              </w:tabs>
              <w:kinsoku w:val="0"/>
              <w:overflowPunct w:val="0"/>
              <w:spacing w:after="0" w:line="240" w:lineRule="auto"/>
              <w:ind w:right="-22"/>
              <w:rPr>
                <w:rFonts w:ascii="Cambria" w:hAnsi="Cambria" w:cs="Arial"/>
                <w:spacing w:val="-1"/>
                <w:lang w:eastAsia="sk-SK"/>
              </w:rPr>
            </w:pPr>
          </w:p>
          <w:p w14:paraId="39EB2CCC" w14:textId="77777777" w:rsidR="00A16372" w:rsidRDefault="00A16372" w:rsidP="00FC408A">
            <w:pPr>
              <w:tabs>
                <w:tab w:val="left" w:pos="567"/>
                <w:tab w:val="left" w:pos="4365"/>
              </w:tabs>
              <w:kinsoku w:val="0"/>
              <w:overflowPunct w:val="0"/>
              <w:spacing w:after="0" w:line="240" w:lineRule="auto"/>
              <w:ind w:right="-22"/>
              <w:rPr>
                <w:rFonts w:ascii="Cambria" w:hAnsi="Cambria" w:cs="Arial"/>
                <w:spacing w:val="-1"/>
                <w:lang w:eastAsia="sk-SK"/>
              </w:rPr>
            </w:pPr>
          </w:p>
          <w:p w14:paraId="0E22572B" w14:textId="77777777" w:rsidR="00427C5D" w:rsidRPr="00F769C1" w:rsidRDefault="00427C5D" w:rsidP="00FC408A">
            <w:pPr>
              <w:tabs>
                <w:tab w:val="left" w:pos="567"/>
                <w:tab w:val="left" w:pos="4365"/>
              </w:tabs>
              <w:kinsoku w:val="0"/>
              <w:overflowPunct w:val="0"/>
              <w:spacing w:after="0" w:line="240" w:lineRule="auto"/>
              <w:ind w:right="-22"/>
              <w:rPr>
                <w:rFonts w:ascii="Cambria" w:hAnsi="Cambria" w:cs="Arial"/>
                <w:spacing w:val="-1"/>
                <w:lang w:eastAsia="sk-SK"/>
              </w:rPr>
            </w:pPr>
          </w:p>
          <w:p w14:paraId="5676C3EB"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lang w:eastAsia="sk-SK"/>
              </w:rPr>
            </w:pPr>
          </w:p>
          <w:p w14:paraId="2546EA29" w14:textId="77777777" w:rsidR="00FC0A20" w:rsidRPr="00F769C1" w:rsidRDefault="00FC0A20" w:rsidP="00FC408A">
            <w:pPr>
              <w:tabs>
                <w:tab w:val="left" w:pos="567"/>
                <w:tab w:val="left" w:pos="4365"/>
              </w:tabs>
              <w:kinsoku w:val="0"/>
              <w:overflowPunct w:val="0"/>
              <w:spacing w:after="0" w:line="240" w:lineRule="auto"/>
              <w:ind w:right="-22"/>
              <w:rPr>
                <w:rFonts w:ascii="Cambria" w:hAnsi="Cambria" w:cs="Arial"/>
                <w:spacing w:val="-1"/>
                <w:lang w:eastAsia="sk-SK"/>
              </w:rPr>
            </w:pPr>
          </w:p>
          <w:p w14:paraId="2C91EDEE"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w w:val="95"/>
                <w:lang w:eastAsia="sk-SK"/>
              </w:rPr>
            </w:pPr>
            <w:r>
              <w:rPr>
                <w:rFonts w:ascii="Cambria" w:hAnsi="Cambria" w:cs="Arial"/>
                <w:spacing w:val="-1"/>
                <w:w w:val="95"/>
                <w:lang w:eastAsia="sk-SK"/>
              </w:rPr>
              <w:t>..........................................................................</w:t>
            </w:r>
          </w:p>
          <w:p w14:paraId="75617E6D" w14:textId="77777777" w:rsidR="004009A5" w:rsidRPr="00FC408A" w:rsidRDefault="00600EF3" w:rsidP="00FC408A">
            <w:pPr>
              <w:spacing w:line="240" w:lineRule="auto"/>
              <w:rPr>
                <w:rFonts w:ascii="Cambria" w:hAnsi="Cambria" w:cs="Arial"/>
                <w:lang w:eastAsia="sk-SK"/>
              </w:rPr>
            </w:pP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verejný obstarávateľ</w:t>
            </w:r>
            <w:r>
              <w:rPr>
                <w:rFonts w:ascii="Cambria" w:eastAsia="Cambria" w:hAnsi="Cambria" w:cs="Cambria"/>
                <w:spacing w:val="-4"/>
                <w:lang w:eastAsia="sk-SK" w:bidi="sk-SK"/>
              </w:rPr>
              <w:t>&gt;</w:t>
            </w:r>
          </w:p>
        </w:tc>
        <w:tc>
          <w:tcPr>
            <w:tcW w:w="1701" w:type="dxa"/>
          </w:tcPr>
          <w:p w14:paraId="383C19ED" w14:textId="77777777" w:rsidR="001E4D89" w:rsidRPr="00F769C1" w:rsidRDefault="001E4D89" w:rsidP="00FC408A">
            <w:pPr>
              <w:tabs>
                <w:tab w:val="left" w:pos="567"/>
                <w:tab w:val="left" w:pos="4365"/>
              </w:tabs>
              <w:kinsoku w:val="0"/>
              <w:overflowPunct w:val="0"/>
              <w:spacing w:after="0" w:line="240" w:lineRule="auto"/>
              <w:ind w:right="-22"/>
              <w:jc w:val="both"/>
              <w:rPr>
                <w:rFonts w:ascii="Cambria" w:hAnsi="Cambria" w:cs="Arial"/>
                <w:spacing w:val="-1"/>
                <w:w w:val="95"/>
                <w:lang w:eastAsia="sk-SK"/>
              </w:rPr>
            </w:pPr>
          </w:p>
        </w:tc>
        <w:tc>
          <w:tcPr>
            <w:tcW w:w="3368" w:type="dxa"/>
          </w:tcPr>
          <w:p w14:paraId="74BB7C86" w14:textId="77777777" w:rsidR="00FC0A20" w:rsidRPr="00F769C1" w:rsidRDefault="00FC0A20"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57A5224E"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7521ED77" w14:textId="77777777" w:rsidR="006037A1" w:rsidRDefault="006037A1"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319FD3FC" w14:textId="77777777" w:rsidR="00427C5D" w:rsidRPr="00F769C1" w:rsidRDefault="00427C5D"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5B9437CC"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602D715D" w14:textId="77777777" w:rsidR="00A16372" w:rsidRPr="00F769C1" w:rsidRDefault="00A16372" w:rsidP="00FC408A">
            <w:pPr>
              <w:tabs>
                <w:tab w:val="left" w:pos="567"/>
                <w:tab w:val="left" w:pos="4365"/>
              </w:tabs>
              <w:kinsoku w:val="0"/>
              <w:overflowPunct w:val="0"/>
              <w:spacing w:after="0" w:line="240" w:lineRule="auto"/>
              <w:ind w:right="-22"/>
              <w:rPr>
                <w:rFonts w:ascii="Cambria" w:hAnsi="Cambria" w:cs="Arial"/>
                <w:spacing w:val="-1"/>
                <w:w w:val="95"/>
                <w:lang w:eastAsia="sk-SK"/>
              </w:rPr>
            </w:pPr>
          </w:p>
          <w:p w14:paraId="4A62D7F9" w14:textId="77777777" w:rsidR="001E4D89" w:rsidRPr="00F769C1" w:rsidRDefault="001E4D89" w:rsidP="00FC408A">
            <w:pPr>
              <w:tabs>
                <w:tab w:val="left" w:pos="567"/>
                <w:tab w:val="left" w:pos="4365"/>
              </w:tabs>
              <w:kinsoku w:val="0"/>
              <w:overflowPunct w:val="0"/>
              <w:spacing w:after="0" w:line="240" w:lineRule="auto"/>
              <w:ind w:right="-22"/>
              <w:rPr>
                <w:rFonts w:ascii="Cambria" w:hAnsi="Cambria" w:cs="Arial"/>
                <w:spacing w:val="-1"/>
                <w:w w:val="95"/>
              </w:rPr>
            </w:pPr>
            <w:r>
              <w:rPr>
                <w:rFonts w:ascii="Cambria" w:hAnsi="Cambria" w:cs="Arial"/>
                <w:spacing w:val="-1"/>
                <w:w w:val="95"/>
                <w:lang w:eastAsia="sk-SK"/>
              </w:rPr>
              <w:t>........................................................................</w:t>
            </w:r>
          </w:p>
          <w:p w14:paraId="4D044778" w14:textId="77777777" w:rsidR="00600EF3" w:rsidRPr="003252B1" w:rsidRDefault="00600EF3" w:rsidP="00600EF3">
            <w:pPr>
              <w:widowControl w:val="0"/>
              <w:autoSpaceDE w:val="0"/>
              <w:autoSpaceDN w:val="0"/>
              <w:spacing w:after="0" w:line="240" w:lineRule="auto"/>
              <w:rPr>
                <w:rFonts w:ascii="Cambria" w:eastAsia="Cambria" w:hAnsi="Cambria" w:cs="Cambria"/>
                <w:spacing w:val="-4"/>
                <w:lang w:eastAsia="sk-SK" w:bidi="sk-SK"/>
              </w:rPr>
            </w:pPr>
            <w:r>
              <w:rPr>
                <w:rFonts w:ascii="Cambria" w:eastAsia="Cambria" w:hAnsi="Cambria" w:cs="Cambria"/>
                <w:spacing w:val="-4"/>
                <w:lang w:eastAsia="sk-SK" w:bidi="sk-SK"/>
              </w:rPr>
              <w:t>&lt;</w:t>
            </w:r>
            <w:r>
              <w:rPr>
                <w:rFonts w:ascii="Cambria" w:eastAsia="Cambria" w:hAnsi="Cambria" w:cs="Cambria"/>
                <w:color w:val="00B0F0"/>
                <w:spacing w:val="-4"/>
                <w:lang w:eastAsia="sk-SK" w:bidi="sk-SK"/>
              </w:rPr>
              <w:t>vyplní uchádzač</w:t>
            </w:r>
            <w:r>
              <w:rPr>
                <w:rFonts w:ascii="Cambria" w:eastAsia="Cambria" w:hAnsi="Cambria" w:cs="Cambria"/>
                <w:spacing w:val="-4"/>
                <w:lang w:eastAsia="sk-SK" w:bidi="sk-SK"/>
              </w:rPr>
              <w:t>&gt;</w:t>
            </w:r>
          </w:p>
          <w:p w14:paraId="3836A288" w14:textId="77777777" w:rsidR="00ED7AFE" w:rsidRPr="00F769C1" w:rsidRDefault="00ED7AFE" w:rsidP="00FB1609">
            <w:pPr>
              <w:spacing w:line="240" w:lineRule="auto"/>
              <w:rPr>
                <w:rFonts w:ascii="Cambria" w:hAnsi="Cambria" w:cs="Arial"/>
                <w:spacing w:val="-1"/>
                <w:w w:val="95"/>
                <w:lang w:eastAsia="sk-SK"/>
              </w:rPr>
            </w:pPr>
          </w:p>
        </w:tc>
      </w:tr>
    </w:tbl>
    <w:p w14:paraId="3AAF0BF7" w14:textId="77777777" w:rsidR="00DF449E" w:rsidRPr="007429F9" w:rsidRDefault="004E1540" w:rsidP="00F345F8">
      <w:pPr>
        <w:pStyle w:val="Heading6"/>
        <w:numPr>
          <w:ilvl w:val="0"/>
          <w:numId w:val="0"/>
        </w:numPr>
        <w:spacing w:before="240"/>
        <w:ind w:left="3600" w:hanging="3600"/>
        <w:rPr>
          <w:rFonts w:ascii="Cambria" w:hAnsi="Cambria"/>
          <w:b/>
          <w:bCs/>
          <w:szCs w:val="24"/>
        </w:rPr>
      </w:pPr>
      <w:r>
        <w:rPr>
          <w:rFonts w:ascii="Cambria" w:hAnsi="Cambria"/>
          <w:b/>
          <w:bCs/>
        </w:rPr>
        <w:br w:type="page"/>
      </w:r>
      <w:r>
        <w:rPr>
          <w:rFonts w:ascii="Cambria" w:hAnsi="Cambria"/>
          <w:b/>
          <w:bCs/>
          <w:szCs w:val="24"/>
        </w:rPr>
        <w:lastRenderedPageBreak/>
        <w:t>Príloha 1 – Špecifikácia predmetu plnenia</w:t>
      </w:r>
    </w:p>
    <w:p w14:paraId="686ADB72" w14:textId="77777777" w:rsidR="00B33942" w:rsidRPr="007429F9" w:rsidRDefault="00B33942" w:rsidP="00B33942">
      <w:pPr>
        <w:spacing w:line="240" w:lineRule="auto"/>
        <w:ind w:left="-284" w:right="-284"/>
        <w:jc w:val="center"/>
        <w:rPr>
          <w:rFonts w:ascii="Cambria" w:eastAsia="Arial Narrow" w:hAnsi="Cambria" w:cstheme="minorHAnsi"/>
          <w:b/>
          <w:bCs/>
        </w:rPr>
      </w:pPr>
      <w:bookmarkStart w:id="3" w:name="_heading=h.enrlzytoj8ez" w:colFirst="0" w:colLast="0"/>
      <w:bookmarkEnd w:id="3"/>
      <w:r>
        <w:rPr>
          <w:rFonts w:ascii="Cambria" w:eastAsia="Arial Narrow" w:hAnsi="Cambria" w:cstheme="minorHAnsi"/>
          <w:b/>
          <w:bCs/>
        </w:rPr>
        <w:t>Špecifikácia multifunkčných zariadení a podmienky pre inštaláciu a prevádzku/ správu multifunkčných zariadení</w:t>
      </w:r>
    </w:p>
    <w:p w14:paraId="667180A6" w14:textId="77777777" w:rsidR="009620E9" w:rsidRPr="007429F9" w:rsidRDefault="00617979">
      <w:pPr>
        <w:spacing w:after="120" w:line="240" w:lineRule="auto"/>
        <w:jc w:val="both"/>
        <w:rPr>
          <w:rFonts w:ascii="Cambria" w:eastAsia="Arial Narrow" w:hAnsi="Cambria" w:cstheme="minorHAnsi"/>
          <w:i/>
          <w:iCs/>
        </w:rPr>
      </w:pPr>
      <w:r>
        <w:rPr>
          <w:rFonts w:ascii="Cambria" w:eastAsia="Arial Narrow" w:hAnsi="Cambria" w:cstheme="minorHAnsi"/>
          <w:i/>
          <w:iCs/>
        </w:rPr>
        <w:t>Výkladové pravidlo k tejto prílohe: pojem „uchádzač“ použitý v tejto prílohe označuje po uzavretí zmluvy zhotoviteľa a údaje, vyhlásenia a opisy predložené uchádzačom v ponuke sú pre zhotoviteľa záväzné. Pojem „poskytovateľ“ použitý v tejto prílohe označuje zhotoviteľa. Pojmy „doba trvania zmluvy“ a „uplatnená opcia“ sa v tejto prílohe vo vzťahu k licenciám, podpore, aktualizáciám a dostupnosti náhradných dielov a spotrebného materiálu vykladajú ako doba poskytovania služieb podľa Servisnej zmluvy č. C-NBS1-000-125-422 vrátane objednávateľom uplatnenej opcie na jej predĺženie.</w:t>
      </w:r>
    </w:p>
    <w:p w14:paraId="2B615126" w14:textId="09D7E35F" w:rsidR="001F20B4" w:rsidRDefault="001F20B4">
      <w:pPr>
        <w:spacing w:after="120" w:line="240" w:lineRule="auto"/>
        <w:jc w:val="both"/>
        <w:rPr>
          <w:rFonts w:ascii="Cambria" w:eastAsia="Arial Narrow" w:hAnsi="Cambria" w:cstheme="minorHAnsi"/>
          <w:i/>
          <w:iCs/>
        </w:rPr>
      </w:pPr>
      <w:r>
        <w:rPr>
          <w:rFonts w:ascii="Cambria" w:eastAsia="Arial Narrow" w:hAnsi="Cambria" w:cstheme="minorHAnsi"/>
          <w:i/>
          <w:iCs/>
        </w:rPr>
        <w:t>Táto príloha upravuje technické, funkčné, bezpečnostné a implementačné požiadavky na predmet plnenia podľa tejto zmluvy. Povinnosti týkajúce sa následnej prevádzky predmetu plnenia po jeho akceptácii, najmä pravidelného servisu, preventívnej a nápravnej údržby, dodávok spotrebného materiálu, nepretržitého monitoringu, riešenia incidentov, plnenia SLA a poskytovania prevádzkovej podpory sa riadia Servisnou zmluvou, ak táto zmluva výslovne neustanovuje inak</w:t>
      </w:r>
      <w:r w:rsidR="00E22278">
        <w:rPr>
          <w:rFonts w:ascii="Cambria" w:eastAsia="Arial Narrow" w:hAnsi="Cambria" w:cstheme="minorHAnsi"/>
          <w:i/>
          <w:iCs/>
        </w:rPr>
        <w:t>.</w:t>
      </w:r>
    </w:p>
    <w:p w14:paraId="4F72E769" w14:textId="77777777" w:rsidR="00264A03" w:rsidRDefault="00264A03" w:rsidP="00294985">
      <w:pPr>
        <w:spacing w:after="120" w:line="240" w:lineRule="auto"/>
        <w:ind w:right="142"/>
        <w:jc w:val="both"/>
        <w:rPr>
          <w:rFonts w:ascii="Cambria" w:eastAsia="Arial Narrow" w:hAnsi="Cambria" w:cstheme="minorHAnsi"/>
          <w:i/>
          <w:iCs/>
        </w:rPr>
      </w:pPr>
    </w:p>
    <w:p w14:paraId="0624815D" w14:textId="77777777" w:rsidR="00264A03" w:rsidRPr="007429F9" w:rsidRDefault="00264A03" w:rsidP="00294985">
      <w:pPr>
        <w:spacing w:after="120" w:line="240" w:lineRule="auto"/>
        <w:ind w:right="142"/>
        <w:jc w:val="both"/>
        <w:rPr>
          <w:rFonts w:ascii="Cambria" w:eastAsia="Arial Narrow" w:hAnsi="Cambria" w:cstheme="minorHAnsi"/>
          <w:i/>
          <w:iCs/>
        </w:rPr>
      </w:pPr>
    </w:p>
    <w:p w14:paraId="41837493" w14:textId="77777777" w:rsidR="00B33942" w:rsidRPr="007429F9" w:rsidRDefault="00B33942" w:rsidP="00294985">
      <w:pPr>
        <w:numPr>
          <w:ilvl w:val="0"/>
          <w:numId w:val="21"/>
        </w:numPr>
        <w:pBdr>
          <w:top w:val="nil"/>
          <w:left w:val="nil"/>
          <w:bottom w:val="nil"/>
          <w:right w:val="nil"/>
          <w:between w:val="nil"/>
        </w:pBdr>
        <w:spacing w:after="0" w:line="240" w:lineRule="auto"/>
        <w:ind w:left="-284" w:right="142" w:firstLine="0"/>
        <w:rPr>
          <w:rFonts w:ascii="Cambria" w:eastAsia="Arial Narrow" w:hAnsi="Cambria" w:cstheme="minorHAnsi"/>
          <w:b/>
        </w:rPr>
      </w:pPr>
      <w:r>
        <w:rPr>
          <w:rFonts w:ascii="Cambria" w:eastAsia="Arial Narrow" w:hAnsi="Cambria" w:cstheme="minorHAnsi"/>
          <w:b/>
        </w:rPr>
        <w:t>Všeobecná špecifikácia multifunkčných zariadení</w:t>
      </w:r>
    </w:p>
    <w:p w14:paraId="6B1BF02F" w14:textId="77777777" w:rsidR="00394F79" w:rsidRPr="007429F9" w:rsidRDefault="00394F79" w:rsidP="00294985">
      <w:pPr>
        <w:pBdr>
          <w:top w:val="nil"/>
          <w:left w:val="nil"/>
          <w:bottom w:val="nil"/>
          <w:right w:val="nil"/>
          <w:between w:val="nil"/>
        </w:pBdr>
        <w:spacing w:line="240" w:lineRule="auto"/>
        <w:ind w:left="-284" w:right="142"/>
        <w:jc w:val="both"/>
        <w:rPr>
          <w:rFonts w:ascii="Cambria" w:eastAsia="Arial Narrow" w:hAnsi="Cambria" w:cstheme="minorHAnsi"/>
          <w:b/>
        </w:rPr>
      </w:pPr>
      <w:r>
        <w:rPr>
          <w:rFonts w:ascii="Cambria" w:eastAsia="Arial Narrow" w:hAnsi="Cambria" w:cstheme="minorHAnsi"/>
          <w:b/>
        </w:rPr>
        <w:t>Zhotoviteľ je povinný dodať výlučne nové, nepoužité, nerozbalené multifunkčné zariadenia v originálnom balení. Všetky dodané multifunkčné zariadenia musia byť od rovnakého výrobcu</w:t>
      </w:r>
    </w:p>
    <w:p w14:paraId="29DA318A"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Všetky multifunkčné zariadenia inštalované v rámci predmetu zmluvy sú vo vlastníctve objednávateľa.</w:t>
      </w:r>
    </w:p>
    <w:p w14:paraId="32AB355A"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 xml:space="preserve">Inštalované multifunkčné zariadenia sú nové, nerozbalené a v originálnom balení. </w:t>
      </w:r>
    </w:p>
    <w:p w14:paraId="6D2A9CB4"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strike/>
        </w:rPr>
      </w:pPr>
      <w:r>
        <w:rPr>
          <w:rFonts w:ascii="Cambria" w:eastAsia="Arial Narrow" w:hAnsi="Cambria" w:cstheme="minorHAnsi"/>
        </w:rPr>
        <w:t>Všetky multifunkčné zariadenia sú od rovnakého výrobcu.</w:t>
      </w:r>
    </w:p>
    <w:p w14:paraId="16CA8B85"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Objednávateľ môže presúvať multifunkčné zariadenia v rámci objektu sám, len na základe notifikácie dodávateľa, mimo objektu presúva zariadenia vždy v spolupráci s zhotoviteľom.</w:t>
      </w:r>
    </w:p>
    <w:p w14:paraId="735736F8" w14:textId="58AD3B0D"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Opcia na dodatočný nákup multifunkčných zariadení sa uplatňuje za podmienok podľa článku XI tejto zmluvy a oceňuje sa podľa tabuliek D a E Prílohy 2.</w:t>
      </w:r>
    </w:p>
    <w:p w14:paraId="73E4B722" w14:textId="77777777" w:rsidR="00B33942" w:rsidRPr="007429F9" w:rsidRDefault="00B33942" w:rsidP="00294985">
      <w:pPr>
        <w:pStyle w:val="ListParagraph"/>
        <w:numPr>
          <w:ilvl w:val="0"/>
          <w:numId w:val="22"/>
        </w:numPr>
        <w:spacing w:after="0" w:line="259" w:lineRule="auto"/>
        <w:ind w:left="-284" w:right="142" w:firstLine="0"/>
        <w:jc w:val="both"/>
        <w:rPr>
          <w:rFonts w:ascii="Cambria" w:eastAsia="Arial Narrow" w:hAnsi="Cambria" w:cstheme="minorHAnsi"/>
        </w:rPr>
      </w:pPr>
      <w:r>
        <w:rPr>
          <w:rFonts w:ascii="Cambria" w:eastAsia="Arial Narrow" w:hAnsi="Cambria" w:cstheme="minorHAnsi"/>
        </w:rPr>
        <w:t>Všetky multifunkčné zariadenia musia byť dodané v lehote podľa článku II tejto zmluvy.</w:t>
      </w:r>
    </w:p>
    <w:p w14:paraId="28529B0C" w14:textId="77777777" w:rsidR="00B33942" w:rsidRPr="007429F9" w:rsidRDefault="00B33942" w:rsidP="00294985">
      <w:pPr>
        <w:ind w:right="142"/>
        <w:jc w:val="both"/>
        <w:rPr>
          <w:rFonts w:ascii="Cambria" w:eastAsia="Arial Narrow" w:hAnsi="Cambria" w:cstheme="minorHAnsi"/>
        </w:rPr>
      </w:pPr>
    </w:p>
    <w:p w14:paraId="0412F367" w14:textId="77777777" w:rsidR="00B33942" w:rsidRPr="007429F9"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eastAsia="Arial Narrow" w:hAnsi="Cambria" w:cstheme="minorHAnsi"/>
          <w:b/>
        </w:rPr>
      </w:pPr>
      <w:r>
        <w:rPr>
          <w:rFonts w:ascii="Cambria" w:eastAsia="Arial Narrow" w:hAnsi="Cambria" w:cstheme="minorHAnsi"/>
          <w:b/>
        </w:rPr>
        <w:t>Technická a funkčná špecifikácia multifunkčných zariadení – minimálne požadované parametre</w:t>
      </w:r>
    </w:p>
    <w:p w14:paraId="66107A4D" w14:textId="77777777" w:rsidR="00B33942" w:rsidRPr="007429F9" w:rsidRDefault="00B33942" w:rsidP="00294985">
      <w:pPr>
        <w:pStyle w:val="ListParagraph"/>
        <w:keepNext/>
        <w:keepLines/>
        <w:numPr>
          <w:ilvl w:val="0"/>
          <w:numId w:val="23"/>
        </w:numPr>
        <w:spacing w:before="200" w:after="0" w:line="240" w:lineRule="auto"/>
        <w:ind w:left="-284" w:right="142" w:firstLine="0"/>
        <w:rPr>
          <w:rFonts w:ascii="Cambria" w:eastAsia="Cambria" w:hAnsi="Cambria" w:cstheme="minorHAnsi"/>
          <w:b/>
          <w:bCs/>
        </w:rPr>
      </w:pPr>
      <w:r>
        <w:rPr>
          <w:rFonts w:ascii="Cambria" w:eastAsia="Arial" w:hAnsi="Cambria"/>
          <w:b/>
          <w:bCs/>
        </w:rPr>
        <w:t xml:space="preserve">Typ 1 – Multifunkčné zariadenie samostatne stojace – farebná tlač do veľkosti papiera A3 s </w:t>
      </w:r>
      <w:proofErr w:type="spellStart"/>
      <w:r>
        <w:rPr>
          <w:rFonts w:ascii="Cambria" w:eastAsia="Arial" w:hAnsi="Cambria"/>
          <w:b/>
          <w:bCs/>
        </w:rPr>
        <w:t>finišerom</w:t>
      </w:r>
      <w:proofErr w:type="spellEnd"/>
    </w:p>
    <w:p w14:paraId="2130CB8B" w14:textId="77777777" w:rsidR="00B33942" w:rsidRPr="007429F9" w:rsidRDefault="00B33942" w:rsidP="00294985">
      <w:pPr>
        <w:spacing w:line="240" w:lineRule="auto"/>
        <w:ind w:right="142"/>
        <w:rPr>
          <w:rFonts w:ascii="Cambria" w:eastAsia="Calibri" w:hAnsi="Cambria" w:cstheme="minorHAnsi"/>
          <w:b/>
        </w:rPr>
      </w:pPr>
    </w:p>
    <w:p w14:paraId="67FD58BA" w14:textId="77777777" w:rsidR="00B33942" w:rsidRPr="001D656D" w:rsidRDefault="00B33942" w:rsidP="00294985">
      <w:pPr>
        <w:spacing w:line="240" w:lineRule="auto"/>
        <w:ind w:right="142"/>
        <w:rPr>
          <w:rFonts w:ascii="Cambria" w:eastAsia="Calibri" w:hAnsi="Cambria" w:cstheme="minorHAnsi"/>
          <w:b/>
        </w:rPr>
      </w:pPr>
      <w:r>
        <w:rPr>
          <w:rFonts w:ascii="Cambria" w:eastAsia="Calibri" w:hAnsi="Cambria" w:cstheme="minorHAnsi"/>
          <w:b/>
        </w:rPr>
        <w:t>Popis:</w:t>
      </w:r>
    </w:p>
    <w:p w14:paraId="7D41D17A" w14:textId="77777777" w:rsidR="00B33942" w:rsidRPr="001D656D" w:rsidRDefault="00B33942" w:rsidP="00294985">
      <w:pPr>
        <w:spacing w:line="240" w:lineRule="auto"/>
        <w:ind w:right="142"/>
        <w:rPr>
          <w:rFonts w:ascii="Cambria" w:eastAsia="Calibri" w:hAnsi="Cambria" w:cstheme="minorHAnsi"/>
        </w:rPr>
      </w:pPr>
      <w:r>
        <w:rPr>
          <w:rFonts w:ascii="Cambria" w:eastAsia="Calibri" w:hAnsi="Cambria" w:cstheme="minorHAnsi"/>
        </w:rPr>
        <w:t xml:space="preserve">Digitálne multifunkčné zariadenie – samostatne stojace na kolieskach (kopírka, sieťová tlačiareň, sieťový skener, </w:t>
      </w:r>
      <w:proofErr w:type="spellStart"/>
      <w:r>
        <w:rPr>
          <w:rFonts w:ascii="Cambria" w:eastAsia="Calibri" w:hAnsi="Cambria" w:cstheme="minorHAnsi"/>
        </w:rPr>
        <w:t>finišer</w:t>
      </w:r>
      <w:proofErr w:type="spellEnd"/>
      <w:r>
        <w:rPr>
          <w:rFonts w:ascii="Cambria" w:eastAsia="Calibri" w:hAnsi="Cambria" w:cstheme="minorHAnsi"/>
        </w:rPr>
        <w:t xml:space="preserve">) </w:t>
      </w:r>
    </w:p>
    <w:p w14:paraId="610E2377" w14:textId="77777777" w:rsidR="00B33942" w:rsidRPr="001D656D" w:rsidRDefault="00B33942" w:rsidP="00294985">
      <w:pPr>
        <w:spacing w:line="240" w:lineRule="auto"/>
        <w:ind w:right="142"/>
        <w:jc w:val="both"/>
        <w:rPr>
          <w:rFonts w:ascii="Cambria" w:eastAsia="Calibri" w:hAnsi="Cambria" w:cstheme="minorHAnsi"/>
        </w:rPr>
      </w:pPr>
    </w:p>
    <w:tbl>
      <w:tblPr>
        <w:tblStyle w:val="4"/>
        <w:tblW w:w="992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694"/>
        <w:gridCol w:w="7229"/>
      </w:tblGrid>
      <w:tr w:rsidR="00B33942" w:rsidRPr="001D656D" w14:paraId="7C6C4A47" w14:textId="77777777" w:rsidTr="00773E50">
        <w:trPr>
          <w:trHeight w:val="318"/>
          <w:tblHeader/>
          <w:jc w:val="center"/>
        </w:trPr>
        <w:tc>
          <w:tcPr>
            <w:tcW w:w="2694" w:type="dxa"/>
            <w:shd w:val="clear" w:color="auto" w:fill="CCFFCC"/>
            <w:vAlign w:val="center"/>
          </w:tcPr>
          <w:p w14:paraId="767366AA"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b/>
                <w:sz w:val="22"/>
                <w:szCs w:val="22"/>
              </w:rPr>
              <w:t>Parameter</w:t>
            </w:r>
          </w:p>
        </w:tc>
        <w:tc>
          <w:tcPr>
            <w:tcW w:w="7229" w:type="dxa"/>
            <w:shd w:val="clear" w:color="auto" w:fill="CCFFCC"/>
            <w:vAlign w:val="center"/>
          </w:tcPr>
          <w:p w14:paraId="4436912D"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b/>
                <w:sz w:val="22"/>
                <w:szCs w:val="22"/>
              </w:rPr>
              <w:t>Hodnota</w:t>
            </w:r>
          </w:p>
        </w:tc>
      </w:tr>
      <w:tr w:rsidR="00B33942" w:rsidRPr="001D656D" w14:paraId="01332312" w14:textId="77777777" w:rsidTr="00773E50">
        <w:trPr>
          <w:trHeight w:val="301"/>
          <w:jc w:val="center"/>
        </w:trPr>
        <w:tc>
          <w:tcPr>
            <w:tcW w:w="2694" w:type="dxa"/>
          </w:tcPr>
          <w:p w14:paraId="616A8B50"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Technológia tlače</w:t>
            </w:r>
          </w:p>
        </w:tc>
        <w:tc>
          <w:tcPr>
            <w:tcW w:w="7229" w:type="dxa"/>
          </w:tcPr>
          <w:p w14:paraId="4F6F7047"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Farebná, laser </w:t>
            </w:r>
          </w:p>
        </w:tc>
      </w:tr>
      <w:tr w:rsidR="00B33942" w:rsidRPr="001D656D" w14:paraId="3B518EAD" w14:textId="77777777" w:rsidTr="00773E50">
        <w:trPr>
          <w:trHeight w:val="301"/>
          <w:jc w:val="center"/>
        </w:trPr>
        <w:tc>
          <w:tcPr>
            <w:tcW w:w="2694" w:type="dxa"/>
          </w:tcPr>
          <w:p w14:paraId="21D523C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Prevedenie</w:t>
            </w:r>
          </w:p>
        </w:tc>
        <w:tc>
          <w:tcPr>
            <w:tcW w:w="7229" w:type="dxa"/>
          </w:tcPr>
          <w:p w14:paraId="08C9A87E" w14:textId="77777777" w:rsidR="00B33942" w:rsidRPr="001D656D" w:rsidRDefault="00B33942" w:rsidP="00294985">
            <w:pPr>
              <w:ind w:right="142"/>
              <w:rPr>
                <w:rFonts w:ascii="Cambria" w:hAnsi="Cambria" w:cstheme="minorHAnsi"/>
                <w:sz w:val="22"/>
                <w:szCs w:val="22"/>
              </w:rPr>
            </w:pPr>
            <w:r>
              <w:rPr>
                <w:rFonts w:ascii="Cambria" w:eastAsia="Arial" w:hAnsi="Cambria" w:cstheme="minorHAnsi"/>
                <w:sz w:val="22"/>
                <w:szCs w:val="22"/>
              </w:rPr>
              <w:t xml:space="preserve">Zariadenie samostatne stojace na kolieskach s externým alebo integrovaným </w:t>
            </w:r>
            <w:proofErr w:type="spellStart"/>
            <w:r>
              <w:rPr>
                <w:rFonts w:ascii="Cambria" w:eastAsia="Arial" w:hAnsi="Cambria" w:cstheme="minorHAnsi"/>
                <w:sz w:val="22"/>
                <w:szCs w:val="22"/>
              </w:rPr>
              <w:t>finišerom</w:t>
            </w:r>
            <w:proofErr w:type="spellEnd"/>
          </w:p>
        </w:tc>
      </w:tr>
      <w:tr w:rsidR="00B33942" w:rsidRPr="001D656D" w14:paraId="1BE2EE7B" w14:textId="77777777" w:rsidTr="00773E50">
        <w:trPr>
          <w:trHeight w:val="301"/>
          <w:jc w:val="center"/>
        </w:trPr>
        <w:tc>
          <w:tcPr>
            <w:tcW w:w="2694" w:type="dxa"/>
          </w:tcPr>
          <w:p w14:paraId="42DB5B1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lastRenderedPageBreak/>
              <w:t>Podávač dokumentov</w:t>
            </w:r>
          </w:p>
        </w:tc>
        <w:tc>
          <w:tcPr>
            <w:tcW w:w="7229" w:type="dxa"/>
          </w:tcPr>
          <w:p w14:paraId="7441D059"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Obojstranný podávač originálov na minimálne 100 listov 80 g/m²</w:t>
            </w:r>
          </w:p>
        </w:tc>
      </w:tr>
      <w:tr w:rsidR="00B33942" w:rsidRPr="001D656D" w14:paraId="6DC3B7A5" w14:textId="77777777" w:rsidTr="00773E50">
        <w:trPr>
          <w:trHeight w:val="301"/>
          <w:jc w:val="center"/>
        </w:trPr>
        <w:tc>
          <w:tcPr>
            <w:tcW w:w="2694" w:type="dxa"/>
          </w:tcPr>
          <w:p w14:paraId="6BE399CE"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Zásobníky papiera vstupné</w:t>
            </w:r>
          </w:p>
          <w:p w14:paraId="15906BB9" w14:textId="77777777" w:rsidR="00B33942" w:rsidRPr="001D656D" w:rsidRDefault="00B33942" w:rsidP="00294985">
            <w:pPr>
              <w:spacing w:line="240" w:lineRule="auto"/>
              <w:ind w:right="142"/>
              <w:rPr>
                <w:rFonts w:ascii="Cambria" w:eastAsia="Calibri" w:hAnsi="Cambria" w:cstheme="minorHAnsi"/>
                <w:b/>
                <w:sz w:val="22"/>
                <w:szCs w:val="22"/>
              </w:rPr>
            </w:pPr>
          </w:p>
          <w:p w14:paraId="608163A8"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5ED920DC"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 xml:space="preserve">Vstupné zásobníky papiera musia umožňovať používanie minimálne formátov A3 a A4. </w:t>
            </w:r>
          </w:p>
          <w:p w14:paraId="4ACE894A"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 xml:space="preserve">Nevyžaduje sa, aby všetky kazety boli plne univerzálne pre všetky podporované formáty. Zariadenie však musí ako celok podporovať tlač na formáty A3, A4 a ďalšie bežne používané formáty podľa technickej špecifikácie výrobcu, (kapacita min. 2000 listov </w:t>
            </w:r>
            <w:r>
              <w:rPr>
                <w:rFonts w:ascii="Cambria" w:eastAsia="Arial" w:hAnsi="Cambria" w:cs="Arial"/>
                <w:color w:val="000000" w:themeColor="text1"/>
                <w:sz w:val="22"/>
                <w:szCs w:val="22"/>
              </w:rPr>
              <w:t>80 g/m²)</w:t>
            </w:r>
          </w:p>
          <w:p w14:paraId="7075AEE7" w14:textId="77777777" w:rsidR="00B33942" w:rsidRPr="001D656D" w:rsidRDefault="00B33942" w:rsidP="00294985">
            <w:pPr>
              <w:pStyle w:val="ListParagraph"/>
              <w:numPr>
                <w:ilvl w:val="0"/>
                <w:numId w:val="34"/>
              </w:numPr>
              <w:spacing w:after="0" w:line="259" w:lineRule="auto"/>
              <w:ind w:right="142" w:firstLine="0"/>
              <w:rPr>
                <w:rFonts w:ascii="Cambria" w:eastAsia="Arial" w:hAnsi="Cambria" w:cstheme="minorBidi"/>
                <w:color w:val="000000" w:themeColor="text1"/>
                <w:sz w:val="22"/>
                <w:szCs w:val="22"/>
              </w:rPr>
            </w:pPr>
            <w:r>
              <w:rPr>
                <w:rFonts w:ascii="Cambria" w:eastAsia="Arial" w:hAnsi="Cambria" w:cstheme="minorBidi"/>
                <w:color w:val="000000" w:themeColor="text1"/>
                <w:sz w:val="22"/>
                <w:szCs w:val="22"/>
              </w:rPr>
              <w:t>Ručný podávač musí podporovať minimálne formáty A5, A4, A3 a obálky (kapacita min. 100 listov</w:t>
            </w:r>
            <w:r>
              <w:rPr>
                <w:rFonts w:ascii="Cambria" w:eastAsia="Arial" w:hAnsi="Cambria" w:cs="Arial"/>
                <w:color w:val="000000" w:themeColor="text1"/>
                <w:sz w:val="22"/>
                <w:szCs w:val="22"/>
              </w:rPr>
              <w:t xml:space="preserve"> 80 g/m²</w:t>
            </w:r>
            <w:r>
              <w:rPr>
                <w:rFonts w:ascii="Cambria" w:eastAsia="Arial" w:hAnsi="Cambria" w:cstheme="minorBidi"/>
                <w:color w:val="000000" w:themeColor="text1"/>
                <w:sz w:val="22"/>
                <w:szCs w:val="22"/>
              </w:rPr>
              <w:t>).</w:t>
            </w:r>
          </w:p>
        </w:tc>
      </w:tr>
      <w:tr w:rsidR="00B33942" w:rsidRPr="001D656D" w14:paraId="4B47D4EA" w14:textId="77777777" w:rsidTr="00773E50">
        <w:trPr>
          <w:trHeight w:val="301"/>
          <w:jc w:val="center"/>
        </w:trPr>
        <w:tc>
          <w:tcPr>
            <w:tcW w:w="2694" w:type="dxa"/>
          </w:tcPr>
          <w:p w14:paraId="08692C28"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 xml:space="preserve">Výstupná kapacita papiera samotného zariadenia (bez </w:t>
            </w:r>
            <w:proofErr w:type="spellStart"/>
            <w:r>
              <w:rPr>
                <w:rFonts w:ascii="Cambria" w:eastAsia="Calibri" w:hAnsi="Cambria" w:cstheme="minorHAnsi"/>
                <w:b/>
                <w:sz w:val="22"/>
                <w:szCs w:val="22"/>
              </w:rPr>
              <w:t>finišera</w:t>
            </w:r>
            <w:proofErr w:type="spellEnd"/>
            <w:r>
              <w:rPr>
                <w:rFonts w:ascii="Cambria" w:eastAsia="Calibri" w:hAnsi="Cambria" w:cstheme="minorHAnsi"/>
                <w:b/>
                <w:sz w:val="22"/>
                <w:szCs w:val="22"/>
              </w:rPr>
              <w:t>)</w:t>
            </w:r>
          </w:p>
        </w:tc>
        <w:tc>
          <w:tcPr>
            <w:tcW w:w="7229" w:type="dxa"/>
          </w:tcPr>
          <w:p w14:paraId="45CFADB5" w14:textId="77777777" w:rsidR="00B33942" w:rsidRPr="001D656D" w:rsidRDefault="00B33942" w:rsidP="00294985">
            <w:pPr>
              <w:spacing w:line="240" w:lineRule="auto"/>
              <w:ind w:right="142"/>
              <w:rPr>
                <w:rFonts w:ascii="Cambria" w:eastAsia="Calibri" w:hAnsi="Cambria" w:cstheme="minorHAnsi"/>
                <w:color w:val="FF0000"/>
                <w:sz w:val="22"/>
                <w:szCs w:val="22"/>
              </w:rPr>
            </w:pPr>
            <w:r>
              <w:rPr>
                <w:rFonts w:ascii="Cambria" w:eastAsia="Calibri" w:hAnsi="Cambria" w:cstheme="minorHAnsi"/>
                <w:sz w:val="22"/>
                <w:szCs w:val="22"/>
              </w:rPr>
              <w:t>1x na minimálne 250 listov 80 g/m²,</w:t>
            </w:r>
            <w:r>
              <w:rPr>
                <w:rFonts w:ascii="Cambria" w:eastAsia="Calibri" w:hAnsi="Cambria" w:cstheme="minorHAnsi"/>
                <w:bCs/>
                <w:color w:val="000000" w:themeColor="text1"/>
                <w:sz w:val="22"/>
                <w:szCs w:val="22"/>
              </w:rPr>
              <w:t xml:space="preserve"> </w:t>
            </w:r>
          </w:p>
        </w:tc>
      </w:tr>
      <w:tr w:rsidR="00B33942" w:rsidRPr="001D656D" w14:paraId="282C793B" w14:textId="77777777" w:rsidTr="00773E50">
        <w:trPr>
          <w:trHeight w:val="301"/>
          <w:jc w:val="center"/>
        </w:trPr>
        <w:tc>
          <w:tcPr>
            <w:tcW w:w="2694" w:type="dxa"/>
          </w:tcPr>
          <w:p w14:paraId="1DBFFEE2"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Výstupné spracovanie</w:t>
            </w:r>
          </w:p>
          <w:p w14:paraId="69A1F0D3"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04A0CEDC" w14:textId="77777777" w:rsidR="00B33942" w:rsidRPr="001D656D" w:rsidRDefault="00B33942" w:rsidP="00294985">
            <w:pPr>
              <w:ind w:right="142"/>
              <w:rPr>
                <w:rFonts w:ascii="Cambria" w:hAnsi="Cambria" w:cstheme="minorBidi"/>
                <w:color w:val="000000" w:themeColor="text1"/>
                <w:sz w:val="22"/>
                <w:szCs w:val="22"/>
              </w:rPr>
            </w:pPr>
            <w:r>
              <w:rPr>
                <w:rFonts w:ascii="Cambria" w:eastAsia="Arial" w:hAnsi="Cambria" w:cstheme="minorBidi"/>
                <w:color w:val="000000" w:themeColor="text1"/>
                <w:sz w:val="22"/>
                <w:szCs w:val="22"/>
              </w:rPr>
              <w:t xml:space="preserve">Minimálne parametre: externý alebo integrovaný </w:t>
            </w:r>
            <w:proofErr w:type="spellStart"/>
            <w:r>
              <w:rPr>
                <w:rFonts w:ascii="Cambria" w:eastAsia="Arial" w:hAnsi="Cambria" w:cstheme="minorBidi"/>
                <w:color w:val="000000" w:themeColor="text1"/>
                <w:sz w:val="22"/>
                <w:szCs w:val="22"/>
              </w:rPr>
              <w:t>finišer</w:t>
            </w:r>
            <w:proofErr w:type="spellEnd"/>
            <w:r>
              <w:rPr>
                <w:rFonts w:ascii="Cambria" w:eastAsia="Arial" w:hAnsi="Cambria" w:cstheme="minorBidi"/>
                <w:color w:val="000000" w:themeColor="text1"/>
                <w:sz w:val="22"/>
                <w:szCs w:val="22"/>
              </w:rPr>
              <w:t xml:space="preserve"> s dvoma priečinkami, zošívanie na minimálne 50 listov v rohoch a pozdĺžne, triedenie odsadením, dierovanie na 4 diery, celková kapacita minimálne 1000 listov (pri 80 g/m²).</w:t>
            </w:r>
          </w:p>
        </w:tc>
      </w:tr>
      <w:tr w:rsidR="00B33942" w:rsidRPr="001D656D" w14:paraId="6BB74C7D" w14:textId="77777777" w:rsidTr="00773E50">
        <w:trPr>
          <w:trHeight w:val="301"/>
          <w:jc w:val="center"/>
        </w:trPr>
        <w:tc>
          <w:tcPr>
            <w:tcW w:w="2694" w:type="dxa"/>
          </w:tcPr>
          <w:p w14:paraId="4D33A5D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Veľkosť papiera</w:t>
            </w:r>
          </w:p>
        </w:tc>
        <w:tc>
          <w:tcPr>
            <w:tcW w:w="7229" w:type="dxa"/>
          </w:tcPr>
          <w:p w14:paraId="516D5DE0"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A3</w:t>
            </w:r>
          </w:p>
        </w:tc>
      </w:tr>
      <w:tr w:rsidR="00B33942" w:rsidRPr="001D656D" w14:paraId="5B7C7A30" w14:textId="77777777" w:rsidTr="00773E50">
        <w:trPr>
          <w:trHeight w:val="301"/>
          <w:jc w:val="center"/>
        </w:trPr>
        <w:tc>
          <w:tcPr>
            <w:tcW w:w="2694" w:type="dxa"/>
          </w:tcPr>
          <w:p w14:paraId="71FE49B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Pamäť</w:t>
            </w:r>
          </w:p>
        </w:tc>
        <w:tc>
          <w:tcPr>
            <w:tcW w:w="7229" w:type="dxa"/>
          </w:tcPr>
          <w:p w14:paraId="43602BC8"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 xml:space="preserve">Minimálne 3,5 GB RAM + 250 GB pevná pamäť  </w:t>
            </w:r>
          </w:p>
        </w:tc>
      </w:tr>
      <w:tr w:rsidR="00B33942" w:rsidRPr="001D656D" w14:paraId="5688029A" w14:textId="77777777" w:rsidTr="00773E50">
        <w:trPr>
          <w:trHeight w:val="301"/>
          <w:jc w:val="center"/>
        </w:trPr>
        <w:tc>
          <w:tcPr>
            <w:tcW w:w="2694" w:type="dxa"/>
          </w:tcPr>
          <w:p w14:paraId="516857CE"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Podporovaná gramáž papiera</w:t>
            </w:r>
          </w:p>
        </w:tc>
        <w:tc>
          <w:tcPr>
            <w:tcW w:w="7229" w:type="dxa"/>
          </w:tcPr>
          <w:p w14:paraId="2AFD67E8"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Minimálne v rozsahu 65 – 280 g/m²  </w:t>
            </w:r>
          </w:p>
        </w:tc>
      </w:tr>
      <w:tr w:rsidR="00B33942" w:rsidRPr="001D656D" w14:paraId="27935F91" w14:textId="77777777" w:rsidTr="00773E50">
        <w:trPr>
          <w:trHeight w:val="301"/>
          <w:jc w:val="center"/>
        </w:trPr>
        <w:tc>
          <w:tcPr>
            <w:tcW w:w="2694" w:type="dxa"/>
          </w:tcPr>
          <w:p w14:paraId="3AD8A730"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Rýchlosť tlače</w:t>
            </w:r>
          </w:p>
        </w:tc>
        <w:tc>
          <w:tcPr>
            <w:tcW w:w="7229" w:type="dxa"/>
          </w:tcPr>
          <w:p w14:paraId="24929CBA"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Čiernobielo aj farebne minimálne : 30 strán/minútu  vo formáte A4, 15 strán/minútu vo formáte A3</w:t>
            </w:r>
          </w:p>
        </w:tc>
      </w:tr>
      <w:tr w:rsidR="00B33942" w:rsidRPr="001D656D" w14:paraId="4392CED6" w14:textId="77777777" w:rsidTr="00773E50">
        <w:trPr>
          <w:trHeight w:val="301"/>
          <w:jc w:val="center"/>
        </w:trPr>
        <w:tc>
          <w:tcPr>
            <w:tcW w:w="2694" w:type="dxa"/>
          </w:tcPr>
          <w:p w14:paraId="5BC608E7"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Špecifikácia</w:t>
            </w:r>
          </w:p>
        </w:tc>
        <w:tc>
          <w:tcPr>
            <w:tcW w:w="7229" w:type="dxa"/>
          </w:tcPr>
          <w:p w14:paraId="57506DD8"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Automatická obojstranná tlač a kopírovanie</w:t>
            </w:r>
          </w:p>
        </w:tc>
      </w:tr>
      <w:tr w:rsidR="00B33942" w:rsidRPr="001D656D" w14:paraId="26D7B374" w14:textId="77777777" w:rsidTr="00773E50">
        <w:trPr>
          <w:trHeight w:val="301"/>
          <w:jc w:val="center"/>
        </w:trPr>
        <w:tc>
          <w:tcPr>
            <w:tcW w:w="2694" w:type="dxa"/>
          </w:tcPr>
          <w:p w14:paraId="7215B9A3"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Doba zahriatia z úsporného režimu</w:t>
            </w:r>
          </w:p>
        </w:tc>
        <w:tc>
          <w:tcPr>
            <w:tcW w:w="7229" w:type="dxa"/>
          </w:tcPr>
          <w:p w14:paraId="467F9082" w14:textId="77777777" w:rsidR="00B33942" w:rsidRPr="001D656D" w:rsidRDefault="00B33942" w:rsidP="00294985">
            <w:pPr>
              <w:spacing w:line="240" w:lineRule="auto"/>
              <w:ind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Do 25 sekúnd </w:t>
            </w:r>
          </w:p>
        </w:tc>
      </w:tr>
      <w:tr w:rsidR="00B33942" w:rsidRPr="001D656D" w14:paraId="6397E3DD" w14:textId="77777777" w:rsidTr="00773E50">
        <w:trPr>
          <w:trHeight w:val="301"/>
          <w:jc w:val="center"/>
        </w:trPr>
        <w:tc>
          <w:tcPr>
            <w:tcW w:w="2694" w:type="dxa"/>
          </w:tcPr>
          <w:p w14:paraId="3C0C3605"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Rýchlosť vytlačenia prvej strany formátu A4</w:t>
            </w:r>
          </w:p>
        </w:tc>
        <w:tc>
          <w:tcPr>
            <w:tcW w:w="7229" w:type="dxa"/>
          </w:tcPr>
          <w:p w14:paraId="3B811F3B" w14:textId="77777777" w:rsidR="00B33942" w:rsidRPr="001D656D" w:rsidRDefault="00B33942" w:rsidP="00294985">
            <w:pPr>
              <w:ind w:right="142"/>
              <w:rPr>
                <w:rFonts w:ascii="Cambria" w:eastAsia="Arial" w:hAnsi="Cambria" w:cs="Arial"/>
                <w:color w:val="000000" w:themeColor="text1"/>
                <w:sz w:val="22"/>
                <w:szCs w:val="22"/>
              </w:rPr>
            </w:pPr>
            <w:r>
              <w:rPr>
                <w:rFonts w:ascii="Cambria" w:eastAsia="Arial" w:hAnsi="Cambria" w:cs="Arial"/>
                <w:color w:val="000000" w:themeColor="text1"/>
                <w:sz w:val="22"/>
                <w:szCs w:val="22"/>
              </w:rPr>
              <w:t>čiernobielo do 7 sekúnd,  farebne do 9 sekúnd</w:t>
            </w:r>
          </w:p>
        </w:tc>
      </w:tr>
      <w:tr w:rsidR="00B33942" w:rsidRPr="001D656D" w14:paraId="4A651490" w14:textId="77777777" w:rsidTr="00773E50">
        <w:trPr>
          <w:trHeight w:val="301"/>
          <w:jc w:val="center"/>
        </w:trPr>
        <w:tc>
          <w:tcPr>
            <w:tcW w:w="2694" w:type="dxa"/>
          </w:tcPr>
          <w:p w14:paraId="550D6F6C"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Nastavenie počtu kópii</w:t>
            </w:r>
          </w:p>
        </w:tc>
        <w:tc>
          <w:tcPr>
            <w:tcW w:w="7229" w:type="dxa"/>
          </w:tcPr>
          <w:p w14:paraId="7F786FC7" w14:textId="128B8D3B" w:rsidR="00B33942" w:rsidRPr="001D656D" w:rsidRDefault="00B33942" w:rsidP="00294985">
            <w:pPr>
              <w:spacing w:line="240" w:lineRule="auto"/>
              <w:ind w:right="142"/>
              <w:rPr>
                <w:rFonts w:ascii="Cambria" w:eastAsia="Calibri" w:hAnsi="Cambria" w:cstheme="minorHAnsi"/>
                <w:color w:val="0000FF"/>
                <w:sz w:val="22"/>
                <w:szCs w:val="22"/>
              </w:rPr>
            </w:pPr>
            <w:r>
              <w:rPr>
                <w:rFonts w:ascii="Cambria" w:eastAsia="Calibri" w:hAnsi="Cambria" w:cstheme="minorHAnsi"/>
                <w:sz w:val="22"/>
                <w:szCs w:val="22"/>
              </w:rPr>
              <w:t xml:space="preserve">Minimálne v rozsahu 1 – 999 </w:t>
            </w:r>
          </w:p>
        </w:tc>
      </w:tr>
      <w:tr w:rsidR="00B33942" w:rsidRPr="001D656D" w14:paraId="3006CB26" w14:textId="77777777" w:rsidTr="00773E50">
        <w:trPr>
          <w:trHeight w:val="301"/>
          <w:jc w:val="center"/>
        </w:trPr>
        <w:tc>
          <w:tcPr>
            <w:tcW w:w="2694" w:type="dxa"/>
          </w:tcPr>
          <w:p w14:paraId="22D2A81D"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Zoom</w:t>
            </w:r>
          </w:p>
        </w:tc>
        <w:tc>
          <w:tcPr>
            <w:tcW w:w="7229" w:type="dxa"/>
          </w:tcPr>
          <w:p w14:paraId="0688252C"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Minimálne v rozsahu 25-400%, možnosť po 1%</w:t>
            </w:r>
          </w:p>
        </w:tc>
      </w:tr>
      <w:tr w:rsidR="00B33942" w:rsidRPr="001D656D" w14:paraId="6D3A81A5" w14:textId="77777777" w:rsidTr="00773E50">
        <w:trPr>
          <w:trHeight w:val="301"/>
          <w:jc w:val="center"/>
        </w:trPr>
        <w:tc>
          <w:tcPr>
            <w:tcW w:w="2694" w:type="dxa"/>
          </w:tcPr>
          <w:p w14:paraId="0FAC3332"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Rozlíšenie</w:t>
            </w:r>
          </w:p>
        </w:tc>
        <w:tc>
          <w:tcPr>
            <w:tcW w:w="7229" w:type="dxa"/>
          </w:tcPr>
          <w:p w14:paraId="5C34B617"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Minimálne pri kopírovaní 600x600 dpi, min. pri tlači 1200x1200 dpi</w:t>
            </w:r>
          </w:p>
        </w:tc>
      </w:tr>
      <w:tr w:rsidR="00B33942" w:rsidRPr="001D656D" w14:paraId="02CF4DFE" w14:textId="77777777" w:rsidTr="00773E50">
        <w:trPr>
          <w:trHeight w:val="301"/>
          <w:jc w:val="center"/>
        </w:trPr>
        <w:tc>
          <w:tcPr>
            <w:tcW w:w="2694" w:type="dxa"/>
          </w:tcPr>
          <w:p w14:paraId="788C895B" w14:textId="77777777" w:rsidR="00B33942" w:rsidRPr="001D656D" w:rsidRDefault="00B33942" w:rsidP="00294985">
            <w:pPr>
              <w:spacing w:line="240" w:lineRule="auto"/>
              <w:ind w:right="142"/>
              <w:rPr>
                <w:rFonts w:ascii="Cambria" w:eastAsia="Calibri" w:hAnsi="Cambria" w:cstheme="minorHAnsi"/>
                <w:b/>
                <w:color w:val="FF0000"/>
                <w:sz w:val="22"/>
                <w:szCs w:val="22"/>
              </w:rPr>
            </w:pPr>
            <w:r>
              <w:rPr>
                <w:rFonts w:ascii="Cambria" w:eastAsia="Calibri" w:hAnsi="Cambria" w:cstheme="minorHAnsi"/>
                <w:b/>
                <w:color w:val="000000" w:themeColor="text1"/>
                <w:sz w:val="22"/>
                <w:szCs w:val="22"/>
              </w:rPr>
              <w:t>Funkcionalita USB</w:t>
            </w:r>
          </w:p>
        </w:tc>
        <w:tc>
          <w:tcPr>
            <w:tcW w:w="7229" w:type="dxa"/>
          </w:tcPr>
          <w:p w14:paraId="427E4FFC" w14:textId="77777777" w:rsidR="00B33942" w:rsidRPr="001D656D" w:rsidRDefault="00B33942" w:rsidP="00294985">
            <w:pPr>
              <w:spacing w:line="240" w:lineRule="auto"/>
              <w:ind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 xml:space="preserve">Priama tlač z USB, </w:t>
            </w:r>
            <w:proofErr w:type="spellStart"/>
            <w:r>
              <w:rPr>
                <w:rFonts w:ascii="Cambria" w:eastAsia="Calibri" w:hAnsi="Cambria" w:cstheme="minorHAnsi"/>
                <w:color w:val="000000" w:themeColor="text1"/>
                <w:sz w:val="22"/>
                <w:szCs w:val="22"/>
              </w:rPr>
              <w:t>sken</w:t>
            </w:r>
            <w:proofErr w:type="spellEnd"/>
            <w:r>
              <w:rPr>
                <w:rFonts w:ascii="Cambria" w:eastAsia="Calibri" w:hAnsi="Cambria" w:cstheme="minorHAnsi"/>
                <w:color w:val="000000" w:themeColor="text1"/>
                <w:sz w:val="22"/>
                <w:szCs w:val="22"/>
              </w:rPr>
              <w:t xml:space="preserve"> na USB </w:t>
            </w:r>
          </w:p>
        </w:tc>
      </w:tr>
      <w:tr w:rsidR="00B33942" w:rsidRPr="001D656D" w14:paraId="2C2CFB45" w14:textId="77777777" w:rsidTr="00773E50">
        <w:trPr>
          <w:trHeight w:val="301"/>
          <w:jc w:val="center"/>
        </w:trPr>
        <w:tc>
          <w:tcPr>
            <w:tcW w:w="2694" w:type="dxa"/>
          </w:tcPr>
          <w:p w14:paraId="65EFBBC6"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Skenovanie</w:t>
            </w:r>
          </w:p>
        </w:tc>
        <w:tc>
          <w:tcPr>
            <w:tcW w:w="7229" w:type="dxa"/>
          </w:tcPr>
          <w:p w14:paraId="3903851B"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Bidi"/>
                <w:sz w:val="22"/>
                <w:szCs w:val="22"/>
              </w:rPr>
            </w:pPr>
            <w:r>
              <w:rPr>
                <w:rFonts w:ascii="Cambria" w:eastAsia="Arial" w:hAnsi="Cambria" w:cstheme="minorBidi"/>
                <w:sz w:val="22"/>
                <w:szCs w:val="22"/>
              </w:rPr>
              <w:t xml:space="preserve">Obojstranné farebné skenovanie, rozlíšenie minimálne 600x600 dpi, rýchlosť minimálne 70 farebných </w:t>
            </w:r>
            <w:proofErr w:type="spellStart"/>
            <w:r>
              <w:rPr>
                <w:rFonts w:ascii="Cambria" w:eastAsia="Arial" w:hAnsi="Cambria" w:cstheme="minorBidi"/>
                <w:sz w:val="22"/>
                <w:szCs w:val="22"/>
              </w:rPr>
              <w:t>skenov</w:t>
            </w:r>
            <w:proofErr w:type="spellEnd"/>
            <w:r>
              <w:rPr>
                <w:rFonts w:ascii="Cambria" w:eastAsia="Arial" w:hAnsi="Cambria" w:cstheme="minorBidi"/>
                <w:sz w:val="22"/>
                <w:szCs w:val="22"/>
              </w:rPr>
              <w:t>/minútu jednostranne cez podávač dokumentov pri rozlíšení 300x300dpi</w:t>
            </w:r>
          </w:p>
          <w:p w14:paraId="5716360C"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t>podporované formáty  PDF (JPG, TIFF</w:t>
            </w:r>
          </w:p>
          <w:p w14:paraId="0A245104"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t>sieťové skenovanie, skenovanie do SMB/e-mail/FTP</w:t>
            </w:r>
          </w:p>
          <w:p w14:paraId="2E44B416"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HAnsi"/>
                <w:sz w:val="22"/>
                <w:szCs w:val="22"/>
              </w:rPr>
            </w:pPr>
            <w:r>
              <w:rPr>
                <w:rFonts w:ascii="Cambria" w:eastAsia="Arial" w:hAnsi="Cambria" w:cstheme="minorHAnsi"/>
                <w:sz w:val="22"/>
                <w:szCs w:val="22"/>
              </w:rPr>
              <w:lastRenderedPageBreak/>
              <w:t xml:space="preserve">šifrovanie </w:t>
            </w:r>
          </w:p>
          <w:p w14:paraId="1CBD7B39" w14:textId="77777777" w:rsidR="00B33942" w:rsidRPr="001D656D" w:rsidRDefault="00B33942" w:rsidP="00294985">
            <w:pPr>
              <w:pStyle w:val="ListParagraph"/>
              <w:numPr>
                <w:ilvl w:val="0"/>
                <w:numId w:val="30"/>
              </w:numPr>
              <w:spacing w:after="0" w:line="259" w:lineRule="auto"/>
              <w:ind w:right="142" w:firstLine="0"/>
              <w:rPr>
                <w:rFonts w:ascii="Cambria" w:hAnsi="Cambria" w:cstheme="minorBidi"/>
                <w:sz w:val="22"/>
                <w:szCs w:val="22"/>
              </w:rPr>
            </w:pPr>
            <w:r>
              <w:rPr>
                <w:rFonts w:ascii="Cambria" w:eastAsia="Arial" w:hAnsi="Cambria" w:cstheme="minorBidi"/>
                <w:sz w:val="22"/>
                <w:szCs w:val="22"/>
              </w:rPr>
              <w:t xml:space="preserve">OCR funkcionalita pre prevod skenovaných dokumentov do </w:t>
            </w:r>
            <w:proofErr w:type="spellStart"/>
            <w:r>
              <w:rPr>
                <w:rFonts w:ascii="Cambria" w:eastAsia="Arial" w:hAnsi="Cambria" w:cstheme="minorBidi"/>
                <w:sz w:val="22"/>
                <w:szCs w:val="22"/>
              </w:rPr>
              <w:t>prehľadávateľného</w:t>
            </w:r>
            <w:proofErr w:type="spellEnd"/>
            <w:r>
              <w:rPr>
                <w:rFonts w:ascii="Cambria" w:eastAsia="Arial" w:hAnsi="Cambria" w:cstheme="minorBidi"/>
                <w:sz w:val="22"/>
                <w:szCs w:val="22"/>
              </w:rPr>
              <w:t xml:space="preserve"> formátu PDF alebo iného bežne používaného </w:t>
            </w:r>
            <w:proofErr w:type="spellStart"/>
            <w:r>
              <w:rPr>
                <w:rFonts w:ascii="Cambria" w:eastAsia="Arial" w:hAnsi="Cambria" w:cstheme="minorBidi"/>
                <w:sz w:val="22"/>
                <w:szCs w:val="22"/>
              </w:rPr>
              <w:t>prehľadávateľného</w:t>
            </w:r>
            <w:proofErr w:type="spellEnd"/>
            <w:r>
              <w:rPr>
                <w:rFonts w:ascii="Cambria" w:eastAsia="Arial" w:hAnsi="Cambria" w:cstheme="minorBidi"/>
                <w:sz w:val="22"/>
                <w:szCs w:val="22"/>
              </w:rPr>
              <w:t xml:space="preserve"> alebo editovateľného formátu.</w:t>
            </w:r>
          </w:p>
        </w:tc>
      </w:tr>
      <w:tr w:rsidR="00B33942" w:rsidRPr="001D656D" w14:paraId="0D947EE0" w14:textId="77777777" w:rsidTr="00773E50">
        <w:trPr>
          <w:trHeight w:val="301"/>
          <w:jc w:val="center"/>
        </w:trPr>
        <w:tc>
          <w:tcPr>
            <w:tcW w:w="2694" w:type="dxa"/>
          </w:tcPr>
          <w:p w14:paraId="54B05D6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lastRenderedPageBreak/>
              <w:t>Rozhrania a sieťová konektivita</w:t>
            </w:r>
          </w:p>
        </w:tc>
        <w:tc>
          <w:tcPr>
            <w:tcW w:w="7229" w:type="dxa"/>
          </w:tcPr>
          <w:p w14:paraId="0CFD3D39"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minimálne 1× USB 2.0,</w:t>
            </w:r>
          </w:p>
          <w:p w14:paraId="6A227BA3"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LAN – Ethernet 10/100/1000BASE-T, konektor RJ-45,</w:t>
            </w:r>
          </w:p>
          <w:p w14:paraId="47EE0471"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DHCP klienta,</w:t>
            </w:r>
          </w:p>
          <w:p w14:paraId="112D2FEE"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WLAN – minimálne IEEE 802.11b/g/n.</w:t>
            </w:r>
          </w:p>
        </w:tc>
      </w:tr>
      <w:tr w:rsidR="00B33942" w:rsidRPr="001D656D" w14:paraId="74D8AC69" w14:textId="77777777" w:rsidTr="00773E50">
        <w:trPr>
          <w:trHeight w:val="301"/>
          <w:jc w:val="center"/>
        </w:trPr>
        <w:tc>
          <w:tcPr>
            <w:tcW w:w="2694" w:type="dxa"/>
          </w:tcPr>
          <w:p w14:paraId="14D420CF"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Sieťová autentifikácia a bezpečnosť</w:t>
            </w:r>
          </w:p>
        </w:tc>
        <w:tc>
          <w:tcPr>
            <w:tcW w:w="7229" w:type="dxa"/>
          </w:tcPr>
          <w:p w14:paraId="28FB58FA"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autentifikácie IEEE 802.1X pre LAN a WLAN,</w:t>
            </w:r>
          </w:p>
          <w:p w14:paraId="4D913600"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minimálne týchto metód EAP: PEAP a EAP-TLS,</w:t>
            </w:r>
          </w:p>
          <w:p w14:paraId="56D18D44"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možnosť importu, správy a odstránenia klientskych a dôveryhodných CA certifikátov prostredníctvom zabezpečeného webového administračného rozhrania,</w:t>
            </w:r>
          </w:p>
          <w:p w14:paraId="40255FCA" w14:textId="77777777" w:rsidR="00B33942" w:rsidRPr="001D656D" w:rsidRDefault="00B33942" w:rsidP="00294985">
            <w:pPr>
              <w:pStyle w:val="ListParagraph"/>
              <w:numPr>
                <w:ilvl w:val="0"/>
                <w:numId w:val="30"/>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lang w:val="sk-SK"/>
              </w:rPr>
              <w:t xml:space="preserve">kompatibilita so sieťovým prostredím využívajúcim </w:t>
            </w:r>
            <w:proofErr w:type="spellStart"/>
            <w:r>
              <w:rPr>
                <w:rFonts w:ascii="Cambria" w:eastAsia="Calibri" w:hAnsi="Cambria" w:cstheme="minorHAnsi"/>
                <w:sz w:val="22"/>
                <w:szCs w:val="22"/>
                <w:lang w:val="sk-SK"/>
              </w:rPr>
              <w:t>FortiNAC</w:t>
            </w:r>
            <w:proofErr w:type="spellEnd"/>
            <w:r>
              <w:rPr>
                <w:rFonts w:ascii="Cambria" w:eastAsia="Calibri" w:hAnsi="Cambria" w:cstheme="minorHAnsi"/>
                <w:sz w:val="22"/>
                <w:szCs w:val="22"/>
                <w:lang w:val="sk-SK"/>
              </w:rPr>
              <w:t xml:space="preserve"> a RADIUS    autentifikáciu.</w:t>
            </w:r>
          </w:p>
        </w:tc>
      </w:tr>
      <w:tr w:rsidR="00B33942" w:rsidRPr="001D656D" w14:paraId="59B62B88" w14:textId="77777777" w:rsidTr="00773E50">
        <w:trPr>
          <w:trHeight w:val="301"/>
          <w:jc w:val="center"/>
        </w:trPr>
        <w:tc>
          <w:tcPr>
            <w:tcW w:w="2694" w:type="dxa"/>
          </w:tcPr>
          <w:p w14:paraId="375B24CB"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Manažment a monitoring</w:t>
            </w:r>
          </w:p>
        </w:tc>
        <w:tc>
          <w:tcPr>
            <w:tcW w:w="7229" w:type="dxa"/>
          </w:tcPr>
          <w:p w14:paraId="3E9F41E8"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Podpora monitorovania a ovládania zariadenia pomocou protokolu SNMPv3.</w:t>
            </w:r>
          </w:p>
          <w:p w14:paraId="7EB04A07"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Zabezpečenie vzdialenej správy prostredníctvom protokolu HTTPS (monitoring počítadiel, spotreby tonerov a chybových hlášok zariadenia).</w:t>
            </w:r>
          </w:p>
          <w:p w14:paraId="4C14EC33" w14:textId="77777777" w:rsidR="00B33942" w:rsidRPr="001D656D" w:rsidRDefault="00B33942" w:rsidP="00294985">
            <w:pPr>
              <w:pStyle w:val="ListParagraph"/>
              <w:numPr>
                <w:ilvl w:val="0"/>
                <w:numId w:val="35"/>
              </w:numPr>
              <w:spacing w:after="0" w:line="240" w:lineRule="auto"/>
              <w:ind w:right="142" w:firstLine="0"/>
              <w:rPr>
                <w:rFonts w:ascii="Cambria" w:eastAsia="Calibri" w:hAnsi="Cambria" w:cstheme="minorHAnsi"/>
                <w:b/>
                <w:sz w:val="22"/>
                <w:szCs w:val="22"/>
              </w:rPr>
            </w:pPr>
            <w:r>
              <w:rPr>
                <w:rFonts w:ascii="Cambria" w:eastAsia="Calibri" w:hAnsi="Cambria" w:cstheme="minorHAnsi"/>
                <w:sz w:val="22"/>
                <w:szCs w:val="22"/>
              </w:rPr>
              <w:t xml:space="preserve">Podpora </w:t>
            </w:r>
            <w:proofErr w:type="spellStart"/>
            <w:r>
              <w:rPr>
                <w:rFonts w:ascii="Cambria" w:eastAsia="Calibri" w:hAnsi="Cambria" w:cstheme="minorHAnsi"/>
                <w:sz w:val="22"/>
                <w:szCs w:val="22"/>
              </w:rPr>
              <w:t>Embedded</w:t>
            </w:r>
            <w:proofErr w:type="spellEnd"/>
            <w:r>
              <w:rPr>
                <w:rFonts w:ascii="Cambria" w:eastAsia="Calibri" w:hAnsi="Cambria" w:cstheme="minorHAnsi"/>
                <w:sz w:val="22"/>
                <w:szCs w:val="22"/>
              </w:rPr>
              <w:t xml:space="preserve"> terminálu </w:t>
            </w:r>
          </w:p>
        </w:tc>
      </w:tr>
      <w:tr w:rsidR="00B33942" w:rsidRPr="001D656D" w14:paraId="6AC9C749" w14:textId="77777777" w:rsidTr="00773E50">
        <w:trPr>
          <w:trHeight w:val="301"/>
          <w:jc w:val="center"/>
        </w:trPr>
        <w:tc>
          <w:tcPr>
            <w:tcW w:w="2694" w:type="dxa"/>
          </w:tcPr>
          <w:p w14:paraId="3CB0D36D"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Ovládanie zariadenia</w:t>
            </w:r>
          </w:p>
        </w:tc>
        <w:tc>
          <w:tcPr>
            <w:tcW w:w="7229" w:type="dxa"/>
          </w:tcPr>
          <w:p w14:paraId="66ABE053"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v slovenskom jazyku</w:t>
            </w:r>
          </w:p>
        </w:tc>
      </w:tr>
      <w:tr w:rsidR="00B33942" w:rsidRPr="001D656D" w14:paraId="06D75CB8" w14:textId="77777777" w:rsidTr="00773E50">
        <w:trPr>
          <w:trHeight w:val="301"/>
          <w:jc w:val="center"/>
        </w:trPr>
        <w:tc>
          <w:tcPr>
            <w:tcW w:w="2694" w:type="dxa"/>
          </w:tcPr>
          <w:p w14:paraId="59EF3461"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Min. kompatibilita s OS</w:t>
            </w:r>
          </w:p>
        </w:tc>
        <w:tc>
          <w:tcPr>
            <w:tcW w:w="7229" w:type="dxa"/>
          </w:tcPr>
          <w:p w14:paraId="48B946A1" w14:textId="77777777" w:rsidR="00B33942" w:rsidRPr="001D656D" w:rsidRDefault="00B33942" w:rsidP="00294985">
            <w:pPr>
              <w:spacing w:line="240" w:lineRule="auto"/>
              <w:ind w:right="142"/>
              <w:rPr>
                <w:rFonts w:ascii="Cambria" w:eastAsia="Calibri" w:hAnsi="Cambria" w:cstheme="minorHAnsi"/>
                <w:color w:val="0000FF"/>
                <w:sz w:val="22"/>
                <w:szCs w:val="22"/>
              </w:rPr>
            </w:pPr>
            <w:r>
              <w:rPr>
                <w:rFonts w:ascii="Cambria" w:eastAsia="Calibri" w:hAnsi="Cambria" w:cstheme="minorHAnsi"/>
                <w:color w:val="000000" w:themeColor="text1"/>
                <w:sz w:val="22"/>
                <w:szCs w:val="22"/>
              </w:rPr>
              <w:t xml:space="preserve">Windows 11 ( 64 bit.) , </w:t>
            </w:r>
            <w:proofErr w:type="spellStart"/>
            <w:r>
              <w:rPr>
                <w:rFonts w:ascii="Cambria" w:eastAsia="Calibri" w:hAnsi="Cambria" w:cstheme="minorHAnsi"/>
                <w:color w:val="000000" w:themeColor="text1"/>
                <w:sz w:val="22"/>
                <w:szCs w:val="22"/>
              </w:rPr>
              <w:t>macOS</w:t>
            </w:r>
            <w:proofErr w:type="spellEnd"/>
            <w:r>
              <w:rPr>
                <w:rFonts w:ascii="Cambria" w:eastAsia="Calibri" w:hAnsi="Cambria" w:cstheme="minorHAnsi"/>
                <w:color w:val="000000" w:themeColor="text1"/>
                <w:sz w:val="22"/>
                <w:szCs w:val="22"/>
              </w:rPr>
              <w:t xml:space="preserve"> </w:t>
            </w:r>
            <w:proofErr w:type="spellStart"/>
            <w:r>
              <w:rPr>
                <w:rFonts w:ascii="Cambria" w:eastAsia="Calibri" w:hAnsi="Cambria" w:cstheme="minorHAnsi"/>
                <w:color w:val="000000" w:themeColor="text1"/>
                <w:sz w:val="22"/>
                <w:szCs w:val="22"/>
              </w:rPr>
              <w:t>Sequoia</w:t>
            </w:r>
            <w:proofErr w:type="spellEnd"/>
          </w:p>
        </w:tc>
      </w:tr>
      <w:tr w:rsidR="00B33942" w:rsidRPr="001D656D" w14:paraId="7247E127" w14:textId="77777777" w:rsidTr="00773E50">
        <w:trPr>
          <w:trHeight w:val="301"/>
          <w:jc w:val="center"/>
        </w:trPr>
        <w:tc>
          <w:tcPr>
            <w:tcW w:w="2694" w:type="dxa"/>
          </w:tcPr>
          <w:p w14:paraId="0F0CA43C"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Tlačové jazyky</w:t>
            </w:r>
          </w:p>
        </w:tc>
        <w:tc>
          <w:tcPr>
            <w:tcW w:w="7229" w:type="dxa"/>
          </w:tcPr>
          <w:p w14:paraId="73055DC5" w14:textId="77777777" w:rsidR="00B33942" w:rsidRPr="001D656D" w:rsidRDefault="00B33942" w:rsidP="00294985">
            <w:pPr>
              <w:spacing w:line="240" w:lineRule="auto"/>
              <w:ind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Minimálne: PCL6, , priama tlač PDF </w:t>
            </w:r>
          </w:p>
          <w:p w14:paraId="2FEB55D0" w14:textId="77777777" w:rsidR="00B33942" w:rsidRPr="001D656D" w:rsidRDefault="00B33942" w:rsidP="00294985">
            <w:pPr>
              <w:spacing w:line="240" w:lineRule="auto"/>
              <w:ind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Adobe PostScript3 voliteľné</w:t>
            </w:r>
          </w:p>
        </w:tc>
      </w:tr>
      <w:tr w:rsidR="00B33942" w:rsidRPr="001D656D" w14:paraId="119C456C" w14:textId="77777777" w:rsidTr="00773E50">
        <w:trPr>
          <w:trHeight w:val="301"/>
          <w:jc w:val="center"/>
        </w:trPr>
        <w:tc>
          <w:tcPr>
            <w:tcW w:w="2694" w:type="dxa"/>
          </w:tcPr>
          <w:p w14:paraId="4A959824"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Display</w:t>
            </w:r>
          </w:p>
        </w:tc>
        <w:tc>
          <w:tcPr>
            <w:tcW w:w="7229" w:type="dxa"/>
          </w:tcPr>
          <w:p w14:paraId="67FA8A65"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color w:val="000000" w:themeColor="text1"/>
                <w:sz w:val="22"/>
                <w:szCs w:val="22"/>
              </w:rPr>
              <w:t>Ovládací dotykový displej s minimálnou veľkosťou 10 palcov s možnosťou prihlasovania sa obsluhy zariadenia</w:t>
            </w:r>
          </w:p>
        </w:tc>
      </w:tr>
      <w:tr w:rsidR="00B33942" w:rsidRPr="001D656D" w14:paraId="6EE07D94" w14:textId="77777777" w:rsidTr="00773E50">
        <w:trPr>
          <w:trHeight w:val="301"/>
          <w:jc w:val="center"/>
        </w:trPr>
        <w:tc>
          <w:tcPr>
            <w:tcW w:w="2694" w:type="dxa"/>
          </w:tcPr>
          <w:p w14:paraId="331FF5F6"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ID kódy / Čítačky kariet</w:t>
            </w:r>
          </w:p>
          <w:p w14:paraId="6C2B9AE8" w14:textId="77777777" w:rsidR="00B33942" w:rsidRPr="001D656D" w:rsidRDefault="00B33942" w:rsidP="00294985">
            <w:pPr>
              <w:spacing w:line="240" w:lineRule="auto"/>
              <w:ind w:right="142"/>
              <w:rPr>
                <w:rFonts w:ascii="Cambria" w:eastAsia="Calibri" w:hAnsi="Cambria" w:cstheme="minorHAnsi"/>
                <w:b/>
                <w:sz w:val="22"/>
                <w:szCs w:val="22"/>
              </w:rPr>
            </w:pPr>
          </w:p>
        </w:tc>
        <w:tc>
          <w:tcPr>
            <w:tcW w:w="7229" w:type="dxa"/>
          </w:tcPr>
          <w:p w14:paraId="5FE2AD7E" w14:textId="77777777" w:rsidR="00B33942" w:rsidRPr="001D656D" w:rsidRDefault="00B33942" w:rsidP="00294985">
            <w:pPr>
              <w:pStyle w:val="ListParagraph"/>
              <w:numPr>
                <w:ilvl w:val="0"/>
                <w:numId w:val="25"/>
              </w:numPr>
              <w:spacing w:after="0" w:line="259" w:lineRule="auto"/>
              <w:ind w:right="142" w:firstLine="0"/>
              <w:rPr>
                <w:rFonts w:ascii="Cambria" w:hAnsi="Cambria" w:cstheme="minorBidi"/>
                <w:sz w:val="22"/>
                <w:szCs w:val="22"/>
              </w:rPr>
            </w:pPr>
            <w:r>
              <w:rPr>
                <w:rFonts w:ascii="Cambria" w:eastAsia="Arial" w:hAnsi="Cambria" w:cstheme="minorBidi"/>
                <w:color w:val="000000" w:themeColor="text1"/>
                <w:sz w:val="22"/>
                <w:szCs w:val="22"/>
              </w:rPr>
              <w:t xml:space="preserve">Podpora tlače pomocou ID kódov a identifikácie používateľa. Nutná kompatibilita so vstupovými kartami NBS( </w:t>
            </w:r>
            <w:r>
              <w:rPr>
                <w:rFonts w:ascii="Cambria" w:eastAsiaTheme="minorEastAsia" w:hAnsi="Cambria" w:cstheme="minorBidi"/>
                <w:sz w:val="22"/>
                <w:szCs w:val="22"/>
              </w:rPr>
              <w:t xml:space="preserve">Bezkontaktná časť karty ISO EM4102 s rozhraním MIRO a vnútorným štruktúrovaným kódom na kmitočte 125kHz, Bezkontaktná časť karty s rozhraním podľa štandardu ISO/IEC 15693 Typ </w:t>
            </w:r>
            <w:proofErr w:type="spellStart"/>
            <w:r>
              <w:rPr>
                <w:rFonts w:ascii="Cambria" w:eastAsiaTheme="minorEastAsia" w:hAnsi="Cambria" w:cstheme="minorBidi"/>
                <w:sz w:val="22"/>
                <w:szCs w:val="22"/>
              </w:rPr>
              <w:t>Legic</w:t>
            </w:r>
            <w:proofErr w:type="spellEnd"/>
            <w:r>
              <w:rPr>
                <w:rFonts w:ascii="Cambria" w:eastAsiaTheme="minorEastAsia" w:hAnsi="Cambria" w:cstheme="minorBidi"/>
                <w:sz w:val="22"/>
                <w:szCs w:val="22"/>
              </w:rPr>
              <w:t xml:space="preserve"> </w:t>
            </w:r>
            <w:proofErr w:type="spellStart"/>
            <w:r>
              <w:rPr>
                <w:rFonts w:ascii="Cambria" w:eastAsiaTheme="minorEastAsia" w:hAnsi="Cambria" w:cstheme="minorBidi"/>
                <w:sz w:val="22"/>
                <w:szCs w:val="22"/>
              </w:rPr>
              <w:t>Advant</w:t>
            </w:r>
            <w:proofErr w:type="spellEnd"/>
            <w:r>
              <w:rPr>
                <w:rFonts w:ascii="Cambria" w:eastAsiaTheme="minorEastAsia" w:hAnsi="Cambria" w:cstheme="minorBidi"/>
                <w:sz w:val="22"/>
                <w:szCs w:val="22"/>
              </w:rPr>
              <w:t xml:space="preserve"> ATC1024-MV110, na kmitočte 13,56MHz.)</w:t>
            </w:r>
          </w:p>
          <w:p w14:paraId="16269451" w14:textId="72DFE6BD" w:rsidR="00B33942" w:rsidRPr="001D656D" w:rsidRDefault="00B33942" w:rsidP="00294985">
            <w:pPr>
              <w:pStyle w:val="ListParagraph"/>
              <w:numPr>
                <w:ilvl w:val="0"/>
                <w:numId w:val="25"/>
              </w:numPr>
              <w:spacing w:after="0" w:line="259" w:lineRule="auto"/>
              <w:ind w:right="142" w:firstLine="0"/>
              <w:rPr>
                <w:rFonts w:ascii="Cambria" w:hAnsi="Cambria" w:cstheme="minorBidi"/>
                <w:sz w:val="22"/>
                <w:szCs w:val="22"/>
              </w:rPr>
            </w:pPr>
            <w:r>
              <w:rPr>
                <w:rFonts w:ascii="Cambria" w:eastAsia="Arial" w:hAnsi="Cambria" w:cstheme="minorBidi"/>
                <w:color w:val="000000" w:themeColor="text1"/>
                <w:sz w:val="22"/>
                <w:szCs w:val="22"/>
              </w:rPr>
              <w:t>podpora identifikácie prostredníctvom NFC čipu</w:t>
            </w:r>
          </w:p>
          <w:p w14:paraId="61149D39" w14:textId="77777777" w:rsidR="00B33942" w:rsidRPr="001D656D" w:rsidRDefault="00B33942" w:rsidP="00294985">
            <w:pPr>
              <w:pStyle w:val="ListParagraph"/>
              <w:numPr>
                <w:ilvl w:val="0"/>
                <w:numId w:val="25"/>
              </w:numPr>
              <w:spacing w:after="0" w:line="259" w:lineRule="auto"/>
              <w:ind w:right="142" w:firstLine="0"/>
              <w:rPr>
                <w:rFonts w:ascii="Cambria" w:hAnsi="Cambria" w:cstheme="minorHAnsi"/>
                <w:sz w:val="22"/>
                <w:szCs w:val="22"/>
              </w:rPr>
            </w:pPr>
            <w:r>
              <w:rPr>
                <w:rFonts w:ascii="Cambria" w:eastAsia="Arial" w:hAnsi="Cambria" w:cstheme="minorHAnsi"/>
                <w:bCs/>
                <w:color w:val="000000" w:themeColor="text1"/>
                <w:sz w:val="22"/>
                <w:szCs w:val="22"/>
              </w:rPr>
              <w:t>Čítačky môžu byť natívne alebo od tretej strany, ak sú preukázateľne podporované/certifikované výrobcom zariadenia alebo výrobcom softvérového riešenia.</w:t>
            </w:r>
          </w:p>
        </w:tc>
      </w:tr>
      <w:tr w:rsidR="00B33942" w:rsidRPr="001D656D" w14:paraId="7253CAB9" w14:textId="77777777" w:rsidTr="00773E50">
        <w:trPr>
          <w:trHeight w:val="552"/>
          <w:jc w:val="center"/>
        </w:trPr>
        <w:tc>
          <w:tcPr>
            <w:tcW w:w="2694" w:type="dxa"/>
          </w:tcPr>
          <w:p w14:paraId="353E89DB"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Kapacita tonerov</w:t>
            </w:r>
          </w:p>
        </w:tc>
        <w:tc>
          <w:tcPr>
            <w:tcW w:w="7229" w:type="dxa"/>
          </w:tcPr>
          <w:p w14:paraId="3B3B7066" w14:textId="77777777" w:rsidR="00B33942" w:rsidRPr="001D656D" w:rsidRDefault="00B33942"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(C,M,Y,K) na min. 20 000 strán pre každú farbu </w:t>
            </w:r>
          </w:p>
        </w:tc>
      </w:tr>
      <w:tr w:rsidR="00B33942" w:rsidRPr="001D656D" w14:paraId="35D6FBD8" w14:textId="77777777" w:rsidTr="00773E50">
        <w:trPr>
          <w:trHeight w:val="301"/>
          <w:jc w:val="center"/>
        </w:trPr>
        <w:tc>
          <w:tcPr>
            <w:tcW w:w="2694" w:type="dxa"/>
          </w:tcPr>
          <w:p w14:paraId="13951AF6" w14:textId="77777777" w:rsidR="00B33942" w:rsidRPr="001D656D" w:rsidRDefault="00B33942" w:rsidP="00294985">
            <w:pPr>
              <w:spacing w:line="240" w:lineRule="auto"/>
              <w:ind w:right="142"/>
              <w:rPr>
                <w:rFonts w:ascii="Cambria" w:eastAsia="Calibri" w:hAnsi="Cambria" w:cstheme="minorHAnsi"/>
                <w:b/>
                <w:bCs/>
                <w:sz w:val="22"/>
                <w:szCs w:val="22"/>
              </w:rPr>
            </w:pPr>
            <w:r>
              <w:rPr>
                <w:rFonts w:ascii="Cambria" w:hAnsi="Cambria" w:cstheme="minorHAnsi"/>
                <w:b/>
                <w:bCs/>
                <w:sz w:val="22"/>
                <w:szCs w:val="22"/>
              </w:rPr>
              <w:t>Súprava spotrebných materiálov</w:t>
            </w:r>
          </w:p>
        </w:tc>
        <w:tc>
          <w:tcPr>
            <w:tcW w:w="7229" w:type="dxa"/>
          </w:tcPr>
          <w:p w14:paraId="5A381DAA" w14:textId="77777777" w:rsidR="00B33942" w:rsidRPr="001D656D" w:rsidRDefault="00B33942" w:rsidP="00294985">
            <w:pPr>
              <w:ind w:right="142"/>
              <w:rPr>
                <w:rFonts w:ascii="Cambria" w:hAnsi="Cambria" w:cstheme="minorHAnsi"/>
                <w:sz w:val="22"/>
                <w:szCs w:val="22"/>
              </w:rPr>
            </w:pPr>
            <w:r>
              <w:rPr>
                <w:rFonts w:ascii="Cambria" w:eastAsia="Arial" w:hAnsi="Cambria" w:cstheme="minorHAnsi"/>
                <w:sz w:val="22"/>
                <w:szCs w:val="22"/>
              </w:rPr>
              <w:t>Kompletná súprava originálnych OEM spotrebných materiálov výrobcu dodaných zariadení podľa špecifikácie výrobcu zariadenia (tonery, valce, ...).</w:t>
            </w:r>
          </w:p>
        </w:tc>
      </w:tr>
      <w:tr w:rsidR="00B33942" w:rsidRPr="001D656D" w14:paraId="1D20B725" w14:textId="77777777" w:rsidTr="00773E50">
        <w:trPr>
          <w:trHeight w:val="301"/>
          <w:jc w:val="center"/>
        </w:trPr>
        <w:tc>
          <w:tcPr>
            <w:tcW w:w="2694" w:type="dxa"/>
          </w:tcPr>
          <w:p w14:paraId="13885554" w14:textId="77777777" w:rsidR="00B33942" w:rsidRPr="001D656D" w:rsidRDefault="00B33942" w:rsidP="00294985">
            <w:pPr>
              <w:spacing w:line="240" w:lineRule="auto"/>
              <w:ind w:right="142"/>
              <w:rPr>
                <w:rFonts w:ascii="Cambria" w:eastAsia="Calibri" w:hAnsi="Cambria" w:cstheme="minorHAnsi"/>
                <w:b/>
                <w:sz w:val="22"/>
                <w:szCs w:val="22"/>
              </w:rPr>
            </w:pPr>
            <w:r>
              <w:rPr>
                <w:rFonts w:ascii="Cambria" w:eastAsia="Calibri" w:hAnsi="Cambria" w:cstheme="minorHAnsi"/>
                <w:b/>
                <w:sz w:val="22"/>
                <w:szCs w:val="22"/>
              </w:rPr>
              <w:t>Ostatné</w:t>
            </w:r>
          </w:p>
        </w:tc>
        <w:tc>
          <w:tcPr>
            <w:tcW w:w="7229" w:type="dxa"/>
          </w:tcPr>
          <w:p w14:paraId="7350C4D2" w14:textId="1EA52D01" w:rsidR="00B22FBB" w:rsidRDefault="00B22FBB"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V cene zariadenia doprava a vyloženie zariadenia.</w:t>
            </w:r>
            <w:r w:rsidR="00B33942">
              <w:rPr>
                <w:rFonts w:ascii="Cambria" w:eastAsia="Calibri" w:hAnsi="Cambria" w:cstheme="minorHAnsi"/>
                <w:sz w:val="22"/>
                <w:szCs w:val="22"/>
              </w:rPr>
              <w:t xml:space="preserve"> </w:t>
            </w:r>
          </w:p>
          <w:p w14:paraId="73489A6B" w14:textId="2270EE74" w:rsidR="00B22FBB" w:rsidRPr="00B22FBB" w:rsidRDefault="00B22FBB" w:rsidP="00294985">
            <w:pPr>
              <w:keepNext/>
              <w:spacing w:before="240" w:after="0" w:line="240" w:lineRule="auto"/>
              <w:ind w:right="142"/>
              <w:rPr>
                <w:rFonts w:ascii="Cambria" w:hAnsi="Cambria"/>
              </w:rPr>
            </w:pPr>
            <w:r w:rsidRPr="00B22FBB">
              <w:rPr>
                <w:rFonts w:ascii="Cambria" w:eastAsia="Calibri" w:hAnsi="Cambria" w:cstheme="minorHAnsi"/>
                <w:sz w:val="22"/>
                <w:szCs w:val="22"/>
              </w:rPr>
              <w:lastRenderedPageBreak/>
              <w:t>I</w:t>
            </w:r>
            <w:r w:rsidR="00B33942" w:rsidRPr="00B22FBB">
              <w:rPr>
                <w:rFonts w:ascii="Cambria" w:eastAsia="Calibri" w:hAnsi="Cambria" w:cstheme="minorHAnsi"/>
                <w:sz w:val="22"/>
                <w:szCs w:val="22"/>
              </w:rPr>
              <w:t>nštalácia, zaškolenie obsluhy a zaškolenie technikov IT ohľadne používateľských nastavení v</w:t>
            </w:r>
            <w:r w:rsidRPr="00B22FBB">
              <w:rPr>
                <w:rFonts w:ascii="Cambria" w:eastAsia="Calibri" w:hAnsi="Cambria" w:cstheme="minorHAnsi"/>
                <w:sz w:val="22"/>
                <w:szCs w:val="22"/>
              </w:rPr>
              <w:t xml:space="preserve"> cenovej položke </w:t>
            </w:r>
            <w:r w:rsidRPr="00294985">
              <w:rPr>
                <w:rFonts w:ascii="Cambria" w:eastAsia="Arial" w:hAnsi="Cambria" w:cs="Arial"/>
              </w:rPr>
              <w:t>Tabuľka C – Implementačné plnenia</w:t>
            </w:r>
          </w:p>
          <w:p w14:paraId="703E3268" w14:textId="4358E100" w:rsidR="00B33942" w:rsidRPr="001D656D" w:rsidRDefault="00B33942" w:rsidP="00294985">
            <w:pPr>
              <w:spacing w:line="240" w:lineRule="auto"/>
              <w:ind w:right="142"/>
              <w:rPr>
                <w:rFonts w:ascii="Cambria" w:eastAsia="Calibri" w:hAnsi="Cambria" w:cstheme="minorHAnsi"/>
                <w:color w:val="0000FF"/>
                <w:sz w:val="22"/>
                <w:szCs w:val="22"/>
              </w:rPr>
            </w:pPr>
          </w:p>
        </w:tc>
      </w:tr>
    </w:tbl>
    <w:p w14:paraId="0B1EC78F" w14:textId="77777777" w:rsidR="00B33942" w:rsidRPr="001D656D" w:rsidRDefault="00B33942" w:rsidP="00294985">
      <w:pPr>
        <w:widowControl w:val="0"/>
        <w:spacing w:after="120"/>
        <w:ind w:right="142"/>
        <w:jc w:val="both"/>
        <w:rPr>
          <w:rFonts w:ascii="Cambria" w:eastAsia="Arial Narrow" w:hAnsi="Cambria" w:cstheme="minorHAnsi"/>
          <w:b/>
        </w:rPr>
      </w:pPr>
    </w:p>
    <w:p w14:paraId="36DA6682" w14:textId="77777777" w:rsidR="00B33942" w:rsidRPr="00342CAA" w:rsidRDefault="00B33942" w:rsidP="00294985">
      <w:pPr>
        <w:pStyle w:val="ListParagraph"/>
        <w:keepNext/>
        <w:keepLines/>
        <w:numPr>
          <w:ilvl w:val="0"/>
          <w:numId w:val="23"/>
        </w:numPr>
        <w:spacing w:before="200" w:after="0" w:line="240" w:lineRule="auto"/>
        <w:ind w:left="-284" w:right="142" w:firstLine="0"/>
        <w:rPr>
          <w:rFonts w:ascii="Cambria" w:eastAsia="Cambria" w:hAnsi="Cambria" w:cstheme="minorHAnsi"/>
          <w:b/>
          <w:bCs/>
        </w:rPr>
      </w:pPr>
      <w:r>
        <w:rPr>
          <w:rFonts w:ascii="Cambria" w:eastAsia="Arial" w:hAnsi="Cambria"/>
          <w:b/>
          <w:bCs/>
        </w:rPr>
        <w:t>Typ 2</w:t>
      </w:r>
      <w:r>
        <w:rPr>
          <w:rFonts w:ascii="Cambria" w:eastAsia="Arial" w:hAnsi="Cambria"/>
          <w:b/>
          <w:bCs/>
          <w:u w:val="single"/>
        </w:rPr>
        <w:t xml:space="preserve"> </w:t>
      </w:r>
      <w:r>
        <w:rPr>
          <w:rFonts w:ascii="Cambria" w:eastAsia="Arial" w:hAnsi="Cambria"/>
          <w:b/>
          <w:bCs/>
        </w:rPr>
        <w:t>– Multifunkčné stolové zariadenie – farebná tlač do veľkosti papiera A4</w:t>
      </w:r>
    </w:p>
    <w:p w14:paraId="739B4D7C" w14:textId="77777777" w:rsidR="00B33942" w:rsidRPr="001D656D" w:rsidRDefault="00B33942" w:rsidP="00294985">
      <w:pPr>
        <w:ind w:left="142" w:right="142"/>
        <w:rPr>
          <w:rFonts w:ascii="Cambria" w:eastAsia="Arial Narrow" w:hAnsi="Cambria" w:cstheme="minorHAnsi"/>
          <w:i/>
        </w:rPr>
      </w:pPr>
    </w:p>
    <w:tbl>
      <w:tblPr>
        <w:tblStyle w:val="4"/>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229"/>
      </w:tblGrid>
      <w:tr w:rsidR="00B33942" w:rsidRPr="001D656D" w14:paraId="3AC9F847" w14:textId="77777777" w:rsidTr="00773E50">
        <w:trPr>
          <w:trHeight w:val="318"/>
          <w:tblHeader/>
          <w:jc w:val="center"/>
        </w:trPr>
        <w:tc>
          <w:tcPr>
            <w:tcW w:w="2694" w:type="dxa"/>
            <w:shd w:val="clear" w:color="auto" w:fill="CCFFCC"/>
            <w:vAlign w:val="center"/>
          </w:tcPr>
          <w:p w14:paraId="27F87A18"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b/>
                <w:sz w:val="22"/>
                <w:szCs w:val="22"/>
              </w:rPr>
              <w:t>Parameter</w:t>
            </w:r>
          </w:p>
        </w:tc>
        <w:tc>
          <w:tcPr>
            <w:tcW w:w="7229" w:type="dxa"/>
            <w:shd w:val="clear" w:color="auto" w:fill="CCFFCC"/>
            <w:vAlign w:val="center"/>
          </w:tcPr>
          <w:p w14:paraId="0270C1DD"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b/>
                <w:sz w:val="22"/>
                <w:szCs w:val="22"/>
              </w:rPr>
              <w:t>Hodnota</w:t>
            </w:r>
          </w:p>
        </w:tc>
      </w:tr>
      <w:tr w:rsidR="00B33942" w:rsidRPr="001D656D" w14:paraId="53AE7F88" w14:textId="77777777" w:rsidTr="00773E50">
        <w:trPr>
          <w:trHeight w:val="301"/>
          <w:jc w:val="center"/>
        </w:trPr>
        <w:tc>
          <w:tcPr>
            <w:tcW w:w="2694" w:type="dxa"/>
          </w:tcPr>
          <w:p w14:paraId="71469016"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Technológia tlače</w:t>
            </w:r>
          </w:p>
        </w:tc>
        <w:tc>
          <w:tcPr>
            <w:tcW w:w="7229" w:type="dxa"/>
          </w:tcPr>
          <w:p w14:paraId="3B129A19"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 xml:space="preserve">Farebná, laser </w:t>
            </w:r>
          </w:p>
        </w:tc>
      </w:tr>
      <w:tr w:rsidR="00B33942" w:rsidRPr="001D656D" w14:paraId="7052B363" w14:textId="77777777" w:rsidTr="00773E50">
        <w:trPr>
          <w:trHeight w:val="301"/>
          <w:jc w:val="center"/>
        </w:trPr>
        <w:tc>
          <w:tcPr>
            <w:tcW w:w="2694" w:type="dxa"/>
          </w:tcPr>
          <w:p w14:paraId="685F6510"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Prevedenie</w:t>
            </w:r>
          </w:p>
        </w:tc>
        <w:tc>
          <w:tcPr>
            <w:tcW w:w="7229" w:type="dxa"/>
          </w:tcPr>
          <w:p w14:paraId="2EB4FCCB" w14:textId="77777777" w:rsidR="00B33942" w:rsidRPr="001D656D" w:rsidRDefault="00B33942" w:rsidP="00294985">
            <w:pPr>
              <w:spacing w:line="240" w:lineRule="auto"/>
              <w:ind w:left="142" w:right="142"/>
              <w:rPr>
                <w:rFonts w:ascii="Cambria" w:eastAsia="Calibri" w:hAnsi="Cambria" w:cstheme="minorHAnsi"/>
                <w:sz w:val="22"/>
                <w:szCs w:val="22"/>
                <w:highlight w:val="yellow"/>
              </w:rPr>
            </w:pPr>
            <w:r>
              <w:rPr>
                <w:rFonts w:ascii="Cambria" w:eastAsia="Calibri" w:hAnsi="Cambria" w:cstheme="minorHAnsi"/>
                <w:sz w:val="22"/>
                <w:szCs w:val="22"/>
              </w:rPr>
              <w:t>Stolové kompaktné zariadenie</w:t>
            </w:r>
          </w:p>
        </w:tc>
      </w:tr>
      <w:tr w:rsidR="00B33942" w:rsidRPr="001D656D" w14:paraId="510B21AF" w14:textId="77777777" w:rsidTr="00773E50">
        <w:trPr>
          <w:trHeight w:val="301"/>
          <w:jc w:val="center"/>
        </w:trPr>
        <w:tc>
          <w:tcPr>
            <w:tcW w:w="2694" w:type="dxa"/>
          </w:tcPr>
          <w:p w14:paraId="2FB8CD49"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Podávač dokumentov</w:t>
            </w:r>
          </w:p>
        </w:tc>
        <w:tc>
          <w:tcPr>
            <w:tcW w:w="7229" w:type="dxa"/>
          </w:tcPr>
          <w:p w14:paraId="5FA827C9"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Na minimálne 40 listov (pri 80 g/m²)    </w:t>
            </w:r>
          </w:p>
        </w:tc>
      </w:tr>
      <w:tr w:rsidR="00B33942" w:rsidRPr="001D656D" w14:paraId="1E17B905" w14:textId="77777777" w:rsidTr="00773E50">
        <w:trPr>
          <w:trHeight w:val="301"/>
          <w:jc w:val="center"/>
        </w:trPr>
        <w:tc>
          <w:tcPr>
            <w:tcW w:w="2694" w:type="dxa"/>
          </w:tcPr>
          <w:p w14:paraId="33182458" w14:textId="77777777" w:rsidR="00B33942" w:rsidRPr="001D656D" w:rsidRDefault="00B33942" w:rsidP="00294985">
            <w:pPr>
              <w:spacing w:line="240" w:lineRule="auto"/>
              <w:ind w:left="142" w:right="142"/>
              <w:rPr>
                <w:rFonts w:ascii="Cambria" w:eastAsia="Calibri" w:hAnsi="Cambria" w:cstheme="minorBidi"/>
                <w:b/>
                <w:bCs/>
                <w:sz w:val="22"/>
                <w:szCs w:val="22"/>
              </w:rPr>
            </w:pPr>
            <w:r>
              <w:rPr>
                <w:rFonts w:ascii="Cambria" w:eastAsia="Calibri" w:hAnsi="Cambria" w:cstheme="minorBidi"/>
                <w:b/>
                <w:bCs/>
                <w:sz w:val="22"/>
                <w:szCs w:val="22"/>
              </w:rPr>
              <w:t>Zásobníky papiera vstupné</w:t>
            </w:r>
          </w:p>
        </w:tc>
        <w:tc>
          <w:tcPr>
            <w:tcW w:w="7229" w:type="dxa"/>
          </w:tcPr>
          <w:p w14:paraId="403721C7"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Kazeta na minimálne 200 listov / A4, ručný podávač na minimálne 50 listov/A4 (pri 80 g/m²)</w:t>
            </w:r>
          </w:p>
        </w:tc>
      </w:tr>
      <w:tr w:rsidR="00B33942" w:rsidRPr="001D656D" w14:paraId="22FE8441" w14:textId="77777777" w:rsidTr="00773E50">
        <w:trPr>
          <w:trHeight w:val="301"/>
          <w:jc w:val="center"/>
        </w:trPr>
        <w:tc>
          <w:tcPr>
            <w:tcW w:w="2694" w:type="dxa"/>
          </w:tcPr>
          <w:p w14:paraId="0F21B39C"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 xml:space="preserve">Výstupná kapacita papiera samotného zariadenia </w:t>
            </w:r>
          </w:p>
        </w:tc>
        <w:tc>
          <w:tcPr>
            <w:tcW w:w="7229" w:type="dxa"/>
          </w:tcPr>
          <w:p w14:paraId="1AF42364"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Minimálne 150 listov 80 g/m²</w:t>
            </w:r>
          </w:p>
        </w:tc>
      </w:tr>
      <w:tr w:rsidR="00B33942" w:rsidRPr="001D656D" w14:paraId="39674D50" w14:textId="77777777" w:rsidTr="00773E50">
        <w:trPr>
          <w:trHeight w:val="301"/>
          <w:jc w:val="center"/>
        </w:trPr>
        <w:tc>
          <w:tcPr>
            <w:tcW w:w="2694" w:type="dxa"/>
          </w:tcPr>
          <w:p w14:paraId="19246BAF"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Veľkosť papiera</w:t>
            </w:r>
          </w:p>
        </w:tc>
        <w:tc>
          <w:tcPr>
            <w:tcW w:w="7229" w:type="dxa"/>
          </w:tcPr>
          <w:p w14:paraId="2543E9A6"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A4</w:t>
            </w:r>
          </w:p>
        </w:tc>
      </w:tr>
      <w:tr w:rsidR="00B33942" w:rsidRPr="001D656D" w14:paraId="4E136F10" w14:textId="77777777" w:rsidTr="00773E50">
        <w:trPr>
          <w:trHeight w:val="301"/>
          <w:jc w:val="center"/>
        </w:trPr>
        <w:tc>
          <w:tcPr>
            <w:tcW w:w="2694" w:type="dxa"/>
          </w:tcPr>
          <w:p w14:paraId="4B0DBEE4" w14:textId="77777777" w:rsidR="00B33942" w:rsidRPr="001D656D" w:rsidRDefault="00B33942" w:rsidP="00294985">
            <w:pPr>
              <w:spacing w:line="240" w:lineRule="auto"/>
              <w:ind w:left="142" w:right="142"/>
              <w:rPr>
                <w:rFonts w:ascii="Cambria" w:eastAsia="Calibri" w:hAnsi="Cambria" w:cstheme="minorHAnsi"/>
                <w:b/>
                <w:bCs/>
                <w:sz w:val="22"/>
                <w:szCs w:val="22"/>
              </w:rPr>
            </w:pPr>
            <w:r>
              <w:rPr>
                <w:rFonts w:ascii="Cambria" w:hAnsi="Cambria" w:cstheme="minorHAnsi"/>
                <w:b/>
                <w:bCs/>
                <w:sz w:val="22"/>
                <w:szCs w:val="22"/>
              </w:rPr>
              <w:t>Podporovaná veľkosť papiera</w:t>
            </w:r>
          </w:p>
        </w:tc>
        <w:tc>
          <w:tcPr>
            <w:tcW w:w="7229" w:type="dxa"/>
          </w:tcPr>
          <w:p w14:paraId="69611FF2"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hAnsi="Cambria" w:cstheme="minorBidi"/>
                <w:color w:val="000000" w:themeColor="text1"/>
                <w:sz w:val="22"/>
                <w:szCs w:val="22"/>
              </w:rPr>
              <w:t>A4, A5, A6, obálky</w:t>
            </w:r>
          </w:p>
        </w:tc>
      </w:tr>
      <w:tr w:rsidR="00B33942" w:rsidRPr="001D656D" w14:paraId="4127BE19" w14:textId="77777777" w:rsidTr="00773E50">
        <w:trPr>
          <w:trHeight w:val="301"/>
          <w:jc w:val="center"/>
        </w:trPr>
        <w:tc>
          <w:tcPr>
            <w:tcW w:w="2694" w:type="dxa"/>
          </w:tcPr>
          <w:p w14:paraId="5A98A515"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Pamäť</w:t>
            </w:r>
          </w:p>
        </w:tc>
        <w:tc>
          <w:tcPr>
            <w:tcW w:w="7229" w:type="dxa"/>
          </w:tcPr>
          <w:p w14:paraId="2D020287"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Minimálne 2GB RAM + 64 GB pevná pamäť</w:t>
            </w:r>
          </w:p>
        </w:tc>
      </w:tr>
      <w:tr w:rsidR="00B33942" w:rsidRPr="001D656D" w14:paraId="6F14A898" w14:textId="77777777" w:rsidTr="00773E50">
        <w:trPr>
          <w:trHeight w:val="301"/>
          <w:jc w:val="center"/>
        </w:trPr>
        <w:tc>
          <w:tcPr>
            <w:tcW w:w="2694" w:type="dxa"/>
          </w:tcPr>
          <w:p w14:paraId="2CB4A2BE" w14:textId="77777777" w:rsidR="00B33942" w:rsidRPr="001D656D" w:rsidRDefault="00B33942" w:rsidP="00294985">
            <w:pPr>
              <w:spacing w:line="240" w:lineRule="auto"/>
              <w:ind w:left="142" w:right="142"/>
              <w:rPr>
                <w:rFonts w:ascii="Cambria" w:eastAsia="Calibri" w:hAnsi="Cambria" w:cstheme="minorHAnsi"/>
                <w:b/>
                <w:bCs/>
                <w:sz w:val="22"/>
                <w:szCs w:val="22"/>
              </w:rPr>
            </w:pPr>
            <w:r>
              <w:rPr>
                <w:rFonts w:ascii="Cambria" w:hAnsi="Cambria" w:cstheme="minorHAnsi"/>
                <w:b/>
                <w:bCs/>
                <w:sz w:val="22"/>
                <w:szCs w:val="22"/>
              </w:rPr>
              <w:t>Rozmery v mm</w:t>
            </w:r>
          </w:p>
        </w:tc>
        <w:tc>
          <w:tcPr>
            <w:tcW w:w="7229" w:type="dxa"/>
          </w:tcPr>
          <w:p w14:paraId="28D42ED0" w14:textId="2C52785A"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Maximálne (Š x V x H) : 580 x 6</w:t>
            </w:r>
            <w:r w:rsidR="003D0EA2">
              <w:rPr>
                <w:rFonts w:ascii="Cambria" w:eastAsia="Arial" w:hAnsi="Cambria" w:cs="Arial"/>
                <w:color w:val="000000" w:themeColor="text1"/>
                <w:sz w:val="22"/>
                <w:szCs w:val="22"/>
              </w:rPr>
              <w:t>5</w:t>
            </w:r>
            <w:r>
              <w:rPr>
                <w:rFonts w:ascii="Cambria" w:eastAsia="Arial" w:hAnsi="Cambria" w:cs="Arial"/>
                <w:color w:val="000000" w:themeColor="text1"/>
                <w:sz w:val="22"/>
                <w:szCs w:val="22"/>
              </w:rPr>
              <w:t>0 x 580</w:t>
            </w:r>
          </w:p>
        </w:tc>
      </w:tr>
      <w:tr w:rsidR="00B33942" w:rsidRPr="001D656D" w14:paraId="42129997" w14:textId="77777777" w:rsidTr="00773E50">
        <w:trPr>
          <w:trHeight w:val="301"/>
          <w:jc w:val="center"/>
        </w:trPr>
        <w:tc>
          <w:tcPr>
            <w:tcW w:w="2694" w:type="dxa"/>
          </w:tcPr>
          <w:p w14:paraId="0694B08E"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Podporovaná gramáž papiera</w:t>
            </w:r>
          </w:p>
        </w:tc>
        <w:tc>
          <w:tcPr>
            <w:tcW w:w="7229" w:type="dxa"/>
          </w:tcPr>
          <w:p w14:paraId="1145E944"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 xml:space="preserve">Minimálne v rozsahu 65 – 160 g/m²  </w:t>
            </w:r>
          </w:p>
        </w:tc>
      </w:tr>
      <w:tr w:rsidR="00B33942" w:rsidRPr="001D656D" w14:paraId="26E875E8" w14:textId="77777777" w:rsidTr="00773E50">
        <w:trPr>
          <w:trHeight w:val="301"/>
          <w:jc w:val="center"/>
        </w:trPr>
        <w:tc>
          <w:tcPr>
            <w:tcW w:w="2694" w:type="dxa"/>
          </w:tcPr>
          <w:p w14:paraId="5E9AFF0F"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Rýchlosť tlače a kopírovania</w:t>
            </w:r>
          </w:p>
        </w:tc>
        <w:tc>
          <w:tcPr>
            <w:tcW w:w="7229" w:type="dxa"/>
          </w:tcPr>
          <w:p w14:paraId="7B37CE0B"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Minimálne 25 strán za minútu čiernobielo aj  farebne pri formáte A4</w:t>
            </w:r>
          </w:p>
        </w:tc>
      </w:tr>
      <w:tr w:rsidR="00B33942" w:rsidRPr="001D656D" w14:paraId="55049974" w14:textId="77777777" w:rsidTr="00773E50">
        <w:trPr>
          <w:trHeight w:val="301"/>
          <w:jc w:val="center"/>
        </w:trPr>
        <w:tc>
          <w:tcPr>
            <w:tcW w:w="2694" w:type="dxa"/>
          </w:tcPr>
          <w:p w14:paraId="3F000D23"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Špecifikácia</w:t>
            </w:r>
          </w:p>
        </w:tc>
        <w:tc>
          <w:tcPr>
            <w:tcW w:w="7229" w:type="dxa"/>
          </w:tcPr>
          <w:p w14:paraId="0004D8FA"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Obojstranná tlač a kopírovanie, duplexná jednotka</w:t>
            </w:r>
          </w:p>
        </w:tc>
      </w:tr>
      <w:tr w:rsidR="00B33942" w:rsidRPr="001D656D" w14:paraId="6F9A973B" w14:textId="77777777" w:rsidTr="00773E50">
        <w:trPr>
          <w:trHeight w:val="301"/>
          <w:jc w:val="center"/>
        </w:trPr>
        <w:tc>
          <w:tcPr>
            <w:tcW w:w="2694" w:type="dxa"/>
          </w:tcPr>
          <w:p w14:paraId="2C7FDE8B"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Doba zahriatia z úsporného režimu</w:t>
            </w:r>
          </w:p>
        </w:tc>
        <w:tc>
          <w:tcPr>
            <w:tcW w:w="7229" w:type="dxa"/>
          </w:tcPr>
          <w:p w14:paraId="4089554F" w14:textId="77777777" w:rsidR="00B33942" w:rsidRPr="001D656D" w:rsidRDefault="00B33942" w:rsidP="00294985">
            <w:pPr>
              <w:spacing w:line="240" w:lineRule="auto"/>
              <w:ind w:left="142" w:right="142"/>
              <w:rPr>
                <w:rFonts w:ascii="Cambria" w:eastAsia="Calibri" w:hAnsi="Cambria" w:cstheme="minorBidi"/>
                <w:color w:val="000000" w:themeColor="text1"/>
                <w:sz w:val="22"/>
                <w:szCs w:val="22"/>
              </w:rPr>
            </w:pPr>
            <w:r>
              <w:rPr>
                <w:rFonts w:ascii="Cambria" w:eastAsia="Calibri" w:hAnsi="Cambria" w:cstheme="minorBidi"/>
                <w:color w:val="000000" w:themeColor="text1"/>
                <w:sz w:val="22"/>
                <w:szCs w:val="22"/>
              </w:rPr>
              <w:t>Do 35 sekúnd</w:t>
            </w:r>
          </w:p>
        </w:tc>
      </w:tr>
      <w:tr w:rsidR="00B33942" w:rsidRPr="001D656D" w14:paraId="2D517273" w14:textId="77777777" w:rsidTr="00773E50">
        <w:trPr>
          <w:trHeight w:val="301"/>
          <w:jc w:val="center"/>
        </w:trPr>
        <w:tc>
          <w:tcPr>
            <w:tcW w:w="2694" w:type="dxa"/>
          </w:tcPr>
          <w:p w14:paraId="18A8A2FB"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Rýchlosť vytlačenia prvej strany formátu A4</w:t>
            </w:r>
          </w:p>
        </w:tc>
        <w:tc>
          <w:tcPr>
            <w:tcW w:w="7229" w:type="dxa"/>
          </w:tcPr>
          <w:p w14:paraId="18812412" w14:textId="77777777" w:rsidR="00B33942" w:rsidRPr="001D656D" w:rsidRDefault="00B33942" w:rsidP="00294985">
            <w:pPr>
              <w:ind w:left="142" w:right="142"/>
              <w:rPr>
                <w:rFonts w:ascii="Cambria" w:eastAsia="Arial" w:hAnsi="Cambria" w:cs="Arial"/>
                <w:color w:val="000000" w:themeColor="text1"/>
                <w:sz w:val="22"/>
                <w:szCs w:val="22"/>
              </w:rPr>
            </w:pPr>
            <w:r>
              <w:rPr>
                <w:rFonts w:ascii="Cambria" w:eastAsia="Arial" w:hAnsi="Cambria" w:cs="Arial"/>
                <w:color w:val="000000" w:themeColor="text1"/>
                <w:sz w:val="22"/>
                <w:szCs w:val="22"/>
              </w:rPr>
              <w:t>Maximálne do 7 sekúnd čiernobielo a 9 sekúnd farebne</w:t>
            </w:r>
          </w:p>
        </w:tc>
      </w:tr>
      <w:tr w:rsidR="00B33942" w:rsidRPr="001D656D" w14:paraId="54481933" w14:textId="77777777" w:rsidTr="00773E50">
        <w:trPr>
          <w:trHeight w:val="301"/>
          <w:jc w:val="center"/>
        </w:trPr>
        <w:tc>
          <w:tcPr>
            <w:tcW w:w="2694" w:type="dxa"/>
          </w:tcPr>
          <w:p w14:paraId="28A06A30"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Nastavenie počtu kópii</w:t>
            </w:r>
          </w:p>
        </w:tc>
        <w:tc>
          <w:tcPr>
            <w:tcW w:w="7229" w:type="dxa"/>
          </w:tcPr>
          <w:p w14:paraId="2D16870F"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Minimálne v rozsahu 1 – 99</w:t>
            </w:r>
          </w:p>
        </w:tc>
      </w:tr>
      <w:tr w:rsidR="00B33942" w:rsidRPr="001D656D" w14:paraId="50CF631C" w14:textId="77777777" w:rsidTr="00773E50">
        <w:trPr>
          <w:trHeight w:val="301"/>
          <w:jc w:val="center"/>
        </w:trPr>
        <w:tc>
          <w:tcPr>
            <w:tcW w:w="2694" w:type="dxa"/>
          </w:tcPr>
          <w:p w14:paraId="6CFB8FB1"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Zoom</w:t>
            </w:r>
          </w:p>
        </w:tc>
        <w:tc>
          <w:tcPr>
            <w:tcW w:w="7229" w:type="dxa"/>
          </w:tcPr>
          <w:p w14:paraId="09C47529"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Minimálne v rozsahu 25– 400%, krok po 1%</w:t>
            </w:r>
          </w:p>
        </w:tc>
      </w:tr>
      <w:tr w:rsidR="00B33942" w:rsidRPr="001D656D" w14:paraId="3219ECD1" w14:textId="77777777" w:rsidTr="00773E50">
        <w:trPr>
          <w:trHeight w:val="301"/>
          <w:jc w:val="center"/>
        </w:trPr>
        <w:tc>
          <w:tcPr>
            <w:tcW w:w="2694" w:type="dxa"/>
          </w:tcPr>
          <w:p w14:paraId="3F1A125F"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lastRenderedPageBreak/>
              <w:t>Minimálne rozlíšenie</w:t>
            </w:r>
          </w:p>
        </w:tc>
        <w:tc>
          <w:tcPr>
            <w:tcW w:w="7229" w:type="dxa"/>
          </w:tcPr>
          <w:p w14:paraId="663FA13F"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Kopírovania 600x600 dpi, tlače 1200x1200 dpi</w:t>
            </w:r>
          </w:p>
        </w:tc>
      </w:tr>
      <w:tr w:rsidR="00B33942" w:rsidRPr="001D656D" w14:paraId="7B6035F0" w14:textId="77777777" w:rsidTr="00773E50">
        <w:trPr>
          <w:trHeight w:val="301"/>
          <w:jc w:val="center"/>
        </w:trPr>
        <w:tc>
          <w:tcPr>
            <w:tcW w:w="2694" w:type="dxa"/>
          </w:tcPr>
          <w:p w14:paraId="279EDC3A"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Skenovanie</w:t>
            </w:r>
          </w:p>
        </w:tc>
        <w:tc>
          <w:tcPr>
            <w:tcW w:w="7229" w:type="dxa"/>
          </w:tcPr>
          <w:p w14:paraId="14736FCB"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Obojstranné farebné skenovanie, minimálne 600x600 dpi, podporované formáty PDF. JPG a TIFF</w:t>
            </w:r>
          </w:p>
          <w:p w14:paraId="2B94869B"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skenovanie do SMB/e-mail/FTP</w:t>
            </w:r>
          </w:p>
          <w:p w14:paraId="7BFCA333"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 xml:space="preserve">šifrovanie </w:t>
            </w:r>
          </w:p>
          <w:p w14:paraId="260DD2E4" w14:textId="77777777" w:rsidR="00B33942" w:rsidRPr="001D656D" w:rsidRDefault="00B33942" w:rsidP="00294985">
            <w:pPr>
              <w:pStyle w:val="ListParagraph"/>
              <w:numPr>
                <w:ilvl w:val="0"/>
                <w:numId w:val="26"/>
              </w:numPr>
              <w:spacing w:after="0" w:line="259" w:lineRule="auto"/>
              <w:ind w:right="142" w:firstLine="0"/>
              <w:rPr>
                <w:rFonts w:ascii="Cambria" w:hAnsi="Cambria" w:cstheme="minorHAnsi"/>
                <w:sz w:val="22"/>
                <w:szCs w:val="22"/>
              </w:rPr>
            </w:pPr>
            <w:r>
              <w:rPr>
                <w:rFonts w:ascii="Cambria" w:eastAsia="Arial" w:hAnsi="Cambria" w:cstheme="minorHAnsi"/>
                <w:sz w:val="22"/>
                <w:szCs w:val="22"/>
              </w:rPr>
              <w:t xml:space="preserve">OCR funkcionalita pre prevod skenovaných dokumentov do </w:t>
            </w:r>
            <w:proofErr w:type="spellStart"/>
            <w:r>
              <w:rPr>
                <w:rFonts w:ascii="Cambria" w:eastAsia="Arial" w:hAnsi="Cambria" w:cstheme="minorHAnsi"/>
                <w:sz w:val="22"/>
                <w:szCs w:val="22"/>
              </w:rPr>
              <w:t>prehľadávateľného</w:t>
            </w:r>
            <w:proofErr w:type="spellEnd"/>
            <w:r>
              <w:rPr>
                <w:rFonts w:ascii="Cambria" w:eastAsia="Arial" w:hAnsi="Cambria" w:cstheme="minorHAnsi"/>
                <w:sz w:val="22"/>
                <w:szCs w:val="22"/>
              </w:rPr>
              <w:t xml:space="preserve"> formátu PDF alebo iného bežne používaného </w:t>
            </w:r>
            <w:proofErr w:type="spellStart"/>
            <w:r>
              <w:rPr>
                <w:rFonts w:ascii="Cambria" w:eastAsia="Arial" w:hAnsi="Cambria" w:cstheme="minorHAnsi"/>
                <w:sz w:val="22"/>
                <w:szCs w:val="22"/>
              </w:rPr>
              <w:t>prehľadávateľného</w:t>
            </w:r>
            <w:proofErr w:type="spellEnd"/>
            <w:r>
              <w:rPr>
                <w:rFonts w:ascii="Cambria" w:eastAsia="Arial" w:hAnsi="Cambria" w:cstheme="minorHAnsi"/>
                <w:sz w:val="22"/>
                <w:szCs w:val="22"/>
              </w:rPr>
              <w:t xml:space="preserve"> alebo editovateľného formátu.</w:t>
            </w:r>
          </w:p>
        </w:tc>
      </w:tr>
      <w:tr w:rsidR="00B33942" w:rsidRPr="001D656D" w14:paraId="1715FA08" w14:textId="77777777" w:rsidTr="00773E50">
        <w:trPr>
          <w:trHeight w:val="301"/>
          <w:jc w:val="center"/>
        </w:trPr>
        <w:tc>
          <w:tcPr>
            <w:tcW w:w="2694" w:type="dxa"/>
          </w:tcPr>
          <w:p w14:paraId="35023279" w14:textId="77777777" w:rsidR="00B33942" w:rsidRPr="001D656D" w:rsidRDefault="00B33942" w:rsidP="00294985">
            <w:pPr>
              <w:spacing w:line="240" w:lineRule="auto"/>
              <w:ind w:left="142" w:right="142"/>
              <w:rPr>
                <w:rFonts w:ascii="Cambria" w:eastAsia="Calibri" w:hAnsi="Cambria" w:cstheme="minorHAnsi"/>
                <w:b/>
                <w:bCs/>
                <w:color w:val="000000" w:themeColor="text1"/>
                <w:sz w:val="22"/>
                <w:szCs w:val="22"/>
              </w:rPr>
            </w:pPr>
            <w:r>
              <w:rPr>
                <w:rFonts w:ascii="Cambria" w:hAnsi="Cambria" w:cstheme="minorHAnsi"/>
                <w:b/>
                <w:bCs/>
                <w:color w:val="000000" w:themeColor="text1"/>
                <w:sz w:val="22"/>
                <w:szCs w:val="22"/>
              </w:rPr>
              <w:t xml:space="preserve">Rýchlosť skenovania </w:t>
            </w:r>
          </w:p>
        </w:tc>
        <w:tc>
          <w:tcPr>
            <w:tcW w:w="7229" w:type="dxa"/>
          </w:tcPr>
          <w:p w14:paraId="30571038" w14:textId="77777777" w:rsidR="00B33942" w:rsidRPr="001D656D" w:rsidRDefault="00B33942" w:rsidP="00294985">
            <w:pPr>
              <w:spacing w:line="240" w:lineRule="auto"/>
              <w:ind w:left="349" w:right="142"/>
              <w:rPr>
                <w:rFonts w:ascii="Cambria" w:eastAsia="Calibri" w:hAnsi="Cambria" w:cstheme="minorHAnsi"/>
                <w:color w:val="000000" w:themeColor="text1"/>
                <w:sz w:val="22"/>
                <w:szCs w:val="22"/>
              </w:rPr>
            </w:pPr>
            <w:r>
              <w:rPr>
                <w:rFonts w:ascii="Cambria" w:hAnsi="Cambria" w:cstheme="minorHAnsi"/>
                <w:color w:val="000000" w:themeColor="text1"/>
                <w:sz w:val="22"/>
                <w:szCs w:val="22"/>
              </w:rPr>
              <w:t>Minimálne 25 strán čiernobielo aj farebne za minútu</w:t>
            </w:r>
          </w:p>
        </w:tc>
      </w:tr>
      <w:tr w:rsidR="00B33942" w:rsidRPr="001D656D" w14:paraId="56237107" w14:textId="77777777" w:rsidTr="00773E50">
        <w:trPr>
          <w:trHeight w:val="301"/>
          <w:jc w:val="center"/>
        </w:trPr>
        <w:tc>
          <w:tcPr>
            <w:tcW w:w="2694" w:type="dxa"/>
          </w:tcPr>
          <w:p w14:paraId="4125B589"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Rozhrania a sieťová konektivita</w:t>
            </w:r>
          </w:p>
        </w:tc>
        <w:tc>
          <w:tcPr>
            <w:tcW w:w="7229" w:type="dxa"/>
          </w:tcPr>
          <w:p w14:paraId="5EB21E30"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minimálne 1× USB 2.0,</w:t>
            </w:r>
          </w:p>
          <w:p w14:paraId="723CF3F9"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LAN – Ethernet 10/100/1000BASE-T, konektor RJ-45,</w:t>
            </w:r>
          </w:p>
          <w:p w14:paraId="27687DD0"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DHCP klienta,</w:t>
            </w:r>
          </w:p>
          <w:p w14:paraId="6EAF4CD5"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lang w:val="sk-SK"/>
              </w:rPr>
              <w:t>WLAN – minimálne IEEE 802.11b/g/n.</w:t>
            </w:r>
          </w:p>
        </w:tc>
      </w:tr>
      <w:tr w:rsidR="00B33942" w:rsidRPr="001D656D" w14:paraId="7943ED1D" w14:textId="77777777" w:rsidTr="00773E50">
        <w:trPr>
          <w:trHeight w:val="301"/>
          <w:jc w:val="center"/>
        </w:trPr>
        <w:tc>
          <w:tcPr>
            <w:tcW w:w="2694" w:type="dxa"/>
          </w:tcPr>
          <w:p w14:paraId="28B3F7E1"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Sieťová autentifikácia a bezpečnosť</w:t>
            </w:r>
          </w:p>
        </w:tc>
        <w:tc>
          <w:tcPr>
            <w:tcW w:w="7229" w:type="dxa"/>
          </w:tcPr>
          <w:p w14:paraId="1B394084"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autentifikácie IEEE 802.1X pre LAN a WLAN,</w:t>
            </w:r>
          </w:p>
          <w:p w14:paraId="7E6CD041"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lang w:val="sk-SK"/>
              </w:rPr>
            </w:pPr>
            <w:r>
              <w:rPr>
                <w:rFonts w:ascii="Cambria" w:eastAsia="Calibri" w:hAnsi="Cambria" w:cstheme="minorHAnsi"/>
                <w:sz w:val="22"/>
                <w:szCs w:val="22"/>
                <w:lang w:val="sk-SK"/>
              </w:rPr>
              <w:t>podpora minimálne týchto metód EAP: PEAP a EAP-TLS,</w:t>
            </w:r>
          </w:p>
          <w:p w14:paraId="2F7E58AE"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Bidi"/>
                <w:sz w:val="22"/>
                <w:szCs w:val="22"/>
                <w:lang w:val="sk-SK"/>
              </w:rPr>
            </w:pPr>
            <w:r>
              <w:rPr>
                <w:rFonts w:ascii="Cambria" w:eastAsia="Calibri" w:hAnsi="Cambria" w:cstheme="minorBidi"/>
                <w:sz w:val="22"/>
                <w:szCs w:val="22"/>
                <w:lang w:val="sk-SK"/>
              </w:rPr>
              <w:t xml:space="preserve">možnosť importu, správy a odstránenia klientskych a dôveryhodných CA certifikátov prostredníctvom zabezpečeného webového administračného rozhrania, </w:t>
            </w:r>
          </w:p>
          <w:p w14:paraId="1D1CE9D9"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Bidi"/>
                <w:sz w:val="22"/>
                <w:szCs w:val="22"/>
                <w:lang w:val="sk-SK"/>
              </w:rPr>
            </w:pPr>
            <w:r>
              <w:rPr>
                <w:rFonts w:ascii="Cambria" w:eastAsia="Calibri" w:hAnsi="Cambria" w:cstheme="minorBidi"/>
                <w:sz w:val="22"/>
                <w:szCs w:val="22"/>
                <w:lang w:val="sk-SK"/>
              </w:rPr>
              <w:t xml:space="preserve">kompatibilita so sieťovým prostredím využívajúcim </w:t>
            </w:r>
            <w:proofErr w:type="spellStart"/>
            <w:r>
              <w:rPr>
                <w:rFonts w:ascii="Cambria" w:eastAsia="Calibri" w:hAnsi="Cambria" w:cstheme="minorBidi"/>
                <w:sz w:val="22"/>
                <w:szCs w:val="22"/>
                <w:lang w:val="sk-SK"/>
              </w:rPr>
              <w:t>FortiNAC</w:t>
            </w:r>
            <w:proofErr w:type="spellEnd"/>
            <w:r>
              <w:rPr>
                <w:rFonts w:ascii="Cambria" w:eastAsia="Calibri" w:hAnsi="Cambria" w:cstheme="minorBidi"/>
                <w:sz w:val="22"/>
                <w:szCs w:val="22"/>
                <w:lang w:val="sk-SK"/>
              </w:rPr>
              <w:t xml:space="preserve"> a RADIUS autentifikáciu.</w:t>
            </w:r>
          </w:p>
        </w:tc>
      </w:tr>
      <w:tr w:rsidR="00B33942" w:rsidRPr="001D656D" w14:paraId="21FD509B" w14:textId="77777777" w:rsidTr="00773E50">
        <w:trPr>
          <w:trHeight w:val="301"/>
          <w:jc w:val="center"/>
        </w:trPr>
        <w:tc>
          <w:tcPr>
            <w:tcW w:w="2694" w:type="dxa"/>
          </w:tcPr>
          <w:p w14:paraId="3DEC7615"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Manažment a monitoring</w:t>
            </w:r>
          </w:p>
        </w:tc>
        <w:tc>
          <w:tcPr>
            <w:tcW w:w="7229" w:type="dxa"/>
          </w:tcPr>
          <w:p w14:paraId="337AE9E8"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Podpora monitorovania a ovládania zariadenia pomocou protokolu SNMPv3.</w:t>
            </w:r>
          </w:p>
          <w:p w14:paraId="0D6C40CD"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sz w:val="22"/>
                <w:szCs w:val="22"/>
              </w:rPr>
            </w:pPr>
            <w:r>
              <w:rPr>
                <w:rFonts w:ascii="Cambria" w:eastAsia="Calibri" w:hAnsi="Cambria" w:cstheme="minorHAnsi"/>
                <w:sz w:val="22"/>
                <w:szCs w:val="22"/>
              </w:rPr>
              <w:t>Zabezpečenie vzdialenej správy prostredníctvom protokolu HTTPS (monitoring počítadiel, spotreby tonerov a chybových hlášok zariadenia).</w:t>
            </w:r>
          </w:p>
          <w:p w14:paraId="0CFEB1F2" w14:textId="77777777" w:rsidR="00B33942" w:rsidRPr="001D656D" w:rsidRDefault="00B33942" w:rsidP="00294985">
            <w:pPr>
              <w:pStyle w:val="ListParagraph"/>
              <w:numPr>
                <w:ilvl w:val="0"/>
                <w:numId w:val="28"/>
              </w:numPr>
              <w:spacing w:after="0" w:line="240" w:lineRule="auto"/>
              <w:ind w:right="142" w:firstLine="0"/>
              <w:rPr>
                <w:rFonts w:ascii="Cambria" w:eastAsia="Calibri" w:hAnsi="Cambria" w:cstheme="minorHAnsi"/>
                <w:b/>
                <w:sz w:val="22"/>
                <w:szCs w:val="22"/>
              </w:rPr>
            </w:pPr>
            <w:r>
              <w:rPr>
                <w:rFonts w:ascii="Cambria" w:eastAsia="Calibri" w:hAnsi="Cambria" w:cstheme="minorHAnsi"/>
                <w:sz w:val="22"/>
                <w:szCs w:val="22"/>
              </w:rPr>
              <w:t xml:space="preserve">Podpora </w:t>
            </w:r>
            <w:proofErr w:type="spellStart"/>
            <w:r>
              <w:rPr>
                <w:rFonts w:ascii="Cambria" w:eastAsia="Calibri" w:hAnsi="Cambria" w:cstheme="minorHAnsi"/>
                <w:sz w:val="22"/>
                <w:szCs w:val="22"/>
              </w:rPr>
              <w:t>Embedded</w:t>
            </w:r>
            <w:proofErr w:type="spellEnd"/>
            <w:r>
              <w:rPr>
                <w:rFonts w:ascii="Cambria" w:eastAsia="Calibri" w:hAnsi="Cambria" w:cstheme="minorHAnsi"/>
                <w:sz w:val="22"/>
                <w:szCs w:val="22"/>
              </w:rPr>
              <w:t xml:space="preserve"> terminálu </w:t>
            </w:r>
          </w:p>
        </w:tc>
      </w:tr>
      <w:tr w:rsidR="00B33942" w:rsidRPr="001D656D" w14:paraId="0590C29C" w14:textId="77777777" w:rsidTr="00773E50">
        <w:trPr>
          <w:trHeight w:val="301"/>
          <w:jc w:val="center"/>
        </w:trPr>
        <w:tc>
          <w:tcPr>
            <w:tcW w:w="2694" w:type="dxa"/>
          </w:tcPr>
          <w:p w14:paraId="0E0A0CEC"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Ovládanie zariadenia</w:t>
            </w:r>
          </w:p>
        </w:tc>
        <w:tc>
          <w:tcPr>
            <w:tcW w:w="7229" w:type="dxa"/>
          </w:tcPr>
          <w:p w14:paraId="329E7F92"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v slovenskom jazyku</w:t>
            </w:r>
          </w:p>
        </w:tc>
      </w:tr>
      <w:tr w:rsidR="00B33942" w:rsidRPr="001D656D" w14:paraId="5B4A4F30" w14:textId="77777777" w:rsidTr="00773E50">
        <w:trPr>
          <w:trHeight w:val="301"/>
          <w:jc w:val="center"/>
        </w:trPr>
        <w:tc>
          <w:tcPr>
            <w:tcW w:w="2694" w:type="dxa"/>
          </w:tcPr>
          <w:p w14:paraId="1D86817D"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Min. kompatibilita s OS</w:t>
            </w:r>
          </w:p>
        </w:tc>
        <w:tc>
          <w:tcPr>
            <w:tcW w:w="7229" w:type="dxa"/>
          </w:tcPr>
          <w:p w14:paraId="4C224F55" w14:textId="77777777" w:rsidR="00B33942" w:rsidRPr="001D656D" w:rsidRDefault="00B33942" w:rsidP="00294985">
            <w:pPr>
              <w:spacing w:line="240" w:lineRule="auto"/>
              <w:ind w:left="142" w:right="142"/>
              <w:rPr>
                <w:rFonts w:ascii="Cambria" w:eastAsia="Calibri" w:hAnsi="Cambria" w:cstheme="minorHAnsi"/>
                <w:sz w:val="22"/>
                <w:szCs w:val="22"/>
              </w:rPr>
            </w:pPr>
            <w:r>
              <w:rPr>
                <w:rFonts w:ascii="Cambria" w:eastAsia="Calibri" w:hAnsi="Cambria" w:cstheme="minorHAnsi"/>
                <w:sz w:val="22"/>
                <w:szCs w:val="22"/>
              </w:rPr>
              <w:t xml:space="preserve">Windows 11 ( 64 bit.) , </w:t>
            </w:r>
            <w:proofErr w:type="spellStart"/>
            <w:r>
              <w:rPr>
                <w:rFonts w:ascii="Cambria" w:eastAsia="Calibri" w:hAnsi="Cambria" w:cstheme="minorHAnsi"/>
                <w:sz w:val="22"/>
                <w:szCs w:val="22"/>
              </w:rPr>
              <w:t>macOS</w:t>
            </w:r>
            <w:proofErr w:type="spellEnd"/>
            <w:r>
              <w:rPr>
                <w:rFonts w:ascii="Cambria" w:eastAsia="Calibri" w:hAnsi="Cambria" w:cstheme="minorHAnsi"/>
                <w:sz w:val="22"/>
                <w:szCs w:val="22"/>
              </w:rPr>
              <w:t xml:space="preserve"> </w:t>
            </w:r>
            <w:proofErr w:type="spellStart"/>
            <w:r>
              <w:rPr>
                <w:rFonts w:ascii="Cambria" w:eastAsia="Calibri" w:hAnsi="Cambria" w:cstheme="minorHAnsi"/>
                <w:sz w:val="22"/>
                <w:szCs w:val="22"/>
              </w:rPr>
              <w:t>Sequoia</w:t>
            </w:r>
            <w:proofErr w:type="spellEnd"/>
          </w:p>
        </w:tc>
      </w:tr>
      <w:tr w:rsidR="00B33942" w:rsidRPr="001D656D" w14:paraId="4280EFDA" w14:textId="77777777" w:rsidTr="00773E50">
        <w:trPr>
          <w:trHeight w:val="301"/>
          <w:jc w:val="center"/>
        </w:trPr>
        <w:tc>
          <w:tcPr>
            <w:tcW w:w="2694" w:type="dxa"/>
          </w:tcPr>
          <w:p w14:paraId="4CCCC013" w14:textId="77777777" w:rsidR="00B33942" w:rsidRPr="001D656D" w:rsidRDefault="00B33942"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Tlačové jazyky</w:t>
            </w:r>
          </w:p>
        </w:tc>
        <w:tc>
          <w:tcPr>
            <w:tcW w:w="7229" w:type="dxa"/>
          </w:tcPr>
          <w:p w14:paraId="65F1785C"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 xml:space="preserve">Minimálne: PCL6, , priama tlač PDF </w:t>
            </w:r>
          </w:p>
          <w:p w14:paraId="7BA34AFE" w14:textId="77777777" w:rsidR="00B33942" w:rsidRPr="001D656D" w:rsidRDefault="00B33942" w:rsidP="00294985">
            <w:pPr>
              <w:spacing w:line="240" w:lineRule="auto"/>
              <w:ind w:left="142" w:right="142"/>
              <w:rPr>
                <w:rFonts w:ascii="Cambria" w:eastAsia="Calibri" w:hAnsi="Cambria" w:cstheme="minorHAnsi"/>
                <w:b/>
                <w:color w:val="0000FF"/>
                <w:sz w:val="22"/>
                <w:szCs w:val="22"/>
              </w:rPr>
            </w:pPr>
            <w:r>
              <w:rPr>
                <w:rFonts w:ascii="Cambria" w:eastAsia="Calibri" w:hAnsi="Cambria" w:cstheme="minorHAnsi"/>
                <w:color w:val="000000" w:themeColor="text1"/>
                <w:sz w:val="22"/>
                <w:szCs w:val="22"/>
              </w:rPr>
              <w:t>Adobe PostScript3 voliteľné</w:t>
            </w:r>
          </w:p>
        </w:tc>
      </w:tr>
      <w:tr w:rsidR="00B33942" w:rsidRPr="001D656D" w14:paraId="7F4050E2" w14:textId="77777777" w:rsidTr="00773E50">
        <w:trPr>
          <w:trHeight w:val="301"/>
          <w:jc w:val="center"/>
        </w:trPr>
        <w:tc>
          <w:tcPr>
            <w:tcW w:w="2694" w:type="dxa"/>
          </w:tcPr>
          <w:p w14:paraId="677E6884"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Display</w:t>
            </w:r>
          </w:p>
        </w:tc>
        <w:tc>
          <w:tcPr>
            <w:tcW w:w="7229" w:type="dxa"/>
          </w:tcPr>
          <w:p w14:paraId="777C867D"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Ovládací, dotykový s minimálnou veľkosťou 7 palcov</w:t>
            </w:r>
          </w:p>
        </w:tc>
      </w:tr>
      <w:tr w:rsidR="00B33942" w:rsidRPr="001D656D" w14:paraId="0FC54FE3" w14:textId="77777777" w:rsidTr="00773E50">
        <w:trPr>
          <w:trHeight w:val="301"/>
          <w:jc w:val="center"/>
        </w:trPr>
        <w:tc>
          <w:tcPr>
            <w:tcW w:w="2694" w:type="dxa"/>
          </w:tcPr>
          <w:p w14:paraId="616BE875"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t xml:space="preserve">ID kódy / Čítačky kariet </w:t>
            </w:r>
          </w:p>
          <w:p w14:paraId="03C1C22D"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p>
        </w:tc>
        <w:tc>
          <w:tcPr>
            <w:tcW w:w="7229" w:type="dxa"/>
          </w:tcPr>
          <w:p w14:paraId="3B42DA84"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Bidi"/>
                <w:sz w:val="22"/>
                <w:szCs w:val="22"/>
              </w:rPr>
            </w:pPr>
            <w:r>
              <w:rPr>
                <w:rFonts w:ascii="Cambria" w:eastAsia="Arial" w:hAnsi="Cambria" w:cstheme="minorBidi"/>
                <w:color w:val="000000" w:themeColor="text1"/>
                <w:sz w:val="22"/>
                <w:szCs w:val="22"/>
              </w:rPr>
              <w:t xml:space="preserve">Podpora tlače pomocou ID kódov a identifikácie používateľa. Nutná kompatibilita so vstupovými kartami NBS( </w:t>
            </w:r>
            <w:r>
              <w:rPr>
                <w:rFonts w:ascii="Cambria" w:eastAsiaTheme="minorEastAsia" w:hAnsi="Cambria" w:cstheme="minorBidi"/>
                <w:sz w:val="22"/>
                <w:szCs w:val="22"/>
              </w:rPr>
              <w:t xml:space="preserve">Bezkontaktná časť karty ISO EM4102 s rozhraním MIRO a vnútorným štruktúrovaným kódom na kmitočte 125kHz, Bezkontaktná časť karty s rozhraním podľa štandardu ISO/IEC 15693 Typ </w:t>
            </w:r>
            <w:proofErr w:type="spellStart"/>
            <w:r>
              <w:rPr>
                <w:rFonts w:ascii="Cambria" w:eastAsiaTheme="minorEastAsia" w:hAnsi="Cambria" w:cstheme="minorBidi"/>
                <w:sz w:val="22"/>
                <w:szCs w:val="22"/>
              </w:rPr>
              <w:t>Legic</w:t>
            </w:r>
            <w:proofErr w:type="spellEnd"/>
            <w:r>
              <w:rPr>
                <w:rFonts w:ascii="Cambria" w:eastAsiaTheme="minorEastAsia" w:hAnsi="Cambria" w:cstheme="minorBidi"/>
                <w:sz w:val="22"/>
                <w:szCs w:val="22"/>
              </w:rPr>
              <w:t xml:space="preserve"> </w:t>
            </w:r>
            <w:proofErr w:type="spellStart"/>
            <w:r>
              <w:rPr>
                <w:rFonts w:ascii="Cambria" w:eastAsiaTheme="minorEastAsia" w:hAnsi="Cambria" w:cstheme="minorBidi"/>
                <w:sz w:val="22"/>
                <w:szCs w:val="22"/>
              </w:rPr>
              <w:t>Advant</w:t>
            </w:r>
            <w:proofErr w:type="spellEnd"/>
            <w:r>
              <w:rPr>
                <w:rFonts w:ascii="Cambria" w:eastAsiaTheme="minorEastAsia" w:hAnsi="Cambria" w:cstheme="minorBidi"/>
                <w:sz w:val="22"/>
                <w:szCs w:val="22"/>
              </w:rPr>
              <w:t xml:space="preserve"> ATC1024-MV110, na kmitočte 13,56MHz.)</w:t>
            </w:r>
          </w:p>
          <w:p w14:paraId="0EC5CD34"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HAnsi"/>
                <w:bCs/>
                <w:sz w:val="22"/>
                <w:szCs w:val="22"/>
              </w:rPr>
            </w:pPr>
            <w:r>
              <w:rPr>
                <w:rFonts w:ascii="Cambria" w:eastAsia="Arial" w:hAnsi="Cambria" w:cstheme="minorHAnsi"/>
                <w:bCs/>
                <w:color w:val="000000" w:themeColor="text1"/>
                <w:sz w:val="22"/>
                <w:szCs w:val="22"/>
              </w:rPr>
              <w:t>podpora identifikácie prostredníctvom NFC čipu, ak bude táto forma identifikácie objednávateľom využívaná</w:t>
            </w:r>
          </w:p>
          <w:p w14:paraId="555DEFCC" w14:textId="77777777" w:rsidR="00B33942" w:rsidRPr="001D656D" w:rsidRDefault="00B33942" w:rsidP="00294985">
            <w:pPr>
              <w:pStyle w:val="ListParagraph"/>
              <w:numPr>
                <w:ilvl w:val="0"/>
                <w:numId w:val="37"/>
              </w:numPr>
              <w:spacing w:after="0" w:line="259" w:lineRule="auto"/>
              <w:ind w:left="632" w:right="142" w:firstLine="0"/>
              <w:rPr>
                <w:rFonts w:ascii="Cambria" w:hAnsi="Cambria" w:cstheme="minorHAnsi"/>
                <w:bCs/>
                <w:sz w:val="22"/>
                <w:szCs w:val="22"/>
              </w:rPr>
            </w:pPr>
            <w:r>
              <w:rPr>
                <w:rFonts w:ascii="Cambria" w:eastAsia="Arial" w:hAnsi="Cambria" w:cstheme="minorHAnsi"/>
                <w:bCs/>
                <w:color w:val="000000" w:themeColor="text1"/>
                <w:sz w:val="22"/>
                <w:szCs w:val="22"/>
              </w:rPr>
              <w:t xml:space="preserve">Čítačky môžu byť natívne alebo od tretej strany, ak sú preukázateľne podporované/certifikované výrobcom zariadenia alebo výrobcom softvérového riešenia. </w:t>
            </w:r>
          </w:p>
        </w:tc>
      </w:tr>
      <w:tr w:rsidR="00B33942" w:rsidRPr="001D656D" w14:paraId="6DDD1C2B" w14:textId="77777777" w:rsidTr="00773E50">
        <w:trPr>
          <w:trHeight w:val="552"/>
          <w:jc w:val="center"/>
        </w:trPr>
        <w:tc>
          <w:tcPr>
            <w:tcW w:w="2694" w:type="dxa"/>
          </w:tcPr>
          <w:p w14:paraId="1F9664B9" w14:textId="77777777" w:rsidR="00B33942" w:rsidRPr="001D656D" w:rsidRDefault="00B33942" w:rsidP="00294985">
            <w:pPr>
              <w:spacing w:line="240" w:lineRule="auto"/>
              <w:ind w:left="142" w:right="142"/>
              <w:rPr>
                <w:rFonts w:ascii="Cambria" w:eastAsia="Calibri" w:hAnsi="Cambria" w:cstheme="minorHAnsi"/>
                <w:b/>
                <w:color w:val="000000" w:themeColor="text1"/>
                <w:sz w:val="22"/>
                <w:szCs w:val="22"/>
              </w:rPr>
            </w:pPr>
            <w:r>
              <w:rPr>
                <w:rFonts w:ascii="Cambria" w:eastAsia="Calibri" w:hAnsi="Cambria" w:cstheme="minorHAnsi"/>
                <w:b/>
                <w:color w:val="000000" w:themeColor="text1"/>
                <w:sz w:val="22"/>
                <w:szCs w:val="22"/>
              </w:rPr>
              <w:lastRenderedPageBreak/>
              <w:t>Kapacita tonerov</w:t>
            </w:r>
          </w:p>
        </w:tc>
        <w:tc>
          <w:tcPr>
            <w:tcW w:w="7229" w:type="dxa"/>
          </w:tcPr>
          <w:p w14:paraId="67A2DBF4" w14:textId="77777777" w:rsidR="00B33942" w:rsidRPr="001D656D" w:rsidRDefault="00B33942" w:rsidP="00294985">
            <w:pPr>
              <w:spacing w:line="240" w:lineRule="auto"/>
              <w:ind w:left="142" w:right="142"/>
              <w:rPr>
                <w:rFonts w:ascii="Cambria" w:eastAsia="Calibri" w:hAnsi="Cambria" w:cstheme="minorHAnsi"/>
                <w:color w:val="000000" w:themeColor="text1"/>
                <w:sz w:val="22"/>
                <w:szCs w:val="22"/>
              </w:rPr>
            </w:pPr>
            <w:r>
              <w:rPr>
                <w:rFonts w:ascii="Cambria" w:eastAsia="Calibri" w:hAnsi="Cambria" w:cstheme="minorHAnsi"/>
                <w:color w:val="000000" w:themeColor="text1"/>
                <w:sz w:val="22"/>
                <w:szCs w:val="22"/>
              </w:rPr>
              <w:t>Na minimálne 10 000 strán pri 5% pokrytí A4</w:t>
            </w:r>
          </w:p>
        </w:tc>
      </w:tr>
      <w:tr w:rsidR="00B33942" w:rsidRPr="001D656D" w14:paraId="79CF20C0" w14:textId="77777777" w:rsidTr="00773E50">
        <w:trPr>
          <w:trHeight w:val="552"/>
          <w:jc w:val="center"/>
        </w:trPr>
        <w:tc>
          <w:tcPr>
            <w:tcW w:w="2694" w:type="dxa"/>
          </w:tcPr>
          <w:p w14:paraId="568E997A" w14:textId="77777777" w:rsidR="00B33942" w:rsidRPr="001D656D" w:rsidRDefault="00B33942" w:rsidP="00294985">
            <w:pPr>
              <w:spacing w:line="240" w:lineRule="auto"/>
              <w:ind w:left="142" w:right="142"/>
              <w:rPr>
                <w:rFonts w:ascii="Cambria" w:eastAsia="Calibri" w:hAnsi="Cambria" w:cstheme="minorHAnsi"/>
                <w:b/>
                <w:bCs/>
                <w:color w:val="000000" w:themeColor="text1"/>
                <w:sz w:val="22"/>
                <w:szCs w:val="22"/>
              </w:rPr>
            </w:pPr>
            <w:r>
              <w:rPr>
                <w:rFonts w:ascii="Cambria" w:hAnsi="Cambria" w:cstheme="minorHAnsi"/>
                <w:b/>
                <w:bCs/>
                <w:color w:val="000000" w:themeColor="text1"/>
                <w:sz w:val="22"/>
                <w:szCs w:val="22"/>
              </w:rPr>
              <w:t>Súprava spotrebných materiálov</w:t>
            </w:r>
          </w:p>
        </w:tc>
        <w:tc>
          <w:tcPr>
            <w:tcW w:w="7229" w:type="dxa"/>
          </w:tcPr>
          <w:p w14:paraId="37A2C0E7" w14:textId="77777777" w:rsidR="00B33942" w:rsidRPr="001D656D" w:rsidRDefault="00B33942" w:rsidP="00294985">
            <w:pPr>
              <w:ind w:left="142" w:right="142"/>
              <w:rPr>
                <w:rFonts w:ascii="Cambria" w:hAnsi="Cambria" w:cstheme="minorHAnsi"/>
                <w:sz w:val="22"/>
                <w:szCs w:val="22"/>
              </w:rPr>
            </w:pPr>
            <w:r>
              <w:rPr>
                <w:rFonts w:ascii="Cambria" w:eastAsia="Arial" w:hAnsi="Cambria" w:cstheme="minorHAnsi"/>
                <w:sz w:val="22"/>
                <w:szCs w:val="22"/>
              </w:rPr>
              <w:t>Kompletná súprava originálnych OEM spotrebných materiálov výrobcu dodaných zariadení podľa špecifikácie výrobcu zariadenia (tonery, valce, ...).</w:t>
            </w:r>
          </w:p>
        </w:tc>
      </w:tr>
      <w:tr w:rsidR="002D4BFF" w:rsidRPr="001D656D" w14:paraId="332D9403" w14:textId="77777777" w:rsidTr="00773E50">
        <w:trPr>
          <w:trHeight w:val="301"/>
          <w:jc w:val="center"/>
        </w:trPr>
        <w:tc>
          <w:tcPr>
            <w:tcW w:w="2694" w:type="dxa"/>
          </w:tcPr>
          <w:p w14:paraId="1A2866DB" w14:textId="77777777" w:rsidR="002D4BFF" w:rsidRPr="001D656D" w:rsidRDefault="002D4BFF" w:rsidP="00294985">
            <w:pPr>
              <w:spacing w:line="240" w:lineRule="auto"/>
              <w:ind w:left="142" w:right="142"/>
              <w:rPr>
                <w:rFonts w:ascii="Cambria" w:eastAsia="Calibri" w:hAnsi="Cambria" w:cstheme="minorHAnsi"/>
                <w:b/>
                <w:sz w:val="22"/>
                <w:szCs w:val="22"/>
              </w:rPr>
            </w:pPr>
            <w:r>
              <w:rPr>
                <w:rFonts w:ascii="Cambria" w:eastAsia="Calibri" w:hAnsi="Cambria" w:cstheme="minorHAnsi"/>
                <w:b/>
                <w:sz w:val="22"/>
                <w:szCs w:val="22"/>
              </w:rPr>
              <w:t>Ostatné</w:t>
            </w:r>
          </w:p>
        </w:tc>
        <w:tc>
          <w:tcPr>
            <w:tcW w:w="7229" w:type="dxa"/>
          </w:tcPr>
          <w:p w14:paraId="0DEEB2E7" w14:textId="77777777" w:rsidR="002D4BFF" w:rsidRDefault="002D4BFF" w:rsidP="00294985">
            <w:pPr>
              <w:spacing w:line="240" w:lineRule="auto"/>
              <w:ind w:right="142"/>
              <w:rPr>
                <w:rFonts w:ascii="Cambria" w:eastAsia="Calibri" w:hAnsi="Cambria" w:cstheme="minorHAnsi"/>
                <w:sz w:val="22"/>
                <w:szCs w:val="22"/>
              </w:rPr>
            </w:pPr>
            <w:r>
              <w:rPr>
                <w:rFonts w:ascii="Cambria" w:eastAsia="Calibri" w:hAnsi="Cambria" w:cstheme="minorHAnsi"/>
                <w:sz w:val="22"/>
                <w:szCs w:val="22"/>
              </w:rPr>
              <w:t xml:space="preserve">V cene zariadenia doprava a vyloženie zariadenia. </w:t>
            </w:r>
          </w:p>
          <w:p w14:paraId="1AFE91D7" w14:textId="61789E32" w:rsidR="002D4BFF" w:rsidRPr="001D656D" w:rsidRDefault="002D4BFF" w:rsidP="00294985">
            <w:pPr>
              <w:keepNext/>
              <w:spacing w:before="240" w:line="240" w:lineRule="auto"/>
              <w:ind w:right="142"/>
              <w:rPr>
                <w:rFonts w:ascii="Cambria" w:eastAsia="Calibri" w:hAnsi="Cambria" w:cstheme="minorHAnsi"/>
                <w:color w:val="0000FF"/>
                <w:sz w:val="22"/>
                <w:szCs w:val="22"/>
              </w:rPr>
            </w:pPr>
            <w:r w:rsidRPr="00B22FBB">
              <w:rPr>
                <w:rFonts w:ascii="Cambria" w:eastAsia="Calibri" w:hAnsi="Cambria" w:cstheme="minorHAnsi"/>
                <w:sz w:val="22"/>
                <w:szCs w:val="22"/>
              </w:rPr>
              <w:t xml:space="preserve">Inštalácia, zaškolenie obsluhy a zaškolenie technikov IT ohľadne používateľských nastavení v cenovej položke </w:t>
            </w:r>
            <w:r w:rsidRPr="0019675E">
              <w:rPr>
                <w:rFonts w:ascii="Cambria" w:eastAsia="Arial" w:hAnsi="Cambria" w:cs="Arial"/>
              </w:rPr>
              <w:t>Tabuľka C – Implementačné plnenia</w:t>
            </w:r>
          </w:p>
        </w:tc>
      </w:tr>
    </w:tbl>
    <w:p w14:paraId="769405B0" w14:textId="77777777" w:rsidR="00B33942" w:rsidRPr="001D656D" w:rsidRDefault="00B33942" w:rsidP="00294985">
      <w:pPr>
        <w:ind w:left="142" w:right="142"/>
        <w:rPr>
          <w:rFonts w:ascii="Cambria" w:eastAsia="Arial Narrow" w:hAnsi="Cambria" w:cstheme="minorHAnsi"/>
          <w:i/>
        </w:rPr>
      </w:pPr>
    </w:p>
    <w:p w14:paraId="27AB1F89" w14:textId="77777777" w:rsidR="00B33942" w:rsidRPr="00342CAA"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eastAsia="Arial Narrow" w:hAnsi="Cambria" w:cstheme="minorHAnsi"/>
          <w:b/>
        </w:rPr>
      </w:pPr>
      <w:r>
        <w:rPr>
          <w:rFonts w:ascii="Cambria" w:eastAsia="Arial Narrow" w:hAnsi="Cambria" w:cstheme="minorHAnsi"/>
          <w:b/>
        </w:rPr>
        <w:t>Podmienky pre inštaláciu a prevádzku multifunkčných zariadení</w:t>
      </w:r>
    </w:p>
    <w:p w14:paraId="6AE58224"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O inštalácii, odinštalácii, doprave, testovaní, premiestnení a uvedení multifunkčných zariadení do prevádzky bude vždy spísaný protokol v dvoch rovnopisoch, podpísaný oboma zmluvnými stranami, jeden pre zhotoviteľa a druhý pre objednávateľa.</w:t>
      </w:r>
    </w:p>
    <w:p w14:paraId="0487B1CF"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Objednávateľ zabezpečí na vlastné náklady technické podmienky pre montáž a prevádzku multifunkčných zariadení, najmä:</w:t>
      </w:r>
    </w:p>
    <w:p w14:paraId="64BCF51E"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rPr>
      </w:pPr>
      <w:r>
        <w:rPr>
          <w:rFonts w:ascii="Cambria" w:eastAsia="Arial Narrow" w:hAnsi="Cambria"/>
        </w:rPr>
        <w:t>Prístup do lokálnej siete LAN a na tlačové servery. Z bezpečnostných dôvodov budú všetky práce na systéme vykonávané na pridelenom zariadení v mieste plnenia alebo prostredníctvom VPN.</w:t>
      </w:r>
    </w:p>
    <w:p w14:paraId="40146318"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Inštaláciu energetickej siete a LAN siete (1x elektrická zásuvka na 230V, zásuvka Ethernet RJ 45 alebo WIFI pripojenie)</w:t>
      </w:r>
    </w:p>
    <w:p w14:paraId="692A6D27"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Rezervovanie IP adries pre všetky multifunkčné zariadenia</w:t>
      </w:r>
    </w:p>
    <w:p w14:paraId="1BAA5E6A"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Prístup k centrálnemu zdroju dát pre identifikáciu používateľov</w:t>
      </w:r>
    </w:p>
    <w:p w14:paraId="71F4DBE6" w14:textId="77777777" w:rsidR="00B33942" w:rsidRPr="00342CAA" w:rsidRDefault="00B33942" w:rsidP="00294985">
      <w:pPr>
        <w:numPr>
          <w:ilvl w:val="0"/>
          <w:numId w:val="20"/>
        </w:numPr>
        <w:spacing w:after="0" w:line="259" w:lineRule="auto"/>
        <w:ind w:left="709" w:right="142" w:firstLine="0"/>
        <w:jc w:val="both"/>
        <w:rPr>
          <w:rFonts w:ascii="Cambria" w:eastAsia="Arial Narrow" w:hAnsi="Cambria" w:cstheme="minorHAnsi"/>
        </w:rPr>
      </w:pPr>
      <w:r>
        <w:rPr>
          <w:rFonts w:ascii="Cambria" w:eastAsia="Arial Narrow" w:hAnsi="Cambria" w:cstheme="minorHAnsi"/>
        </w:rPr>
        <w:t>Nastavenie pravidiel na firewalloch</w:t>
      </w:r>
    </w:p>
    <w:p w14:paraId="59A50D20" w14:textId="77777777" w:rsidR="00B33942" w:rsidRPr="00342CAA" w:rsidRDefault="00B33942" w:rsidP="00294985">
      <w:pPr>
        <w:ind w:left="-284" w:right="142"/>
        <w:jc w:val="both"/>
        <w:rPr>
          <w:rFonts w:ascii="Cambria" w:eastAsia="Arial Narrow" w:hAnsi="Cambria" w:cstheme="minorHAnsi"/>
        </w:rPr>
      </w:pPr>
    </w:p>
    <w:p w14:paraId="2BF56728" w14:textId="77777777" w:rsidR="00B33942" w:rsidRPr="00342CAA" w:rsidRDefault="00B33942" w:rsidP="00294985">
      <w:pPr>
        <w:ind w:left="-284" w:right="142"/>
        <w:jc w:val="both"/>
        <w:rPr>
          <w:rFonts w:ascii="Cambria" w:eastAsia="Arial Narrow" w:hAnsi="Cambria" w:cstheme="minorHAnsi"/>
        </w:rPr>
      </w:pPr>
      <w:r>
        <w:rPr>
          <w:rFonts w:ascii="Cambria" w:eastAsia="Arial Narrow" w:hAnsi="Cambria" w:cstheme="minorHAnsi"/>
        </w:rPr>
        <w:t>Multifunkčné zariadenia a systém služby tlače budú inštalované až po pripravení podmienok pre inštaláciu zo strany Objednávateľa.</w:t>
      </w:r>
    </w:p>
    <w:p w14:paraId="00833DE8" w14:textId="77777777" w:rsidR="00B33942" w:rsidRPr="00342CAA" w:rsidRDefault="00B33942" w:rsidP="00294985">
      <w:pPr>
        <w:widowControl w:val="0"/>
        <w:numPr>
          <w:ilvl w:val="0"/>
          <w:numId w:val="21"/>
        </w:numPr>
        <w:pBdr>
          <w:top w:val="nil"/>
          <w:left w:val="nil"/>
          <w:bottom w:val="nil"/>
          <w:right w:val="nil"/>
          <w:between w:val="nil"/>
        </w:pBdr>
        <w:spacing w:after="120" w:line="259" w:lineRule="auto"/>
        <w:ind w:left="-284" w:right="142" w:firstLine="0"/>
        <w:jc w:val="both"/>
        <w:rPr>
          <w:rFonts w:ascii="Cambria" w:hAnsi="Cambria" w:cs="Arial"/>
        </w:rPr>
      </w:pPr>
      <w:r>
        <w:rPr>
          <w:rFonts w:ascii="Cambria" w:eastAsia="Arial Narrow" w:hAnsi="Cambria" w:cstheme="minorHAnsi"/>
          <w:b/>
        </w:rPr>
        <w:t xml:space="preserve">Požiadavky na opis architektúry systému služby tlače </w:t>
      </w:r>
    </w:p>
    <w:p w14:paraId="45EA8EA0" w14:textId="77777777" w:rsidR="00B33942" w:rsidRPr="00342CAA" w:rsidRDefault="00B33942" w:rsidP="00294985">
      <w:pPr>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 xml:space="preserve">Objednávateľ požaduje, aby uchádzač predložil samostatný technický opis a samostatné </w:t>
      </w:r>
      <w:proofErr w:type="spellStart"/>
      <w:r>
        <w:rPr>
          <w:rFonts w:ascii="Cambria" w:hAnsi="Cambria" w:cs="Arial"/>
        </w:rPr>
        <w:t>nacenenie</w:t>
      </w:r>
      <w:proofErr w:type="spellEnd"/>
      <w:r>
        <w:rPr>
          <w:rFonts w:ascii="Cambria" w:hAnsi="Cambria" w:cs="Arial"/>
        </w:rPr>
        <w:t xml:space="preserve"> on-premise softvérového riešenia.</w:t>
      </w:r>
    </w:p>
    <w:p w14:paraId="526E6372"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6FE9F11D" w14:textId="77777777" w:rsidR="00B33942" w:rsidRPr="00342CAA" w:rsidRDefault="00B33942" w:rsidP="00294985">
      <w:pPr>
        <w:pStyle w:val="ListParagraph"/>
        <w:tabs>
          <w:tab w:val="left" w:pos="1985"/>
        </w:tabs>
        <w:ind w:left="-284" w:right="142"/>
        <w:jc w:val="both"/>
        <w:rPr>
          <w:rFonts w:ascii="Cambria" w:hAnsi="Cambria"/>
        </w:rPr>
      </w:pPr>
      <w:r>
        <w:rPr>
          <w:rFonts w:ascii="Cambria" w:eastAsia="Arial" w:hAnsi="Cambria"/>
        </w:rPr>
        <w:t>Uchádzač v ponuke uvedie, či navrhované riešenie predstavuje jedno integrované riešenie alebo kombináciu viacerých softvérových nástrojov. Pri každom softvérovom nástroji uvedie jeho názov, výrobcu, účel použitia, verzie jednotlivých komponentov, licenčný model, rozsah funkcionalít zahrnutých v on-premise variante,  integračné predpoklady a spôsob podpory počas celej doby trvania zmluvy vrátane prípadne uplatnenej opcie.</w:t>
      </w:r>
    </w:p>
    <w:p w14:paraId="7CD3EA88"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68D94D21"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Uchádzač opíše navrhovanú architektúru riešenia, najmä počet a účel serverových, aplikačných a databázových komponentov, požiadavky na operačný systém, databázovú platformu, výpočtové zdroje, úložisko, sieťové pripojenie a prípadné požiadavky na vysokú dostupnosť.</w:t>
      </w:r>
    </w:p>
    <w:p w14:paraId="7370D037"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p>
    <w:p w14:paraId="49F0B708"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r>
        <w:rPr>
          <w:rFonts w:ascii="Cambria" w:hAnsi="Cambria" w:cs="Arial"/>
        </w:rPr>
        <w:t>Uchádzač uvedie, ktoré údaje, dokumenty, tlačové úlohy, používateľské údaje, logy a konfigurácie budú spracúvané a uchovávané v infraštruktúre objednávateľa.</w:t>
      </w:r>
      <w:r>
        <w:rPr>
          <w:rFonts w:ascii="Cambria" w:eastAsia="Arial Narrow" w:hAnsi="Cambria" w:cstheme="minorHAnsi"/>
        </w:rPr>
        <w:t xml:space="preserve"> </w:t>
      </w:r>
    </w:p>
    <w:p w14:paraId="32AA7ADC"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eastAsia="Arial Narrow" w:hAnsi="Cambria" w:cstheme="minorHAnsi"/>
        </w:rPr>
      </w:pPr>
      <w:r>
        <w:rPr>
          <w:rFonts w:ascii="Cambria" w:hAnsi="Cambria" w:cs="Arial"/>
        </w:rPr>
        <w:t>Zároveň uvedie, či riešenie vyžaduje komunikáciu s externými službami výrobcu, poskytovateľa alebo tretej strany. Pri každej takejto komunikácii uvedie jej účel, smer komunikácie, cieľové služby alebo adresy, používané protokoly a porty, rozsah prenášaných údajov, periodicitu komunikácie a spôsob jej zabezpečenia.</w:t>
      </w:r>
      <w:r>
        <w:rPr>
          <w:rFonts w:ascii="Cambria" w:eastAsia="Arial Narrow" w:hAnsi="Cambria" w:cstheme="minorHAnsi"/>
        </w:rPr>
        <w:t xml:space="preserve"> </w:t>
      </w:r>
    </w:p>
    <w:p w14:paraId="5138124D"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Uchádzač ďalej uvedie, či je možné externú komunikáciu obmedziť alebo úplne zakázať a aký vplyv má nedostupnosť externých služieb na licencovanie, aktualizácie, administráciu a prevádzku jednotlivých funkcionalít riešenia.</w:t>
      </w:r>
    </w:p>
    <w:p w14:paraId="6F22FFA4"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p>
    <w:p w14:paraId="2CB63775" w14:textId="77777777" w:rsidR="00B33942" w:rsidRPr="00342CAA" w:rsidRDefault="00B33942" w:rsidP="00294985">
      <w:pPr>
        <w:pStyle w:val="ListParagraph"/>
        <w:widowControl w:val="0"/>
        <w:pBdr>
          <w:top w:val="nil"/>
          <w:left w:val="nil"/>
          <w:bottom w:val="nil"/>
          <w:right w:val="nil"/>
          <w:between w:val="nil"/>
        </w:pBdr>
        <w:spacing w:after="120"/>
        <w:ind w:left="-284" w:right="142"/>
        <w:jc w:val="both"/>
        <w:rPr>
          <w:rFonts w:ascii="Cambria" w:hAnsi="Cambria" w:cs="Arial"/>
        </w:rPr>
      </w:pPr>
      <w:r>
        <w:rPr>
          <w:rFonts w:ascii="Cambria" w:hAnsi="Cambria" w:cs="Arial"/>
        </w:rPr>
        <w:t xml:space="preserve">Uchádzač opíše spôsob integrácie riešenia s </w:t>
      </w:r>
      <w:proofErr w:type="spellStart"/>
      <w:r>
        <w:rPr>
          <w:rFonts w:ascii="Cambria" w:hAnsi="Cambria" w:cs="Arial"/>
        </w:rPr>
        <w:t>Active</w:t>
      </w:r>
      <w:proofErr w:type="spellEnd"/>
      <w:r>
        <w:rPr>
          <w:rFonts w:ascii="Cambria" w:hAnsi="Cambria" w:cs="Arial"/>
        </w:rPr>
        <w:t xml:space="preserve"> </w:t>
      </w:r>
      <w:proofErr w:type="spellStart"/>
      <w:r>
        <w:rPr>
          <w:rFonts w:ascii="Cambria" w:hAnsi="Cambria" w:cs="Arial"/>
        </w:rPr>
        <w:t>Directory</w:t>
      </w:r>
      <w:proofErr w:type="spellEnd"/>
      <w:r>
        <w:rPr>
          <w:rFonts w:ascii="Cambria" w:hAnsi="Cambria" w:cs="Arial"/>
        </w:rPr>
        <w:t xml:space="preserve"> a s Microsoft </w:t>
      </w:r>
      <w:proofErr w:type="spellStart"/>
      <w:r>
        <w:rPr>
          <w:rFonts w:ascii="Cambria" w:hAnsi="Cambria" w:cs="Arial"/>
        </w:rPr>
        <w:t>Entra</w:t>
      </w:r>
      <w:proofErr w:type="spellEnd"/>
      <w:r>
        <w:rPr>
          <w:rFonts w:ascii="Cambria" w:hAnsi="Cambria" w:cs="Arial"/>
        </w:rPr>
        <w:t xml:space="preserve"> ID (ak bude v budúcnosti požadované objednávateľom), tlačovými servermi, multifunkčnými zariadeniami, čítačkami kariet, technológiami bezkontaktnej identifikácie a prípadnými lokálnymi alebo integračnými komponentmi.</w:t>
      </w:r>
    </w:p>
    <w:p w14:paraId="657A472A" w14:textId="77777777" w:rsidR="00B33942" w:rsidRPr="00342CAA" w:rsidRDefault="00B33942" w:rsidP="00294985">
      <w:pPr>
        <w:pStyle w:val="ListParagraph"/>
        <w:widowControl w:val="0"/>
        <w:pBdr>
          <w:top w:val="nil"/>
          <w:left w:val="nil"/>
          <w:bottom w:val="nil"/>
          <w:right w:val="nil"/>
          <w:between w:val="nil"/>
        </w:pBdr>
        <w:spacing w:after="120"/>
        <w:ind w:left="0" w:right="142"/>
        <w:jc w:val="both"/>
        <w:rPr>
          <w:rFonts w:ascii="Cambria" w:hAnsi="Cambria" w:cs="Arial"/>
        </w:rPr>
      </w:pPr>
    </w:p>
    <w:p w14:paraId="1F08F0EC" w14:textId="77777777" w:rsidR="00B33942" w:rsidRPr="00342CAA" w:rsidRDefault="00B33942" w:rsidP="00294985">
      <w:pPr>
        <w:pStyle w:val="ListParagraph"/>
        <w:spacing w:before="100" w:beforeAutospacing="1" w:after="100" w:afterAutospacing="1" w:line="240" w:lineRule="auto"/>
        <w:ind w:left="-284" w:right="142"/>
        <w:jc w:val="both"/>
        <w:rPr>
          <w:rFonts w:ascii="Cambria" w:hAnsi="Cambria" w:cs="Arial"/>
        </w:rPr>
      </w:pPr>
      <w:r>
        <w:rPr>
          <w:rFonts w:ascii="Cambria" w:hAnsi="Cambria" w:cs="Arial"/>
        </w:rPr>
        <w:t xml:space="preserve">Uchádzač uvedie konkrétne podporované varianty a štandardy kariet, najmä LEGIC prime, LEGIC </w:t>
      </w:r>
      <w:proofErr w:type="spellStart"/>
      <w:r>
        <w:rPr>
          <w:rFonts w:ascii="Cambria" w:hAnsi="Cambria" w:cs="Arial"/>
        </w:rPr>
        <w:t>advant</w:t>
      </w:r>
      <w:proofErr w:type="spellEnd"/>
      <w:r>
        <w:rPr>
          <w:rFonts w:ascii="Cambria" w:hAnsi="Cambria" w:cs="Arial"/>
        </w:rPr>
        <w:t>, LEGIC RF, ISO/IEC 14443 alebo ISO/IEC 15693, spôsob čítania identifikátora karty alebo príslušného zabezpečeného segmentu, požiadavky na kryptografické kľúče a konfiguráciu čítačiek a spôsob integrácie identifikátora s používateľským účtom v tlačovom riešení.</w:t>
      </w:r>
    </w:p>
    <w:p w14:paraId="350F5F55" w14:textId="77777777" w:rsidR="00B33942" w:rsidRPr="00342CAA" w:rsidRDefault="00B33942" w:rsidP="00294985">
      <w:pPr>
        <w:pStyle w:val="ListParagraph"/>
        <w:spacing w:before="100" w:beforeAutospacing="1" w:after="100" w:afterAutospacing="1" w:line="240" w:lineRule="auto"/>
        <w:ind w:left="-284" w:right="142"/>
        <w:jc w:val="both"/>
        <w:rPr>
          <w:rFonts w:ascii="Cambria" w:hAnsi="Cambria" w:cs="Arial"/>
        </w:rPr>
      </w:pPr>
    </w:p>
    <w:p w14:paraId="29C9124D" w14:textId="77777777" w:rsidR="00B33942" w:rsidRPr="00342CAA" w:rsidRDefault="00B33942" w:rsidP="00294985">
      <w:pPr>
        <w:pStyle w:val="ListParagraph"/>
        <w:spacing w:line="240" w:lineRule="auto"/>
        <w:ind w:left="-284" w:right="142"/>
        <w:jc w:val="both"/>
        <w:rPr>
          <w:rFonts w:ascii="Cambria" w:hAnsi="Cambria" w:cs="Arial"/>
        </w:rPr>
      </w:pPr>
      <w:r>
        <w:rPr>
          <w:rFonts w:ascii="Cambria" w:hAnsi="Cambria" w:cs="Arial"/>
        </w:rPr>
        <w:t>Uchádzač opíše bezpečnostné mechanizmy riešenia, najmä spôsob správy administrátorských a servisných prístupov, prideľovania oprávnení, logovania, auditovania, ochrany komunikácie a zabezpečenia údajov uložených alebo spracúvaných v riešení.</w:t>
      </w:r>
    </w:p>
    <w:p w14:paraId="21CFE652" w14:textId="77777777" w:rsidR="00B33942" w:rsidRPr="00342CAA" w:rsidRDefault="00B33942" w:rsidP="00294985">
      <w:pPr>
        <w:pStyle w:val="ListParagraph"/>
        <w:spacing w:before="100" w:beforeAutospacing="1" w:after="100" w:afterAutospacing="1" w:line="240" w:lineRule="auto"/>
        <w:ind w:left="-284" w:right="142"/>
        <w:rPr>
          <w:rFonts w:ascii="Cambria" w:hAnsi="Cambria" w:cs="Arial"/>
        </w:rPr>
      </w:pPr>
    </w:p>
    <w:p w14:paraId="3FC3A32B" w14:textId="77777777" w:rsidR="00B33942" w:rsidRPr="00342CAA" w:rsidRDefault="00B33942" w:rsidP="00294985">
      <w:pPr>
        <w:pStyle w:val="ListParagraph"/>
        <w:spacing w:before="100" w:beforeAutospacing="1" w:after="100" w:afterAutospacing="1" w:line="240" w:lineRule="auto"/>
        <w:ind w:left="-284" w:right="142"/>
        <w:rPr>
          <w:rFonts w:ascii="Cambria" w:hAnsi="Cambria" w:cs="Arial"/>
        </w:rPr>
      </w:pPr>
      <w:r>
        <w:rPr>
          <w:rFonts w:ascii="Cambria" w:hAnsi="Cambria" w:cs="Arial"/>
        </w:rPr>
        <w:t>Uchádzač opíše spôsob zálohovania a obnovy aplikačných komponentov, databáz, konfigurácií a ďalších údajov potrebných na obnovenie prevádzky riešenia. Uvedie najmä:</w:t>
      </w:r>
    </w:p>
    <w:p w14:paraId="4F57781F" w14:textId="77777777" w:rsidR="00B33942" w:rsidRPr="00342CAA" w:rsidRDefault="00B33942" w:rsidP="00294985">
      <w:pPr>
        <w:pStyle w:val="ListParagraph"/>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ktoré adresáre, databázy, konfiguračné súbory a ďalšie údaje je potrebné zálohovať,</w:t>
      </w:r>
    </w:p>
    <w:p w14:paraId="69A80C62"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či je potrebné vykonávať aplikačne alebo databázovo konzistentné zálohy,</w:t>
      </w:r>
    </w:p>
    <w:p w14:paraId="6EF0049C"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požadovanú frekvenciu zálohovania,</w:t>
      </w:r>
    </w:p>
    <w:p w14:paraId="08EDBBED"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 xml:space="preserve">požiadavky na </w:t>
      </w:r>
      <w:proofErr w:type="spellStart"/>
      <w:r>
        <w:rPr>
          <w:rFonts w:ascii="Cambria" w:hAnsi="Cambria" w:cs="Arial"/>
        </w:rPr>
        <w:t>retenciu</w:t>
      </w:r>
      <w:proofErr w:type="spellEnd"/>
      <w:r>
        <w:rPr>
          <w:rFonts w:ascii="Cambria" w:hAnsi="Cambria" w:cs="Arial"/>
        </w:rPr>
        <w:t xml:space="preserve"> záloh,</w:t>
      </w:r>
    </w:p>
    <w:p w14:paraId="234F3244"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postup obnovy jednotlivých komponentov,</w:t>
      </w:r>
    </w:p>
    <w:p w14:paraId="304812E7" w14:textId="77777777" w:rsidR="00B33942" w:rsidRPr="00342CAA" w:rsidRDefault="00B33942" w:rsidP="00294985">
      <w:pPr>
        <w:numPr>
          <w:ilvl w:val="0"/>
          <w:numId w:val="33"/>
        </w:numPr>
        <w:spacing w:before="100" w:beforeAutospacing="1" w:after="100" w:afterAutospacing="1" w:line="240" w:lineRule="auto"/>
        <w:ind w:left="-284" w:right="142" w:firstLine="0"/>
        <w:rPr>
          <w:rFonts w:ascii="Cambria" w:hAnsi="Cambria" w:cs="Arial"/>
        </w:rPr>
      </w:pPr>
      <w:r>
        <w:rPr>
          <w:rFonts w:ascii="Cambria" w:hAnsi="Cambria" w:cs="Arial"/>
        </w:rPr>
        <w:t>závislosti medzi komponentmi a požadované poradie ich obnovy.</w:t>
      </w:r>
    </w:p>
    <w:p w14:paraId="5809E43C" w14:textId="77777777" w:rsidR="00996614" w:rsidRPr="00342CAA" w:rsidRDefault="00B33942" w:rsidP="00294985">
      <w:pPr>
        <w:spacing w:before="100" w:beforeAutospacing="1" w:after="0" w:line="240" w:lineRule="auto"/>
        <w:ind w:left="-284" w:right="142"/>
        <w:jc w:val="both"/>
        <w:rPr>
          <w:rFonts w:ascii="Cambria" w:hAnsi="Cambria" w:cs="Arial"/>
        </w:rPr>
      </w:pPr>
      <w:r>
        <w:rPr>
          <w:rFonts w:ascii="Cambria" w:hAnsi="Cambria" w:cs="Arial"/>
        </w:rPr>
        <w:t xml:space="preserve">Uchádzač zároveň opíše správanie riešenia a náhradný spôsob prevádzky pri výpadku tlačového servera, aplikačného servera, databázy, sieťového spojenia, </w:t>
      </w:r>
      <w:proofErr w:type="spellStart"/>
      <w:r>
        <w:rPr>
          <w:rFonts w:ascii="Cambria" w:hAnsi="Cambria" w:cs="Arial"/>
        </w:rPr>
        <w:t>identitných</w:t>
      </w:r>
      <w:proofErr w:type="spellEnd"/>
      <w:r>
        <w:rPr>
          <w:rFonts w:ascii="Cambria" w:hAnsi="Cambria" w:cs="Arial"/>
        </w:rPr>
        <w:t xml:space="preserve"> služieb alebo iného kľúčového komponentu, a to v súlade s požadovanými SLA.</w:t>
      </w:r>
    </w:p>
    <w:p w14:paraId="5EB50B48" w14:textId="77777777" w:rsidR="007E7EE9" w:rsidRDefault="00B33942" w:rsidP="007E7EE9">
      <w:pPr>
        <w:pStyle w:val="ListParagraph"/>
        <w:spacing w:before="100" w:beforeAutospacing="1" w:after="100" w:afterAutospacing="1" w:line="240" w:lineRule="auto"/>
        <w:ind w:left="-284" w:right="142"/>
        <w:jc w:val="both"/>
        <w:rPr>
          <w:rFonts w:ascii="Cambria" w:hAnsi="Cambria" w:cs="Arial"/>
        </w:rPr>
      </w:pPr>
      <w:r>
        <w:rPr>
          <w:rFonts w:ascii="Cambria" w:hAnsi="Cambria" w:cs="Arial"/>
        </w:rPr>
        <w:t>Uchádzač uvedie najmä požiadavky na virtuálne servery, operačné systémy, databázy, zálohovaciu infraštruktúru, sieťové pravidlá, firewall, VPN, prístupové oprávnenia a administrátorské alebo servisné účty.</w:t>
      </w:r>
    </w:p>
    <w:p w14:paraId="2FC9DC1A" w14:textId="77777777" w:rsidR="007E7EE9" w:rsidRDefault="007E7EE9" w:rsidP="007E7EE9">
      <w:pPr>
        <w:pStyle w:val="ListParagraph"/>
        <w:spacing w:before="100" w:beforeAutospacing="1" w:after="100" w:afterAutospacing="1" w:line="240" w:lineRule="auto"/>
        <w:ind w:left="-284" w:right="142"/>
        <w:jc w:val="both"/>
        <w:rPr>
          <w:rFonts w:ascii="Cambria" w:hAnsi="Cambria" w:cs="Arial"/>
        </w:rPr>
      </w:pPr>
    </w:p>
    <w:p w14:paraId="57316480" w14:textId="627EA697" w:rsidR="00B33942" w:rsidRPr="007E7EE9" w:rsidRDefault="001F2616" w:rsidP="007E7EE9">
      <w:pPr>
        <w:pStyle w:val="ListParagraph"/>
        <w:spacing w:before="100" w:beforeAutospacing="1" w:after="100" w:afterAutospacing="1" w:line="240" w:lineRule="auto"/>
        <w:ind w:left="-284" w:right="142"/>
        <w:jc w:val="both"/>
        <w:rPr>
          <w:rFonts w:ascii="Cambria" w:hAnsi="Cambria" w:cs="Arial"/>
        </w:rPr>
      </w:pPr>
      <w:r w:rsidRPr="001F2616">
        <w:rPr>
          <w:rFonts w:ascii="Cambria" w:hAnsi="Cambria" w:cs="Arial"/>
        </w:rPr>
        <w:t xml:space="preserve">On-premise riešenie musí byť </w:t>
      </w:r>
      <w:proofErr w:type="spellStart"/>
      <w:r w:rsidRPr="001F2616">
        <w:rPr>
          <w:rFonts w:ascii="Cambria" w:hAnsi="Cambria" w:cs="Arial"/>
        </w:rPr>
        <w:t>nacenené</w:t>
      </w:r>
      <w:proofErr w:type="spellEnd"/>
      <w:r w:rsidRPr="001F2616">
        <w:rPr>
          <w:rFonts w:ascii="Cambria" w:hAnsi="Cambria" w:cs="Arial"/>
        </w:rPr>
        <w:t xml:space="preserve"> detailne vrátane všetkých licencií, integračných komponentov, databázových licencií a licencií </w:t>
      </w:r>
      <w:proofErr w:type="spellStart"/>
      <w:r w:rsidRPr="001F2616">
        <w:rPr>
          <w:rFonts w:ascii="Cambria" w:hAnsi="Cambria" w:cs="Arial"/>
        </w:rPr>
        <w:t>load</w:t>
      </w:r>
      <w:proofErr w:type="spellEnd"/>
      <w:r w:rsidRPr="001F2616">
        <w:rPr>
          <w:rFonts w:ascii="Cambria" w:hAnsi="Cambria" w:cs="Arial"/>
        </w:rPr>
        <w:t xml:space="preserve"> </w:t>
      </w:r>
      <w:proofErr w:type="spellStart"/>
      <w:r w:rsidRPr="001F2616">
        <w:rPr>
          <w:rFonts w:ascii="Cambria" w:hAnsi="Cambria" w:cs="Arial"/>
        </w:rPr>
        <w:t>balancera</w:t>
      </w:r>
      <w:proofErr w:type="spellEnd"/>
      <w:r w:rsidRPr="001F2616">
        <w:rPr>
          <w:rFonts w:ascii="Cambria" w:hAnsi="Cambria" w:cs="Arial"/>
        </w:rPr>
        <w:t xml:space="preserve"> a všetkých jednorazových implementačných, konfiguračných a migračných nákladov. Licencie a softvérové komponenty sa oceňujú v tabuľke B a jednorazové implementačné plnenia v tabuľke C Prílohy 2 tejto zmluvy. Softvérová podpora, </w:t>
      </w:r>
      <w:proofErr w:type="spellStart"/>
      <w:r w:rsidRPr="001F2616">
        <w:rPr>
          <w:rFonts w:ascii="Cambria" w:hAnsi="Cambria" w:cs="Arial"/>
        </w:rPr>
        <w:t>maintenance</w:t>
      </w:r>
      <w:proofErr w:type="spellEnd"/>
      <w:r w:rsidRPr="001F2616">
        <w:rPr>
          <w:rFonts w:ascii="Cambria" w:hAnsi="Cambria" w:cs="Arial"/>
        </w:rPr>
        <w:t xml:space="preserve">, </w:t>
      </w:r>
      <w:proofErr w:type="spellStart"/>
      <w:r w:rsidRPr="001F2616">
        <w:rPr>
          <w:rFonts w:ascii="Cambria" w:hAnsi="Cambria" w:cs="Arial"/>
        </w:rPr>
        <w:t>assurance</w:t>
      </w:r>
      <w:proofErr w:type="spellEnd"/>
      <w:r w:rsidRPr="001F2616">
        <w:rPr>
          <w:rFonts w:ascii="Cambria" w:hAnsi="Cambria" w:cs="Arial"/>
        </w:rPr>
        <w:t>, aktualizácie a bezpečnostné záplaty sa v tejto zmluve neoceňujú; sú predmetom Servisnej zmluvy.</w:t>
      </w:r>
    </w:p>
    <w:p w14:paraId="1CE954B3" w14:textId="77777777" w:rsidR="004B634B" w:rsidRPr="00600355" w:rsidRDefault="004B634B" w:rsidP="00294985">
      <w:pPr>
        <w:pStyle w:val="Title"/>
        <w:spacing w:after="240"/>
        <w:ind w:right="142"/>
        <w:rPr>
          <w:rFonts w:ascii="Cambria" w:hAnsi="Cambria"/>
        </w:rPr>
      </w:pPr>
      <w:r>
        <w:rPr>
          <w:rFonts w:ascii="Cambria" w:hAnsi="Cambria"/>
        </w:rPr>
        <w:t>IDENTIFIKÁCIA TECHNICKÉHO A SOFTVÉROVÉHO RIEŠENIA PONÚKANÉHO UCHÁDZAČOM</w:t>
      </w:r>
    </w:p>
    <w:p w14:paraId="3E631478" w14:textId="17C3180D" w:rsidR="004B634B" w:rsidRPr="00600355" w:rsidRDefault="004B634B" w:rsidP="00294985">
      <w:pPr>
        <w:keepNext/>
        <w:ind w:right="142"/>
        <w:jc w:val="both"/>
        <w:rPr>
          <w:rFonts w:ascii="Cambria" w:hAnsi="Cambria"/>
        </w:rPr>
      </w:pPr>
      <w:r>
        <w:rPr>
          <w:rFonts w:ascii="Cambria" w:hAnsi="Cambria"/>
        </w:rPr>
        <w:lastRenderedPageBreak/>
        <w:t xml:space="preserve">Údaje uvedené úspešným uchádzačom ako zhotoviteľom v tejto prílohe predstavujú identifikáciu konkrétneho technického a softvérového riešenia ponúkaného uchádzačom na plnenie predmetu zákazky. V prípade úspešného uchádzača budú tieto údaje doplnené do príslušnej prílohy zmluvy a budú pre zhotoviteľa záväzné </w:t>
      </w:r>
      <w:r>
        <w:rPr>
          <w:rFonts w:ascii="Cambria" w:eastAsia="Cambria" w:hAnsi="Cambria" w:cs="Cambria"/>
          <w:spacing w:val="-4"/>
          <w:lang w:eastAsia="sk-SK" w:bidi="sk-SK"/>
        </w:rPr>
        <w:t>&lt;</w:t>
      </w:r>
      <w:r>
        <w:rPr>
          <w:rFonts w:ascii="Cambria" w:eastAsia="Cambria" w:hAnsi="Cambria" w:cs="Cambria"/>
          <w:color w:val="00B0F0"/>
          <w:spacing w:val="-4"/>
          <w:lang w:eastAsia="sk-SK" w:bidi="sk-SK"/>
        </w:rPr>
        <w:t xml:space="preserve">tabuľka sa priloží z ponuky </w:t>
      </w:r>
      <w:r w:rsidR="00E22278">
        <w:rPr>
          <w:rFonts w:ascii="Cambria" w:eastAsia="Cambria" w:hAnsi="Cambria" w:cs="Cambria"/>
          <w:color w:val="00B0F0"/>
          <w:spacing w:val="-4"/>
          <w:lang w:eastAsia="sk-SK" w:bidi="sk-SK"/>
        </w:rPr>
        <w:t xml:space="preserve">úspešného uchádzača </w:t>
      </w:r>
      <w:r>
        <w:rPr>
          <w:rFonts w:ascii="Cambria" w:eastAsia="Cambria" w:hAnsi="Cambria" w:cs="Cambria"/>
          <w:spacing w:val="-4"/>
          <w:lang w:eastAsia="sk-SK" w:bidi="sk-SK"/>
        </w:rPr>
        <w:t>&gt;</w:t>
      </w:r>
    </w:p>
    <w:p w14:paraId="7A151755" w14:textId="77777777" w:rsidR="0071394F" w:rsidRPr="0071394F" w:rsidRDefault="0071394F" w:rsidP="00294985">
      <w:pPr>
        <w:spacing w:after="160" w:line="259" w:lineRule="auto"/>
        <w:ind w:right="142"/>
        <w:rPr>
          <w:rFonts w:ascii="Cambria" w:hAnsi="Cambria"/>
          <w:b/>
          <w:bCs/>
          <w:szCs w:val="24"/>
        </w:rPr>
      </w:pPr>
      <w:r>
        <w:rPr>
          <w:rFonts w:ascii="Cambria" w:hAnsi="Cambria"/>
          <w:b/>
          <w:bCs/>
          <w:szCs w:val="24"/>
        </w:rPr>
        <w:t>Záväznosť identifikovaného riešenia a jeho zmeny</w:t>
      </w:r>
    </w:p>
    <w:p w14:paraId="162D0C9F"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1. Konkrétne multifunkčné zariadenia, hardvérové a softvérové komponenty, čítačky kariet, firmvér, ovládače, licencie, predplatné, integračné komponenty a ostatné produkty, ktoré zhotoviteľ použije na plnenie tejto zmluvy, sú uvedené v identifikačných tabuľkách A.1 až B.13 tejto prílohy.</w:t>
      </w:r>
    </w:p>
    <w:p w14:paraId="5949E33C"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2. Údaje uvedené v identifikačných tabuľkách podľa bodu 1 vychádzajú z ponuky zhotoviteľa predloženej vo verejnom obstarávaní a sú pre zhotoviteľa záväzné. Zhotoviteľ je povinný na plnenie tejto zmluvy dodať, inštalovať, nakonfigurovať, integrovať a používať produkty a komponenty identifikované v týchto tabuľkách.</w:t>
      </w:r>
    </w:p>
    <w:p w14:paraId="029F6CD6"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 xml:space="preserve">3. Zhotoviteľ je povinný v identifikačných tabuľkách uviesť všetky hardvérové a softvérové komponenty, licencie, predplatné, </w:t>
      </w:r>
      <w:proofErr w:type="spellStart"/>
      <w:r>
        <w:rPr>
          <w:rFonts w:ascii="Cambria" w:hAnsi="Cambria"/>
          <w:szCs w:val="24"/>
        </w:rPr>
        <w:t>maintenance</w:t>
      </w:r>
      <w:proofErr w:type="spellEnd"/>
      <w:r>
        <w:rPr>
          <w:rFonts w:ascii="Cambria" w:hAnsi="Cambria"/>
          <w:szCs w:val="24"/>
        </w:rPr>
        <w:t xml:space="preserve">, </w:t>
      </w:r>
      <w:proofErr w:type="spellStart"/>
      <w:r>
        <w:rPr>
          <w:rFonts w:ascii="Cambria" w:hAnsi="Cambria"/>
          <w:szCs w:val="24"/>
        </w:rPr>
        <w:t>support</w:t>
      </w:r>
      <w:proofErr w:type="spellEnd"/>
      <w:r>
        <w:rPr>
          <w:rFonts w:ascii="Cambria" w:hAnsi="Cambria"/>
          <w:szCs w:val="24"/>
        </w:rPr>
        <w:t xml:space="preserve">, </w:t>
      </w:r>
      <w:proofErr w:type="spellStart"/>
      <w:r>
        <w:rPr>
          <w:rFonts w:ascii="Cambria" w:hAnsi="Cambria"/>
          <w:szCs w:val="24"/>
        </w:rPr>
        <w:t>assurance</w:t>
      </w:r>
      <w:proofErr w:type="spellEnd"/>
      <w:r>
        <w:rPr>
          <w:rFonts w:ascii="Cambria" w:hAnsi="Cambria"/>
          <w:szCs w:val="24"/>
        </w:rPr>
        <w:t>, integračné komponenty a iné produkty alebo oprávnenia, ktoré sú potrebné na riadne a úplné splnenie predmetu zmluvy. Každý samostatný softvérový produkt alebo samostatne licencovaný komponent sa uvedie v samostatnom riadku.</w:t>
      </w:r>
    </w:p>
    <w:p w14:paraId="391F00C5" w14:textId="77777777" w:rsidR="0071394F" w:rsidRPr="0071394F" w:rsidRDefault="0071394F" w:rsidP="00294985">
      <w:pPr>
        <w:spacing w:after="160" w:line="259" w:lineRule="auto"/>
        <w:ind w:right="142"/>
        <w:jc w:val="both"/>
        <w:rPr>
          <w:rFonts w:ascii="Cambria" w:hAnsi="Cambria"/>
          <w:szCs w:val="24"/>
        </w:rPr>
      </w:pPr>
      <w:r>
        <w:rPr>
          <w:rFonts w:ascii="Cambria" w:hAnsi="Cambria"/>
          <w:szCs w:val="24"/>
        </w:rPr>
        <w:t>4. Neuvedenie komponentu, licencie, predplatného alebo iného oprávnenia v identifikačných tabuľkách nezbavuje zhotoviteľa povinnosti zabezpečiť ho na vlastné náklady, ak je podľa tejto zmluvy, jej príloh, ponuky zhotoviteľa alebo vzhľadom na povahu navrhnutého riešenia potrebný na jeho riadne, úplné, bezpečné a plnohodnotné fungovanie.</w:t>
      </w:r>
    </w:p>
    <w:p w14:paraId="756D53CA"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5. Zhotoviteľ nie je oprávnený bez predchádzajúceho písomného súhlasu objednávateľa nahradiť produkt, zariadenie, softvér, komponent, licenciu alebo predplatné uvedené v identifikačných tabuľkách podľa bodu 1 iným produktom, zariadením, softvérom, komponentom, licenciou alebo predplatným.</w:t>
      </w:r>
    </w:p>
    <w:p w14:paraId="7E347580"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6.</w:t>
      </w:r>
      <w:r>
        <w:rPr>
          <w:rFonts w:ascii="Cambria" w:hAnsi="Cambria"/>
          <w:szCs w:val="24"/>
        </w:rPr>
        <w:t xml:space="preserve"> Objednávateľ môže súhlasiť so zmenou podľa bodu 5, ak zhotoviteľ preukáže, že navrhované náhradné riešenie je </w:t>
      </w:r>
      <w:r>
        <w:rPr>
          <w:rFonts w:ascii="Cambria" w:hAnsi="Cambria"/>
          <w:b/>
          <w:bCs/>
          <w:szCs w:val="24"/>
        </w:rPr>
        <w:t>rovnocenné alebo kvalitnejšie</w:t>
      </w:r>
      <w:r>
        <w:rPr>
          <w:rFonts w:ascii="Cambria" w:hAnsi="Cambria"/>
          <w:szCs w:val="24"/>
        </w:rPr>
        <w:t xml:space="preserve"> oproti pôvodne ponúknutému riešeniu a zároveň spĺňa všetky minimálne technické, funkčné, bezpečnostné, integračné, prevádzkové, licenčné a ostatné požiadavky tejto zmluvy a jej príloh.</w:t>
      </w:r>
    </w:p>
    <w:p w14:paraId="3D8C98ED"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7.</w:t>
      </w:r>
      <w:r>
        <w:rPr>
          <w:rFonts w:ascii="Cambria" w:hAnsi="Cambria"/>
          <w:szCs w:val="24"/>
        </w:rPr>
        <w:t xml:space="preserve"> Za rovnocenné alebo kvalitnejšie riešenie sa považuje také riešenie, pri ktorom nedôjde k zhoršeniu podstatných technických, funkčných, výkonnostných, bezpečnostných, integračných, </w:t>
      </w:r>
      <w:proofErr w:type="spellStart"/>
      <w:r>
        <w:rPr>
          <w:rFonts w:ascii="Cambria" w:hAnsi="Cambria"/>
          <w:szCs w:val="24"/>
        </w:rPr>
        <w:t>kompatibilitných</w:t>
      </w:r>
      <w:proofErr w:type="spellEnd"/>
      <w:r>
        <w:rPr>
          <w:rFonts w:ascii="Cambria" w:hAnsi="Cambria"/>
          <w:szCs w:val="24"/>
        </w:rPr>
        <w:t>, licenčných, prevádzkových alebo servisných parametrov oproti pôvodne ponúknutému riešeniu.</w:t>
      </w:r>
    </w:p>
    <w:p w14:paraId="55D38574"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8.</w:t>
      </w:r>
      <w:r>
        <w:rPr>
          <w:rFonts w:ascii="Cambria" w:hAnsi="Cambria"/>
          <w:szCs w:val="24"/>
        </w:rPr>
        <w:t xml:space="preserve"> Zmena podľa bodu 5 nesmie viesť k zvýšeniu ceny pre objednávateľa ani k vzniku dodatočných nákladov objednávateľa, najmä na licencie, predplatné, </w:t>
      </w:r>
      <w:proofErr w:type="spellStart"/>
      <w:r>
        <w:rPr>
          <w:rFonts w:ascii="Cambria" w:hAnsi="Cambria"/>
          <w:szCs w:val="24"/>
        </w:rPr>
        <w:t>maintenance</w:t>
      </w:r>
      <w:proofErr w:type="spellEnd"/>
      <w:r>
        <w:rPr>
          <w:rFonts w:ascii="Cambria" w:hAnsi="Cambria"/>
          <w:szCs w:val="24"/>
        </w:rPr>
        <w:t xml:space="preserve">, </w:t>
      </w:r>
      <w:proofErr w:type="spellStart"/>
      <w:r>
        <w:rPr>
          <w:rFonts w:ascii="Cambria" w:hAnsi="Cambria"/>
          <w:szCs w:val="24"/>
        </w:rPr>
        <w:t>support</w:t>
      </w:r>
      <w:proofErr w:type="spellEnd"/>
      <w:r>
        <w:rPr>
          <w:rFonts w:ascii="Cambria" w:hAnsi="Cambria"/>
          <w:szCs w:val="24"/>
        </w:rPr>
        <w:t>, infraštruktúru, integráciu, migráciu, konfiguráciu, školenie, prevádzku alebo správu riešenia.</w:t>
      </w:r>
    </w:p>
    <w:p w14:paraId="2EB38650"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9.</w:t>
      </w:r>
      <w:r>
        <w:rPr>
          <w:rFonts w:ascii="Cambria" w:hAnsi="Cambria"/>
          <w:szCs w:val="24"/>
        </w:rPr>
        <w:t xml:space="preserve"> Ak je dôvodom navrhovanej zmeny najmä ukončenie výroby, predaja, distribúcie alebo podpory pôvodne ponúknutého produktu, zmena produktového radu, technologický vývoj alebo iná objektívna okolnosť, zhotoviteľ je povinný túto skutočnosť hodnoverne preukázať a navrhnúť náhradné riešenie, ktoré spĺňa podmienky podľa bodov 6 až 8.</w:t>
      </w:r>
    </w:p>
    <w:p w14:paraId="3834765E"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t>10.</w:t>
      </w:r>
      <w:r>
        <w:rPr>
          <w:rFonts w:ascii="Cambria" w:hAnsi="Cambria"/>
          <w:szCs w:val="24"/>
        </w:rPr>
        <w:t xml:space="preserve"> Zhotoviteľ je povinný spolu so žiadosťou o schválenie zmeny predložiť objednávateľovi porovnanie pôvodne ponúknutého a navrhovaného náhradného riešenia v rozsahu umožňujúcom objektívne posúdiť ich technické, funkčné, výkonnostné, bezpečnostné, integračné, </w:t>
      </w:r>
      <w:proofErr w:type="spellStart"/>
      <w:r>
        <w:rPr>
          <w:rFonts w:ascii="Cambria" w:hAnsi="Cambria"/>
          <w:szCs w:val="24"/>
        </w:rPr>
        <w:t>kompatibilitné</w:t>
      </w:r>
      <w:proofErr w:type="spellEnd"/>
      <w:r>
        <w:rPr>
          <w:rFonts w:ascii="Cambria" w:hAnsi="Cambria"/>
          <w:szCs w:val="24"/>
        </w:rPr>
        <w:t>, licenčné, prevádzkové a servisné parametre.</w:t>
      </w:r>
    </w:p>
    <w:p w14:paraId="4FADBCAE" w14:textId="77777777" w:rsidR="007E76E9" w:rsidRPr="007E76E9" w:rsidRDefault="007E76E9" w:rsidP="00294985">
      <w:pPr>
        <w:spacing w:after="160" w:line="259" w:lineRule="auto"/>
        <w:ind w:right="142"/>
        <w:jc w:val="both"/>
        <w:rPr>
          <w:rFonts w:ascii="Cambria" w:hAnsi="Cambria"/>
          <w:szCs w:val="24"/>
        </w:rPr>
      </w:pPr>
      <w:r>
        <w:rPr>
          <w:rFonts w:ascii="Cambria" w:hAnsi="Cambria"/>
          <w:b/>
          <w:bCs/>
          <w:szCs w:val="24"/>
        </w:rPr>
        <w:lastRenderedPageBreak/>
        <w:t>11.</w:t>
      </w:r>
      <w:r>
        <w:rPr>
          <w:rFonts w:ascii="Cambria" w:hAnsi="Cambria"/>
          <w:szCs w:val="24"/>
        </w:rPr>
        <w:t xml:space="preserve"> Posúdenie, či navrhované náhradné riešenie spĺňa podmienku rovnocennosti alebo predstavuje kvalitnejšie riešenie, patrí objednávateľovi. Zhotoviteľ nie je oprávnený náhradné riešenie použiť pred jeho predchádzajúcim písomným schválením objednávateľom.</w:t>
      </w:r>
    </w:p>
    <w:p w14:paraId="572C3275" w14:textId="77777777" w:rsidR="00D729E1" w:rsidRPr="004B634B" w:rsidRDefault="00D729E1" w:rsidP="00294985">
      <w:pPr>
        <w:spacing w:after="120"/>
        <w:ind w:right="142"/>
        <w:jc w:val="both"/>
        <w:rPr>
          <w:rFonts w:ascii="Cambria" w:eastAsia="Arial Narrow" w:hAnsi="Cambria" w:cstheme="minorHAnsi"/>
        </w:rPr>
      </w:pPr>
      <w:r>
        <w:rPr>
          <w:rFonts w:ascii="Cambria" w:eastAsia="Arial Narrow" w:hAnsi="Cambria" w:cstheme="minorHAnsi"/>
        </w:rPr>
        <w:t>Údaje v tejto prílohe sa vyplnia podľa ponuky úspešného uchádzača a po uzatvorení zmluvy sú pre zhotoviteľa záväzné. Každý samostatný produkt, komponent alebo samostatne licencované oprávnenie sa uvedie v samostatnom riadku.</w:t>
      </w:r>
    </w:p>
    <w:p w14:paraId="559884C6" w14:textId="77777777" w:rsidR="00D729E1" w:rsidRPr="004B634B" w:rsidRDefault="00D729E1" w:rsidP="00294985">
      <w:pPr>
        <w:pStyle w:val="ListParagraph"/>
        <w:spacing w:line="240" w:lineRule="auto"/>
        <w:ind w:left="-284" w:right="142"/>
        <w:rPr>
          <w:rFonts w:ascii="Cambria" w:hAnsi="Cambria" w:cs="Arial"/>
        </w:rPr>
        <w:sectPr w:rsidR="00D729E1" w:rsidRPr="004B634B" w:rsidSect="002B38BA">
          <w:footerReference w:type="even" r:id="rId12"/>
          <w:footerReference w:type="default" r:id="rId13"/>
          <w:pgSz w:w="11906" w:h="16838"/>
          <w:pgMar w:top="1135" w:right="1274" w:bottom="1560" w:left="993" w:header="708" w:footer="708" w:gutter="0"/>
          <w:cols w:space="708"/>
          <w:titlePg/>
          <w:docGrid w:linePitch="360"/>
        </w:sectPr>
      </w:pPr>
    </w:p>
    <w:p w14:paraId="572A8AB4" w14:textId="77777777" w:rsidR="00B33942" w:rsidRPr="00255346" w:rsidRDefault="00B33942" w:rsidP="00294985">
      <w:pPr>
        <w:spacing w:line="240" w:lineRule="auto"/>
        <w:ind w:left="-284" w:right="142"/>
        <w:jc w:val="center"/>
        <w:rPr>
          <w:rFonts w:ascii="Cambria" w:eastAsia="Arial Narrow" w:hAnsi="Cambria" w:cstheme="minorHAnsi"/>
        </w:rPr>
      </w:pPr>
      <w:r>
        <w:rPr>
          <w:rFonts w:ascii="Cambria" w:eastAsia="Arial Narrow" w:hAnsi="Cambria" w:cstheme="minorHAnsi"/>
        </w:rPr>
        <w:lastRenderedPageBreak/>
        <w:t>Požiadavky na softvérové riešenie a bezpečnosť</w:t>
      </w:r>
    </w:p>
    <w:p w14:paraId="1617EF03" w14:textId="77777777" w:rsidR="00B33942" w:rsidRPr="00255346" w:rsidRDefault="00B33942" w:rsidP="00294985">
      <w:pPr>
        <w:numPr>
          <w:ilvl w:val="0"/>
          <w:numId w:val="21"/>
        </w:numPr>
        <w:pBdr>
          <w:top w:val="nil"/>
          <w:left w:val="nil"/>
          <w:bottom w:val="nil"/>
          <w:right w:val="nil"/>
          <w:between w:val="nil"/>
        </w:pBdr>
        <w:tabs>
          <w:tab w:val="left" w:pos="0"/>
        </w:tabs>
        <w:spacing w:after="0" w:line="240" w:lineRule="auto"/>
        <w:ind w:left="-284" w:right="142" w:firstLine="0"/>
        <w:rPr>
          <w:rFonts w:ascii="Cambria" w:eastAsia="Arial Narrow" w:hAnsi="Cambria" w:cstheme="minorHAnsi"/>
          <w:b/>
        </w:rPr>
      </w:pPr>
      <w:r>
        <w:rPr>
          <w:rFonts w:ascii="Cambria" w:eastAsia="Arial Narrow" w:hAnsi="Cambria" w:cstheme="minorHAnsi"/>
          <w:b/>
        </w:rPr>
        <w:t>Software</w:t>
      </w:r>
    </w:p>
    <w:p w14:paraId="2F3914D7" w14:textId="77777777" w:rsidR="00B33942" w:rsidRPr="001D656D" w:rsidRDefault="00B33942" w:rsidP="00294985">
      <w:pPr>
        <w:pBdr>
          <w:top w:val="nil"/>
          <w:left w:val="nil"/>
          <w:bottom w:val="nil"/>
          <w:right w:val="nil"/>
          <w:between w:val="nil"/>
        </w:pBdr>
        <w:tabs>
          <w:tab w:val="left" w:pos="0"/>
        </w:tabs>
        <w:spacing w:line="240" w:lineRule="auto"/>
        <w:ind w:left="-284" w:right="142"/>
        <w:rPr>
          <w:rFonts w:ascii="Cambria" w:eastAsia="Arial Narrow" w:hAnsi="Cambria" w:cstheme="minorHAnsi"/>
          <w:b/>
          <w:color w:val="000000"/>
        </w:rPr>
      </w:pPr>
    </w:p>
    <w:p w14:paraId="08A9658F" w14:textId="77777777" w:rsidR="005F5DBE" w:rsidRPr="005F5DBE" w:rsidRDefault="007C3616" w:rsidP="002855B0">
      <w:pPr>
        <w:tabs>
          <w:tab w:val="left" w:pos="1985"/>
        </w:tabs>
        <w:ind w:left="-709" w:right="142"/>
        <w:jc w:val="both"/>
        <w:rPr>
          <w:rFonts w:ascii="Cambria" w:eastAsia="Arial Narrow" w:hAnsi="Cambria" w:cstheme="minorHAnsi"/>
          <w:color w:val="000000" w:themeColor="text1"/>
        </w:rPr>
      </w:pPr>
      <w:r w:rsidRPr="005F5DBE">
        <w:rPr>
          <w:rFonts w:ascii="Cambria" w:eastAsia="Arial Narrow" w:hAnsi="Cambria" w:cstheme="minorHAnsi"/>
          <w:color w:val="000000" w:themeColor="text1"/>
        </w:rPr>
        <w:t xml:space="preserve">Zhotoviteľ zabezpečí v rámci predmetu plnenia softvérové riešenie pre nepretržitý monitoring multifunkčných zariadení a pre správu tlačových služieb. </w:t>
      </w:r>
      <w:r w:rsidR="005F5DBE" w:rsidRPr="005F5DBE">
        <w:rPr>
          <w:rFonts w:ascii="Cambria" w:eastAsia="Arial Narrow" w:hAnsi="Cambria" w:cstheme="minorHAnsi"/>
          <w:color w:val="000000" w:themeColor="text1"/>
        </w:rPr>
        <w:t>Zhotoviteľ je povinný v rámci plnenia tejto zmluvy dodať, nainštalovať, nakonfigurovať a integrovať softvérové riešenie pre správu tlače vrátane všetkých licencií a licenčných oprávnení potrebných na jeho riadne uvedenie do prevádzky a akceptáciu podľa tejto zmluvy.</w:t>
      </w:r>
    </w:p>
    <w:p w14:paraId="45430444" w14:textId="3C3B4757" w:rsidR="002855B0" w:rsidRPr="00FB2043" w:rsidRDefault="005F5DBE" w:rsidP="002855B0">
      <w:pPr>
        <w:tabs>
          <w:tab w:val="left" w:pos="1985"/>
        </w:tabs>
        <w:ind w:left="-709" w:right="142"/>
        <w:jc w:val="both"/>
        <w:rPr>
          <w:rFonts w:ascii="Cambria" w:eastAsia="Arial Narrow" w:hAnsi="Cambria" w:cstheme="minorHAnsi"/>
          <w:color w:val="000000" w:themeColor="text1"/>
        </w:rPr>
      </w:pPr>
      <w:r w:rsidRPr="00FB2043">
        <w:rPr>
          <w:rFonts w:ascii="Cambria" w:eastAsia="Arial Narrow" w:hAnsi="Cambria" w:cstheme="minorHAnsi"/>
          <w:color w:val="000000" w:themeColor="text1"/>
        </w:rPr>
        <w:t xml:space="preserve">Poskytovanie </w:t>
      </w:r>
      <w:proofErr w:type="spellStart"/>
      <w:r w:rsidRPr="00FB2043">
        <w:rPr>
          <w:rFonts w:ascii="Cambria" w:eastAsia="Arial Narrow" w:hAnsi="Cambria" w:cstheme="minorHAnsi"/>
          <w:color w:val="000000" w:themeColor="text1"/>
        </w:rPr>
        <w:t>maintenance</w:t>
      </w:r>
      <w:proofErr w:type="spellEnd"/>
      <w:r w:rsidRPr="00FB2043">
        <w:rPr>
          <w:rFonts w:ascii="Cambria" w:eastAsia="Arial Narrow" w:hAnsi="Cambria" w:cstheme="minorHAnsi"/>
          <w:color w:val="000000" w:themeColor="text1"/>
        </w:rPr>
        <w:t>, technickej podpory, aktualizácií, nových verzií, opráv a ďalších služieb podpory softvérového riešenia po jeho uvedení do prevádzky nie je predmetom tejto zmluvy; tieto plnenia sú predmetom servisnej zmluvy a ich cena je zahrnutá výlučne v príslušných položkách servisnej zmluvy</w:t>
      </w:r>
      <w:r w:rsidR="002855B0" w:rsidRPr="00FB2043">
        <w:rPr>
          <w:rFonts w:ascii="Cambria" w:eastAsia="Arial Narrow" w:hAnsi="Cambria" w:cstheme="minorHAnsi"/>
          <w:color w:val="000000" w:themeColor="text1"/>
        </w:rPr>
        <w:t>. Tým nie je dotknutá povinnosť zhotoviteľa zabezpečiť licenčné oprávnenia v rozsahu a na dobu požadovanú požiadavkami na predmet zákazky; cena samotných licenčných oprávnení je zahrnutá v cene podľa tejto zmluvy, pokiaľ príslušná položka cenovej špecifikácie výslovne neurčuje inak</w:t>
      </w:r>
    </w:p>
    <w:p w14:paraId="4E1E1CEC" w14:textId="77777777" w:rsidR="00B33942" w:rsidRPr="00255346" w:rsidRDefault="00B33942" w:rsidP="002855B0">
      <w:pPr>
        <w:spacing w:before="100" w:beforeAutospacing="1" w:after="100" w:afterAutospacing="1" w:line="240" w:lineRule="auto"/>
        <w:ind w:left="-709" w:right="142"/>
        <w:jc w:val="both"/>
        <w:rPr>
          <w:rFonts w:ascii="Cambria" w:hAnsi="Cambria" w:cs="Arial"/>
        </w:rPr>
      </w:pPr>
      <w:r>
        <w:rPr>
          <w:rFonts w:ascii="Cambria" w:hAnsi="Cambria" w:cs="Arial"/>
        </w:rPr>
        <w:t>Aktualizácie, bezpečnostné záplaty a upgrady softvérového riešenia, firmvéru zariadení, serverových, databázových a integračných komponentov a prípadných externých komponentov riešenia musia byť vykonávané riadeným spôsobom.</w:t>
      </w:r>
    </w:p>
    <w:p w14:paraId="74486D3C" w14:textId="77777777" w:rsidR="00B33942" w:rsidRPr="00255346" w:rsidRDefault="00B33942" w:rsidP="002855B0">
      <w:pPr>
        <w:spacing w:before="100" w:beforeAutospacing="1" w:after="100" w:afterAutospacing="1" w:line="240" w:lineRule="auto"/>
        <w:ind w:left="-709" w:right="142"/>
        <w:jc w:val="both"/>
        <w:rPr>
          <w:rFonts w:ascii="Cambria" w:hAnsi="Cambria" w:cs="Arial"/>
        </w:rPr>
      </w:pPr>
      <w:r>
        <w:rPr>
          <w:rFonts w:ascii="Cambria" w:hAnsi="Cambria" w:cs="Arial"/>
        </w:rPr>
        <w:t>Aktualizácie komponentov v správe zhotoviteľa vykonáva zhotoviteľ. Pri komponentoch v správe objednávateľa zhotoviteľ posúdi kompatibilitu, poskytne potrebné technické podklady a zabezpečí požadovanú súčinnosť.</w:t>
      </w:r>
    </w:p>
    <w:p w14:paraId="19939F65" w14:textId="77777777" w:rsidR="00B33942" w:rsidRPr="00255346" w:rsidRDefault="007C3616" w:rsidP="002855B0">
      <w:pPr>
        <w:spacing w:before="100" w:beforeAutospacing="1" w:after="100" w:afterAutospacing="1" w:line="240" w:lineRule="auto"/>
        <w:ind w:left="-709" w:right="142"/>
        <w:jc w:val="both"/>
        <w:rPr>
          <w:rFonts w:ascii="Cambria" w:hAnsi="Cambria" w:cs="Arial"/>
        </w:rPr>
      </w:pPr>
      <w:r>
        <w:rPr>
          <w:rFonts w:ascii="Cambria" w:hAnsi="Cambria" w:cs="Arial"/>
        </w:rPr>
        <w:t>Zhotoviteľ je pred nasadením aktualizácie, bezpečnostnej záplaty alebo upgradu povinný posúdiť ich vplyv na funkčnosť, kompatibilitu, bezpečnosť a dostupnosť služby. Zmeny, ktoré môžu mať vplyv na prevádzku služby, musia byť vopred oznámené a koordinované s objednávateľom.</w:t>
      </w:r>
    </w:p>
    <w:p w14:paraId="4F569E43" w14:textId="15F2524A" w:rsidR="00B33942" w:rsidRPr="00255346" w:rsidRDefault="00541653" w:rsidP="002855B0">
      <w:pPr>
        <w:tabs>
          <w:tab w:val="left" w:pos="1985"/>
        </w:tabs>
        <w:ind w:left="-709" w:right="142"/>
        <w:jc w:val="both"/>
        <w:rPr>
          <w:rFonts w:ascii="Cambria" w:hAnsi="Cambria"/>
        </w:rPr>
      </w:pPr>
      <w:r w:rsidRPr="00541653">
        <w:rPr>
          <w:rFonts w:ascii="Cambria" w:eastAsia="Arial" w:hAnsi="Cambria"/>
        </w:rPr>
        <w:t xml:space="preserve">Licencie musia pokrývať minimálne 1500 používateľov, všetky dodané zariadenia a všetky požadované funkcionality, a to s platnosťou podľa bodu 6 pokynov Prílohy 2 tejto zmluvy. </w:t>
      </w:r>
      <w:proofErr w:type="spellStart"/>
      <w:r w:rsidRPr="00541653">
        <w:rPr>
          <w:rFonts w:ascii="Cambria" w:eastAsia="Arial" w:hAnsi="Cambria"/>
        </w:rPr>
        <w:t>Maintenance</w:t>
      </w:r>
      <w:proofErr w:type="spellEnd"/>
      <w:r w:rsidRPr="00541653">
        <w:rPr>
          <w:rFonts w:ascii="Cambria" w:eastAsia="Arial" w:hAnsi="Cambria"/>
        </w:rPr>
        <w:t xml:space="preserve">, </w:t>
      </w:r>
      <w:proofErr w:type="spellStart"/>
      <w:r w:rsidRPr="00541653">
        <w:rPr>
          <w:rFonts w:ascii="Cambria" w:eastAsia="Arial" w:hAnsi="Cambria"/>
        </w:rPr>
        <w:t>support</w:t>
      </w:r>
      <w:proofErr w:type="spellEnd"/>
      <w:r w:rsidRPr="00541653">
        <w:rPr>
          <w:rFonts w:ascii="Cambria" w:eastAsia="Arial" w:hAnsi="Cambria"/>
        </w:rPr>
        <w:t xml:space="preserve">, </w:t>
      </w:r>
      <w:proofErr w:type="spellStart"/>
      <w:r w:rsidRPr="00541653">
        <w:rPr>
          <w:rFonts w:ascii="Cambria" w:eastAsia="Arial" w:hAnsi="Cambria"/>
        </w:rPr>
        <w:t>assurance</w:t>
      </w:r>
      <w:proofErr w:type="spellEnd"/>
      <w:r w:rsidRPr="00541653">
        <w:rPr>
          <w:rFonts w:ascii="Cambria" w:eastAsia="Arial" w:hAnsi="Cambria"/>
        </w:rPr>
        <w:t>, bezpečnostné aktualizácie a upgrade práva počas celej doby poskytovania Servisných služieb vrátane uplatnenej opcie na ich predĺženie sa zabezpečujú a hradia podľa Servisnej zmluvy.</w:t>
      </w:r>
    </w:p>
    <w:p w14:paraId="49024F80" w14:textId="77777777" w:rsidR="00B33942" w:rsidRPr="00255346" w:rsidRDefault="00B33942" w:rsidP="002855B0">
      <w:pPr>
        <w:numPr>
          <w:ilvl w:val="1"/>
          <w:numId w:val="32"/>
        </w:numPr>
        <w:pBdr>
          <w:top w:val="nil"/>
          <w:left w:val="nil"/>
          <w:bottom w:val="nil"/>
          <w:right w:val="nil"/>
          <w:between w:val="nil"/>
        </w:pBdr>
        <w:spacing w:after="0" w:line="259" w:lineRule="auto"/>
        <w:ind w:right="142" w:firstLine="0"/>
        <w:jc w:val="both"/>
        <w:rPr>
          <w:rFonts w:ascii="Cambria" w:eastAsia="Arial Narrow" w:hAnsi="Cambria" w:cstheme="minorHAnsi"/>
          <w:b/>
        </w:rPr>
      </w:pPr>
      <w:r>
        <w:rPr>
          <w:rFonts w:ascii="Cambria" w:eastAsia="Arial Narrow" w:hAnsi="Cambria" w:cstheme="minorHAnsi"/>
          <w:b/>
        </w:rPr>
        <w:t>Software pre monitoring multifunkčných zariadení</w:t>
      </w:r>
    </w:p>
    <w:p w14:paraId="78B0AF33" w14:textId="77777777" w:rsidR="00B33942" w:rsidRPr="00255346" w:rsidRDefault="007C3616" w:rsidP="002855B0">
      <w:pPr>
        <w:ind w:left="-709" w:right="142"/>
        <w:jc w:val="both"/>
        <w:rPr>
          <w:rFonts w:ascii="Cambria" w:eastAsia="Arial Narrow" w:hAnsi="Cambria" w:cstheme="minorHAnsi"/>
        </w:rPr>
      </w:pPr>
      <w:r>
        <w:rPr>
          <w:rFonts w:ascii="Cambria" w:eastAsia="Arial Narrow" w:hAnsi="Cambria" w:cstheme="minorHAnsi"/>
        </w:rPr>
        <w:t xml:space="preserve">Zhotoviteľ zabezpečí vzdialený monitoring všetkých dodaných multifunkčných zariadení, ktorý bude priebežne vyhodnocovať technický stav všetkých multifunkčných zariadení a vyhodnocovať stav spotrebného materiálu na všetkých multifunkčných zariadeniach. Vzdialený monitoring bude komunikovať prostredníctvom protokolov SNMP, HTTPS alebo pomocou e-mailu. Dáta vzdialeného monitoringu budú šifrované. </w:t>
      </w:r>
    </w:p>
    <w:p w14:paraId="2D3E1F3B" w14:textId="77777777" w:rsidR="00B33942" w:rsidRPr="00255346" w:rsidRDefault="00B33942" w:rsidP="002855B0">
      <w:pPr>
        <w:ind w:left="-709" w:right="142"/>
        <w:jc w:val="both"/>
        <w:rPr>
          <w:rFonts w:ascii="Cambria" w:hAnsi="Cambria"/>
        </w:rPr>
      </w:pPr>
      <w:r>
        <w:rPr>
          <w:rFonts w:ascii="Cambria" w:eastAsia="Arial" w:hAnsi="Cambria"/>
        </w:rPr>
        <w:t>Riešenie musí umožniť monitoring technického stavu zariadení, stavov tonerov a ďalšieho spotrebného materiálu, počítadiel, chybových hlásení, servisných udalostí a vyťaženosti zariadení. Uchádzač uvedie možnosti integrácie monitoringu s nástrojmi objednávateľa, najmä prostredníctvom SNMPv3, HTTPS, API, e-mailových notifikácií alebo iného bezpečnostne primeraného rozhrania.</w:t>
      </w:r>
    </w:p>
    <w:p w14:paraId="4340DCE5" w14:textId="77777777" w:rsidR="00B33942" w:rsidRPr="00255346" w:rsidRDefault="00B33942" w:rsidP="002855B0">
      <w:pPr>
        <w:numPr>
          <w:ilvl w:val="1"/>
          <w:numId w:val="32"/>
        </w:numPr>
        <w:pBdr>
          <w:top w:val="nil"/>
          <w:left w:val="nil"/>
          <w:bottom w:val="nil"/>
          <w:right w:val="nil"/>
          <w:between w:val="nil"/>
        </w:pBdr>
        <w:spacing w:after="0" w:line="259" w:lineRule="auto"/>
        <w:ind w:right="142" w:firstLine="0"/>
        <w:jc w:val="both"/>
        <w:rPr>
          <w:rFonts w:ascii="Cambria" w:eastAsia="Arial Narrow" w:hAnsi="Cambria" w:cstheme="minorHAnsi"/>
          <w:b/>
        </w:rPr>
      </w:pPr>
      <w:r>
        <w:rPr>
          <w:rFonts w:ascii="Cambria" w:eastAsia="Arial Narrow" w:hAnsi="Cambria" w:cstheme="minorHAnsi"/>
          <w:b/>
        </w:rPr>
        <w:t>Software pre správu tlačových služieb</w:t>
      </w:r>
    </w:p>
    <w:p w14:paraId="2A671B74" w14:textId="77777777" w:rsidR="00B33942" w:rsidRPr="00255346" w:rsidRDefault="007C3616" w:rsidP="002855B0">
      <w:pPr>
        <w:ind w:left="-426" w:right="142"/>
        <w:jc w:val="both"/>
        <w:rPr>
          <w:rFonts w:ascii="Cambria" w:eastAsia="Arial Narrow" w:hAnsi="Cambria"/>
        </w:rPr>
      </w:pPr>
      <w:r>
        <w:rPr>
          <w:rFonts w:ascii="Cambria" w:eastAsia="Arial Narrow" w:hAnsi="Cambria"/>
        </w:rPr>
        <w:t xml:space="preserve">Zhotoviteľ zabezpečí pripojenie všetkých dodaných multifunkčných zariadení do systému pre správu tlačových služieb. </w:t>
      </w:r>
    </w:p>
    <w:p w14:paraId="5094F7F2" w14:textId="77777777" w:rsidR="00B33942" w:rsidRPr="00255346" w:rsidRDefault="00B33942" w:rsidP="002855B0">
      <w:pPr>
        <w:ind w:left="-426" w:right="142"/>
        <w:jc w:val="both"/>
        <w:rPr>
          <w:rFonts w:ascii="Cambria" w:eastAsia="Arial Narrow" w:hAnsi="Cambria" w:cstheme="minorHAnsi"/>
        </w:rPr>
      </w:pPr>
    </w:p>
    <w:p w14:paraId="7DF8F1B3" w14:textId="77777777" w:rsidR="00B33942" w:rsidRPr="001D656D" w:rsidRDefault="007C3616" w:rsidP="002855B0">
      <w:pPr>
        <w:ind w:left="-426" w:right="142"/>
        <w:jc w:val="both"/>
        <w:rPr>
          <w:rFonts w:ascii="Cambria" w:eastAsia="Arial Narrow" w:hAnsi="Cambria" w:cstheme="minorHAnsi"/>
        </w:rPr>
      </w:pPr>
      <w:r>
        <w:rPr>
          <w:rFonts w:ascii="Cambria" w:eastAsia="Arial Narrow" w:hAnsi="Cambria" w:cstheme="minorHAnsi"/>
        </w:rPr>
        <w:lastRenderedPageBreak/>
        <w:t>Zhotoviteľ zabezpečí komplexný systém pre správu tlačových služieb, ktorý umožní prevádzku zabezpečenej tlače v rozsahu:</w:t>
      </w:r>
    </w:p>
    <w:p w14:paraId="525D6AB8"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Presná evidencia tlačových úloh, kópií a skenovania</w:t>
      </w:r>
    </w:p>
    <w:p w14:paraId="64D3F713"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Prehľad vyťaženia jednotlivých multifunkčných zariadení</w:t>
      </w:r>
    </w:p>
    <w:p w14:paraId="32BA72C3"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Identifikácia používateľov</w:t>
      </w:r>
    </w:p>
    <w:p w14:paraId="35D17B08"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r>
        <w:rPr>
          <w:rFonts w:ascii="Cambria" w:eastAsia="Arial Narrow" w:hAnsi="Cambria" w:cstheme="minorHAnsi"/>
          <w:color w:val="000000"/>
        </w:rPr>
        <w:t>Vytlačenie úlohy na ktoromkoľvek multifunkčnom zariadení zahrnutom v systéme po identifikácii používateľa</w:t>
      </w:r>
    </w:p>
    <w:p w14:paraId="4069B3BA" w14:textId="77777777" w:rsidR="00B33942" w:rsidRPr="001D656D" w:rsidRDefault="00B33942" w:rsidP="002855B0">
      <w:pPr>
        <w:pStyle w:val="ListParagraph"/>
        <w:numPr>
          <w:ilvl w:val="0"/>
          <w:numId w:val="36"/>
        </w:numPr>
        <w:pBdr>
          <w:top w:val="nil"/>
          <w:left w:val="nil"/>
          <w:bottom w:val="nil"/>
          <w:right w:val="nil"/>
          <w:between w:val="nil"/>
        </w:pBdr>
        <w:spacing w:after="0" w:line="240" w:lineRule="auto"/>
        <w:ind w:right="142" w:firstLine="0"/>
        <w:jc w:val="both"/>
        <w:rPr>
          <w:rFonts w:ascii="Cambria" w:eastAsia="Arial Narrow" w:hAnsi="Cambria" w:cstheme="minorHAnsi"/>
          <w:color w:val="000000"/>
        </w:rPr>
      </w:pPr>
      <w:proofErr w:type="spellStart"/>
      <w:r>
        <w:rPr>
          <w:rFonts w:ascii="Cambria" w:eastAsia="Arial Narrow" w:hAnsi="Cambria" w:cstheme="minorHAnsi"/>
          <w:color w:val="000000"/>
        </w:rPr>
        <w:t>Reportingovú</w:t>
      </w:r>
      <w:proofErr w:type="spellEnd"/>
      <w:r>
        <w:rPr>
          <w:rFonts w:ascii="Cambria" w:eastAsia="Arial Narrow" w:hAnsi="Cambria" w:cstheme="minorHAnsi"/>
          <w:color w:val="000000"/>
        </w:rPr>
        <w:t xml:space="preserve"> funkcionalitu škálovateľnú podľa potrieb objednávateľa (časový úsek, poruchovosť, typ zariadenia, odbory/oddelenia/útvary, počet, farebnosť, veľkosť tlačených strán)</w:t>
      </w:r>
    </w:p>
    <w:p w14:paraId="3220CDE6" w14:textId="77777777" w:rsidR="00B33942" w:rsidRPr="001D656D" w:rsidRDefault="00B33942" w:rsidP="002855B0">
      <w:pPr>
        <w:pStyle w:val="ListParagraph"/>
        <w:pBdr>
          <w:top w:val="nil"/>
          <w:left w:val="nil"/>
          <w:bottom w:val="nil"/>
          <w:right w:val="nil"/>
          <w:between w:val="nil"/>
        </w:pBdr>
        <w:spacing w:line="240" w:lineRule="auto"/>
        <w:ind w:left="294" w:right="142"/>
        <w:jc w:val="both"/>
        <w:rPr>
          <w:rFonts w:ascii="Cambria" w:eastAsia="Arial Narrow" w:hAnsi="Cambria" w:cstheme="minorHAnsi"/>
          <w:color w:val="000000"/>
        </w:rPr>
      </w:pPr>
    </w:p>
    <w:p w14:paraId="2F87B68A" w14:textId="77777777" w:rsidR="00B33942" w:rsidRPr="001D656D" w:rsidRDefault="00B33942" w:rsidP="002855B0">
      <w:pPr>
        <w:ind w:left="-426" w:right="142"/>
        <w:jc w:val="both"/>
        <w:rPr>
          <w:rFonts w:ascii="Cambria" w:eastAsia="Arial Narrow" w:hAnsi="Cambria"/>
        </w:rPr>
      </w:pPr>
      <w:r>
        <w:rPr>
          <w:rFonts w:ascii="Cambria" w:eastAsia="Arial Narrow" w:hAnsi="Cambria"/>
        </w:rPr>
        <w:t>Systém pre správu tlačových služieb musí podporovať systém pre autentifikáciu používateľov, pre zabezpečenie evidencie a identifikácie tlačových úloh konkrétnych používateľov, pomocou:</w:t>
      </w:r>
    </w:p>
    <w:p w14:paraId="047298A3" w14:textId="77777777" w:rsidR="00B33942" w:rsidRPr="001D656D" w:rsidRDefault="00B33942" w:rsidP="002855B0">
      <w:pPr>
        <w:pStyle w:val="ListParagraph"/>
        <w:numPr>
          <w:ilvl w:val="0"/>
          <w:numId w:val="27"/>
        </w:numPr>
        <w:pBdr>
          <w:top w:val="nil"/>
          <w:left w:val="nil"/>
          <w:bottom w:val="nil"/>
          <w:right w:val="nil"/>
          <w:between w:val="nil"/>
        </w:pBdr>
        <w:spacing w:before="100" w:beforeAutospacing="1" w:after="100" w:afterAutospacing="1" w:line="240" w:lineRule="auto"/>
        <w:ind w:left="284" w:right="142" w:firstLine="0"/>
        <w:jc w:val="both"/>
        <w:rPr>
          <w:rFonts w:ascii="Cambria" w:eastAsia="Arial Narrow" w:hAnsi="Cambria"/>
          <w:color w:val="000000"/>
        </w:rPr>
      </w:pPr>
      <w:r>
        <w:rPr>
          <w:rFonts w:ascii="Cambria" w:eastAsia="Arial Narrow" w:hAnsi="Cambria"/>
          <w:color w:val="000000" w:themeColor="text1"/>
        </w:rPr>
        <w:t>bezkontaktných čipových kariet momentálne používaných u objednávateľa  (</w:t>
      </w:r>
      <w:r>
        <w:rPr>
          <w:rFonts w:ascii="Cambria" w:hAnsi="Cambria" w:cs="Arial"/>
        </w:rPr>
        <w:t xml:space="preserve">využívajúcich technológiu LEGIC </w:t>
      </w:r>
      <w:proofErr w:type="spellStart"/>
      <w:r>
        <w:rPr>
          <w:rFonts w:ascii="Cambria" w:hAnsi="Cambria" w:cs="Arial"/>
        </w:rPr>
        <w:t>Advant</w:t>
      </w:r>
      <w:proofErr w:type="spellEnd"/>
      <w:r>
        <w:rPr>
          <w:rFonts w:ascii="Cambria" w:hAnsi="Cambria" w:cs="Arial"/>
        </w:rPr>
        <w:t xml:space="preserve"> v pásme 13,56 MHz a </w:t>
      </w:r>
      <w:r>
        <w:rPr>
          <w:rFonts w:ascii="Cambria" w:eastAsiaTheme="minorEastAsia" w:hAnsi="Cambria"/>
          <w:color w:val="000000" w:themeColor="text1"/>
        </w:rPr>
        <w:t>technológiu MIRO s vnútorným štruktúrovaným kódom na kmitočte 125 kHz)</w:t>
      </w:r>
      <w:r>
        <w:rPr>
          <w:rFonts w:ascii="Cambria" w:hAnsi="Cambria" w:cs="Arial"/>
        </w:rPr>
        <w:t xml:space="preserve"> – Kompatibilita musí byť preukázaná s konkrétnym typom identifikačných kariet používaným objednávateľom</w:t>
      </w:r>
      <w:r>
        <w:rPr>
          <w:rFonts w:ascii="Cambria" w:eastAsia="Arial Narrow" w:hAnsi="Cambria"/>
          <w:color w:val="000000" w:themeColor="text1"/>
        </w:rPr>
        <w:t xml:space="preserve"> </w:t>
      </w:r>
    </w:p>
    <w:p w14:paraId="3B566A26" w14:textId="77777777" w:rsidR="00B33942" w:rsidRPr="001D656D" w:rsidRDefault="00B33942" w:rsidP="002855B0">
      <w:pPr>
        <w:pStyle w:val="ListParagraph"/>
        <w:numPr>
          <w:ilvl w:val="0"/>
          <w:numId w:val="27"/>
        </w:numPr>
        <w:pBdr>
          <w:top w:val="nil"/>
          <w:left w:val="nil"/>
          <w:bottom w:val="nil"/>
          <w:right w:val="nil"/>
          <w:between w:val="nil"/>
        </w:pBdr>
        <w:spacing w:before="100" w:beforeAutospacing="1" w:after="100" w:afterAutospacing="1"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doménových účtov</w:t>
      </w:r>
    </w:p>
    <w:p w14:paraId="7D3311D6" w14:textId="77777777" w:rsidR="00B33942" w:rsidRPr="001D656D" w:rsidRDefault="00B33942" w:rsidP="002855B0">
      <w:pPr>
        <w:pStyle w:val="ListParagraph"/>
        <w:numPr>
          <w:ilvl w:val="0"/>
          <w:numId w:val="27"/>
        </w:numPr>
        <w:pBdr>
          <w:top w:val="nil"/>
          <w:left w:val="nil"/>
          <w:bottom w:val="nil"/>
          <w:right w:val="nil"/>
          <w:between w:val="nil"/>
        </w:pBdr>
        <w:spacing w:after="0"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prístupových kódov</w:t>
      </w:r>
    </w:p>
    <w:p w14:paraId="2B403D5F" w14:textId="77777777" w:rsidR="00B33942" w:rsidRPr="001D656D" w:rsidRDefault="00B33942" w:rsidP="002855B0">
      <w:pPr>
        <w:pStyle w:val="ListParagraph"/>
        <w:numPr>
          <w:ilvl w:val="0"/>
          <w:numId w:val="27"/>
        </w:numPr>
        <w:pBdr>
          <w:top w:val="nil"/>
          <w:left w:val="nil"/>
          <w:bottom w:val="nil"/>
          <w:right w:val="nil"/>
          <w:between w:val="nil"/>
        </w:pBdr>
        <w:spacing w:after="0" w:line="240" w:lineRule="auto"/>
        <w:ind w:left="284" w:right="142" w:firstLine="0"/>
        <w:jc w:val="both"/>
        <w:rPr>
          <w:rFonts w:ascii="Cambria" w:eastAsia="Arial Narrow" w:hAnsi="Cambria" w:cstheme="minorHAnsi"/>
          <w:color w:val="000000"/>
        </w:rPr>
      </w:pPr>
      <w:r>
        <w:rPr>
          <w:rFonts w:ascii="Cambria" w:eastAsia="Arial Narrow" w:hAnsi="Cambria" w:cstheme="minorHAnsi"/>
          <w:color w:val="000000"/>
        </w:rPr>
        <w:t>NFC bezkontaktnú identifikáciu</w:t>
      </w:r>
    </w:p>
    <w:p w14:paraId="5A7F3E73" w14:textId="77777777" w:rsidR="00B33942" w:rsidRPr="001D656D" w:rsidRDefault="00B33942" w:rsidP="002855B0">
      <w:pPr>
        <w:ind w:right="142"/>
        <w:jc w:val="both"/>
        <w:rPr>
          <w:rFonts w:ascii="Cambria" w:eastAsia="Arial Narrow" w:hAnsi="Cambria" w:cstheme="minorHAnsi"/>
        </w:rPr>
      </w:pPr>
    </w:p>
    <w:p w14:paraId="5E8BB2EB" w14:textId="77777777" w:rsidR="00B33942" w:rsidRPr="001D656D" w:rsidRDefault="00B33942" w:rsidP="002855B0">
      <w:pPr>
        <w:ind w:left="-567" w:right="142"/>
        <w:jc w:val="both"/>
        <w:rPr>
          <w:rFonts w:ascii="Cambria" w:eastAsia="Arial Narrow" w:hAnsi="Cambria" w:cstheme="minorHAnsi"/>
        </w:rPr>
      </w:pPr>
      <w:r>
        <w:rPr>
          <w:rFonts w:ascii="Cambria" w:eastAsia="Arial Narrow" w:hAnsi="Cambria" w:cstheme="minorHAnsi"/>
        </w:rPr>
        <w:t>Systém pre správu tlačových úloh spĺňa nasledujúce minimálne technické parametre:</w:t>
      </w:r>
    </w:p>
    <w:p w14:paraId="305BC5DA"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Systém je schopný zaznamenať 100% tlačových úloh, kópií a </w:t>
      </w:r>
      <w:proofErr w:type="spellStart"/>
      <w:r>
        <w:rPr>
          <w:rFonts w:ascii="Cambria" w:eastAsia="Arial Narrow" w:hAnsi="Cambria" w:cstheme="minorHAnsi"/>
          <w:color w:val="000000"/>
        </w:rPr>
        <w:t>skenov</w:t>
      </w:r>
      <w:proofErr w:type="spellEnd"/>
    </w:p>
    <w:p w14:paraId="4BC205ED"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Systém je schopný autorizovať používateľa v 100% realizovaných tlačových úloh, kópií a </w:t>
      </w:r>
      <w:proofErr w:type="spellStart"/>
      <w:r>
        <w:rPr>
          <w:rFonts w:ascii="Cambria" w:eastAsia="Arial Narrow" w:hAnsi="Cambria" w:cstheme="minorHAnsi"/>
          <w:color w:val="000000"/>
        </w:rPr>
        <w:t>skenov</w:t>
      </w:r>
      <w:proofErr w:type="spellEnd"/>
      <w:r>
        <w:rPr>
          <w:rFonts w:ascii="Cambria" w:eastAsia="Arial Narrow" w:hAnsi="Cambria" w:cstheme="minorHAnsi"/>
          <w:color w:val="000000"/>
        </w:rPr>
        <w:t xml:space="preserve"> na multifunkčných zariadeniach</w:t>
      </w:r>
    </w:p>
    <w:p w14:paraId="6D6A24BE"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rPr>
      </w:pPr>
      <w:r>
        <w:rPr>
          <w:rFonts w:ascii="Cambria" w:eastAsia="Arial Narrow" w:hAnsi="Cambria" w:cstheme="minorHAnsi"/>
          <w:color w:val="000000"/>
        </w:rPr>
        <w:t>Autorizácia tlačových úloh prebieha na základe doménového prihlásenia na multifunkčnom zariadení, na ktorom bude tlač prebiehať</w:t>
      </w:r>
    </w:p>
    <w:p w14:paraId="1C109073"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rPr>
        <w:t xml:space="preserve">Systém akceptuje všetky tlačové a multifunkčné zariadenia pripojené cez sieťové </w:t>
      </w:r>
      <w:r>
        <w:rPr>
          <w:rFonts w:ascii="Cambria" w:eastAsia="Arial Narrow" w:hAnsi="Cambria" w:cstheme="minorHAnsi"/>
          <w:color w:val="000000" w:themeColor="text1"/>
        </w:rPr>
        <w:t>rozhranie</w:t>
      </w:r>
    </w:p>
    <w:p w14:paraId="42825655"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presne definovať skupinu používateľov, ktorí budú môcť využívať farebnú tlač a farebné kopírovanie</w:t>
      </w:r>
    </w:p>
    <w:p w14:paraId="1D36CA75"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plnú kontrolu nad farebnou tlačou a farebným kopírovaním</w:t>
      </w:r>
    </w:p>
    <w:p w14:paraId="5A019A3B"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themeColor="text1"/>
        </w:rPr>
        <w:t>Systém umožňuje centrálne nastavenie doby realizácie tlačovej úlohy (po tejto nastavenej dobe bude tlačová úloha vymazaná)</w:t>
      </w:r>
    </w:p>
    <w:p w14:paraId="0A86BE53"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hAnsi="Cambria" w:cs="Arial"/>
        </w:rPr>
        <w:t>Základné tlačové, skenovacie, autentifikačné a administrátorské funkcionality riešenia nesmú byť závislé od trvalej dostupnosti externých alebo cloudových služieb.</w:t>
      </w:r>
    </w:p>
    <w:p w14:paraId="6E40376A"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hAnsi="Cambria" w:cs="Arial"/>
        </w:rPr>
        <w:t>On-premise riešenie musí umožniť zapojenie všetkých dodaných multifunkčných zariadení na všetkých lokalitách objednávateľa</w:t>
      </w:r>
    </w:p>
    <w:p w14:paraId="309ABF5E"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stheme="minorHAnsi"/>
          <w:color w:val="000000" w:themeColor="text1"/>
        </w:rPr>
      </w:pPr>
      <w:r>
        <w:rPr>
          <w:rFonts w:ascii="Cambria" w:eastAsia="Arial Narrow" w:hAnsi="Cambria" w:cstheme="minorHAnsi"/>
          <w:color w:val="000000"/>
        </w:rPr>
        <w:t xml:space="preserve">Lokalizácia a dokumentácia systému je v slovenskom </w:t>
      </w:r>
      <w:r>
        <w:rPr>
          <w:rFonts w:ascii="Cambria" w:eastAsia="Arial Narrow" w:hAnsi="Cambria" w:cstheme="minorHAnsi"/>
          <w:color w:val="000000" w:themeColor="text1"/>
        </w:rPr>
        <w:t xml:space="preserve">alebo českom </w:t>
      </w:r>
      <w:r>
        <w:rPr>
          <w:rFonts w:ascii="Cambria" w:eastAsia="Arial Narrow" w:hAnsi="Cambria" w:cstheme="minorHAnsi"/>
          <w:color w:val="000000"/>
        </w:rPr>
        <w:t>jazyku</w:t>
      </w:r>
    </w:p>
    <w:p w14:paraId="3BAC3551"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olor w:val="000000" w:themeColor="text1"/>
        </w:rPr>
      </w:pPr>
      <w:r>
        <w:rPr>
          <w:rFonts w:ascii="Cambria" w:eastAsia="Arial Narrow" w:hAnsi="Cambria"/>
          <w:color w:val="000000" w:themeColor="text1"/>
        </w:rPr>
        <w:t>Systém má slovenské a aj anglické menu – podľa preferencie používateľa</w:t>
      </w:r>
    </w:p>
    <w:p w14:paraId="588638CB" w14:textId="77777777" w:rsidR="00B33942" w:rsidRPr="001D656D" w:rsidRDefault="00B33942" w:rsidP="002855B0">
      <w:pPr>
        <w:pStyle w:val="ListParagraph"/>
        <w:numPr>
          <w:ilvl w:val="0"/>
          <w:numId w:val="29"/>
        </w:numPr>
        <w:pBdr>
          <w:top w:val="nil"/>
          <w:left w:val="nil"/>
          <w:bottom w:val="nil"/>
          <w:right w:val="nil"/>
          <w:between w:val="nil"/>
        </w:pBdr>
        <w:spacing w:after="0" w:line="240" w:lineRule="auto"/>
        <w:ind w:left="142" w:right="142" w:firstLine="0"/>
        <w:jc w:val="both"/>
        <w:rPr>
          <w:rFonts w:ascii="Cambria" w:eastAsia="Arial Narrow" w:hAnsi="Cambria"/>
          <w:color w:val="000000" w:themeColor="text1"/>
        </w:rPr>
      </w:pPr>
      <w:r>
        <w:rPr>
          <w:rFonts w:ascii="Cambria" w:eastAsia="Arial Narrow" w:hAnsi="Cambria"/>
          <w:color w:val="000000" w:themeColor="text1"/>
        </w:rPr>
        <w:t>Systém je prevádzkovaný v režime vysokej dostupnosti (HA) a distribúcie záťaže (</w:t>
      </w:r>
      <w:proofErr w:type="spellStart"/>
      <w:r>
        <w:rPr>
          <w:rFonts w:ascii="Cambria" w:eastAsia="Arial Narrow" w:hAnsi="Cambria"/>
          <w:color w:val="000000" w:themeColor="text1"/>
        </w:rPr>
        <w:t>load</w:t>
      </w:r>
      <w:proofErr w:type="spellEnd"/>
      <w:r>
        <w:rPr>
          <w:rFonts w:ascii="Cambria" w:eastAsia="Arial Narrow" w:hAnsi="Cambria"/>
          <w:color w:val="000000" w:themeColor="text1"/>
        </w:rPr>
        <w:t xml:space="preserve"> </w:t>
      </w:r>
      <w:proofErr w:type="spellStart"/>
      <w:r>
        <w:rPr>
          <w:rFonts w:ascii="Cambria" w:eastAsia="Arial Narrow" w:hAnsi="Cambria"/>
          <w:color w:val="000000" w:themeColor="text1"/>
        </w:rPr>
        <w:t>balancer</w:t>
      </w:r>
      <w:proofErr w:type="spellEnd"/>
      <w:r>
        <w:rPr>
          <w:rFonts w:ascii="Cambria" w:eastAsia="Arial Narrow" w:hAnsi="Cambria"/>
          <w:color w:val="000000" w:themeColor="text1"/>
        </w:rPr>
        <w:t>)</w:t>
      </w:r>
    </w:p>
    <w:p w14:paraId="303DB1D1" w14:textId="77777777" w:rsidR="00B33942" w:rsidRPr="001D656D" w:rsidRDefault="00B33942" w:rsidP="002855B0">
      <w:pPr>
        <w:pBdr>
          <w:top w:val="nil"/>
          <w:left w:val="nil"/>
          <w:bottom w:val="nil"/>
          <w:right w:val="nil"/>
          <w:between w:val="nil"/>
        </w:pBdr>
        <w:spacing w:line="240" w:lineRule="auto"/>
        <w:ind w:right="142"/>
        <w:jc w:val="both"/>
        <w:rPr>
          <w:rFonts w:ascii="Cambria" w:eastAsia="Arial Narrow" w:hAnsi="Cambria" w:cstheme="minorHAnsi"/>
          <w:color w:val="000000" w:themeColor="text1"/>
        </w:rPr>
      </w:pPr>
    </w:p>
    <w:p w14:paraId="49DB723F"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w:hAnsi="Cambria"/>
          <w:color w:val="000000" w:themeColor="text1"/>
        </w:rPr>
      </w:pPr>
      <w:r>
        <w:rPr>
          <w:rFonts w:ascii="Cambria" w:eastAsia="Arial" w:hAnsi="Cambria"/>
          <w:color w:val="000000" w:themeColor="text1"/>
        </w:rPr>
        <w:t xml:space="preserve">Systém podporuje integráciu s adresárovými a </w:t>
      </w:r>
      <w:proofErr w:type="spellStart"/>
      <w:r>
        <w:rPr>
          <w:rFonts w:ascii="Cambria" w:eastAsia="Arial" w:hAnsi="Cambria"/>
          <w:color w:val="000000" w:themeColor="text1"/>
        </w:rPr>
        <w:t>identitnými</w:t>
      </w:r>
      <w:proofErr w:type="spellEnd"/>
      <w:r>
        <w:rPr>
          <w:rFonts w:ascii="Cambria" w:eastAsia="Arial" w:hAnsi="Cambria"/>
          <w:color w:val="000000" w:themeColor="text1"/>
        </w:rPr>
        <w:t xml:space="preserve"> službami objednávateľa, najmä s </w:t>
      </w:r>
      <w:proofErr w:type="spellStart"/>
      <w:r>
        <w:rPr>
          <w:rFonts w:ascii="Cambria" w:eastAsia="Arial" w:hAnsi="Cambria"/>
          <w:color w:val="000000" w:themeColor="text1"/>
        </w:rPr>
        <w:t>Active</w:t>
      </w:r>
      <w:proofErr w:type="spellEnd"/>
      <w:r>
        <w:rPr>
          <w:rFonts w:ascii="Cambria" w:eastAsia="Arial" w:hAnsi="Cambria"/>
          <w:color w:val="000000" w:themeColor="text1"/>
        </w:rPr>
        <w:t xml:space="preserve"> </w:t>
      </w:r>
      <w:proofErr w:type="spellStart"/>
      <w:r>
        <w:rPr>
          <w:rFonts w:ascii="Cambria" w:eastAsia="Arial" w:hAnsi="Cambria"/>
          <w:color w:val="000000" w:themeColor="text1"/>
        </w:rPr>
        <w:t>Directory</w:t>
      </w:r>
      <w:proofErr w:type="spellEnd"/>
      <w:r>
        <w:rPr>
          <w:rFonts w:ascii="Cambria" w:eastAsia="Arial" w:hAnsi="Cambria"/>
          <w:color w:val="000000" w:themeColor="text1"/>
        </w:rPr>
        <w:t xml:space="preserve"> a Microsoft </w:t>
      </w:r>
      <w:proofErr w:type="spellStart"/>
      <w:r>
        <w:rPr>
          <w:rFonts w:ascii="Cambria" w:eastAsia="Arial" w:hAnsi="Cambria"/>
          <w:color w:val="000000" w:themeColor="text1"/>
        </w:rPr>
        <w:t>Entra</w:t>
      </w:r>
      <w:proofErr w:type="spellEnd"/>
      <w:r>
        <w:rPr>
          <w:rFonts w:ascii="Cambria" w:eastAsia="Arial" w:hAnsi="Cambria"/>
          <w:color w:val="000000" w:themeColor="text1"/>
        </w:rPr>
        <w:t xml:space="preserve"> ID, ak bude tento spôsob integrácie objednávateľom zvolený.</w:t>
      </w:r>
    </w:p>
    <w:p w14:paraId="02BAB421"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Narrow" w:hAnsi="Cambria" w:cstheme="minorHAnsi"/>
          <w:color w:val="000000" w:themeColor="text1"/>
        </w:rPr>
      </w:pPr>
    </w:p>
    <w:p w14:paraId="4F9D1647"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w:hAnsi="Cambria"/>
          <w:color w:val="000000" w:themeColor="text1"/>
        </w:rPr>
      </w:pPr>
      <w:r>
        <w:rPr>
          <w:rFonts w:ascii="Cambria" w:eastAsia="Arial" w:hAnsi="Cambria"/>
          <w:color w:val="000000" w:themeColor="text1"/>
        </w:rPr>
        <w:lastRenderedPageBreak/>
        <w:t xml:space="preserve">Systém umožňuje riadené skenovanie minimálne do e-mailu, sieťového priečinka, domovského adresára používateľa a do služby OneDrive alebo ekvivalentného úložiska používaného objednávateľom (v bežne používaných formátoch: PDF, JPG, TIFF). </w:t>
      </w:r>
    </w:p>
    <w:p w14:paraId="586C75CA" w14:textId="77777777" w:rsidR="00B33942" w:rsidRPr="001D656D" w:rsidRDefault="00B33942" w:rsidP="002855B0">
      <w:pPr>
        <w:pBdr>
          <w:top w:val="nil"/>
          <w:left w:val="nil"/>
          <w:bottom w:val="nil"/>
          <w:right w:val="nil"/>
          <w:between w:val="nil"/>
        </w:pBdr>
        <w:spacing w:line="240" w:lineRule="auto"/>
        <w:ind w:left="-284" w:right="142"/>
        <w:jc w:val="both"/>
        <w:rPr>
          <w:rFonts w:ascii="Cambria" w:eastAsia="Arial Narrow" w:hAnsi="Cambria" w:cstheme="minorHAnsi"/>
          <w:color w:val="000000" w:themeColor="text1"/>
        </w:rPr>
      </w:pPr>
    </w:p>
    <w:p w14:paraId="53EFA89D" w14:textId="77777777" w:rsidR="00B33942" w:rsidRPr="001D656D" w:rsidRDefault="00B33942" w:rsidP="00294985">
      <w:pPr>
        <w:tabs>
          <w:tab w:val="left" w:pos="1985"/>
        </w:tabs>
        <w:ind w:left="-284" w:right="142"/>
        <w:rPr>
          <w:rFonts w:ascii="Cambria" w:eastAsia="Arial" w:hAnsi="Cambria"/>
          <w:color w:val="000000" w:themeColor="text1"/>
        </w:rPr>
      </w:pPr>
      <w:r>
        <w:rPr>
          <w:rFonts w:ascii="Cambria" w:eastAsia="Arial" w:hAnsi="Cambria"/>
          <w:color w:val="000000" w:themeColor="text1"/>
        </w:rPr>
        <w:t xml:space="preserve">Súčasťou riešenia musí byť OCR funkcionalita pre spracovanie skenovaných dokumentov. OCR musí umožniť prevod skenovaného dokumentu do </w:t>
      </w:r>
      <w:proofErr w:type="spellStart"/>
      <w:r>
        <w:rPr>
          <w:rFonts w:ascii="Cambria" w:eastAsia="Arial" w:hAnsi="Cambria"/>
          <w:color w:val="000000" w:themeColor="text1"/>
        </w:rPr>
        <w:t>prehľadávateľného</w:t>
      </w:r>
      <w:proofErr w:type="spellEnd"/>
      <w:r>
        <w:rPr>
          <w:rFonts w:ascii="Cambria" w:eastAsia="Arial" w:hAnsi="Cambria"/>
          <w:color w:val="000000" w:themeColor="text1"/>
        </w:rPr>
        <w:t xml:space="preserve"> formátu PDF alebo iného bežne používaného editovateľného alebo </w:t>
      </w:r>
      <w:proofErr w:type="spellStart"/>
      <w:r>
        <w:rPr>
          <w:rFonts w:ascii="Cambria" w:eastAsia="Arial" w:hAnsi="Cambria"/>
          <w:color w:val="000000" w:themeColor="text1"/>
        </w:rPr>
        <w:t>prehľadávateľného</w:t>
      </w:r>
      <w:proofErr w:type="spellEnd"/>
      <w:r>
        <w:rPr>
          <w:rFonts w:ascii="Cambria" w:eastAsia="Arial" w:hAnsi="Cambria"/>
          <w:color w:val="000000" w:themeColor="text1"/>
        </w:rPr>
        <w:t xml:space="preserve"> formátu. </w:t>
      </w:r>
    </w:p>
    <w:p w14:paraId="2C246DE5" w14:textId="77777777" w:rsidR="00B33942" w:rsidRPr="001D656D" w:rsidRDefault="00B33942" w:rsidP="00294985">
      <w:pPr>
        <w:tabs>
          <w:tab w:val="left" w:pos="1985"/>
        </w:tabs>
        <w:ind w:left="-284" w:right="142"/>
        <w:rPr>
          <w:rFonts w:ascii="Cambria" w:eastAsia="Arial" w:hAnsi="Cambria"/>
          <w:color w:val="000000" w:themeColor="text1"/>
        </w:rPr>
      </w:pPr>
      <w:r>
        <w:rPr>
          <w:rFonts w:ascii="Cambria" w:eastAsia="Arial" w:hAnsi="Cambria"/>
          <w:color w:val="000000" w:themeColor="text1"/>
        </w:rPr>
        <w:t>Uchádzač uvedie podporované jazyky, podporované výstupné formáty, spôsob licencovania OCR funkcionality a prípadné technické alebo kapacitné obmedzenia.</w:t>
      </w:r>
    </w:p>
    <w:p w14:paraId="0C98C263" w14:textId="77777777" w:rsidR="00B33942" w:rsidRPr="001D656D" w:rsidRDefault="00B33942" w:rsidP="00294985">
      <w:pPr>
        <w:tabs>
          <w:tab w:val="left" w:pos="1985"/>
        </w:tabs>
        <w:ind w:left="-284" w:right="142"/>
        <w:rPr>
          <w:rFonts w:ascii="Cambria" w:hAnsi="Cambria"/>
          <w:color w:val="000000" w:themeColor="text1"/>
        </w:rPr>
      </w:pPr>
    </w:p>
    <w:p w14:paraId="5B65FB6C" w14:textId="77777777" w:rsidR="00B33942" w:rsidRPr="00255346" w:rsidRDefault="00B33942" w:rsidP="00294985">
      <w:pPr>
        <w:pBdr>
          <w:top w:val="nil"/>
          <w:left w:val="nil"/>
          <w:bottom w:val="nil"/>
          <w:right w:val="nil"/>
          <w:between w:val="nil"/>
        </w:pBdr>
        <w:spacing w:line="240" w:lineRule="auto"/>
        <w:ind w:left="-284" w:right="142"/>
        <w:rPr>
          <w:rFonts w:ascii="Cambria" w:eastAsia="Arial" w:hAnsi="Cambria"/>
          <w:u w:val="single"/>
        </w:rPr>
      </w:pPr>
      <w:r>
        <w:rPr>
          <w:rFonts w:ascii="Cambria" w:eastAsia="Arial" w:hAnsi="Cambria"/>
        </w:rPr>
        <w:t xml:space="preserve">Systém musí umožniť hromadný manažment konfigurácií zariadení, centrálnu správu pravidiel tlače, správu používateľských oprávnení, správu farebnej tlače, duplexnej tlače, retenčnej doby tlačovej úlohy a </w:t>
      </w:r>
      <w:proofErr w:type="spellStart"/>
      <w:r>
        <w:rPr>
          <w:rFonts w:ascii="Cambria" w:eastAsia="Arial" w:hAnsi="Cambria"/>
        </w:rPr>
        <w:t>reporting</w:t>
      </w:r>
      <w:proofErr w:type="spellEnd"/>
      <w:r>
        <w:rPr>
          <w:rFonts w:ascii="Cambria" w:eastAsia="Arial" w:hAnsi="Cambria"/>
        </w:rPr>
        <w:t xml:space="preserve"> podľa organizačnej štruktúry objednávateľa</w:t>
      </w:r>
      <w:r>
        <w:rPr>
          <w:rFonts w:ascii="Cambria" w:eastAsia="Arial" w:hAnsi="Cambria"/>
          <w:u w:val="single"/>
        </w:rPr>
        <w:t>.</w:t>
      </w:r>
    </w:p>
    <w:p w14:paraId="726B458F" w14:textId="77777777" w:rsidR="00B33942" w:rsidRPr="00255346" w:rsidRDefault="00B33942" w:rsidP="00294985">
      <w:pPr>
        <w:pBdr>
          <w:top w:val="nil"/>
          <w:left w:val="nil"/>
          <w:bottom w:val="nil"/>
          <w:right w:val="nil"/>
          <w:between w:val="nil"/>
        </w:pBdr>
        <w:spacing w:line="240" w:lineRule="auto"/>
        <w:ind w:right="142"/>
        <w:rPr>
          <w:rFonts w:ascii="Cambria" w:eastAsia="Arial Narrow" w:hAnsi="Cambria" w:cstheme="minorHAnsi"/>
        </w:rPr>
      </w:pPr>
    </w:p>
    <w:p w14:paraId="18586B4C" w14:textId="77777777" w:rsidR="00B33942" w:rsidRPr="00255346" w:rsidRDefault="00B33942" w:rsidP="00294985">
      <w:pPr>
        <w:pBdr>
          <w:top w:val="nil"/>
          <w:left w:val="nil"/>
          <w:bottom w:val="nil"/>
          <w:right w:val="nil"/>
          <w:between w:val="nil"/>
        </w:pBdr>
        <w:spacing w:line="240" w:lineRule="auto"/>
        <w:ind w:left="-284" w:right="142"/>
        <w:rPr>
          <w:rFonts w:ascii="Cambria" w:eastAsia="Arial Narrow" w:hAnsi="Cambria" w:cstheme="minorHAnsi"/>
        </w:rPr>
      </w:pPr>
      <w:r>
        <w:rPr>
          <w:rFonts w:ascii="Cambria" w:eastAsia="Arial Narrow" w:hAnsi="Cambria" w:cstheme="minorHAnsi"/>
        </w:rPr>
        <w:t>Systém umožňuje zaznamenať pri každom vytlačenom dokumente:</w:t>
      </w:r>
    </w:p>
    <w:p w14:paraId="13190F44"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používateľa, ktorý tlačovú úlohu zadal</w:t>
      </w:r>
    </w:p>
    <w:p w14:paraId="436B5036"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presný čas, kedy bol dokument vytlačený</w:t>
      </w:r>
    </w:p>
    <w:p w14:paraId="06F0FD6A"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aplikáciu, z ktorej bol dokument vytlačený</w:t>
      </w:r>
    </w:p>
    <w:p w14:paraId="66367E28" w14:textId="77777777" w:rsidR="00B33942" w:rsidRPr="00255346" w:rsidRDefault="00B33942" w:rsidP="00294985">
      <w:pPr>
        <w:pStyle w:val="ListParagraph"/>
        <w:numPr>
          <w:ilvl w:val="0"/>
          <w:numId w:val="31"/>
        </w:numPr>
        <w:pBdr>
          <w:top w:val="nil"/>
          <w:left w:val="nil"/>
          <w:bottom w:val="nil"/>
          <w:right w:val="nil"/>
          <w:between w:val="nil"/>
        </w:pBdr>
        <w:spacing w:after="0" w:line="240" w:lineRule="auto"/>
        <w:ind w:left="284" w:right="142" w:firstLine="0"/>
        <w:rPr>
          <w:rFonts w:ascii="Cambria" w:eastAsia="Arial Narrow" w:hAnsi="Cambria" w:cstheme="minorHAnsi"/>
        </w:rPr>
      </w:pPr>
      <w:r>
        <w:rPr>
          <w:rFonts w:ascii="Cambria" w:eastAsia="Arial Narrow" w:hAnsi="Cambria" w:cstheme="minorHAnsi"/>
        </w:rPr>
        <w:t>rozsah dokumentu, počet strán, formát (A3/A4), spôsob tlače (čiernobielo/farebne)</w:t>
      </w:r>
    </w:p>
    <w:p w14:paraId="5392BCA4" w14:textId="77777777" w:rsidR="00B33942" w:rsidRPr="00255346" w:rsidRDefault="00B33942" w:rsidP="00294985">
      <w:pPr>
        <w:pBdr>
          <w:top w:val="nil"/>
          <w:left w:val="nil"/>
          <w:bottom w:val="nil"/>
          <w:right w:val="nil"/>
          <w:between w:val="nil"/>
        </w:pBdr>
        <w:spacing w:line="240" w:lineRule="auto"/>
        <w:ind w:right="142"/>
        <w:rPr>
          <w:rFonts w:ascii="Cambria" w:eastAsia="Arial Narrow" w:hAnsi="Cambria" w:cstheme="minorHAnsi"/>
        </w:rPr>
      </w:pPr>
    </w:p>
    <w:p w14:paraId="3F5BBFF0" w14:textId="7D260C21" w:rsidR="00B33942" w:rsidRPr="00255346" w:rsidRDefault="00B33942" w:rsidP="00294985">
      <w:pPr>
        <w:ind w:left="-142" w:right="142"/>
        <w:rPr>
          <w:rFonts w:ascii="Cambria" w:eastAsia="Arial" w:hAnsi="Cambria"/>
        </w:rPr>
      </w:pPr>
      <w:r>
        <w:rPr>
          <w:rFonts w:ascii="Cambria" w:eastAsia="Arial" w:hAnsi="Cambria"/>
        </w:rPr>
        <w:t>Uchádzač uvedie, či na</w:t>
      </w:r>
      <w:r w:rsidRPr="004C2F07">
        <w:rPr>
          <w:rFonts w:ascii="Cambria" w:eastAsia="Arial" w:hAnsi="Cambria"/>
        </w:rPr>
        <w:t>vrhované softvérové riešenie podporuje mobilnú tlač a integráciu s riešeniami MDM používanými objednávateľom.</w:t>
      </w:r>
      <w:r w:rsidR="004C2F07">
        <w:rPr>
          <w:rFonts w:ascii="Cambria" w:eastAsia="Arial" w:hAnsi="Cambria"/>
        </w:rPr>
        <w:t xml:space="preserve"> </w:t>
      </w:r>
      <w:r w:rsidRPr="004C2F07">
        <w:rPr>
          <w:rFonts w:ascii="Cambria" w:eastAsia="Arial" w:hAnsi="Cambria"/>
        </w:rPr>
        <w:t>Ak je táto funkcionalita dostupná, uchádzač uvedie jej technické, licenčné, bezpečnostné a prevádzkové podm</w:t>
      </w:r>
      <w:r>
        <w:rPr>
          <w:rFonts w:ascii="Cambria" w:eastAsia="Arial" w:hAnsi="Cambria"/>
        </w:rPr>
        <w:t>ienky a samostatne vyčísli prípadné náklady na jej aktiváciu alebo prevádzku.</w:t>
      </w:r>
    </w:p>
    <w:p w14:paraId="3DDF244B" w14:textId="77777777" w:rsidR="00B33942" w:rsidRPr="00255346" w:rsidRDefault="00B33942" w:rsidP="00294985">
      <w:pPr>
        <w:ind w:left="-142" w:right="142"/>
        <w:rPr>
          <w:rFonts w:ascii="Cambria" w:hAnsi="Cambria"/>
        </w:rPr>
      </w:pPr>
    </w:p>
    <w:p w14:paraId="34801D60" w14:textId="77777777" w:rsidR="00B33942" w:rsidRPr="00255346" w:rsidRDefault="00B33942" w:rsidP="00294985">
      <w:pPr>
        <w:ind w:left="-142" w:right="142"/>
        <w:rPr>
          <w:rFonts w:ascii="Cambria" w:hAnsi="Cambria"/>
        </w:rPr>
      </w:pPr>
      <w:r>
        <w:rPr>
          <w:rFonts w:ascii="Cambria" w:eastAsia="Arial" w:hAnsi="Cambria"/>
        </w:rPr>
        <w:t>V prípade ponuky nie natívneho softvéru danej značky multifunkčných zariadení, uchádzač preberá zodpovednosť za incidenty a výpadky tohto softvéru a takisto nesie bremeno sankcií zo strany objednávateľa</w:t>
      </w:r>
    </w:p>
    <w:p w14:paraId="31F3B455" w14:textId="77777777" w:rsidR="00B33942" w:rsidRPr="00255346" w:rsidRDefault="00B33942" w:rsidP="00294985">
      <w:pPr>
        <w:numPr>
          <w:ilvl w:val="0"/>
          <w:numId w:val="21"/>
        </w:numPr>
        <w:pBdr>
          <w:top w:val="nil"/>
          <w:left w:val="nil"/>
          <w:bottom w:val="nil"/>
          <w:right w:val="nil"/>
          <w:between w:val="nil"/>
        </w:pBdr>
        <w:tabs>
          <w:tab w:val="left" w:pos="0"/>
        </w:tabs>
        <w:spacing w:after="0" w:line="240" w:lineRule="auto"/>
        <w:ind w:left="-284" w:right="142" w:firstLine="0"/>
        <w:rPr>
          <w:rFonts w:ascii="Cambria" w:eastAsia="Arial Narrow" w:hAnsi="Cambria" w:cstheme="minorHAnsi"/>
          <w:b/>
        </w:rPr>
      </w:pPr>
      <w:r>
        <w:rPr>
          <w:rFonts w:ascii="Cambria" w:eastAsia="Arial Narrow" w:hAnsi="Cambria" w:cstheme="minorHAnsi"/>
          <w:b/>
        </w:rPr>
        <w:t>Bezpečnostné požiadavky</w:t>
      </w:r>
    </w:p>
    <w:p w14:paraId="6D59ED27" w14:textId="77777777" w:rsidR="00B33942" w:rsidRPr="00255346" w:rsidRDefault="00B33942" w:rsidP="00294985">
      <w:pPr>
        <w:pBdr>
          <w:top w:val="nil"/>
          <w:left w:val="nil"/>
          <w:bottom w:val="nil"/>
          <w:right w:val="nil"/>
          <w:between w:val="nil"/>
        </w:pBdr>
        <w:tabs>
          <w:tab w:val="left" w:pos="0"/>
        </w:tabs>
        <w:spacing w:line="240" w:lineRule="auto"/>
        <w:ind w:left="-284" w:right="142"/>
        <w:rPr>
          <w:rFonts w:ascii="Cambria" w:eastAsia="Arial Narrow" w:hAnsi="Cambria" w:cstheme="minorHAnsi"/>
          <w:b/>
        </w:rPr>
      </w:pPr>
    </w:p>
    <w:p w14:paraId="2DEBEDED" w14:textId="32D5D6AF" w:rsidR="00B33942" w:rsidRPr="00255346" w:rsidRDefault="00B33942" w:rsidP="00294985">
      <w:pPr>
        <w:ind w:left="-644" w:right="142"/>
        <w:rPr>
          <w:rFonts w:ascii="Cambria" w:eastAsia="Arial" w:hAnsi="Cambria"/>
        </w:rPr>
      </w:pPr>
      <w:r>
        <w:rPr>
          <w:rFonts w:ascii="Cambria" w:eastAsia="Arial" w:hAnsi="Cambria"/>
        </w:rPr>
        <w:t>Multifunkčné zariadenia, súvisiaci softvér, čítačky kariet a integračné komponenty musia byť výrobcom podporované počas celej doby poskytovania služby. Zhotoviteľ je povinný zabezpečiť dostupnosť bezpečnostných aktualizácií počas celej doby trvania zmluvy vrátane prípadne uplatnenej opcie</w:t>
      </w:r>
      <w:r w:rsidR="00280BB6">
        <w:rPr>
          <w:rFonts w:ascii="Cambria" w:eastAsia="Arial" w:hAnsi="Cambria"/>
        </w:rPr>
        <w:t>, pričom licencie na obdobie predĺženia sa oceňujú v Servisnej zmluve</w:t>
      </w:r>
      <w:r>
        <w:rPr>
          <w:rFonts w:ascii="Cambria" w:eastAsia="Arial" w:hAnsi="Cambria"/>
        </w:rPr>
        <w:t>.</w:t>
      </w:r>
    </w:p>
    <w:p w14:paraId="4F136135" w14:textId="77777777" w:rsidR="00B33942" w:rsidRPr="00255346" w:rsidRDefault="00B33942" w:rsidP="00294985">
      <w:pPr>
        <w:ind w:left="-644" w:right="142"/>
        <w:rPr>
          <w:rFonts w:ascii="Cambria" w:hAnsi="Cambria"/>
        </w:rPr>
      </w:pPr>
    </w:p>
    <w:p w14:paraId="35850C5D" w14:textId="77777777" w:rsidR="00B33942" w:rsidRPr="00255346" w:rsidRDefault="00B33942" w:rsidP="00294985">
      <w:pPr>
        <w:ind w:left="-644" w:right="142"/>
        <w:rPr>
          <w:rFonts w:ascii="Cambria" w:eastAsia="Arial" w:hAnsi="Cambria"/>
        </w:rPr>
      </w:pPr>
      <w:r>
        <w:rPr>
          <w:rFonts w:ascii="Cambria" w:eastAsia="Arial" w:hAnsi="Cambria"/>
        </w:rPr>
        <w:t xml:space="preserve">Dodané riešenie musí podporovať šifrovanú komunikáciu pri správe, monitoringu a prenose údajov, šifrovanie dát uložených v zariadení, ak zariadenie ukladá používateľské dáta alebo tlačové úlohy, bezpečné mazanie používateľských dát, </w:t>
      </w:r>
      <w:proofErr w:type="spellStart"/>
      <w:r>
        <w:rPr>
          <w:rFonts w:ascii="Cambria" w:eastAsia="Arial" w:hAnsi="Cambria"/>
        </w:rPr>
        <w:t>secure</w:t>
      </w:r>
      <w:proofErr w:type="spellEnd"/>
      <w:r>
        <w:rPr>
          <w:rFonts w:ascii="Cambria" w:eastAsia="Arial" w:hAnsi="Cambria"/>
        </w:rPr>
        <w:t xml:space="preserve"> </w:t>
      </w:r>
      <w:proofErr w:type="spellStart"/>
      <w:r>
        <w:rPr>
          <w:rFonts w:ascii="Cambria" w:eastAsia="Arial" w:hAnsi="Cambria"/>
        </w:rPr>
        <w:t>boot</w:t>
      </w:r>
      <w:proofErr w:type="spellEnd"/>
      <w:r>
        <w:rPr>
          <w:rFonts w:ascii="Cambria" w:eastAsia="Arial" w:hAnsi="Cambria"/>
        </w:rPr>
        <w:t xml:space="preserve"> alebo kontrolu integrity firmvéru, TPM alebo ekvivalentnú ochranu kryptografických kľúčov, </w:t>
      </w:r>
      <w:proofErr w:type="spellStart"/>
      <w:r>
        <w:rPr>
          <w:rFonts w:ascii="Cambria" w:eastAsia="Arial" w:hAnsi="Cambria"/>
        </w:rPr>
        <w:t>whitelisting</w:t>
      </w:r>
      <w:proofErr w:type="spellEnd"/>
      <w:r>
        <w:rPr>
          <w:rFonts w:ascii="Cambria" w:eastAsia="Arial" w:hAnsi="Cambria"/>
        </w:rPr>
        <w:t xml:space="preserve"> alebo ekvivalentnú ochranu proti spusteniu </w:t>
      </w:r>
      <w:r>
        <w:rPr>
          <w:rFonts w:ascii="Cambria" w:eastAsia="Arial" w:hAnsi="Cambria"/>
        </w:rPr>
        <w:lastRenderedPageBreak/>
        <w:t>neautorizovaného kódu a auditné/logovacie mechanizmy pre administrátorské prístupy a vybrané bezpečnostne relevantné udalosti.</w:t>
      </w:r>
    </w:p>
    <w:p w14:paraId="4C382B05" w14:textId="77777777" w:rsidR="00B33942" w:rsidRPr="00255346" w:rsidRDefault="00B33942" w:rsidP="00294985">
      <w:pPr>
        <w:ind w:left="-644" w:right="142"/>
        <w:rPr>
          <w:rFonts w:ascii="Cambria" w:hAnsi="Cambria"/>
        </w:rPr>
      </w:pPr>
    </w:p>
    <w:p w14:paraId="21D7337D" w14:textId="77777777" w:rsidR="00B33942" w:rsidRPr="00255346" w:rsidRDefault="00B33942" w:rsidP="00294985">
      <w:pPr>
        <w:ind w:left="-644" w:right="142"/>
        <w:rPr>
          <w:rFonts w:ascii="Cambria" w:eastAsia="Arial" w:hAnsi="Cambria"/>
        </w:rPr>
      </w:pPr>
      <w:r>
        <w:rPr>
          <w:rFonts w:ascii="Cambria" w:eastAsia="Arial" w:hAnsi="Cambria"/>
        </w:rPr>
        <w:t>Pri odvoze, výmene, premiestnení alebo vyradení zariadenia zhotoviteľ zabezpečí bezpečné vymazanie všetkých používateľských dát objednávateľa. Ak zariadenie obsahuje pevný disk, SSD alebo iné interné pamäťové médium, zhotoviteľ ho z multifunkčného zariadenia demontuje a protokolárne odovzdá objednávateľovi, ak sa zmluvné strany nedohodnú inak.</w:t>
      </w:r>
    </w:p>
    <w:p w14:paraId="57DEFFA0" w14:textId="77777777" w:rsidR="00B33942" w:rsidRPr="00255346" w:rsidRDefault="00B33942" w:rsidP="00294985">
      <w:pPr>
        <w:ind w:left="-644" w:right="142"/>
        <w:rPr>
          <w:rFonts w:ascii="Cambria" w:eastAsia="Arial" w:hAnsi="Cambria"/>
        </w:rPr>
      </w:pPr>
    </w:p>
    <w:p w14:paraId="21018654" w14:textId="77777777" w:rsidR="00B33942" w:rsidRPr="00255346" w:rsidRDefault="007C3616" w:rsidP="00294985">
      <w:pPr>
        <w:ind w:left="-567" w:right="142"/>
        <w:jc w:val="both"/>
        <w:rPr>
          <w:rFonts w:ascii="Cambria" w:eastAsia="Arial Narrow" w:hAnsi="Cambria" w:cstheme="minorHAnsi"/>
        </w:rPr>
      </w:pPr>
      <w:r>
        <w:rPr>
          <w:rFonts w:ascii="Cambria" w:eastAsia="Arial Narrow" w:hAnsi="Cambria" w:cstheme="minorHAnsi"/>
        </w:rPr>
        <w:t>Zhotoviteľ zabezpečí bezpečné vymazanie všetkých používateľských dát Objednávateľa zo zariadenia na žiadosť Objednávateľa aj pri zmene umiestnenia multifunkčného zariadenia.</w:t>
      </w:r>
    </w:p>
    <w:p w14:paraId="528AF8E4" w14:textId="77777777" w:rsidR="00B33942" w:rsidRPr="00255346" w:rsidRDefault="00B33942" w:rsidP="00294985">
      <w:pPr>
        <w:pStyle w:val="ListParagraph"/>
        <w:ind w:left="-567" w:right="142"/>
        <w:jc w:val="both"/>
        <w:rPr>
          <w:rFonts w:ascii="Cambria" w:eastAsia="Arial Narrow" w:hAnsi="Cambria" w:cstheme="minorHAnsi"/>
        </w:rPr>
      </w:pPr>
    </w:p>
    <w:p w14:paraId="387B1B65" w14:textId="77777777" w:rsidR="00B33942" w:rsidRPr="00255346" w:rsidRDefault="007C3616" w:rsidP="00294985">
      <w:pPr>
        <w:ind w:left="-567" w:right="142"/>
        <w:rPr>
          <w:rFonts w:ascii="Cambria" w:hAnsi="Cambria"/>
        </w:rPr>
      </w:pPr>
      <w:r>
        <w:rPr>
          <w:rFonts w:ascii="Cambria" w:eastAsia="Arial" w:hAnsi="Cambria"/>
        </w:rPr>
        <w:t xml:space="preserve">Zhotoviteľ je povinný bezodkladne informovať objednávateľa o bezpečnostných </w:t>
      </w:r>
    </w:p>
    <w:p w14:paraId="65D6BFFD" w14:textId="77777777" w:rsidR="00B33942" w:rsidRPr="00255346" w:rsidRDefault="00B33942" w:rsidP="00294985">
      <w:pPr>
        <w:ind w:left="-567" w:right="142"/>
        <w:rPr>
          <w:rFonts w:ascii="Cambria" w:eastAsia="Arial" w:hAnsi="Cambria"/>
        </w:rPr>
      </w:pPr>
      <w:r>
        <w:rPr>
          <w:rFonts w:ascii="Cambria" w:eastAsia="Arial" w:hAnsi="Cambria"/>
        </w:rPr>
        <w:t xml:space="preserve">zraniteľnostiach, ktoré sa týkajú dodaného riešenia a môžu mať vplyv na dôvernosť, integritu alebo dostupnosť dát a služieb objednávateľa. Súčasťou oznámenia musí byť návrh spôsobu odstránenia alebo </w:t>
      </w:r>
      <w:proofErr w:type="spellStart"/>
      <w:r>
        <w:rPr>
          <w:rFonts w:ascii="Cambria" w:eastAsia="Arial" w:hAnsi="Cambria"/>
        </w:rPr>
        <w:t>mitigácie</w:t>
      </w:r>
      <w:proofErr w:type="spellEnd"/>
      <w:r>
        <w:rPr>
          <w:rFonts w:ascii="Cambria" w:eastAsia="Arial" w:hAnsi="Cambria"/>
        </w:rPr>
        <w:t xml:space="preserve"> zraniteľnosti.</w:t>
      </w:r>
    </w:p>
    <w:p w14:paraId="7A9045FE" w14:textId="77777777" w:rsidR="00B33942" w:rsidRPr="00255346" w:rsidRDefault="00B33942" w:rsidP="00294985">
      <w:pPr>
        <w:pStyle w:val="ListParagraph"/>
        <w:ind w:left="-567" w:right="142"/>
        <w:rPr>
          <w:rFonts w:ascii="Cambria" w:hAnsi="Cambria"/>
        </w:rPr>
      </w:pPr>
    </w:p>
    <w:p w14:paraId="0BDA0F7F" w14:textId="77777777" w:rsidR="00B33942" w:rsidRPr="00255346" w:rsidRDefault="007C3616" w:rsidP="00294985">
      <w:pPr>
        <w:ind w:left="-567" w:right="142"/>
        <w:rPr>
          <w:rFonts w:ascii="Cambria" w:hAnsi="Cambria"/>
        </w:rPr>
      </w:pPr>
      <w:r>
        <w:rPr>
          <w:rFonts w:ascii="Cambria" w:eastAsia="Arial" w:hAnsi="Cambria"/>
        </w:rPr>
        <w:t>Zhotoviteľ nesmie počas trvania zmluvy prevádzkovať alebo používať komponenty riešenia, ktoré nie sú výrobcom podporované alebo pre ktoré nie sú dostupné bezpečnostné aktualizácie, ak by ich používanie predstavovalo bezpečnostné alebo prevádzkové riziko pre objednávateľa.</w:t>
      </w:r>
    </w:p>
    <w:p w14:paraId="4791361B" w14:textId="77777777" w:rsidR="00B33942" w:rsidRPr="00255346" w:rsidRDefault="00B33942" w:rsidP="00294985">
      <w:pPr>
        <w:pStyle w:val="ListParagraph"/>
        <w:numPr>
          <w:ilvl w:val="0"/>
          <w:numId w:val="21"/>
        </w:numPr>
        <w:spacing w:after="160" w:line="259" w:lineRule="auto"/>
        <w:ind w:left="-284" w:right="142" w:firstLine="0"/>
        <w:rPr>
          <w:rFonts w:ascii="Cambria" w:eastAsia="Arial Narrow" w:hAnsi="Cambria" w:cstheme="minorHAnsi"/>
          <w:b/>
          <w:bCs/>
        </w:rPr>
      </w:pPr>
      <w:r>
        <w:rPr>
          <w:rFonts w:ascii="Cambria" w:eastAsia="Arial Narrow" w:hAnsi="Cambria" w:cstheme="minorHAnsi"/>
          <w:b/>
          <w:bCs/>
        </w:rPr>
        <w:t>Zoznam lokalít plnenia</w:t>
      </w:r>
    </w:p>
    <w:p w14:paraId="28D581C7" w14:textId="77777777" w:rsidR="00B33942" w:rsidRPr="00255346" w:rsidRDefault="00B33942" w:rsidP="00294985">
      <w:pPr>
        <w:pStyle w:val="ListParagraph"/>
        <w:spacing w:after="160"/>
        <w:ind w:left="-284" w:right="142"/>
        <w:rPr>
          <w:rFonts w:ascii="Cambria" w:eastAsia="Arial Narrow" w:hAnsi="Cambria" w:cstheme="minorHAnsi"/>
          <w:b/>
          <w:bCs/>
        </w:rPr>
      </w:pPr>
    </w:p>
    <w:p w14:paraId="21E06C36" w14:textId="77777777" w:rsidR="00B33942" w:rsidRPr="00255346" w:rsidRDefault="00B33942" w:rsidP="00294985">
      <w:pPr>
        <w:pStyle w:val="ListParagraph"/>
        <w:spacing w:after="160"/>
        <w:ind w:left="-284" w:right="142"/>
        <w:rPr>
          <w:rFonts w:ascii="Cambria" w:eastAsia="Arial Narrow" w:hAnsi="Cambria" w:cstheme="minorHAnsi"/>
          <w:b/>
          <w:bCs/>
        </w:rPr>
      </w:pPr>
      <w:r>
        <w:rPr>
          <w:rFonts w:ascii="Cambria" w:eastAsia="Arial Narrow" w:hAnsi="Cambria" w:cstheme="minorHAnsi"/>
          <w:b/>
          <w:bCs/>
        </w:rPr>
        <w:t>Primárne lokality:</w:t>
      </w:r>
    </w:p>
    <w:p w14:paraId="39A420F2" w14:textId="77777777" w:rsidR="00B33942" w:rsidRPr="00255346" w:rsidRDefault="00B33942" w:rsidP="00294985">
      <w:pPr>
        <w:pStyle w:val="ListParagraph"/>
        <w:widowControl w:val="0"/>
        <w:numPr>
          <w:ilvl w:val="0"/>
          <w:numId w:val="24"/>
        </w:numPr>
        <w:tabs>
          <w:tab w:val="left" w:pos="-284"/>
        </w:tabs>
        <w:autoSpaceDE w:val="0"/>
        <w:autoSpaceDN w:val="0"/>
        <w:spacing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ústredie,</w:t>
      </w:r>
      <w:r>
        <w:rPr>
          <w:rFonts w:ascii="Cambria" w:hAnsi="Cambria" w:cstheme="minorHAnsi"/>
          <w:spacing w:val="-4"/>
        </w:rPr>
        <w:t xml:space="preserve"> </w:t>
      </w:r>
      <w:r>
        <w:rPr>
          <w:rFonts w:ascii="Cambria" w:hAnsi="Cambria" w:cstheme="minorHAnsi"/>
        </w:rPr>
        <w:t>I.</w:t>
      </w:r>
      <w:r>
        <w:rPr>
          <w:rFonts w:ascii="Cambria" w:hAnsi="Cambria" w:cstheme="minorHAnsi"/>
          <w:spacing w:val="-4"/>
        </w:rPr>
        <w:t xml:space="preserve"> </w:t>
      </w:r>
      <w:proofErr w:type="spellStart"/>
      <w:r>
        <w:rPr>
          <w:rFonts w:ascii="Cambria" w:hAnsi="Cambria" w:cstheme="minorHAnsi"/>
        </w:rPr>
        <w:t>Karvaša</w:t>
      </w:r>
      <w:proofErr w:type="spellEnd"/>
      <w:r>
        <w:rPr>
          <w:rFonts w:ascii="Cambria" w:hAnsi="Cambria" w:cstheme="minorHAnsi"/>
          <w:spacing w:val="-6"/>
        </w:rPr>
        <w:t xml:space="preserve"> </w:t>
      </w:r>
      <w:r>
        <w:rPr>
          <w:rFonts w:ascii="Cambria" w:hAnsi="Cambria" w:cstheme="minorHAnsi"/>
        </w:rPr>
        <w:t>č.</w:t>
      </w:r>
      <w:r>
        <w:rPr>
          <w:rFonts w:ascii="Cambria" w:hAnsi="Cambria" w:cstheme="minorHAnsi"/>
          <w:spacing w:val="-4"/>
        </w:rPr>
        <w:t xml:space="preserve"> </w:t>
      </w:r>
      <w:r>
        <w:rPr>
          <w:rFonts w:ascii="Cambria" w:hAnsi="Cambria" w:cstheme="minorHAnsi"/>
        </w:rPr>
        <w:t>1,</w:t>
      </w:r>
      <w:r>
        <w:rPr>
          <w:rFonts w:ascii="Cambria" w:hAnsi="Cambria" w:cstheme="minorHAnsi"/>
          <w:spacing w:val="-6"/>
        </w:rPr>
        <w:t xml:space="preserve"> </w:t>
      </w:r>
      <w:r>
        <w:rPr>
          <w:rFonts w:ascii="Cambria" w:hAnsi="Cambria" w:cstheme="minorHAnsi"/>
        </w:rPr>
        <w:t>813</w:t>
      </w:r>
      <w:r>
        <w:rPr>
          <w:rFonts w:ascii="Cambria" w:hAnsi="Cambria" w:cstheme="minorHAnsi"/>
          <w:spacing w:val="-4"/>
        </w:rPr>
        <w:t xml:space="preserve"> </w:t>
      </w:r>
      <w:r>
        <w:rPr>
          <w:rFonts w:ascii="Cambria" w:hAnsi="Cambria" w:cstheme="minorHAnsi"/>
        </w:rPr>
        <w:t>25</w:t>
      </w:r>
      <w:r>
        <w:rPr>
          <w:rFonts w:ascii="Cambria" w:hAnsi="Cambria" w:cstheme="minorHAnsi"/>
          <w:spacing w:val="-4"/>
        </w:rPr>
        <w:t xml:space="preserve"> </w:t>
      </w:r>
      <w:r>
        <w:rPr>
          <w:rFonts w:ascii="Cambria" w:hAnsi="Cambria" w:cstheme="minorHAnsi"/>
          <w:spacing w:val="-2"/>
        </w:rPr>
        <w:t>Bratislava,</w:t>
      </w:r>
    </w:p>
    <w:p w14:paraId="6890A8C5"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pracovisko,</w:t>
      </w:r>
      <w:r>
        <w:rPr>
          <w:rFonts w:ascii="Cambria" w:hAnsi="Cambria" w:cstheme="minorHAnsi"/>
          <w:spacing w:val="-4"/>
        </w:rPr>
        <w:t xml:space="preserve"> </w:t>
      </w:r>
      <w:r>
        <w:rPr>
          <w:rFonts w:ascii="Cambria" w:hAnsi="Cambria" w:cstheme="minorHAnsi"/>
        </w:rPr>
        <w:t>Cukrová</w:t>
      </w:r>
      <w:r>
        <w:rPr>
          <w:rFonts w:ascii="Cambria" w:hAnsi="Cambria" w:cstheme="minorHAnsi"/>
          <w:spacing w:val="-6"/>
        </w:rPr>
        <w:t xml:space="preserve"> </w:t>
      </w:r>
      <w:r>
        <w:rPr>
          <w:rFonts w:ascii="Cambria" w:hAnsi="Cambria" w:cstheme="minorHAnsi"/>
        </w:rPr>
        <w:t>8,</w:t>
      </w:r>
      <w:r>
        <w:rPr>
          <w:rFonts w:ascii="Cambria" w:hAnsi="Cambria" w:cstheme="minorHAnsi"/>
          <w:spacing w:val="-5"/>
        </w:rPr>
        <w:t xml:space="preserve"> </w:t>
      </w:r>
      <w:r>
        <w:rPr>
          <w:rFonts w:ascii="Cambria" w:hAnsi="Cambria" w:cstheme="minorHAnsi"/>
        </w:rPr>
        <w:t>811</w:t>
      </w:r>
      <w:r>
        <w:rPr>
          <w:rFonts w:ascii="Cambria" w:hAnsi="Cambria" w:cstheme="minorHAnsi"/>
          <w:spacing w:val="-5"/>
        </w:rPr>
        <w:t xml:space="preserve"> </w:t>
      </w:r>
      <w:r>
        <w:rPr>
          <w:rFonts w:ascii="Cambria" w:hAnsi="Cambria" w:cstheme="minorHAnsi"/>
        </w:rPr>
        <w:t>08</w:t>
      </w:r>
      <w:r>
        <w:rPr>
          <w:rFonts w:ascii="Cambria" w:hAnsi="Cambria" w:cstheme="minorHAnsi"/>
          <w:spacing w:val="-5"/>
        </w:rPr>
        <w:t xml:space="preserve"> </w:t>
      </w:r>
      <w:r>
        <w:rPr>
          <w:rFonts w:ascii="Cambria" w:hAnsi="Cambria" w:cstheme="minorHAnsi"/>
          <w:spacing w:val="-2"/>
        </w:rPr>
        <w:t>Bratislava,</w:t>
      </w:r>
    </w:p>
    <w:p w14:paraId="10A78B00" w14:textId="77777777" w:rsidR="00B33942" w:rsidRPr="00255346" w:rsidRDefault="00B33942" w:rsidP="00294985">
      <w:pPr>
        <w:pStyle w:val="ListParagraph"/>
        <w:widowControl w:val="0"/>
        <w:numPr>
          <w:ilvl w:val="0"/>
          <w:numId w:val="24"/>
        </w:numPr>
        <w:autoSpaceDE w:val="0"/>
        <w:autoSpaceDN w:val="0"/>
        <w:spacing w:before="21" w:after="0" w:line="240" w:lineRule="auto"/>
        <w:ind w:left="-284" w:right="142" w:firstLine="0"/>
        <w:contextualSpacing w:val="0"/>
        <w:rPr>
          <w:rFonts w:ascii="Cambria" w:hAnsi="Cambria"/>
        </w:rPr>
      </w:pPr>
      <w:r>
        <w:rPr>
          <w:rFonts w:ascii="Cambria" w:hAnsi="Cambria"/>
        </w:rPr>
        <w:t>Národná</w:t>
      </w:r>
      <w:r>
        <w:rPr>
          <w:rFonts w:ascii="Cambria" w:hAnsi="Cambria"/>
          <w:spacing w:val="-8"/>
        </w:rPr>
        <w:t xml:space="preserve"> </w:t>
      </w:r>
      <w:r>
        <w:rPr>
          <w:rFonts w:ascii="Cambria" w:hAnsi="Cambria"/>
        </w:rPr>
        <w:t>banka</w:t>
      </w:r>
      <w:r>
        <w:rPr>
          <w:rFonts w:ascii="Cambria" w:hAnsi="Cambria"/>
          <w:spacing w:val="-7"/>
        </w:rPr>
        <w:t xml:space="preserve"> </w:t>
      </w:r>
      <w:r>
        <w:rPr>
          <w:rFonts w:ascii="Cambria" w:hAnsi="Cambria"/>
        </w:rPr>
        <w:t>Slovenska,</w:t>
      </w:r>
      <w:r>
        <w:rPr>
          <w:rFonts w:ascii="Cambria" w:hAnsi="Cambria"/>
          <w:spacing w:val="-5"/>
        </w:rPr>
        <w:t xml:space="preserve"> </w:t>
      </w:r>
      <w:r>
        <w:rPr>
          <w:rFonts w:ascii="Cambria" w:hAnsi="Cambria"/>
        </w:rPr>
        <w:t>pracovisko,</w:t>
      </w:r>
      <w:r>
        <w:rPr>
          <w:rFonts w:ascii="Cambria" w:hAnsi="Cambria"/>
          <w:spacing w:val="-5"/>
        </w:rPr>
        <w:t xml:space="preserve"> </w:t>
      </w:r>
      <w:proofErr w:type="spellStart"/>
      <w:r>
        <w:rPr>
          <w:rFonts w:ascii="Cambria" w:hAnsi="Cambria"/>
        </w:rPr>
        <w:t>Vazovova</w:t>
      </w:r>
      <w:proofErr w:type="spellEnd"/>
      <w:r>
        <w:rPr>
          <w:rFonts w:ascii="Cambria" w:hAnsi="Cambria"/>
          <w:spacing w:val="-5"/>
        </w:rPr>
        <w:t xml:space="preserve"> </w:t>
      </w:r>
      <w:r>
        <w:rPr>
          <w:rFonts w:ascii="Cambria" w:hAnsi="Cambria"/>
        </w:rPr>
        <w:t>2,</w:t>
      </w:r>
      <w:r>
        <w:rPr>
          <w:rFonts w:ascii="Cambria" w:hAnsi="Cambria"/>
          <w:spacing w:val="-5"/>
        </w:rPr>
        <w:t xml:space="preserve"> </w:t>
      </w:r>
      <w:r>
        <w:rPr>
          <w:rFonts w:ascii="Cambria" w:hAnsi="Cambria"/>
        </w:rPr>
        <w:t>811</w:t>
      </w:r>
      <w:r>
        <w:rPr>
          <w:rFonts w:ascii="Cambria" w:hAnsi="Cambria"/>
          <w:spacing w:val="-5"/>
        </w:rPr>
        <w:t xml:space="preserve"> </w:t>
      </w:r>
      <w:r>
        <w:rPr>
          <w:rFonts w:ascii="Cambria" w:hAnsi="Cambria"/>
        </w:rPr>
        <w:t>07</w:t>
      </w:r>
      <w:r>
        <w:rPr>
          <w:rFonts w:ascii="Cambria" w:hAnsi="Cambria"/>
          <w:spacing w:val="-5"/>
        </w:rPr>
        <w:t xml:space="preserve"> </w:t>
      </w:r>
      <w:r>
        <w:rPr>
          <w:rFonts w:ascii="Cambria" w:hAnsi="Cambria"/>
          <w:spacing w:val="-2"/>
        </w:rPr>
        <w:t>Bratislava</w:t>
      </w:r>
    </w:p>
    <w:p w14:paraId="068C3507" w14:textId="77777777" w:rsidR="00B33942" w:rsidRPr="00255346" w:rsidRDefault="00B33942" w:rsidP="00294985">
      <w:pPr>
        <w:pStyle w:val="ListParagraph"/>
        <w:widowControl w:val="0"/>
        <w:numPr>
          <w:ilvl w:val="0"/>
          <w:numId w:val="24"/>
        </w:numPr>
        <w:spacing w:before="21" w:after="0" w:line="240" w:lineRule="auto"/>
        <w:ind w:left="-284" w:right="142" w:firstLine="0"/>
        <w:contextualSpacing w:val="0"/>
        <w:rPr>
          <w:rFonts w:ascii="Cambria" w:hAnsi="Cambria"/>
        </w:rPr>
      </w:pPr>
      <w:r>
        <w:rPr>
          <w:rFonts w:ascii="Cambria" w:hAnsi="Cambria"/>
        </w:rPr>
        <w:t>Národná banka Slovenska, pracovisko, Rybničná 5, 831 06 Bratislava</w:t>
      </w:r>
    </w:p>
    <w:p w14:paraId="4BDAFF98" w14:textId="77777777" w:rsidR="00B33942" w:rsidRPr="00255346" w:rsidRDefault="00B33942" w:rsidP="00294985">
      <w:pPr>
        <w:widowControl w:val="0"/>
        <w:tabs>
          <w:tab w:val="left" w:pos="-284"/>
        </w:tabs>
        <w:autoSpaceDE w:val="0"/>
        <w:autoSpaceDN w:val="0"/>
        <w:spacing w:before="21" w:line="240" w:lineRule="auto"/>
        <w:ind w:left="-284" w:right="142"/>
        <w:rPr>
          <w:rFonts w:ascii="Cambria" w:hAnsi="Cambria" w:cstheme="minorHAnsi"/>
          <w:b/>
          <w:bCs/>
        </w:rPr>
      </w:pPr>
    </w:p>
    <w:p w14:paraId="2B8C50F2" w14:textId="77777777" w:rsidR="00B33942" w:rsidRPr="00255346" w:rsidRDefault="00B33942" w:rsidP="00294985">
      <w:pPr>
        <w:widowControl w:val="0"/>
        <w:tabs>
          <w:tab w:val="left" w:pos="-284"/>
        </w:tabs>
        <w:autoSpaceDE w:val="0"/>
        <w:autoSpaceDN w:val="0"/>
        <w:spacing w:before="21" w:line="240" w:lineRule="auto"/>
        <w:ind w:left="-284" w:right="142"/>
        <w:rPr>
          <w:rFonts w:ascii="Cambria" w:hAnsi="Cambria" w:cstheme="minorHAnsi"/>
          <w:b/>
          <w:bCs/>
        </w:rPr>
      </w:pPr>
      <w:r>
        <w:rPr>
          <w:rFonts w:ascii="Cambria" w:hAnsi="Cambria" w:cstheme="minorHAnsi"/>
          <w:b/>
          <w:bCs/>
        </w:rPr>
        <w:t>Potenciálne lokality (</w:t>
      </w:r>
      <w:r>
        <w:rPr>
          <w:rFonts w:ascii="Cambria" w:hAnsi="Cambria"/>
          <w:b/>
          <w:bCs/>
        </w:rPr>
        <w:t>nesmie počas trvania tejto zmluvy presiahnuť 8 kusov</w:t>
      </w:r>
      <w:r>
        <w:rPr>
          <w:rFonts w:ascii="Cambria" w:hAnsi="Cambria" w:cstheme="minorHAnsi"/>
          <w:b/>
          <w:bCs/>
        </w:rPr>
        <w:t>) :</w:t>
      </w:r>
    </w:p>
    <w:p w14:paraId="410A2EE1"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6"/>
        </w:rPr>
        <w:t xml:space="preserve"> </w:t>
      </w:r>
      <w:r>
        <w:rPr>
          <w:rFonts w:ascii="Cambria" w:hAnsi="Cambria" w:cstheme="minorHAnsi"/>
        </w:rPr>
        <w:t>expozitúra,</w:t>
      </w:r>
      <w:r>
        <w:rPr>
          <w:rFonts w:ascii="Cambria" w:hAnsi="Cambria" w:cstheme="minorHAnsi"/>
          <w:spacing w:val="-5"/>
        </w:rPr>
        <w:t xml:space="preserve"> </w:t>
      </w:r>
      <w:r>
        <w:rPr>
          <w:rFonts w:ascii="Cambria" w:hAnsi="Cambria" w:cstheme="minorHAnsi"/>
        </w:rPr>
        <w:t>Národná</w:t>
      </w:r>
      <w:r>
        <w:rPr>
          <w:rFonts w:ascii="Cambria" w:hAnsi="Cambria" w:cstheme="minorHAnsi"/>
          <w:spacing w:val="-7"/>
        </w:rPr>
        <w:t xml:space="preserve"> </w:t>
      </w:r>
      <w:r>
        <w:rPr>
          <w:rFonts w:ascii="Cambria" w:hAnsi="Cambria" w:cstheme="minorHAnsi"/>
        </w:rPr>
        <w:t>10,</w:t>
      </w:r>
      <w:r>
        <w:rPr>
          <w:rFonts w:ascii="Cambria" w:hAnsi="Cambria" w:cstheme="minorHAnsi"/>
          <w:spacing w:val="-8"/>
        </w:rPr>
        <w:t xml:space="preserve"> </w:t>
      </w:r>
      <w:r>
        <w:rPr>
          <w:rFonts w:ascii="Cambria" w:hAnsi="Cambria" w:cstheme="minorHAnsi"/>
        </w:rPr>
        <w:t>975</w:t>
      </w:r>
      <w:r>
        <w:rPr>
          <w:rFonts w:ascii="Cambria" w:hAnsi="Cambria" w:cstheme="minorHAnsi"/>
          <w:spacing w:val="-5"/>
        </w:rPr>
        <w:t xml:space="preserve"> </w:t>
      </w:r>
      <w:r>
        <w:rPr>
          <w:rFonts w:ascii="Cambria" w:hAnsi="Cambria" w:cstheme="minorHAnsi"/>
        </w:rPr>
        <w:t>77</w:t>
      </w:r>
      <w:r>
        <w:rPr>
          <w:rFonts w:ascii="Cambria" w:hAnsi="Cambria" w:cstheme="minorHAnsi"/>
          <w:spacing w:val="-7"/>
        </w:rPr>
        <w:t xml:space="preserve"> </w:t>
      </w:r>
      <w:r>
        <w:rPr>
          <w:rFonts w:ascii="Cambria" w:hAnsi="Cambria" w:cstheme="minorHAnsi"/>
        </w:rPr>
        <w:t>Banská</w:t>
      </w:r>
      <w:r>
        <w:rPr>
          <w:rFonts w:ascii="Cambria" w:hAnsi="Cambria" w:cstheme="minorHAnsi"/>
          <w:spacing w:val="-5"/>
        </w:rPr>
        <w:t xml:space="preserve"> </w:t>
      </w:r>
      <w:r>
        <w:rPr>
          <w:rFonts w:ascii="Cambria" w:hAnsi="Cambria" w:cstheme="minorHAnsi"/>
          <w:spacing w:val="-2"/>
        </w:rPr>
        <w:t>Bystrica,</w:t>
      </w:r>
    </w:p>
    <w:p w14:paraId="3EB534D8" w14:textId="77777777" w:rsidR="00B33942" w:rsidRPr="00255346" w:rsidRDefault="00B33942" w:rsidP="00294985">
      <w:pPr>
        <w:pStyle w:val="ListParagraph"/>
        <w:widowControl w:val="0"/>
        <w:numPr>
          <w:ilvl w:val="0"/>
          <w:numId w:val="24"/>
        </w:numPr>
        <w:tabs>
          <w:tab w:val="left" w:pos="-284"/>
        </w:tabs>
        <w:autoSpaceDE w:val="0"/>
        <w:autoSpaceDN w:val="0"/>
        <w:spacing w:before="23"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expozitúra,</w:t>
      </w:r>
      <w:r>
        <w:rPr>
          <w:rFonts w:ascii="Cambria" w:hAnsi="Cambria" w:cstheme="minorHAnsi"/>
          <w:spacing w:val="-5"/>
        </w:rPr>
        <w:t xml:space="preserve"> </w:t>
      </w:r>
      <w:r>
        <w:rPr>
          <w:rFonts w:ascii="Cambria" w:hAnsi="Cambria" w:cstheme="minorHAnsi"/>
        </w:rPr>
        <w:t>Slovenskej</w:t>
      </w:r>
      <w:r>
        <w:rPr>
          <w:rFonts w:ascii="Cambria" w:hAnsi="Cambria" w:cstheme="minorHAnsi"/>
          <w:spacing w:val="-8"/>
        </w:rPr>
        <w:t xml:space="preserve"> </w:t>
      </w:r>
      <w:r>
        <w:rPr>
          <w:rFonts w:ascii="Cambria" w:hAnsi="Cambria" w:cstheme="minorHAnsi"/>
        </w:rPr>
        <w:t>jednoty</w:t>
      </w:r>
      <w:r>
        <w:rPr>
          <w:rFonts w:ascii="Cambria" w:hAnsi="Cambria" w:cstheme="minorHAnsi"/>
          <w:spacing w:val="-6"/>
        </w:rPr>
        <w:t xml:space="preserve"> </w:t>
      </w:r>
      <w:r>
        <w:rPr>
          <w:rFonts w:ascii="Cambria" w:hAnsi="Cambria" w:cstheme="minorHAnsi"/>
        </w:rPr>
        <w:t>14,</w:t>
      </w:r>
      <w:r>
        <w:rPr>
          <w:rFonts w:ascii="Cambria" w:hAnsi="Cambria" w:cstheme="minorHAnsi"/>
          <w:spacing w:val="-6"/>
        </w:rPr>
        <w:t xml:space="preserve"> </w:t>
      </w:r>
      <w:r>
        <w:rPr>
          <w:rFonts w:ascii="Cambria" w:hAnsi="Cambria" w:cstheme="minorHAnsi"/>
        </w:rPr>
        <w:t>041</w:t>
      </w:r>
      <w:r>
        <w:rPr>
          <w:rFonts w:ascii="Cambria" w:hAnsi="Cambria" w:cstheme="minorHAnsi"/>
          <w:spacing w:val="-5"/>
        </w:rPr>
        <w:t xml:space="preserve"> </w:t>
      </w:r>
      <w:r>
        <w:rPr>
          <w:rFonts w:ascii="Cambria" w:hAnsi="Cambria" w:cstheme="minorHAnsi"/>
        </w:rPr>
        <w:t>41</w:t>
      </w:r>
      <w:r>
        <w:rPr>
          <w:rFonts w:ascii="Cambria" w:hAnsi="Cambria" w:cstheme="minorHAnsi"/>
          <w:spacing w:val="-8"/>
        </w:rPr>
        <w:t xml:space="preserve"> </w:t>
      </w:r>
      <w:r>
        <w:rPr>
          <w:rFonts w:ascii="Cambria" w:hAnsi="Cambria" w:cstheme="minorHAnsi"/>
          <w:spacing w:val="-2"/>
        </w:rPr>
        <w:t>Košice,</w:t>
      </w:r>
    </w:p>
    <w:p w14:paraId="48B92AC5"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9"/>
        </w:rPr>
        <w:t xml:space="preserve"> </w:t>
      </w:r>
      <w:r>
        <w:rPr>
          <w:rFonts w:ascii="Cambria" w:hAnsi="Cambria" w:cstheme="minorHAnsi"/>
        </w:rPr>
        <w:t>banka</w:t>
      </w:r>
      <w:r>
        <w:rPr>
          <w:rFonts w:ascii="Cambria" w:hAnsi="Cambria" w:cstheme="minorHAnsi"/>
          <w:spacing w:val="-9"/>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expozitúra,</w:t>
      </w:r>
      <w:r>
        <w:rPr>
          <w:rFonts w:ascii="Cambria" w:hAnsi="Cambria" w:cstheme="minorHAnsi"/>
          <w:spacing w:val="-6"/>
        </w:rPr>
        <w:t xml:space="preserve"> </w:t>
      </w:r>
      <w:r>
        <w:rPr>
          <w:rFonts w:ascii="Cambria" w:hAnsi="Cambria" w:cstheme="minorHAnsi"/>
        </w:rPr>
        <w:t>Antona</w:t>
      </w:r>
      <w:r>
        <w:rPr>
          <w:rFonts w:ascii="Cambria" w:hAnsi="Cambria" w:cstheme="minorHAnsi"/>
          <w:spacing w:val="-6"/>
        </w:rPr>
        <w:t xml:space="preserve"> </w:t>
      </w:r>
      <w:r>
        <w:rPr>
          <w:rFonts w:ascii="Cambria" w:hAnsi="Cambria" w:cstheme="minorHAnsi"/>
        </w:rPr>
        <w:t>Bernoláka</w:t>
      </w:r>
      <w:r>
        <w:rPr>
          <w:rFonts w:ascii="Cambria" w:hAnsi="Cambria" w:cstheme="minorHAnsi"/>
          <w:spacing w:val="-6"/>
        </w:rPr>
        <w:t xml:space="preserve"> </w:t>
      </w:r>
      <w:r>
        <w:rPr>
          <w:rFonts w:ascii="Cambria" w:hAnsi="Cambria" w:cstheme="minorHAnsi"/>
        </w:rPr>
        <w:t>74,</w:t>
      </w:r>
      <w:r>
        <w:rPr>
          <w:rFonts w:ascii="Cambria" w:hAnsi="Cambria" w:cstheme="minorHAnsi"/>
          <w:spacing w:val="-6"/>
        </w:rPr>
        <w:t xml:space="preserve"> </w:t>
      </w:r>
      <w:r>
        <w:rPr>
          <w:rFonts w:ascii="Cambria" w:hAnsi="Cambria" w:cstheme="minorHAnsi"/>
        </w:rPr>
        <w:t>010</w:t>
      </w:r>
      <w:r>
        <w:rPr>
          <w:rFonts w:ascii="Cambria" w:hAnsi="Cambria" w:cstheme="minorHAnsi"/>
          <w:spacing w:val="-6"/>
        </w:rPr>
        <w:t xml:space="preserve"> </w:t>
      </w:r>
      <w:r>
        <w:rPr>
          <w:rFonts w:ascii="Cambria" w:hAnsi="Cambria" w:cstheme="minorHAnsi"/>
        </w:rPr>
        <w:t>01</w:t>
      </w:r>
      <w:r>
        <w:rPr>
          <w:rFonts w:ascii="Cambria" w:hAnsi="Cambria" w:cstheme="minorHAnsi"/>
          <w:spacing w:val="-6"/>
        </w:rPr>
        <w:t xml:space="preserve"> </w:t>
      </w:r>
      <w:r>
        <w:rPr>
          <w:rFonts w:ascii="Cambria" w:hAnsi="Cambria" w:cstheme="minorHAnsi"/>
          <w:spacing w:val="-2"/>
        </w:rPr>
        <w:t>Žilina,</w:t>
      </w:r>
    </w:p>
    <w:p w14:paraId="02AA9B6A"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9"/>
        </w:rPr>
        <w:t xml:space="preserve"> </w:t>
      </w:r>
      <w:r>
        <w:rPr>
          <w:rFonts w:ascii="Cambria" w:hAnsi="Cambria" w:cstheme="minorHAnsi"/>
        </w:rPr>
        <w:t>Slovenska,</w:t>
      </w:r>
      <w:r>
        <w:rPr>
          <w:rFonts w:ascii="Cambria" w:hAnsi="Cambria" w:cstheme="minorHAnsi"/>
          <w:spacing w:val="-7"/>
        </w:rPr>
        <w:t xml:space="preserve"> </w:t>
      </w:r>
      <w:r>
        <w:rPr>
          <w:rFonts w:ascii="Cambria" w:hAnsi="Cambria" w:cstheme="minorHAnsi"/>
        </w:rPr>
        <w:t>expozitúra,</w:t>
      </w:r>
      <w:r>
        <w:rPr>
          <w:rFonts w:ascii="Cambria" w:hAnsi="Cambria" w:cstheme="minorHAnsi"/>
          <w:spacing w:val="-6"/>
        </w:rPr>
        <w:t xml:space="preserve"> </w:t>
      </w:r>
      <w:r>
        <w:rPr>
          <w:rFonts w:ascii="Cambria" w:hAnsi="Cambria" w:cstheme="minorHAnsi"/>
        </w:rPr>
        <w:t>Dostojevského</w:t>
      </w:r>
      <w:r>
        <w:rPr>
          <w:rFonts w:ascii="Cambria" w:hAnsi="Cambria" w:cstheme="minorHAnsi"/>
          <w:spacing w:val="-7"/>
        </w:rPr>
        <w:t xml:space="preserve"> </w:t>
      </w:r>
      <w:r>
        <w:rPr>
          <w:rFonts w:ascii="Cambria" w:hAnsi="Cambria" w:cstheme="minorHAnsi"/>
        </w:rPr>
        <w:t>4444/26,</w:t>
      </w:r>
      <w:r>
        <w:rPr>
          <w:rFonts w:ascii="Cambria" w:hAnsi="Cambria" w:cstheme="minorHAnsi"/>
          <w:spacing w:val="-6"/>
        </w:rPr>
        <w:t xml:space="preserve"> </w:t>
      </w:r>
      <w:r>
        <w:rPr>
          <w:rFonts w:ascii="Cambria" w:hAnsi="Cambria" w:cstheme="minorHAnsi"/>
        </w:rPr>
        <w:t>058</w:t>
      </w:r>
      <w:r>
        <w:rPr>
          <w:rFonts w:ascii="Cambria" w:hAnsi="Cambria" w:cstheme="minorHAnsi"/>
          <w:spacing w:val="-7"/>
        </w:rPr>
        <w:t xml:space="preserve"> </w:t>
      </w:r>
      <w:r>
        <w:rPr>
          <w:rFonts w:ascii="Cambria" w:hAnsi="Cambria" w:cstheme="minorHAnsi"/>
        </w:rPr>
        <w:t>02</w:t>
      </w:r>
      <w:r>
        <w:rPr>
          <w:rFonts w:ascii="Cambria" w:hAnsi="Cambria" w:cstheme="minorHAnsi"/>
          <w:spacing w:val="-7"/>
        </w:rPr>
        <w:t xml:space="preserve"> </w:t>
      </w:r>
      <w:r>
        <w:rPr>
          <w:rFonts w:ascii="Cambria" w:hAnsi="Cambria" w:cstheme="minorHAnsi"/>
          <w:spacing w:val="-2"/>
        </w:rPr>
        <w:t>Poprad,</w:t>
      </w:r>
    </w:p>
    <w:p w14:paraId="6618EECC" w14:textId="77777777" w:rsidR="00B33942" w:rsidRPr="00255346" w:rsidRDefault="00B33942" w:rsidP="00294985">
      <w:pPr>
        <w:pStyle w:val="ListParagraph"/>
        <w:widowControl w:val="0"/>
        <w:numPr>
          <w:ilvl w:val="0"/>
          <w:numId w:val="24"/>
        </w:numPr>
        <w:tabs>
          <w:tab w:val="left" w:pos="-284"/>
        </w:tabs>
        <w:autoSpaceDE w:val="0"/>
        <w:autoSpaceDN w:val="0"/>
        <w:spacing w:before="21"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expozitúra,</w:t>
      </w:r>
      <w:r>
        <w:rPr>
          <w:rFonts w:ascii="Cambria" w:hAnsi="Cambria" w:cstheme="minorHAnsi"/>
          <w:spacing w:val="-7"/>
        </w:rPr>
        <w:t xml:space="preserve"> </w:t>
      </w:r>
      <w:r>
        <w:rPr>
          <w:rFonts w:ascii="Cambria" w:hAnsi="Cambria" w:cstheme="minorHAnsi"/>
        </w:rPr>
        <w:t>T.</w:t>
      </w:r>
      <w:r>
        <w:rPr>
          <w:rFonts w:ascii="Cambria" w:hAnsi="Cambria" w:cstheme="minorHAnsi"/>
          <w:spacing w:val="-4"/>
        </w:rPr>
        <w:t xml:space="preserve"> </w:t>
      </w:r>
      <w:r>
        <w:rPr>
          <w:rFonts w:ascii="Cambria" w:hAnsi="Cambria" w:cstheme="minorHAnsi"/>
        </w:rPr>
        <w:t>G.</w:t>
      </w:r>
      <w:r>
        <w:rPr>
          <w:rFonts w:ascii="Cambria" w:hAnsi="Cambria" w:cstheme="minorHAnsi"/>
          <w:spacing w:val="-3"/>
        </w:rPr>
        <w:t xml:space="preserve"> </w:t>
      </w:r>
      <w:r>
        <w:rPr>
          <w:rFonts w:ascii="Cambria" w:hAnsi="Cambria" w:cstheme="minorHAnsi"/>
        </w:rPr>
        <w:t>Masaryka</w:t>
      </w:r>
      <w:r>
        <w:rPr>
          <w:rFonts w:ascii="Cambria" w:hAnsi="Cambria" w:cstheme="minorHAnsi"/>
          <w:spacing w:val="-4"/>
        </w:rPr>
        <w:t xml:space="preserve"> </w:t>
      </w:r>
      <w:r>
        <w:rPr>
          <w:rFonts w:ascii="Cambria" w:hAnsi="Cambria" w:cstheme="minorHAnsi"/>
        </w:rPr>
        <w:t>3,</w:t>
      </w:r>
      <w:r>
        <w:rPr>
          <w:rFonts w:ascii="Cambria" w:hAnsi="Cambria" w:cstheme="minorHAnsi"/>
          <w:spacing w:val="-4"/>
        </w:rPr>
        <w:t xml:space="preserve"> </w:t>
      </w:r>
      <w:r>
        <w:rPr>
          <w:rFonts w:ascii="Cambria" w:hAnsi="Cambria" w:cstheme="minorHAnsi"/>
        </w:rPr>
        <w:t>940</w:t>
      </w:r>
      <w:r>
        <w:rPr>
          <w:rFonts w:ascii="Cambria" w:hAnsi="Cambria" w:cstheme="minorHAnsi"/>
          <w:spacing w:val="-4"/>
        </w:rPr>
        <w:t xml:space="preserve"> </w:t>
      </w:r>
      <w:r>
        <w:rPr>
          <w:rFonts w:ascii="Cambria" w:hAnsi="Cambria" w:cstheme="minorHAnsi"/>
        </w:rPr>
        <w:t>62</w:t>
      </w:r>
      <w:r>
        <w:rPr>
          <w:rFonts w:ascii="Cambria" w:hAnsi="Cambria" w:cstheme="minorHAnsi"/>
          <w:spacing w:val="-7"/>
        </w:rPr>
        <w:t xml:space="preserve"> </w:t>
      </w:r>
      <w:r>
        <w:rPr>
          <w:rFonts w:ascii="Cambria" w:hAnsi="Cambria" w:cstheme="minorHAnsi"/>
        </w:rPr>
        <w:t>Nové</w:t>
      </w:r>
      <w:r>
        <w:rPr>
          <w:rFonts w:ascii="Cambria" w:hAnsi="Cambria" w:cstheme="minorHAnsi"/>
          <w:spacing w:val="-4"/>
        </w:rPr>
        <w:t xml:space="preserve"> </w:t>
      </w:r>
      <w:r>
        <w:rPr>
          <w:rFonts w:ascii="Cambria" w:hAnsi="Cambria" w:cstheme="minorHAnsi"/>
          <w:spacing w:val="-2"/>
        </w:rPr>
        <w:t>Zámky,</w:t>
      </w:r>
    </w:p>
    <w:p w14:paraId="658DF847" w14:textId="77777777" w:rsidR="00B33942" w:rsidRPr="00255346" w:rsidRDefault="00B33942" w:rsidP="00294985">
      <w:pPr>
        <w:pStyle w:val="ListParagraph"/>
        <w:widowControl w:val="0"/>
        <w:numPr>
          <w:ilvl w:val="0"/>
          <w:numId w:val="24"/>
        </w:numPr>
        <w:tabs>
          <w:tab w:val="left" w:pos="-284"/>
        </w:tabs>
        <w:autoSpaceDE w:val="0"/>
        <w:autoSpaceDN w:val="0"/>
        <w:spacing w:before="20" w:after="0" w:line="240" w:lineRule="auto"/>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6"/>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4"/>
        </w:rPr>
        <w:t xml:space="preserve"> </w:t>
      </w:r>
      <w:r>
        <w:rPr>
          <w:rFonts w:ascii="Cambria" w:hAnsi="Cambria" w:cstheme="minorHAnsi"/>
        </w:rPr>
        <w:t>VÚZ</w:t>
      </w:r>
      <w:r>
        <w:rPr>
          <w:rFonts w:ascii="Cambria" w:hAnsi="Cambria" w:cstheme="minorHAnsi"/>
          <w:spacing w:val="-6"/>
        </w:rPr>
        <w:t xml:space="preserve"> </w:t>
      </w:r>
      <w:r>
        <w:rPr>
          <w:rFonts w:ascii="Cambria" w:hAnsi="Cambria" w:cstheme="minorHAnsi"/>
        </w:rPr>
        <w:t>Bystrina,</w:t>
      </w:r>
      <w:r>
        <w:rPr>
          <w:rFonts w:ascii="Cambria" w:hAnsi="Cambria" w:cstheme="minorHAnsi"/>
          <w:spacing w:val="-4"/>
        </w:rPr>
        <w:t xml:space="preserve"> </w:t>
      </w:r>
      <w:r>
        <w:rPr>
          <w:rFonts w:ascii="Cambria" w:hAnsi="Cambria" w:cstheme="minorHAnsi"/>
        </w:rPr>
        <w:t>Nový</w:t>
      </w:r>
      <w:r>
        <w:rPr>
          <w:rFonts w:ascii="Cambria" w:hAnsi="Cambria" w:cstheme="minorHAnsi"/>
          <w:spacing w:val="-6"/>
        </w:rPr>
        <w:t xml:space="preserve"> </w:t>
      </w:r>
      <w:r>
        <w:rPr>
          <w:rFonts w:ascii="Cambria" w:hAnsi="Cambria" w:cstheme="minorHAnsi"/>
        </w:rPr>
        <w:t>Smokovec</w:t>
      </w:r>
      <w:r>
        <w:rPr>
          <w:rFonts w:ascii="Cambria" w:hAnsi="Cambria" w:cstheme="minorHAnsi"/>
          <w:spacing w:val="-4"/>
        </w:rPr>
        <w:t xml:space="preserve"> </w:t>
      </w:r>
      <w:r>
        <w:rPr>
          <w:rFonts w:ascii="Cambria" w:hAnsi="Cambria" w:cstheme="minorHAnsi"/>
        </w:rPr>
        <w:t>21,</w:t>
      </w:r>
      <w:r>
        <w:rPr>
          <w:rFonts w:ascii="Cambria" w:hAnsi="Cambria" w:cstheme="minorHAnsi"/>
          <w:spacing w:val="-5"/>
        </w:rPr>
        <w:t xml:space="preserve"> </w:t>
      </w:r>
      <w:r>
        <w:rPr>
          <w:rFonts w:ascii="Cambria" w:hAnsi="Cambria" w:cstheme="minorHAnsi"/>
        </w:rPr>
        <w:t>062</w:t>
      </w:r>
      <w:r>
        <w:rPr>
          <w:rFonts w:ascii="Cambria" w:hAnsi="Cambria" w:cstheme="minorHAnsi"/>
          <w:spacing w:val="-4"/>
        </w:rPr>
        <w:t xml:space="preserve"> </w:t>
      </w:r>
      <w:r>
        <w:rPr>
          <w:rFonts w:ascii="Cambria" w:hAnsi="Cambria" w:cstheme="minorHAnsi"/>
        </w:rPr>
        <w:t>01</w:t>
      </w:r>
      <w:r>
        <w:rPr>
          <w:rFonts w:ascii="Cambria" w:hAnsi="Cambria" w:cstheme="minorHAnsi"/>
          <w:spacing w:val="-8"/>
        </w:rPr>
        <w:t xml:space="preserve"> </w:t>
      </w:r>
      <w:r>
        <w:rPr>
          <w:rFonts w:ascii="Cambria" w:hAnsi="Cambria" w:cstheme="minorHAnsi"/>
        </w:rPr>
        <w:t>Vysoké</w:t>
      </w:r>
      <w:r>
        <w:rPr>
          <w:rFonts w:ascii="Cambria" w:hAnsi="Cambria" w:cstheme="minorHAnsi"/>
          <w:spacing w:val="-7"/>
        </w:rPr>
        <w:t xml:space="preserve"> </w:t>
      </w:r>
      <w:r>
        <w:rPr>
          <w:rFonts w:ascii="Cambria" w:hAnsi="Cambria" w:cstheme="minorHAnsi"/>
          <w:spacing w:val="-2"/>
        </w:rPr>
        <w:t>Tatry,</w:t>
      </w:r>
    </w:p>
    <w:p w14:paraId="127AA96B" w14:textId="77777777" w:rsidR="00B33942" w:rsidRPr="00255346" w:rsidRDefault="00B33942" w:rsidP="00294985">
      <w:pPr>
        <w:pStyle w:val="ListParagraph"/>
        <w:widowControl w:val="0"/>
        <w:numPr>
          <w:ilvl w:val="0"/>
          <w:numId w:val="24"/>
        </w:numPr>
        <w:tabs>
          <w:tab w:val="left" w:pos="0"/>
        </w:tabs>
        <w:autoSpaceDE w:val="0"/>
        <w:autoSpaceDN w:val="0"/>
        <w:spacing w:before="20" w:after="0" w:line="259" w:lineRule="auto"/>
        <w:ind w:left="0" w:right="142" w:firstLine="0"/>
        <w:contextualSpacing w:val="0"/>
        <w:rPr>
          <w:rFonts w:ascii="Cambria" w:hAnsi="Cambria" w:cstheme="minorHAnsi"/>
        </w:rPr>
      </w:pPr>
      <w:r>
        <w:rPr>
          <w:rFonts w:ascii="Cambria" w:hAnsi="Cambria" w:cstheme="minorHAnsi"/>
        </w:rPr>
        <w:t>Národná</w:t>
      </w:r>
      <w:r>
        <w:rPr>
          <w:rFonts w:ascii="Cambria" w:hAnsi="Cambria" w:cstheme="minorHAnsi"/>
          <w:spacing w:val="-4"/>
        </w:rPr>
        <w:t xml:space="preserve"> </w:t>
      </w:r>
      <w:r>
        <w:rPr>
          <w:rFonts w:ascii="Cambria" w:hAnsi="Cambria" w:cstheme="minorHAnsi"/>
        </w:rPr>
        <w:t>banka</w:t>
      </w:r>
      <w:r>
        <w:rPr>
          <w:rFonts w:ascii="Cambria" w:hAnsi="Cambria" w:cstheme="minorHAnsi"/>
          <w:spacing w:val="-6"/>
        </w:rPr>
        <w:t xml:space="preserve"> </w:t>
      </w:r>
      <w:r>
        <w:rPr>
          <w:rFonts w:ascii="Cambria" w:hAnsi="Cambria" w:cstheme="minorHAnsi"/>
        </w:rPr>
        <w:t>Slovenska,</w:t>
      </w:r>
      <w:r>
        <w:rPr>
          <w:rFonts w:ascii="Cambria" w:hAnsi="Cambria" w:cstheme="minorHAnsi"/>
          <w:spacing w:val="-3"/>
        </w:rPr>
        <w:t xml:space="preserve"> </w:t>
      </w:r>
      <w:r>
        <w:rPr>
          <w:rFonts w:ascii="Cambria" w:hAnsi="Cambria" w:cstheme="minorHAnsi"/>
        </w:rPr>
        <w:t>Múzeum</w:t>
      </w:r>
      <w:r>
        <w:rPr>
          <w:rFonts w:ascii="Cambria" w:hAnsi="Cambria" w:cstheme="minorHAnsi"/>
          <w:spacing w:val="-5"/>
        </w:rPr>
        <w:t xml:space="preserve"> </w:t>
      </w:r>
      <w:r>
        <w:rPr>
          <w:rFonts w:ascii="Cambria" w:hAnsi="Cambria" w:cstheme="minorHAnsi"/>
        </w:rPr>
        <w:t>mincí</w:t>
      </w:r>
      <w:r>
        <w:rPr>
          <w:rFonts w:ascii="Cambria" w:hAnsi="Cambria" w:cstheme="minorHAnsi"/>
          <w:spacing w:val="-2"/>
        </w:rPr>
        <w:t xml:space="preserve"> </w:t>
      </w:r>
      <w:r>
        <w:rPr>
          <w:rFonts w:ascii="Cambria" w:hAnsi="Cambria" w:cstheme="minorHAnsi"/>
        </w:rPr>
        <w:t>a</w:t>
      </w:r>
      <w:r>
        <w:rPr>
          <w:rFonts w:ascii="Cambria" w:hAnsi="Cambria" w:cstheme="minorHAnsi"/>
          <w:spacing w:val="-7"/>
        </w:rPr>
        <w:t xml:space="preserve"> </w:t>
      </w:r>
      <w:r>
        <w:rPr>
          <w:rFonts w:ascii="Cambria" w:hAnsi="Cambria" w:cstheme="minorHAnsi"/>
        </w:rPr>
        <w:t>medailí,</w:t>
      </w:r>
      <w:r>
        <w:rPr>
          <w:rFonts w:ascii="Cambria" w:hAnsi="Cambria" w:cstheme="minorHAnsi"/>
          <w:spacing w:val="-5"/>
        </w:rPr>
        <w:t xml:space="preserve"> </w:t>
      </w:r>
      <w:r>
        <w:rPr>
          <w:rFonts w:ascii="Cambria" w:hAnsi="Cambria" w:cstheme="minorHAnsi"/>
        </w:rPr>
        <w:t>administratívna</w:t>
      </w:r>
      <w:r>
        <w:rPr>
          <w:rFonts w:ascii="Cambria" w:hAnsi="Cambria" w:cstheme="minorHAnsi"/>
          <w:spacing w:val="-3"/>
        </w:rPr>
        <w:t xml:space="preserve"> </w:t>
      </w:r>
      <w:r>
        <w:rPr>
          <w:rFonts w:ascii="Cambria" w:hAnsi="Cambria" w:cstheme="minorHAnsi"/>
        </w:rPr>
        <w:t>budova,</w:t>
      </w:r>
      <w:r>
        <w:rPr>
          <w:rFonts w:ascii="Cambria" w:hAnsi="Cambria" w:cstheme="minorHAnsi"/>
          <w:spacing w:val="-6"/>
        </w:rPr>
        <w:t xml:space="preserve"> </w:t>
      </w:r>
      <w:r>
        <w:rPr>
          <w:rFonts w:ascii="Cambria" w:hAnsi="Cambria" w:cstheme="minorHAnsi"/>
        </w:rPr>
        <w:t>Štefánikovo nám. 11/21, 967 01 Kremnica.</w:t>
      </w:r>
    </w:p>
    <w:p w14:paraId="06C21763" w14:textId="77777777" w:rsidR="00B33942" w:rsidRPr="00255346" w:rsidRDefault="00B33942" w:rsidP="00294985">
      <w:pPr>
        <w:pStyle w:val="ListParagraph"/>
        <w:widowControl w:val="0"/>
        <w:numPr>
          <w:ilvl w:val="0"/>
          <w:numId w:val="24"/>
        </w:numPr>
        <w:tabs>
          <w:tab w:val="left" w:pos="-284"/>
        </w:tabs>
        <w:autoSpaceDE w:val="0"/>
        <w:autoSpaceDN w:val="0"/>
        <w:spacing w:after="0" w:line="269" w:lineRule="exact"/>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7"/>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6"/>
        </w:rPr>
        <w:t xml:space="preserve"> </w:t>
      </w:r>
      <w:r>
        <w:rPr>
          <w:rFonts w:ascii="Cambria" w:hAnsi="Cambria" w:cstheme="minorHAnsi"/>
        </w:rPr>
        <w:t>Meštiansky</w:t>
      </w:r>
      <w:r>
        <w:rPr>
          <w:rFonts w:ascii="Cambria" w:hAnsi="Cambria" w:cstheme="minorHAnsi"/>
          <w:spacing w:val="-6"/>
        </w:rPr>
        <w:t xml:space="preserve"> </w:t>
      </w:r>
      <w:r>
        <w:rPr>
          <w:rFonts w:ascii="Cambria" w:hAnsi="Cambria" w:cstheme="minorHAnsi"/>
        </w:rPr>
        <w:t>dom,</w:t>
      </w:r>
      <w:r>
        <w:rPr>
          <w:rFonts w:ascii="Cambria" w:hAnsi="Cambria" w:cstheme="minorHAnsi"/>
          <w:spacing w:val="-5"/>
        </w:rPr>
        <w:t xml:space="preserve"> </w:t>
      </w:r>
      <w:r>
        <w:rPr>
          <w:rFonts w:ascii="Cambria" w:hAnsi="Cambria" w:cstheme="minorHAnsi"/>
        </w:rPr>
        <w:t>dlhodobá</w:t>
      </w:r>
      <w:r>
        <w:rPr>
          <w:rFonts w:ascii="Cambria" w:hAnsi="Cambria" w:cstheme="minorHAnsi"/>
          <w:spacing w:val="-6"/>
        </w:rPr>
        <w:t xml:space="preserve"> </w:t>
      </w:r>
      <w:r>
        <w:rPr>
          <w:rFonts w:ascii="Cambria" w:hAnsi="Cambria" w:cstheme="minorHAnsi"/>
        </w:rPr>
        <w:t>výstava,</w:t>
      </w:r>
      <w:r>
        <w:rPr>
          <w:rFonts w:ascii="Cambria" w:hAnsi="Cambria" w:cstheme="minorHAnsi"/>
          <w:spacing w:val="-5"/>
        </w:rPr>
        <w:t xml:space="preserve"> </w:t>
      </w:r>
      <w:r>
        <w:rPr>
          <w:rFonts w:ascii="Cambria" w:hAnsi="Cambria" w:cstheme="minorHAnsi"/>
        </w:rPr>
        <w:t>Štefánikovo</w:t>
      </w:r>
      <w:r>
        <w:rPr>
          <w:rFonts w:ascii="Cambria" w:hAnsi="Cambria" w:cstheme="minorHAnsi"/>
          <w:spacing w:val="-7"/>
        </w:rPr>
        <w:t xml:space="preserve"> </w:t>
      </w:r>
      <w:r>
        <w:rPr>
          <w:rFonts w:ascii="Cambria" w:hAnsi="Cambria" w:cstheme="minorHAnsi"/>
        </w:rPr>
        <w:t>nám.</w:t>
      </w:r>
      <w:r>
        <w:rPr>
          <w:rFonts w:ascii="Cambria" w:hAnsi="Cambria" w:cstheme="minorHAnsi"/>
          <w:spacing w:val="-5"/>
        </w:rPr>
        <w:t xml:space="preserve"> </w:t>
      </w:r>
      <w:r>
        <w:rPr>
          <w:rFonts w:ascii="Cambria" w:hAnsi="Cambria" w:cstheme="minorHAnsi"/>
        </w:rPr>
        <w:t>32/38,</w:t>
      </w:r>
      <w:r>
        <w:rPr>
          <w:rFonts w:ascii="Cambria" w:hAnsi="Cambria" w:cstheme="minorHAnsi"/>
          <w:spacing w:val="-5"/>
        </w:rPr>
        <w:t xml:space="preserve"> 967</w:t>
      </w:r>
    </w:p>
    <w:p w14:paraId="5F07D634" w14:textId="77777777" w:rsidR="00B33942" w:rsidRPr="00255346" w:rsidRDefault="00B33942" w:rsidP="00294985">
      <w:pPr>
        <w:tabs>
          <w:tab w:val="left" w:pos="0"/>
        </w:tabs>
        <w:spacing w:before="21"/>
        <w:ind w:right="142"/>
        <w:rPr>
          <w:rFonts w:ascii="Cambria" w:hAnsi="Cambria" w:cstheme="minorHAnsi"/>
        </w:rPr>
      </w:pPr>
      <w:r>
        <w:rPr>
          <w:rFonts w:ascii="Cambria" w:hAnsi="Cambria" w:cstheme="minorHAnsi"/>
        </w:rPr>
        <w:t xml:space="preserve">01 </w:t>
      </w:r>
      <w:r>
        <w:rPr>
          <w:rFonts w:ascii="Cambria" w:hAnsi="Cambria" w:cstheme="minorHAnsi"/>
          <w:spacing w:val="-2"/>
        </w:rPr>
        <w:t>Kremnica;</w:t>
      </w:r>
    </w:p>
    <w:p w14:paraId="4AB16D4B" w14:textId="77777777" w:rsidR="00B33942" w:rsidRPr="001D656D" w:rsidRDefault="00B33942" w:rsidP="00294985">
      <w:pPr>
        <w:pStyle w:val="ListParagraph"/>
        <w:widowControl w:val="0"/>
        <w:numPr>
          <w:ilvl w:val="0"/>
          <w:numId w:val="24"/>
        </w:numPr>
        <w:tabs>
          <w:tab w:val="left" w:pos="0"/>
        </w:tabs>
        <w:autoSpaceDE w:val="0"/>
        <w:autoSpaceDN w:val="0"/>
        <w:spacing w:before="21" w:after="0" w:line="259" w:lineRule="auto"/>
        <w:ind w:left="0" w:right="142" w:firstLine="0"/>
        <w:contextualSpacing w:val="0"/>
        <w:rPr>
          <w:rFonts w:ascii="Cambria" w:hAnsi="Cambria" w:cstheme="minorHAnsi"/>
        </w:rPr>
      </w:pPr>
      <w:r>
        <w:rPr>
          <w:rFonts w:ascii="Cambria" w:hAnsi="Cambria" w:cstheme="minorHAnsi"/>
        </w:rPr>
        <w:t>Národná</w:t>
      </w:r>
      <w:r>
        <w:rPr>
          <w:rFonts w:ascii="Cambria" w:hAnsi="Cambria" w:cstheme="minorHAnsi"/>
          <w:spacing w:val="-3"/>
        </w:rPr>
        <w:t xml:space="preserve"> </w:t>
      </w:r>
      <w:r>
        <w:rPr>
          <w:rFonts w:ascii="Cambria" w:hAnsi="Cambria" w:cstheme="minorHAnsi"/>
        </w:rPr>
        <w:t>banka</w:t>
      </w:r>
      <w:r>
        <w:rPr>
          <w:rFonts w:ascii="Cambria" w:hAnsi="Cambria" w:cstheme="minorHAnsi"/>
          <w:spacing w:val="-5"/>
        </w:rPr>
        <w:t xml:space="preserve"> </w:t>
      </w:r>
      <w:r>
        <w:rPr>
          <w:rFonts w:ascii="Cambria" w:hAnsi="Cambria" w:cstheme="minorHAnsi"/>
        </w:rPr>
        <w:t>Slovenska,</w:t>
      </w:r>
      <w:r>
        <w:rPr>
          <w:rFonts w:ascii="Cambria" w:hAnsi="Cambria" w:cstheme="minorHAnsi"/>
          <w:spacing w:val="-2"/>
        </w:rPr>
        <w:t xml:space="preserve"> </w:t>
      </w:r>
      <w:r>
        <w:rPr>
          <w:rFonts w:ascii="Cambria" w:hAnsi="Cambria" w:cstheme="minorHAnsi"/>
        </w:rPr>
        <w:t>Múzeum</w:t>
      </w:r>
      <w:r>
        <w:rPr>
          <w:rFonts w:ascii="Cambria" w:hAnsi="Cambria" w:cstheme="minorHAnsi"/>
          <w:spacing w:val="-4"/>
        </w:rPr>
        <w:t xml:space="preserve"> </w:t>
      </w:r>
      <w:r>
        <w:rPr>
          <w:rFonts w:ascii="Cambria" w:hAnsi="Cambria" w:cstheme="minorHAnsi"/>
        </w:rPr>
        <w:t>mincí</w:t>
      </w:r>
      <w:r>
        <w:rPr>
          <w:rFonts w:ascii="Cambria" w:hAnsi="Cambria" w:cstheme="minorHAnsi"/>
          <w:spacing w:val="-2"/>
        </w:rPr>
        <w:t xml:space="preserve"> </w:t>
      </w:r>
      <w:r>
        <w:rPr>
          <w:rFonts w:ascii="Cambria" w:hAnsi="Cambria" w:cstheme="minorHAnsi"/>
        </w:rPr>
        <w:t>a</w:t>
      </w:r>
      <w:r>
        <w:rPr>
          <w:rFonts w:ascii="Cambria" w:hAnsi="Cambria" w:cstheme="minorHAnsi"/>
          <w:spacing w:val="-6"/>
        </w:rPr>
        <w:t xml:space="preserve"> </w:t>
      </w:r>
      <w:r>
        <w:rPr>
          <w:rFonts w:ascii="Cambria" w:hAnsi="Cambria" w:cstheme="minorHAnsi"/>
        </w:rPr>
        <w:t>medailí,</w:t>
      </w:r>
      <w:r>
        <w:rPr>
          <w:rFonts w:ascii="Cambria" w:hAnsi="Cambria" w:cstheme="minorHAnsi"/>
          <w:spacing w:val="-4"/>
        </w:rPr>
        <w:t xml:space="preserve"> </w:t>
      </w:r>
      <w:r>
        <w:rPr>
          <w:rFonts w:ascii="Cambria" w:hAnsi="Cambria" w:cstheme="minorHAnsi"/>
        </w:rPr>
        <w:t>expozícia</w:t>
      </w:r>
      <w:r>
        <w:rPr>
          <w:rFonts w:ascii="Cambria" w:hAnsi="Cambria" w:cstheme="minorHAnsi"/>
          <w:spacing w:val="-2"/>
        </w:rPr>
        <w:t xml:space="preserve"> </w:t>
      </w:r>
      <w:r>
        <w:rPr>
          <w:rFonts w:ascii="Cambria" w:hAnsi="Cambria" w:cstheme="minorHAnsi"/>
        </w:rPr>
        <w:t>Líce</w:t>
      </w:r>
      <w:r>
        <w:rPr>
          <w:rFonts w:ascii="Cambria" w:hAnsi="Cambria" w:cstheme="minorHAnsi"/>
          <w:spacing w:val="-2"/>
        </w:rPr>
        <w:t xml:space="preserve"> </w:t>
      </w:r>
      <w:r>
        <w:rPr>
          <w:rFonts w:ascii="Cambria" w:hAnsi="Cambria" w:cstheme="minorHAnsi"/>
        </w:rPr>
        <w:t>a</w:t>
      </w:r>
      <w:r>
        <w:rPr>
          <w:rFonts w:ascii="Cambria" w:hAnsi="Cambria" w:cstheme="minorHAnsi"/>
          <w:spacing w:val="-2"/>
        </w:rPr>
        <w:t xml:space="preserve"> </w:t>
      </w:r>
      <w:r>
        <w:rPr>
          <w:rFonts w:ascii="Cambria" w:hAnsi="Cambria" w:cstheme="minorHAnsi"/>
        </w:rPr>
        <w:t>rub</w:t>
      </w:r>
      <w:r>
        <w:rPr>
          <w:rFonts w:ascii="Cambria" w:hAnsi="Cambria" w:cstheme="minorHAnsi"/>
          <w:spacing w:val="-3"/>
        </w:rPr>
        <w:t xml:space="preserve"> </w:t>
      </w:r>
      <w:r>
        <w:rPr>
          <w:rFonts w:ascii="Cambria" w:hAnsi="Cambria" w:cstheme="minorHAnsi"/>
        </w:rPr>
        <w:t>peňazí,</w:t>
      </w:r>
      <w:r>
        <w:rPr>
          <w:rFonts w:ascii="Cambria" w:hAnsi="Cambria" w:cstheme="minorHAnsi"/>
          <w:spacing w:val="-2"/>
        </w:rPr>
        <w:t xml:space="preserve"> </w:t>
      </w:r>
      <w:r>
        <w:rPr>
          <w:rFonts w:ascii="Cambria" w:hAnsi="Cambria" w:cstheme="minorHAnsi"/>
        </w:rPr>
        <w:t>Štefánikovo námestie 10/19, 967 01 Kremnica;</w:t>
      </w:r>
    </w:p>
    <w:p w14:paraId="13BABF60" w14:textId="77777777" w:rsidR="00B33942" w:rsidRPr="001D656D" w:rsidRDefault="00B33942" w:rsidP="00294985">
      <w:pPr>
        <w:pStyle w:val="ListParagraph"/>
        <w:widowControl w:val="0"/>
        <w:numPr>
          <w:ilvl w:val="0"/>
          <w:numId w:val="24"/>
        </w:numPr>
        <w:tabs>
          <w:tab w:val="left" w:pos="0"/>
        </w:tabs>
        <w:autoSpaceDE w:val="0"/>
        <w:autoSpaceDN w:val="0"/>
        <w:spacing w:after="0" w:line="269" w:lineRule="exact"/>
        <w:ind w:left="0" w:right="142" w:firstLine="0"/>
        <w:contextualSpacing w:val="0"/>
        <w:rPr>
          <w:rFonts w:ascii="Cambria" w:hAnsi="Cambria" w:cstheme="minorHAnsi"/>
        </w:rPr>
      </w:pPr>
      <w:r>
        <w:rPr>
          <w:rFonts w:ascii="Cambria" w:hAnsi="Cambria" w:cstheme="minorHAnsi"/>
        </w:rPr>
        <w:lastRenderedPageBreak/>
        <w:t>Národná</w:t>
      </w:r>
      <w:r>
        <w:rPr>
          <w:rFonts w:ascii="Cambria" w:hAnsi="Cambria" w:cstheme="minorHAnsi"/>
          <w:spacing w:val="-8"/>
        </w:rPr>
        <w:t xml:space="preserve"> </w:t>
      </w:r>
      <w:r>
        <w:rPr>
          <w:rFonts w:ascii="Cambria" w:hAnsi="Cambria" w:cstheme="minorHAnsi"/>
        </w:rPr>
        <w:t>banka</w:t>
      </w:r>
      <w:r>
        <w:rPr>
          <w:rFonts w:ascii="Cambria" w:hAnsi="Cambria" w:cstheme="minorHAnsi"/>
          <w:spacing w:val="-8"/>
        </w:rPr>
        <w:t xml:space="preserve"> </w:t>
      </w:r>
      <w:r>
        <w:rPr>
          <w:rFonts w:ascii="Cambria" w:hAnsi="Cambria" w:cstheme="minorHAnsi"/>
        </w:rPr>
        <w:t>Slovenska,</w:t>
      </w:r>
      <w:r>
        <w:rPr>
          <w:rFonts w:ascii="Cambria" w:hAnsi="Cambria" w:cstheme="minorHAnsi"/>
          <w:spacing w:val="-7"/>
        </w:rPr>
        <w:t xml:space="preserve"> </w:t>
      </w:r>
      <w:r>
        <w:rPr>
          <w:rFonts w:ascii="Cambria" w:hAnsi="Cambria" w:cstheme="minorHAnsi"/>
        </w:rPr>
        <w:t>Galéria,</w:t>
      </w:r>
      <w:r>
        <w:rPr>
          <w:rFonts w:ascii="Cambria" w:hAnsi="Cambria" w:cstheme="minorHAnsi"/>
          <w:spacing w:val="-6"/>
        </w:rPr>
        <w:t xml:space="preserve"> </w:t>
      </w:r>
      <w:r>
        <w:rPr>
          <w:rFonts w:ascii="Cambria" w:hAnsi="Cambria" w:cstheme="minorHAnsi"/>
        </w:rPr>
        <w:t>výstavné</w:t>
      </w:r>
      <w:r>
        <w:rPr>
          <w:rFonts w:ascii="Cambria" w:hAnsi="Cambria" w:cstheme="minorHAnsi"/>
          <w:spacing w:val="-6"/>
        </w:rPr>
        <w:t xml:space="preserve"> </w:t>
      </w:r>
      <w:r>
        <w:rPr>
          <w:rFonts w:ascii="Cambria" w:hAnsi="Cambria" w:cstheme="minorHAnsi"/>
        </w:rPr>
        <w:t>priestory,</w:t>
      </w:r>
      <w:r>
        <w:rPr>
          <w:rFonts w:ascii="Cambria" w:hAnsi="Cambria" w:cstheme="minorHAnsi"/>
          <w:spacing w:val="-6"/>
        </w:rPr>
        <w:t xml:space="preserve"> </w:t>
      </w:r>
      <w:r>
        <w:rPr>
          <w:rFonts w:ascii="Cambria" w:hAnsi="Cambria" w:cstheme="minorHAnsi"/>
        </w:rPr>
        <w:t>Štefánikovo</w:t>
      </w:r>
      <w:r>
        <w:rPr>
          <w:rFonts w:ascii="Cambria" w:hAnsi="Cambria" w:cstheme="minorHAnsi"/>
          <w:spacing w:val="-6"/>
        </w:rPr>
        <w:t xml:space="preserve"> </w:t>
      </w:r>
      <w:r>
        <w:rPr>
          <w:rFonts w:ascii="Cambria" w:hAnsi="Cambria" w:cstheme="minorHAnsi"/>
        </w:rPr>
        <w:t>námestie</w:t>
      </w:r>
      <w:r>
        <w:rPr>
          <w:rFonts w:ascii="Cambria" w:hAnsi="Cambria" w:cstheme="minorHAnsi"/>
          <w:spacing w:val="-9"/>
        </w:rPr>
        <w:t xml:space="preserve"> </w:t>
      </w:r>
      <w:r>
        <w:rPr>
          <w:rFonts w:ascii="Cambria" w:hAnsi="Cambria" w:cstheme="minorHAnsi"/>
        </w:rPr>
        <w:t>33/40,</w:t>
      </w:r>
      <w:r>
        <w:rPr>
          <w:rFonts w:ascii="Cambria" w:hAnsi="Cambria" w:cstheme="minorHAnsi"/>
          <w:spacing w:val="-6"/>
        </w:rPr>
        <w:t xml:space="preserve"> </w:t>
      </w:r>
      <w:r>
        <w:rPr>
          <w:rFonts w:ascii="Cambria" w:hAnsi="Cambria" w:cstheme="minorHAnsi"/>
        </w:rPr>
        <w:t>967</w:t>
      </w:r>
      <w:r>
        <w:rPr>
          <w:rFonts w:ascii="Cambria" w:hAnsi="Cambria" w:cstheme="minorHAnsi"/>
          <w:spacing w:val="-6"/>
        </w:rPr>
        <w:t xml:space="preserve"> </w:t>
      </w:r>
      <w:r>
        <w:rPr>
          <w:rFonts w:ascii="Cambria" w:hAnsi="Cambria" w:cstheme="minorHAnsi"/>
          <w:spacing w:val="-5"/>
        </w:rPr>
        <w:t xml:space="preserve">01 </w:t>
      </w:r>
      <w:r>
        <w:rPr>
          <w:rFonts w:ascii="Cambria" w:hAnsi="Cambria" w:cstheme="minorHAnsi"/>
          <w:spacing w:val="-2"/>
        </w:rPr>
        <w:t>Kremnica;</w:t>
      </w:r>
    </w:p>
    <w:p w14:paraId="7E4C7347" w14:textId="77777777" w:rsidR="00B33942" w:rsidRPr="001D656D" w:rsidRDefault="00B33942" w:rsidP="00294985">
      <w:pPr>
        <w:pStyle w:val="ListParagraph"/>
        <w:widowControl w:val="0"/>
        <w:numPr>
          <w:ilvl w:val="0"/>
          <w:numId w:val="24"/>
        </w:numPr>
        <w:tabs>
          <w:tab w:val="left" w:pos="-284"/>
        </w:tabs>
        <w:autoSpaceDE w:val="0"/>
        <w:autoSpaceDN w:val="0"/>
        <w:spacing w:after="0" w:line="269" w:lineRule="exact"/>
        <w:ind w:left="-284" w:right="142" w:firstLine="0"/>
        <w:contextualSpacing w:val="0"/>
        <w:rPr>
          <w:rFonts w:ascii="Cambria" w:hAnsi="Cambria" w:cstheme="minorHAnsi"/>
        </w:rPr>
      </w:pPr>
      <w:r>
        <w:rPr>
          <w:rFonts w:ascii="Cambria" w:hAnsi="Cambria" w:cstheme="minorHAnsi"/>
        </w:rPr>
        <w:t>Národná</w:t>
      </w:r>
      <w:r>
        <w:rPr>
          <w:rFonts w:ascii="Cambria" w:hAnsi="Cambria" w:cstheme="minorHAnsi"/>
          <w:spacing w:val="-6"/>
        </w:rPr>
        <w:t xml:space="preserve"> </w:t>
      </w:r>
      <w:r>
        <w:rPr>
          <w:rFonts w:ascii="Cambria" w:hAnsi="Cambria" w:cstheme="minorHAnsi"/>
        </w:rPr>
        <w:t>banka</w:t>
      </w:r>
      <w:r>
        <w:rPr>
          <w:rFonts w:ascii="Cambria" w:hAnsi="Cambria" w:cstheme="minorHAnsi"/>
          <w:spacing w:val="-7"/>
        </w:rPr>
        <w:t xml:space="preserve"> </w:t>
      </w:r>
      <w:r>
        <w:rPr>
          <w:rFonts w:ascii="Cambria" w:hAnsi="Cambria" w:cstheme="minorHAnsi"/>
        </w:rPr>
        <w:t>Slovenska,</w:t>
      </w:r>
      <w:r>
        <w:rPr>
          <w:rFonts w:ascii="Cambria" w:hAnsi="Cambria" w:cstheme="minorHAnsi"/>
          <w:spacing w:val="-5"/>
        </w:rPr>
        <w:t xml:space="preserve"> </w:t>
      </w:r>
      <w:r>
        <w:rPr>
          <w:rFonts w:ascii="Cambria" w:hAnsi="Cambria" w:cstheme="minorHAnsi"/>
        </w:rPr>
        <w:t>Mestský</w:t>
      </w:r>
      <w:r>
        <w:rPr>
          <w:rFonts w:ascii="Cambria" w:hAnsi="Cambria" w:cstheme="minorHAnsi"/>
          <w:spacing w:val="-6"/>
        </w:rPr>
        <w:t xml:space="preserve"> </w:t>
      </w:r>
      <w:r>
        <w:rPr>
          <w:rFonts w:ascii="Cambria" w:hAnsi="Cambria" w:cstheme="minorHAnsi"/>
        </w:rPr>
        <w:t>hrad,</w:t>
      </w:r>
      <w:r>
        <w:rPr>
          <w:rFonts w:ascii="Cambria" w:hAnsi="Cambria" w:cstheme="minorHAnsi"/>
          <w:spacing w:val="-4"/>
        </w:rPr>
        <w:t xml:space="preserve"> </w:t>
      </w:r>
      <w:r>
        <w:rPr>
          <w:rFonts w:ascii="Cambria" w:hAnsi="Cambria" w:cstheme="minorHAnsi"/>
        </w:rPr>
        <w:t>Zámocké</w:t>
      </w:r>
      <w:r>
        <w:rPr>
          <w:rFonts w:ascii="Cambria" w:hAnsi="Cambria" w:cstheme="minorHAnsi"/>
          <w:spacing w:val="-9"/>
        </w:rPr>
        <w:t xml:space="preserve"> </w:t>
      </w:r>
      <w:r>
        <w:rPr>
          <w:rFonts w:ascii="Cambria" w:hAnsi="Cambria" w:cstheme="minorHAnsi"/>
        </w:rPr>
        <w:t>námestie</w:t>
      </w:r>
      <w:r>
        <w:rPr>
          <w:rFonts w:ascii="Cambria" w:hAnsi="Cambria" w:cstheme="minorHAnsi"/>
          <w:spacing w:val="-7"/>
        </w:rPr>
        <w:t xml:space="preserve"> </w:t>
      </w:r>
      <w:r>
        <w:rPr>
          <w:rFonts w:ascii="Cambria" w:hAnsi="Cambria" w:cstheme="minorHAnsi"/>
        </w:rPr>
        <w:t>č.</w:t>
      </w:r>
      <w:r>
        <w:rPr>
          <w:rFonts w:ascii="Cambria" w:hAnsi="Cambria" w:cstheme="minorHAnsi"/>
          <w:spacing w:val="-4"/>
        </w:rPr>
        <w:t xml:space="preserve"> </w:t>
      </w:r>
      <w:r>
        <w:rPr>
          <w:rFonts w:ascii="Cambria" w:hAnsi="Cambria" w:cstheme="minorHAnsi"/>
        </w:rPr>
        <w:t>568/1,</w:t>
      </w:r>
      <w:r>
        <w:rPr>
          <w:rFonts w:ascii="Cambria" w:hAnsi="Cambria" w:cstheme="minorHAnsi"/>
          <w:spacing w:val="-5"/>
        </w:rPr>
        <w:t xml:space="preserve"> </w:t>
      </w:r>
      <w:r>
        <w:rPr>
          <w:rFonts w:ascii="Cambria" w:hAnsi="Cambria" w:cstheme="minorHAnsi"/>
        </w:rPr>
        <w:t>967</w:t>
      </w:r>
      <w:r>
        <w:rPr>
          <w:rFonts w:ascii="Cambria" w:hAnsi="Cambria" w:cstheme="minorHAnsi"/>
          <w:spacing w:val="-4"/>
        </w:rPr>
        <w:t xml:space="preserve"> </w:t>
      </w:r>
      <w:r>
        <w:rPr>
          <w:rFonts w:ascii="Cambria" w:hAnsi="Cambria" w:cstheme="minorHAnsi"/>
        </w:rPr>
        <w:t>01</w:t>
      </w:r>
      <w:r>
        <w:rPr>
          <w:rFonts w:ascii="Cambria" w:hAnsi="Cambria" w:cstheme="minorHAnsi"/>
          <w:spacing w:val="-7"/>
        </w:rPr>
        <w:t xml:space="preserve"> </w:t>
      </w:r>
      <w:r>
        <w:rPr>
          <w:rFonts w:ascii="Cambria" w:hAnsi="Cambria" w:cstheme="minorHAnsi"/>
          <w:spacing w:val="-2"/>
        </w:rPr>
        <w:t>Kremnica;</w:t>
      </w:r>
    </w:p>
    <w:tbl>
      <w:tblPr>
        <w:tblStyle w:val="3"/>
        <w:tblpPr w:leftFromText="141" w:rightFromText="141" w:vertAnchor="text" w:horzAnchor="margin" w:tblpY="125"/>
        <w:tblW w:w="9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74"/>
        <w:gridCol w:w="1100"/>
        <w:gridCol w:w="2727"/>
      </w:tblGrid>
      <w:tr w:rsidR="00B83E4C" w:rsidRPr="001D656D" w14:paraId="1F38DC2E" w14:textId="77777777" w:rsidTr="00B83E4C">
        <w:trPr>
          <w:trHeight w:val="442"/>
        </w:trPr>
        <w:tc>
          <w:tcPr>
            <w:tcW w:w="52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EF6DD7"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Typ zariadenia</w:t>
            </w:r>
          </w:p>
        </w:tc>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55C578"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 xml:space="preserve">Počet </w:t>
            </w:r>
          </w:p>
        </w:tc>
        <w:tc>
          <w:tcPr>
            <w:tcW w:w="27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8569CE" w14:textId="77777777" w:rsidR="00B83E4C" w:rsidRPr="001D656D" w:rsidRDefault="00B83E4C" w:rsidP="00294985">
            <w:pPr>
              <w:spacing w:after="0" w:line="240" w:lineRule="auto"/>
              <w:ind w:right="142"/>
              <w:rPr>
                <w:rFonts w:ascii="Cambria" w:eastAsia="Arial Narrow" w:hAnsi="Cambria" w:cstheme="minorHAnsi"/>
                <w:b/>
                <w:sz w:val="22"/>
                <w:szCs w:val="22"/>
              </w:rPr>
            </w:pPr>
            <w:r>
              <w:rPr>
                <w:rFonts w:ascii="Cambria" w:eastAsia="Arial Narrow" w:hAnsi="Cambria" w:cstheme="minorHAnsi"/>
                <w:b/>
                <w:sz w:val="22"/>
                <w:szCs w:val="22"/>
              </w:rPr>
              <w:t>Predbežná lokalita plnenia</w:t>
            </w:r>
          </w:p>
        </w:tc>
      </w:tr>
      <w:tr w:rsidR="00B83E4C" w:rsidRPr="001D656D" w14:paraId="3E81108E" w14:textId="77777777" w:rsidTr="00B83E4C">
        <w:trPr>
          <w:trHeight w:val="832"/>
        </w:trPr>
        <w:tc>
          <w:tcPr>
            <w:tcW w:w="5274" w:type="dxa"/>
            <w:tcBorders>
              <w:top w:val="single" w:sz="4" w:space="0" w:color="000000"/>
              <w:left w:val="single" w:sz="4" w:space="0" w:color="000000"/>
              <w:bottom w:val="single" w:sz="4" w:space="0" w:color="000000"/>
              <w:right w:val="single" w:sz="4" w:space="0" w:color="000000"/>
            </w:tcBorders>
            <w:vAlign w:val="center"/>
          </w:tcPr>
          <w:p w14:paraId="63638A1B"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Typ 1 – Multifunkčné zariadenie samostatne stojace – farebná tlač do veľkosti papiera A3 s </w:t>
            </w:r>
            <w:proofErr w:type="spellStart"/>
            <w:r>
              <w:rPr>
                <w:rFonts w:ascii="Cambria" w:eastAsia="Arial" w:hAnsi="Cambria"/>
                <w:sz w:val="22"/>
                <w:szCs w:val="22"/>
              </w:rPr>
              <w:t>finišerom</w:t>
            </w:r>
            <w:proofErr w:type="spellEnd"/>
          </w:p>
        </w:tc>
        <w:tc>
          <w:tcPr>
            <w:tcW w:w="1100" w:type="dxa"/>
            <w:tcBorders>
              <w:top w:val="single" w:sz="4" w:space="0" w:color="000000"/>
              <w:left w:val="single" w:sz="4" w:space="0" w:color="000000"/>
              <w:bottom w:val="single" w:sz="4" w:space="0" w:color="000000"/>
              <w:right w:val="single" w:sz="4" w:space="0" w:color="000000"/>
            </w:tcBorders>
            <w:vAlign w:val="center"/>
          </w:tcPr>
          <w:p w14:paraId="7CB60CE4"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81</w:t>
            </w:r>
          </w:p>
        </w:tc>
        <w:tc>
          <w:tcPr>
            <w:tcW w:w="2727" w:type="dxa"/>
            <w:tcBorders>
              <w:top w:val="single" w:sz="4" w:space="0" w:color="000000"/>
              <w:left w:val="single" w:sz="4" w:space="0" w:color="000000"/>
              <w:bottom w:val="single" w:sz="4" w:space="0" w:color="000000"/>
              <w:right w:val="single" w:sz="4" w:space="0" w:color="000000"/>
            </w:tcBorders>
            <w:vAlign w:val="center"/>
          </w:tcPr>
          <w:p w14:paraId="6F1973E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Národná banka Slovenska, ústredie, I. </w:t>
            </w:r>
            <w:proofErr w:type="spellStart"/>
            <w:r>
              <w:rPr>
                <w:rFonts w:ascii="Cambria" w:eastAsia="Arial" w:hAnsi="Cambria"/>
                <w:sz w:val="22"/>
                <w:szCs w:val="22"/>
              </w:rPr>
              <w:t>Karvaša</w:t>
            </w:r>
            <w:proofErr w:type="spellEnd"/>
            <w:r>
              <w:rPr>
                <w:rFonts w:ascii="Cambria" w:eastAsia="Arial" w:hAnsi="Cambria"/>
                <w:sz w:val="22"/>
                <w:szCs w:val="22"/>
              </w:rPr>
              <w:t xml:space="preserve"> č. 1, 813 25 Bratislava</w:t>
            </w:r>
          </w:p>
        </w:tc>
      </w:tr>
      <w:tr w:rsidR="00B83E4C" w:rsidRPr="001D656D" w14:paraId="2C0D4237" w14:textId="77777777" w:rsidTr="00B83E4C">
        <w:trPr>
          <w:trHeight w:val="1270"/>
        </w:trPr>
        <w:tc>
          <w:tcPr>
            <w:tcW w:w="5274" w:type="dxa"/>
            <w:tcBorders>
              <w:top w:val="single" w:sz="4" w:space="0" w:color="000000"/>
              <w:left w:val="single" w:sz="4" w:space="0" w:color="000000"/>
              <w:bottom w:val="single" w:sz="4" w:space="0" w:color="000000"/>
              <w:right w:val="single" w:sz="4" w:space="0" w:color="000000"/>
            </w:tcBorders>
            <w:vAlign w:val="center"/>
          </w:tcPr>
          <w:p w14:paraId="7865001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Typ 2 – Multifunkčné stolové zariadenie – farebná tlač do veľkosti papiera A4</w:t>
            </w:r>
          </w:p>
        </w:tc>
        <w:tc>
          <w:tcPr>
            <w:tcW w:w="1100" w:type="dxa"/>
            <w:tcBorders>
              <w:top w:val="single" w:sz="4" w:space="0" w:color="000000"/>
              <w:left w:val="single" w:sz="4" w:space="0" w:color="000000"/>
              <w:bottom w:val="single" w:sz="4" w:space="0" w:color="000000"/>
              <w:right w:val="single" w:sz="4" w:space="0" w:color="000000"/>
            </w:tcBorders>
            <w:vAlign w:val="center"/>
          </w:tcPr>
          <w:p w14:paraId="55C21AE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41</w:t>
            </w:r>
          </w:p>
        </w:tc>
        <w:tc>
          <w:tcPr>
            <w:tcW w:w="2727" w:type="dxa"/>
            <w:tcBorders>
              <w:top w:val="single" w:sz="4" w:space="0" w:color="000000"/>
              <w:left w:val="single" w:sz="4" w:space="0" w:color="000000"/>
              <w:bottom w:val="single" w:sz="4" w:space="0" w:color="000000"/>
              <w:right w:val="single" w:sz="4" w:space="0" w:color="000000"/>
            </w:tcBorders>
            <w:vAlign w:val="center"/>
          </w:tcPr>
          <w:p w14:paraId="128FA72E"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 xml:space="preserve">Národná banka Slovenska, ústredie, I. </w:t>
            </w:r>
            <w:proofErr w:type="spellStart"/>
            <w:r>
              <w:rPr>
                <w:rFonts w:ascii="Cambria" w:eastAsia="Arial" w:hAnsi="Cambria"/>
                <w:sz w:val="22"/>
                <w:szCs w:val="22"/>
              </w:rPr>
              <w:t>Karvaša</w:t>
            </w:r>
            <w:proofErr w:type="spellEnd"/>
            <w:r>
              <w:rPr>
                <w:rFonts w:ascii="Cambria" w:eastAsia="Arial" w:hAnsi="Cambria"/>
                <w:sz w:val="22"/>
                <w:szCs w:val="22"/>
              </w:rPr>
              <w:t xml:space="preserve"> č. 1, 813 25 Bratislava</w:t>
            </w:r>
          </w:p>
        </w:tc>
      </w:tr>
      <w:tr w:rsidR="00B83E4C" w:rsidRPr="001D656D" w14:paraId="15058917" w14:textId="77777777" w:rsidTr="00B83E4C">
        <w:tc>
          <w:tcPr>
            <w:tcW w:w="5274" w:type="dxa"/>
          </w:tcPr>
          <w:p w14:paraId="13B1FBCB"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Spolu</w:t>
            </w:r>
          </w:p>
        </w:tc>
        <w:tc>
          <w:tcPr>
            <w:tcW w:w="1100" w:type="dxa"/>
          </w:tcPr>
          <w:p w14:paraId="2E155CFC" w14:textId="77777777" w:rsidR="00B83E4C" w:rsidRPr="001D656D" w:rsidRDefault="00B83E4C" w:rsidP="00294985">
            <w:pPr>
              <w:spacing w:after="0" w:line="240" w:lineRule="auto"/>
              <w:ind w:right="142"/>
              <w:rPr>
                <w:rFonts w:ascii="Cambria" w:hAnsi="Cambria"/>
                <w:sz w:val="22"/>
                <w:szCs w:val="22"/>
              </w:rPr>
            </w:pPr>
            <w:r>
              <w:rPr>
                <w:rFonts w:ascii="Cambria" w:eastAsia="Arial" w:hAnsi="Cambria"/>
                <w:sz w:val="22"/>
                <w:szCs w:val="22"/>
              </w:rPr>
              <w:t>122</w:t>
            </w:r>
          </w:p>
        </w:tc>
        <w:tc>
          <w:tcPr>
            <w:tcW w:w="2727" w:type="dxa"/>
          </w:tcPr>
          <w:p w14:paraId="049CF8E8" w14:textId="77777777" w:rsidR="00B83E4C" w:rsidRPr="001D656D" w:rsidRDefault="00B83E4C" w:rsidP="00294985">
            <w:pPr>
              <w:spacing w:after="0" w:line="240" w:lineRule="auto"/>
              <w:ind w:right="142"/>
              <w:rPr>
                <w:rFonts w:ascii="Cambria" w:hAnsi="Cambria"/>
                <w:sz w:val="22"/>
                <w:szCs w:val="22"/>
              </w:rPr>
            </w:pPr>
          </w:p>
        </w:tc>
      </w:tr>
    </w:tbl>
    <w:p w14:paraId="106902A9" w14:textId="77777777" w:rsidR="00C001F4" w:rsidRDefault="00C001F4" w:rsidP="00294985">
      <w:pPr>
        <w:spacing w:line="240" w:lineRule="auto"/>
        <w:ind w:left="-284" w:right="142"/>
        <w:jc w:val="center"/>
        <w:rPr>
          <w:rFonts w:ascii="Cambria" w:eastAsia="Arial Narrow" w:hAnsi="Cambria" w:cstheme="minorHAnsi"/>
          <w:color w:val="000000"/>
        </w:rPr>
      </w:pPr>
    </w:p>
    <w:p w14:paraId="5C9AA978" w14:textId="77777777" w:rsidR="0032608A" w:rsidRDefault="0032608A" w:rsidP="00294985">
      <w:pPr>
        <w:spacing w:after="160" w:line="259" w:lineRule="auto"/>
        <w:ind w:right="142"/>
        <w:rPr>
          <w:rFonts w:ascii="Cambria" w:eastAsia="Times New Roman" w:hAnsi="Cambria" w:cs="Times New Roman"/>
          <w:b/>
          <w:bCs/>
          <w:sz w:val="24"/>
          <w:szCs w:val="24"/>
        </w:rPr>
      </w:pPr>
      <w:r>
        <w:rPr>
          <w:rFonts w:ascii="Cambria" w:hAnsi="Cambria"/>
          <w:b/>
          <w:bCs/>
          <w:szCs w:val="24"/>
        </w:rPr>
        <w:br w:type="page"/>
      </w:r>
    </w:p>
    <w:p w14:paraId="2797D5ED" w14:textId="67D47508" w:rsidR="002B198B" w:rsidRPr="003B6315" w:rsidRDefault="002B198B" w:rsidP="003B6315">
      <w:pPr>
        <w:pStyle w:val="Heading6"/>
        <w:numPr>
          <w:ilvl w:val="0"/>
          <w:numId w:val="0"/>
        </w:numPr>
        <w:ind w:left="3600" w:hanging="3600"/>
        <w:rPr>
          <w:rFonts w:ascii="Cambria" w:hAnsi="Cambria"/>
          <w:b/>
          <w:bCs/>
          <w:szCs w:val="24"/>
        </w:rPr>
      </w:pPr>
      <w:r>
        <w:rPr>
          <w:rFonts w:ascii="Cambria" w:hAnsi="Cambria"/>
          <w:b/>
          <w:bCs/>
          <w:szCs w:val="24"/>
        </w:rPr>
        <w:lastRenderedPageBreak/>
        <w:t>Príloha 2 – Špecifikácia ceny predmetu plnenia</w:t>
      </w:r>
    </w:p>
    <w:p w14:paraId="06F6B859" w14:textId="77777777" w:rsidR="002B198B" w:rsidRPr="00C93E06" w:rsidRDefault="002B198B" w:rsidP="002B198B">
      <w:pPr>
        <w:spacing w:after="240"/>
        <w:rPr>
          <w:rFonts w:ascii="Cambria" w:hAnsi="Cambria"/>
        </w:rPr>
      </w:pPr>
      <w:r>
        <w:rPr>
          <w:rFonts w:ascii="Cambria" w:eastAsia="Arial" w:hAnsi="Cambria" w:cs="Arial"/>
        </w:rPr>
        <w:t>k Zmluve o dielo č. C-NBS1-000-125-409</w:t>
      </w:r>
    </w:p>
    <w:p w14:paraId="420ADA3D" w14:textId="77777777" w:rsidR="002B198B" w:rsidRPr="00C93E06" w:rsidRDefault="002B198B" w:rsidP="002B198B">
      <w:pPr>
        <w:spacing w:after="120"/>
        <w:rPr>
          <w:rFonts w:ascii="Cambria" w:hAnsi="Cambria"/>
        </w:rPr>
      </w:pPr>
      <w:r>
        <w:rPr>
          <w:rFonts w:ascii="Cambria" w:eastAsia="Arial" w:hAnsi="Cambria" w:cs="Arial"/>
          <w:b/>
          <w:bCs/>
        </w:rPr>
        <w:t>Pokyny na vyplnenie cenovej špecifikácie</w:t>
      </w:r>
    </w:p>
    <w:p w14:paraId="356340EF" w14:textId="08BF5830"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Táto príloha je obsahovo zhodná s tabuľkami A až E prílohy č. 9 Súťažných podkladov (Návrh na plnenie kritérií na hodnotenie ponúk). Ceny uvedené v tejto prílohe musia byť totožné s cenami uvedenými v návrhu na plnenie kritérií.</w:t>
      </w:r>
    </w:p>
    <w:p w14:paraId="3BBEE472"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V tabuľke A sa oceňuje hardvér vrátane čítačky kariet, príslušenstva, štartovacej súpravy originálneho OEM spotrebného materiálu, firmvéru, operačného systému zariadenia, ovládačov a licencií nevyhnutných na základnú funkčnosť zariadenia, ako aj doprava a vyloženie na mieste plnenia. Licencie systému správy tlačových služieb sa v tabuľke A neoceňujú.</w:t>
      </w:r>
    </w:p>
    <w:p w14:paraId="254EB82A" w14:textId="6A060FDE"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 xml:space="preserve">V tabuľke B sa oceňuje všetok softvér, licencie, predplatné a oprávnenia potrebné na úplné a riadne fungovanie riešenia podľa Prílohy 1, vrátane serverovej časti riešenia. </w:t>
      </w:r>
      <w:r w:rsidR="009A6D70">
        <w:rPr>
          <w:rFonts w:ascii="Cambria" w:eastAsia="Arial" w:hAnsi="Cambria" w:cs="Arial"/>
        </w:rPr>
        <w:t xml:space="preserve">Objednávateľ poskytne pre riešenie serverové prostredie, výpočtové zdroje, úložisko, zálohovanie a operačné systémy vrátane ich licencií. Databázovú platformu, </w:t>
      </w:r>
      <w:proofErr w:type="spellStart"/>
      <w:r w:rsidR="009A6D70">
        <w:rPr>
          <w:rFonts w:ascii="Cambria" w:eastAsia="Arial" w:hAnsi="Cambria" w:cs="Arial"/>
        </w:rPr>
        <w:t>load</w:t>
      </w:r>
      <w:proofErr w:type="spellEnd"/>
      <w:r w:rsidR="009A6D70">
        <w:rPr>
          <w:rFonts w:ascii="Cambria" w:eastAsia="Arial" w:hAnsi="Cambria" w:cs="Arial"/>
        </w:rPr>
        <w:t xml:space="preserve"> </w:t>
      </w:r>
      <w:proofErr w:type="spellStart"/>
      <w:r w:rsidR="009A6D70">
        <w:rPr>
          <w:rFonts w:ascii="Cambria" w:eastAsia="Arial" w:hAnsi="Cambria" w:cs="Arial"/>
        </w:rPr>
        <w:t>balancer</w:t>
      </w:r>
      <w:proofErr w:type="spellEnd"/>
      <w:r w:rsidR="009A6D70">
        <w:rPr>
          <w:rFonts w:ascii="Cambria" w:eastAsia="Arial" w:hAnsi="Cambria" w:cs="Arial"/>
        </w:rPr>
        <w:t xml:space="preserve"> a ostatné softvérové komponenty vrátane ich licencií dodá zhotoviteľ ako súčasť položky B.1.</w:t>
      </w:r>
    </w:p>
    <w:p w14:paraId="57FBF96D"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 xml:space="preserve">Tá istá licencia, predplatné alebo oprávnenie nesmie byť ocenené viac ako raz, a to ani súčasne v tabuľke A </w:t>
      </w:r>
      <w:proofErr w:type="spellStart"/>
      <w:r>
        <w:rPr>
          <w:rFonts w:ascii="Cambria" w:eastAsia="Arial" w:hAnsi="Cambria" w:cs="Arial"/>
        </w:rPr>
        <w:t>a</w:t>
      </w:r>
      <w:proofErr w:type="spellEnd"/>
      <w:r>
        <w:rPr>
          <w:rFonts w:ascii="Cambria" w:eastAsia="Arial" w:hAnsi="Cambria" w:cs="Arial"/>
        </w:rPr>
        <w:t xml:space="preserve"> v tabuľke B, ani vo viacerých položkách tabuľky B.</w:t>
      </w:r>
    </w:p>
    <w:p w14:paraId="789CA016"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Ak licenčný model uchádzača niektorú položku tabuľky B nepozná (napr. licencie viazané na používateľa), uchádzač v nej uvedie cenu 0,00 € a príslušné náklady zahrnie do ostatných položiek tabuľky B. Záporná cena nie je prípustná. Uvedenie nulovej ceny nezbavuje zhotoviteľa povinnosti zabezpečiť na vlastné náklady všetko, čo je potrebné na riadne, úplné, bezpečné a plnohodnotné fungovanie riešenia.</w:t>
      </w:r>
    </w:p>
    <w:p w14:paraId="2BB675DD" w14:textId="310FE996" w:rsidR="002B198B" w:rsidRPr="00C93E06" w:rsidRDefault="00993166" w:rsidP="002B198B">
      <w:pPr>
        <w:pStyle w:val="ListParagraph"/>
        <w:numPr>
          <w:ilvl w:val="0"/>
          <w:numId w:val="58"/>
        </w:numPr>
        <w:spacing w:after="80" w:line="240" w:lineRule="auto"/>
        <w:contextualSpacing w:val="0"/>
        <w:jc w:val="both"/>
        <w:rPr>
          <w:rFonts w:ascii="Cambria" w:hAnsi="Cambria"/>
        </w:rPr>
      </w:pPr>
      <w:r w:rsidRPr="00993166">
        <w:rPr>
          <w:rFonts w:ascii="Cambria" w:eastAsia="Arial" w:hAnsi="Cambria" w:cs="Arial"/>
        </w:rPr>
        <w:t>Licencie, predplatné a oprávnenia podľa tabuľky B musia byť platné odo dňa ich aktivácie najmenej do uplynutia základnej doby poskytovania Servisných služieb podľa článkov II a VI Servisnej zmluvy (60 mesiacov odo dňa začatia poskytovania Servisných služieb). Obnova alebo predĺženie ich platnosti na obdobie predĺženia Servisných služieb sa v tejto prílohe neoceňuje; oceňuje sa výlučne v položke J.2 Prílohy č. 3 Servisnej zmluvy.</w:t>
      </w:r>
      <w:r w:rsidR="002B198B">
        <w:rPr>
          <w:rFonts w:ascii="Cambria" w:eastAsia="Arial" w:hAnsi="Cambria" w:cs="Arial"/>
        </w:rPr>
        <w:t xml:space="preserve"> Licenčný model (trvalá licencia, predplatné alebo iný model), licenčnú jednotku, počet licenčných jednotiek, dobu platnosti a stav oprávnenia objednávateľa používať softvér po uplynutí doby platnosti uchádzač uvedie v identifikačných tabuľkách B.1 až B.13 Prílohy 1; údaje v Prílohe 1 a v tejto prílohe musia byť vzájomne súladné.</w:t>
      </w:r>
    </w:p>
    <w:p w14:paraId="77E4F48C" w14:textId="77777777" w:rsidR="00B36EDE" w:rsidRPr="00B36EDE" w:rsidRDefault="00B36EDE" w:rsidP="002B198B">
      <w:pPr>
        <w:pStyle w:val="ListParagraph"/>
        <w:numPr>
          <w:ilvl w:val="0"/>
          <w:numId w:val="58"/>
        </w:numPr>
        <w:spacing w:after="80" w:line="240" w:lineRule="auto"/>
        <w:contextualSpacing w:val="0"/>
        <w:jc w:val="both"/>
        <w:rPr>
          <w:rFonts w:ascii="Cambria" w:hAnsi="Cambria"/>
        </w:rPr>
      </w:pPr>
      <w:r w:rsidRPr="00B36EDE">
        <w:rPr>
          <w:rFonts w:ascii="Cambria" w:eastAsia="Arial" w:hAnsi="Cambria" w:cs="Arial"/>
        </w:rPr>
        <w:t xml:space="preserve">V tejto prílohe sa neoceňuje podpora, </w:t>
      </w:r>
      <w:proofErr w:type="spellStart"/>
      <w:r w:rsidRPr="00B36EDE">
        <w:rPr>
          <w:rFonts w:ascii="Cambria" w:eastAsia="Arial" w:hAnsi="Cambria" w:cs="Arial"/>
        </w:rPr>
        <w:t>maintenance</w:t>
      </w:r>
      <w:proofErr w:type="spellEnd"/>
      <w:r w:rsidRPr="00B36EDE">
        <w:rPr>
          <w:rFonts w:ascii="Cambria" w:eastAsia="Arial" w:hAnsi="Cambria" w:cs="Arial"/>
        </w:rPr>
        <w:t xml:space="preserve">, </w:t>
      </w:r>
      <w:proofErr w:type="spellStart"/>
      <w:r w:rsidRPr="00B36EDE">
        <w:rPr>
          <w:rFonts w:ascii="Cambria" w:eastAsia="Arial" w:hAnsi="Cambria" w:cs="Arial"/>
        </w:rPr>
        <w:t>support</w:t>
      </w:r>
      <w:proofErr w:type="spellEnd"/>
      <w:r w:rsidRPr="00B36EDE">
        <w:rPr>
          <w:rFonts w:ascii="Cambria" w:eastAsia="Arial" w:hAnsi="Cambria" w:cs="Arial"/>
        </w:rPr>
        <w:t xml:space="preserve">, software </w:t>
      </w:r>
      <w:proofErr w:type="spellStart"/>
      <w:r w:rsidRPr="00B36EDE">
        <w:rPr>
          <w:rFonts w:ascii="Cambria" w:eastAsia="Arial" w:hAnsi="Cambria" w:cs="Arial"/>
        </w:rPr>
        <w:t>assurance</w:t>
      </w:r>
      <w:proofErr w:type="spellEnd"/>
      <w:r w:rsidRPr="00B36EDE">
        <w:rPr>
          <w:rFonts w:ascii="Cambria" w:eastAsia="Arial" w:hAnsi="Cambria" w:cs="Arial"/>
        </w:rPr>
        <w:t>, bezpečnostné aktualizácie, upgrady, servisné a prevádzkové služby ani spotrebný materiál, s výnimkou podpory, ktorá je neoddeliteľnou súčasťou ceny predplatného. Tieto plnenia sú predmetom cenovej špecifikácie Servisnej zmluvy č. C-NBS1-000-125-422 (tabuľky G až L Prílohy č. 3).</w:t>
      </w:r>
    </w:p>
    <w:p w14:paraId="1AB9C608" w14:textId="1B71CD7D"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Ceny sa uvádzajú v eurách bez DPH, zaokrúhlené matematicky na dve desatinné miesta. Cena celkom za položku sa vypočíta ako súčin jednotkovej ceny a počtu. Pri rozpore medzi jednotkovou cenou a cenou celkom je rozhodujúca jednotková cena.</w:t>
      </w:r>
    </w:p>
    <w:p w14:paraId="63EED2BB" w14:textId="77777777" w:rsidR="002B198B" w:rsidRPr="00C93E06" w:rsidRDefault="002B198B" w:rsidP="002B198B">
      <w:pPr>
        <w:pStyle w:val="ListParagraph"/>
        <w:numPr>
          <w:ilvl w:val="0"/>
          <w:numId w:val="58"/>
        </w:numPr>
        <w:spacing w:after="80" w:line="240" w:lineRule="auto"/>
        <w:contextualSpacing w:val="0"/>
        <w:jc w:val="both"/>
        <w:rPr>
          <w:rFonts w:ascii="Cambria" w:hAnsi="Cambria"/>
        </w:rPr>
      </w:pPr>
      <w:r>
        <w:rPr>
          <w:rFonts w:ascii="Cambria" w:eastAsia="Arial" w:hAnsi="Cambria" w:cs="Arial"/>
        </w:rPr>
        <w:t>Uchádzač nie je oprávnený meniť štruktúru tabuliek, ich položky, merné jednotky ani počty, ani dopĺňať ďalšie riadky.</w:t>
      </w:r>
    </w:p>
    <w:p w14:paraId="06EF6FDA" w14:textId="77777777" w:rsidR="005746C2" w:rsidRDefault="002B198B" w:rsidP="00E602E5">
      <w:pPr>
        <w:pStyle w:val="ListParagraph"/>
        <w:numPr>
          <w:ilvl w:val="0"/>
          <w:numId w:val="58"/>
        </w:numPr>
        <w:spacing w:after="80" w:line="240" w:lineRule="auto"/>
        <w:contextualSpacing w:val="0"/>
        <w:jc w:val="both"/>
        <w:rPr>
          <w:rFonts w:ascii="Cambria" w:eastAsia="Arial" w:hAnsi="Cambria" w:cs="Arial"/>
        </w:rPr>
      </w:pPr>
      <w:r w:rsidRPr="005746C2">
        <w:rPr>
          <w:rFonts w:ascii="Cambria" w:eastAsia="Arial" w:hAnsi="Cambria" w:cs="Arial"/>
        </w:rPr>
        <w:t xml:space="preserve">Ceny podľa tabuliek D a E sa uplatnia len v prípade, ak objednávateľ uplatní opciu podľa článku XI tejto zmluvy. </w:t>
      </w:r>
      <w:r w:rsidR="005746C2" w:rsidRPr="005746C2">
        <w:rPr>
          <w:rFonts w:ascii="Cambria" w:eastAsia="Arial" w:hAnsi="Cambria" w:cs="Arial"/>
        </w:rPr>
        <w:t xml:space="preserve">Jednotková cena v položkách D.1 a D.2 zahŕňa aj softvérové licencie v rozsahu podľa tabuľky B potrebné pre dodatočne dodané zariadenie, aktivované ku dňu jeho uvedenia do prevádzky a platné najmenej do uplynutia základnej doby poskytovania Servisných služieb; tieto licencie sa samostatne neoceňujú. Podpora a software </w:t>
      </w:r>
      <w:proofErr w:type="spellStart"/>
      <w:r w:rsidR="005746C2" w:rsidRPr="005746C2">
        <w:rPr>
          <w:rFonts w:ascii="Cambria" w:eastAsia="Arial" w:hAnsi="Cambria" w:cs="Arial"/>
        </w:rPr>
        <w:t>assurance</w:t>
      </w:r>
      <w:proofErr w:type="spellEnd"/>
      <w:r w:rsidR="005746C2" w:rsidRPr="005746C2">
        <w:rPr>
          <w:rFonts w:ascii="Cambria" w:eastAsia="Arial" w:hAnsi="Cambria" w:cs="Arial"/>
        </w:rPr>
        <w:t xml:space="preserve"> k týmto licenciám sa hradia výlučne podľa položky J.1 a obnova licencií na obdobie predĺženia výlučne podľa položky J.2 Prílohy č. 3 Servisnej zmluvy.</w:t>
      </w:r>
    </w:p>
    <w:p w14:paraId="57943558" w14:textId="0E41A1F8" w:rsidR="00A4030B" w:rsidRPr="005746C2" w:rsidRDefault="00A4030B" w:rsidP="00E602E5">
      <w:pPr>
        <w:pStyle w:val="ListParagraph"/>
        <w:numPr>
          <w:ilvl w:val="0"/>
          <w:numId w:val="58"/>
        </w:numPr>
        <w:spacing w:after="80" w:line="240" w:lineRule="auto"/>
        <w:contextualSpacing w:val="0"/>
        <w:jc w:val="both"/>
        <w:rPr>
          <w:rFonts w:ascii="Cambria" w:eastAsia="Arial" w:hAnsi="Cambria" w:cs="Arial"/>
        </w:rPr>
      </w:pPr>
      <w:r w:rsidRPr="005746C2">
        <w:rPr>
          <w:rFonts w:ascii="Cambria" w:eastAsia="Arial" w:hAnsi="Cambria" w:cs="Arial"/>
        </w:rPr>
        <w:t xml:space="preserve">Žiadne plnenie nesmie byť objednávateľovi účtované súčasne podľa tejto zmluvy a Servisnej zmluvy. Ak je určité plnenie podľa cenovej špecifikácie servisnej zmluvy samostatne ocenené ako </w:t>
      </w:r>
      <w:proofErr w:type="spellStart"/>
      <w:r w:rsidRPr="005746C2">
        <w:rPr>
          <w:rFonts w:ascii="Cambria" w:eastAsia="Arial" w:hAnsi="Cambria" w:cs="Arial"/>
        </w:rPr>
        <w:lastRenderedPageBreak/>
        <w:t>maintenance</w:t>
      </w:r>
      <w:proofErr w:type="spellEnd"/>
      <w:r w:rsidRPr="005746C2">
        <w:rPr>
          <w:rFonts w:ascii="Cambria" w:eastAsia="Arial" w:hAnsi="Cambria" w:cs="Arial"/>
        </w:rPr>
        <w:t xml:space="preserve">, </w:t>
      </w:r>
      <w:proofErr w:type="spellStart"/>
      <w:r w:rsidRPr="005746C2">
        <w:rPr>
          <w:rFonts w:ascii="Cambria" w:eastAsia="Arial" w:hAnsi="Cambria" w:cs="Arial"/>
        </w:rPr>
        <w:t>support</w:t>
      </w:r>
      <w:proofErr w:type="spellEnd"/>
      <w:r w:rsidRPr="005746C2">
        <w:rPr>
          <w:rFonts w:ascii="Cambria" w:eastAsia="Arial" w:hAnsi="Cambria" w:cs="Arial"/>
        </w:rPr>
        <w:t>, aktualizácia alebo iná služba podpory, považuje sa za plnenie zahrnuté výlučne v cene Servisnej zmluvy.</w:t>
      </w:r>
    </w:p>
    <w:p w14:paraId="1BB333A5" w14:textId="77777777" w:rsidR="00A4030B" w:rsidRPr="00C93E06" w:rsidRDefault="00A4030B" w:rsidP="00A4030B">
      <w:pPr>
        <w:pStyle w:val="ListParagraph"/>
        <w:spacing w:after="80" w:line="240" w:lineRule="auto"/>
        <w:ind w:left="400"/>
        <w:contextualSpacing w:val="0"/>
        <w:jc w:val="both"/>
        <w:rPr>
          <w:rFonts w:ascii="Cambria" w:hAnsi="Cambria"/>
        </w:rPr>
      </w:pPr>
    </w:p>
    <w:p w14:paraId="04368E3B" w14:textId="536C3E37" w:rsidR="002B198B" w:rsidRPr="00C93E06" w:rsidRDefault="002B198B" w:rsidP="002B198B">
      <w:pPr>
        <w:keepNext/>
        <w:spacing w:before="240" w:after="120"/>
        <w:rPr>
          <w:rFonts w:ascii="Cambria" w:hAnsi="Cambria"/>
        </w:rPr>
      </w:pPr>
      <w:r>
        <w:rPr>
          <w:rFonts w:ascii="Cambria" w:eastAsia="Arial" w:hAnsi="Cambria" w:cs="Arial"/>
          <w:b/>
          <w:bCs/>
        </w:rPr>
        <w:t>Tabuľka A – Dodanie multifunkčných zariadení a čítačiek kariet kompatibilných s identifikačnými kartami objednávateľa (vrátane dopravy a vyloženia na mieste plnenia)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9"/>
        <w:gridCol w:w="4280"/>
        <w:gridCol w:w="948"/>
        <w:gridCol w:w="1049"/>
        <w:gridCol w:w="1312"/>
        <w:gridCol w:w="1300"/>
      </w:tblGrid>
      <w:tr w:rsidR="002B198B" w:rsidRPr="00C93E06" w14:paraId="6EA8A611" w14:textId="77777777" w:rsidTr="008B5B9C">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3BFB0D0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9309E97"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940CBCA"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MJ</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5D6E26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FB8FB23"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6687468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080D50C4"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F7C6E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A.1</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A962E9B" w14:textId="77777777" w:rsidR="002B198B" w:rsidRPr="00C93E06" w:rsidRDefault="002B198B" w:rsidP="00385C40">
            <w:pPr>
              <w:spacing w:after="0" w:line="240" w:lineRule="auto"/>
              <w:rPr>
                <w:rFonts w:ascii="Cambria" w:hAnsi="Cambria"/>
              </w:rPr>
            </w:pPr>
            <w:r>
              <w:rPr>
                <w:rFonts w:ascii="Cambria" w:eastAsia="Arial" w:hAnsi="Cambria" w:cs="Arial"/>
              </w:rPr>
              <w:t xml:space="preserve">Multifunkčné zariadenie Typ 1 – samostatne stojace, farebná tlač do formátu A3, s </w:t>
            </w:r>
            <w:proofErr w:type="spellStart"/>
            <w:r>
              <w:rPr>
                <w:rFonts w:ascii="Cambria" w:eastAsia="Arial" w:hAnsi="Cambria" w:cs="Arial"/>
              </w:rPr>
              <w:t>finišerom</w:t>
            </w:r>
            <w:proofErr w:type="spellEnd"/>
            <w:r>
              <w:rPr>
                <w:rFonts w:ascii="Cambria" w:eastAsia="Arial" w:hAnsi="Cambria" w:cs="Arial"/>
              </w:rPr>
              <w:t xml:space="preserve">, vrátane príslušenstva, čítačky kariet kompatibilnej s identifikačnými kartami objednávateľa (LEGIC </w:t>
            </w:r>
            <w:proofErr w:type="spellStart"/>
            <w:r>
              <w:rPr>
                <w:rFonts w:ascii="Cambria" w:eastAsia="Arial" w:hAnsi="Cambria" w:cs="Arial"/>
              </w:rPr>
              <w:t>Advant</w:t>
            </w:r>
            <w:proofErr w:type="spellEnd"/>
            <w:r>
              <w:rPr>
                <w:rFonts w:ascii="Cambria" w:eastAsia="Arial" w:hAnsi="Cambria" w:cs="Arial"/>
              </w:rPr>
              <w:t xml:space="preserve"> ATC1024-MV110 13,56 MHz a EM4102/MIRO 125 kHz), štartovacej súpravy originálneho OEM spotrebného materiálu podľa Prílohy 1, firmvéru, operačného systému zariadenia, ovládačov a licencií nevyhnutných na základnú funkčnosť zariadenia (licencie systému správy tlačových služieb sa oceňujú v tabuľke B)</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E86F454"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A583CD1" w14:textId="77777777" w:rsidR="002B198B" w:rsidRPr="00C93E06" w:rsidRDefault="002B198B" w:rsidP="00385C40">
            <w:pPr>
              <w:spacing w:after="0" w:line="240" w:lineRule="auto"/>
              <w:jc w:val="center"/>
              <w:rPr>
                <w:rFonts w:ascii="Cambria" w:hAnsi="Cambria"/>
              </w:rPr>
            </w:pPr>
            <w:r>
              <w:rPr>
                <w:rFonts w:ascii="Cambria" w:eastAsia="Arial" w:hAnsi="Cambria" w:cs="Arial"/>
              </w:rPr>
              <w:t>81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621F2F8"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F72F427"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61CDBF33"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1E0257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A.2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F099A1A" w14:textId="77777777" w:rsidR="002B198B" w:rsidRPr="00C93E06" w:rsidRDefault="002B198B" w:rsidP="00385C40">
            <w:pPr>
              <w:spacing w:after="0" w:line="240" w:lineRule="auto"/>
              <w:rPr>
                <w:rFonts w:ascii="Cambria" w:hAnsi="Cambria"/>
              </w:rPr>
            </w:pPr>
            <w:r>
              <w:rPr>
                <w:rFonts w:ascii="Cambria" w:eastAsia="Arial" w:hAnsi="Cambria" w:cs="Arial"/>
              </w:rPr>
              <w:t xml:space="preserve">Multifunkčné zariadenie Typ 2 – stolové, farebná tlač do formátu A4, vrátane príslušenstva, čítačky kariet kompatibilnej s identifikačnými kartami objednávateľa (LEGIC </w:t>
            </w:r>
            <w:proofErr w:type="spellStart"/>
            <w:r>
              <w:rPr>
                <w:rFonts w:ascii="Cambria" w:eastAsia="Arial" w:hAnsi="Cambria" w:cs="Arial"/>
              </w:rPr>
              <w:t>Advant</w:t>
            </w:r>
            <w:proofErr w:type="spellEnd"/>
            <w:r>
              <w:rPr>
                <w:rFonts w:ascii="Cambria" w:eastAsia="Arial" w:hAnsi="Cambria" w:cs="Arial"/>
              </w:rPr>
              <w:t xml:space="preserve"> ATC1024-MV110 13,56 MHz a EM4102/MIRO 125 kHz), štartovacej súpravy originálneho OEM spotrebného materiálu podľa Prílohy 1, firmvéru, operačného systému zariadenia, ovládačov a licencií nevyhnutných na základnú funkčnosť zariadenia (licencie systému správy tlačových služieb sa oceňujú v tabuľke B)</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E698B72"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2178781" w14:textId="77777777" w:rsidR="002B198B" w:rsidRPr="00C93E06" w:rsidRDefault="002B198B" w:rsidP="00385C40">
            <w:pPr>
              <w:spacing w:after="0" w:line="240" w:lineRule="auto"/>
              <w:jc w:val="center"/>
              <w:rPr>
                <w:rFonts w:ascii="Cambria" w:hAnsi="Cambria"/>
              </w:rPr>
            </w:pPr>
            <w:r>
              <w:rPr>
                <w:rFonts w:ascii="Cambria" w:eastAsia="Arial" w:hAnsi="Cambria" w:cs="Arial"/>
              </w:rPr>
              <w:t>41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BB639B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28D08010"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33C790A5"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D2CFC1E"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A – hardvér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31D0D6A7"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0A04EAD4" w14:textId="77777777" w:rsidR="002B198B" w:rsidRPr="00C93E06" w:rsidRDefault="002B198B" w:rsidP="00385C40">
      <w:pPr>
        <w:keepNext/>
        <w:spacing w:before="240" w:after="0" w:line="240" w:lineRule="auto"/>
        <w:rPr>
          <w:rFonts w:ascii="Cambria" w:hAnsi="Cambria"/>
        </w:rPr>
      </w:pPr>
      <w:r>
        <w:rPr>
          <w:rFonts w:ascii="Cambria" w:eastAsia="Arial" w:hAnsi="Cambria" w:cs="Arial"/>
          <w:b/>
          <w:bCs/>
        </w:rPr>
        <w:lastRenderedPageBreak/>
        <w:t>Tabuľka B – Softvér, licencie, predplatné a oprávnenia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5"/>
        <w:gridCol w:w="4102"/>
        <w:gridCol w:w="1167"/>
        <w:gridCol w:w="1027"/>
        <w:gridCol w:w="1312"/>
        <w:gridCol w:w="1295"/>
      </w:tblGrid>
      <w:tr w:rsidR="002B198B" w:rsidRPr="00C93E06" w14:paraId="3103EAF4" w14:textId="77777777" w:rsidTr="00294985">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9B1752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7E8EEA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E1761A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Licenčná jednotka</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209B189"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8ECB04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B32A581"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6E94A0AC" w14:textId="77777777" w:rsidTr="00294985">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E59691B"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B.1</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722222D" w14:textId="5C817CEB" w:rsidR="002B198B" w:rsidRPr="00294985" w:rsidRDefault="002B198B" w:rsidP="00353F66">
            <w:pPr>
              <w:spacing w:after="0" w:line="240" w:lineRule="auto"/>
              <w:rPr>
                <w:rFonts w:ascii="Cambria" w:hAnsi="Cambria"/>
                <w:i/>
                <w:iCs/>
              </w:rPr>
            </w:pPr>
            <w:r>
              <w:rPr>
                <w:rFonts w:ascii="Cambria" w:eastAsia="Arial" w:hAnsi="Cambria" w:cs="Arial"/>
              </w:rPr>
              <w:t>Systém správy tlačových služieb</w:t>
            </w:r>
            <w:r w:rsidR="00353F66">
              <w:rPr>
                <w:rFonts w:ascii="Cambria" w:eastAsia="Arial" w:hAnsi="Cambria" w:cs="Arial"/>
              </w:rPr>
              <w:t>*</w:t>
            </w:r>
            <w:r>
              <w:rPr>
                <w:rFonts w:ascii="Cambria" w:eastAsia="Arial" w:hAnsi="Cambria" w:cs="Arial"/>
              </w:rPr>
              <w:t xml:space="preserve"> – serverová časť riešenia: základná (serverová) licencia riešenia,</w:t>
            </w:r>
            <w:r w:rsidR="000D5D7D">
              <w:rPr>
                <w:rFonts w:ascii="Cambria" w:eastAsia="Arial" w:hAnsi="Cambria" w:cs="Arial"/>
              </w:rPr>
              <w:t xml:space="preserve"> serverové a aplikačné softvérové komponenty, vrátane licencií potrebných</w:t>
            </w:r>
            <w:r>
              <w:rPr>
                <w:rFonts w:ascii="Cambria" w:eastAsia="Arial" w:hAnsi="Cambria" w:cs="Arial"/>
              </w:rPr>
              <w:t xml:space="preserve"> </w:t>
            </w:r>
            <w:r w:rsidR="00353F66">
              <w:rPr>
                <w:rFonts w:ascii="Cambria" w:eastAsia="Arial" w:hAnsi="Cambria" w:cs="Arial"/>
              </w:rPr>
              <w:t>na prevádzku v režime vysokej dostupnosti a </w:t>
            </w:r>
            <w:r w:rsidR="00CA3D33" w:rsidRPr="00CA3D33">
              <w:rPr>
                <w:rFonts w:ascii="Cambria" w:eastAsia="Arial" w:hAnsi="Cambria" w:cs="Arial"/>
              </w:rPr>
              <w:t>distribúcie záťaže, s platnosťou podľa bodu 6 pokynov</w:t>
            </w:r>
            <w:r w:rsidR="00353F66">
              <w:rPr>
                <w:rFonts w:ascii="Cambria" w:eastAsia="Arial" w:hAnsi="Cambria" w:cs="Arial"/>
              </w:rPr>
              <w:t xml:space="preserve">. </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385EB72" w14:textId="77777777" w:rsidR="002B198B" w:rsidRPr="00C93E06" w:rsidRDefault="002B198B" w:rsidP="00385C40">
            <w:pPr>
              <w:spacing w:after="0" w:line="240" w:lineRule="auto"/>
              <w:jc w:val="center"/>
              <w:rPr>
                <w:rFonts w:ascii="Cambria" w:hAnsi="Cambria"/>
              </w:rPr>
            </w:pPr>
            <w:r>
              <w:rPr>
                <w:rFonts w:ascii="Cambria" w:eastAsia="Arial" w:hAnsi="Cambria" w:cs="Arial"/>
              </w:rPr>
              <w:t>súbor</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3A638C0" w14:textId="77777777" w:rsidR="002B198B" w:rsidRPr="00C93E06" w:rsidRDefault="002B198B" w:rsidP="00385C40">
            <w:pPr>
              <w:spacing w:after="0" w:line="240" w:lineRule="auto"/>
              <w:jc w:val="center"/>
              <w:rPr>
                <w:rFonts w:ascii="Cambria" w:hAnsi="Cambria"/>
              </w:rPr>
            </w:pPr>
            <w:r>
              <w:rPr>
                <w:rFonts w:ascii="Cambria" w:eastAsia="Arial" w:hAnsi="Cambria" w:cs="Arial"/>
              </w:rPr>
              <w:t>1</w:t>
            </w:r>
          </w:p>
        </w:tc>
        <w:tc>
          <w:tcPr>
            <w:tcW w:w="1300" w:type="dxa"/>
            <w:tcBorders>
              <w:top w:val="single" w:sz="4" w:space="0" w:color="808080"/>
              <w:left w:val="single" w:sz="4" w:space="0" w:color="808080"/>
              <w:bottom w:val="single" w:sz="4" w:space="0" w:color="808080"/>
              <w:right w:val="single" w:sz="4" w:space="0" w:color="808080"/>
              <w:tl2br w:val="single" w:sz="4" w:space="0" w:color="808080"/>
              <w:tr2bl w:val="single" w:sz="4" w:space="0" w:color="808080"/>
            </w:tcBorders>
            <w:shd w:val="clear" w:color="auto" w:fill="FFF2CC" w:themeFill="accent4" w:themeFillTint="33"/>
            <w:tcMar>
              <w:top w:w="50" w:type="dxa"/>
              <w:left w:w="80" w:type="dxa"/>
              <w:bottom w:w="50" w:type="dxa"/>
              <w:right w:w="80" w:type="dxa"/>
            </w:tcMar>
            <w:vAlign w:val="center"/>
          </w:tcPr>
          <w:p w14:paraId="5ADBEA66" w14:textId="0F845FF1" w:rsidR="002B198B" w:rsidRPr="000F6DB0" w:rsidRDefault="002B198B" w:rsidP="00385C40">
            <w:pPr>
              <w:spacing w:after="0" w:line="240" w:lineRule="auto"/>
              <w:jc w:val="center"/>
              <w:rPr>
                <w:rFonts w:ascii="Cambria" w:hAnsi="Cambria"/>
                <w:color w:val="00B0F0"/>
              </w:rPr>
            </w:pP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1BC444A" w14:textId="0F68D0F0" w:rsidR="002B198B" w:rsidRPr="000F6DB0" w:rsidRDefault="005C35E8"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73284DBB"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E4E5DD"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6532109" w14:textId="21C95047" w:rsidR="002B198B" w:rsidRPr="00C93E06" w:rsidRDefault="002B198B" w:rsidP="00385C40">
            <w:pPr>
              <w:spacing w:after="0" w:line="240" w:lineRule="auto"/>
              <w:rPr>
                <w:rFonts w:ascii="Cambria" w:hAnsi="Cambria"/>
              </w:rPr>
            </w:pPr>
            <w:r>
              <w:rPr>
                <w:rFonts w:ascii="Cambria" w:eastAsia="Arial" w:hAnsi="Cambria" w:cs="Arial"/>
              </w:rPr>
              <w:t xml:space="preserve">Licencie viazané na multifunkčné zariadenie – </w:t>
            </w:r>
            <w:proofErr w:type="spellStart"/>
            <w:r>
              <w:rPr>
                <w:rFonts w:ascii="Cambria" w:eastAsia="Arial" w:hAnsi="Cambria" w:cs="Arial"/>
              </w:rPr>
              <w:t>embedded</w:t>
            </w:r>
            <w:proofErr w:type="spellEnd"/>
            <w:r>
              <w:rPr>
                <w:rFonts w:ascii="Cambria" w:eastAsia="Arial" w:hAnsi="Cambria" w:cs="Arial"/>
              </w:rPr>
              <w:t xml:space="preserve"> terminál/klient na zariadení, monitoring multifunkčných zariadení, OCR a riadené skenovanie (</w:t>
            </w:r>
            <w:proofErr w:type="spellStart"/>
            <w:r>
              <w:rPr>
                <w:rFonts w:ascii="Cambria" w:eastAsia="Arial" w:hAnsi="Cambria" w:cs="Arial"/>
              </w:rPr>
              <w:t>scan</w:t>
            </w:r>
            <w:proofErr w:type="spellEnd"/>
            <w:r>
              <w:rPr>
                <w:rFonts w:ascii="Cambria" w:eastAsia="Arial" w:hAnsi="Cambria" w:cs="Arial"/>
              </w:rPr>
              <w:t xml:space="preserve"> </w:t>
            </w:r>
            <w:proofErr w:type="spellStart"/>
            <w:r>
              <w:rPr>
                <w:rFonts w:ascii="Cambria" w:eastAsia="Arial" w:hAnsi="Cambria" w:cs="Arial"/>
              </w:rPr>
              <w:t>workflow</w:t>
            </w:r>
            <w:proofErr w:type="spellEnd"/>
            <w:r>
              <w:rPr>
                <w:rFonts w:ascii="Cambria" w:eastAsia="Arial" w:hAnsi="Cambria" w:cs="Arial"/>
              </w:rPr>
              <w:t>), autentifikácia používateľov, zabezpečená tlač (</w:t>
            </w:r>
            <w:proofErr w:type="spellStart"/>
            <w:r>
              <w:rPr>
                <w:rFonts w:ascii="Cambria" w:eastAsia="Arial" w:hAnsi="Cambria" w:cs="Arial"/>
              </w:rPr>
              <w:t>Secure</w:t>
            </w:r>
            <w:proofErr w:type="spellEnd"/>
            <w:r>
              <w:rPr>
                <w:rFonts w:ascii="Cambria" w:eastAsia="Arial" w:hAnsi="Cambria" w:cs="Arial"/>
              </w:rPr>
              <w:t xml:space="preserve"> </w:t>
            </w:r>
            <w:proofErr w:type="spellStart"/>
            <w:r>
              <w:rPr>
                <w:rFonts w:ascii="Cambria" w:eastAsia="Arial" w:hAnsi="Cambria" w:cs="Arial"/>
              </w:rPr>
              <w:t>Print</w:t>
            </w:r>
            <w:proofErr w:type="spellEnd"/>
            <w:r>
              <w:rPr>
                <w:rFonts w:ascii="Cambria" w:eastAsia="Arial" w:hAnsi="Cambria" w:cs="Arial"/>
              </w:rPr>
              <w:t xml:space="preserve">) a </w:t>
            </w:r>
            <w:proofErr w:type="spellStart"/>
            <w:r w:rsidR="00E27263" w:rsidRPr="00E27263">
              <w:rPr>
                <w:rFonts w:ascii="Cambria" w:eastAsia="Arial" w:hAnsi="Cambria" w:cs="Arial"/>
              </w:rPr>
              <w:t>Follow-me</w:t>
            </w:r>
            <w:proofErr w:type="spellEnd"/>
            <w:r w:rsidR="00E27263" w:rsidRPr="00E27263">
              <w:rPr>
                <w:rFonts w:ascii="Cambria" w:eastAsia="Arial" w:hAnsi="Cambria" w:cs="Arial"/>
              </w:rPr>
              <w:t xml:space="preserve"> </w:t>
            </w:r>
            <w:proofErr w:type="spellStart"/>
            <w:r w:rsidR="00E27263" w:rsidRPr="00E27263">
              <w:rPr>
                <w:rFonts w:ascii="Cambria" w:eastAsia="Arial" w:hAnsi="Cambria" w:cs="Arial"/>
              </w:rPr>
              <w:t>Print</w:t>
            </w:r>
            <w:proofErr w:type="spellEnd"/>
            <w:r w:rsidR="00E27263" w:rsidRPr="00E27263">
              <w:rPr>
                <w:rFonts w:ascii="Cambria" w:eastAsia="Arial" w:hAnsi="Cambria" w:cs="Arial"/>
              </w:rPr>
              <w:t>, s platnosťou podľa bodu 6 pokynov</w:t>
            </w:r>
            <w:r w:rsidR="002D2F38">
              <w:rPr>
                <w:rFonts w:ascii="Cambria" w:eastAsia="Arial" w:hAnsi="Cambria" w:cs="Arial"/>
              </w:rPr>
              <w: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E271043" w14:textId="77777777" w:rsidR="002B198B" w:rsidRPr="00C93E06" w:rsidRDefault="002B198B" w:rsidP="00385C40">
            <w:pPr>
              <w:spacing w:after="0" w:line="240" w:lineRule="auto"/>
              <w:jc w:val="center"/>
              <w:rPr>
                <w:rFonts w:ascii="Cambria" w:hAnsi="Cambria"/>
              </w:rPr>
            </w:pPr>
            <w:r>
              <w:rPr>
                <w:rFonts w:ascii="Cambria" w:eastAsia="Arial" w:hAnsi="Cambria" w:cs="Arial"/>
              </w:rPr>
              <w:t>zariadenie</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BA7CACF" w14:textId="77777777" w:rsidR="002B198B" w:rsidRPr="00C93E06" w:rsidRDefault="002B198B" w:rsidP="00385C40">
            <w:pPr>
              <w:spacing w:after="0" w:line="240" w:lineRule="auto"/>
              <w:jc w:val="center"/>
              <w:rPr>
                <w:rFonts w:ascii="Cambria" w:hAnsi="Cambria"/>
              </w:rPr>
            </w:pPr>
            <w:r>
              <w:rPr>
                <w:rFonts w:ascii="Cambria" w:eastAsia="Arial" w:hAnsi="Cambria" w:cs="Arial"/>
              </w:rPr>
              <w:t>122</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F1C335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47E9E5F9"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4F5DF5D5"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C3AFBB0"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B.3</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DD67969" w14:textId="0BB80C96" w:rsidR="002B198B" w:rsidRPr="00C93E06" w:rsidRDefault="002B198B" w:rsidP="00385C40">
            <w:pPr>
              <w:spacing w:after="0" w:line="240" w:lineRule="auto"/>
              <w:rPr>
                <w:rFonts w:ascii="Cambria" w:hAnsi="Cambria"/>
              </w:rPr>
            </w:pPr>
            <w:r>
              <w:rPr>
                <w:rFonts w:ascii="Cambria" w:eastAsia="Arial" w:hAnsi="Cambria" w:cs="Arial"/>
              </w:rPr>
              <w:t xml:space="preserve">Licencie viazané na používateľa (ak to model licencovania uchádzača vyžaduje) </w:t>
            </w:r>
            <w:r w:rsidR="002D2F38" w:rsidRPr="002D2F38">
              <w:rPr>
                <w:rFonts w:ascii="Cambria" w:eastAsia="Arial" w:hAnsi="Cambria" w:cs="Arial"/>
              </w:rPr>
              <w:t>s platnosťou podľa bodu 6 pokynov</w:t>
            </w:r>
            <w:r w:rsidR="00E959AD">
              <w:rPr>
                <w:rFonts w:ascii="Cambria" w:eastAsia="Arial" w:hAnsi="Cambria" w:cs="Arial"/>
              </w:rPr>
              <w: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7FC8F55" w14:textId="77777777" w:rsidR="002B198B" w:rsidRPr="00C93E06" w:rsidRDefault="002B198B" w:rsidP="00385C40">
            <w:pPr>
              <w:spacing w:after="0" w:line="240" w:lineRule="auto"/>
              <w:jc w:val="center"/>
              <w:rPr>
                <w:rFonts w:ascii="Cambria" w:hAnsi="Cambria"/>
              </w:rPr>
            </w:pPr>
            <w:r>
              <w:rPr>
                <w:rFonts w:ascii="Cambria" w:eastAsia="Arial" w:hAnsi="Cambria" w:cs="Arial"/>
              </w:rPr>
              <w:t>používateľ</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F136FB8" w14:textId="77777777" w:rsidR="002B198B" w:rsidRPr="00C93E06" w:rsidRDefault="002B198B" w:rsidP="00385C40">
            <w:pPr>
              <w:spacing w:after="0" w:line="240" w:lineRule="auto"/>
              <w:jc w:val="center"/>
              <w:rPr>
                <w:rFonts w:ascii="Cambria" w:hAnsi="Cambria"/>
              </w:rPr>
            </w:pPr>
            <w:r>
              <w:rPr>
                <w:rFonts w:ascii="Cambria" w:eastAsia="Arial" w:hAnsi="Cambria" w:cs="Arial"/>
              </w:rPr>
              <w:t>1 500</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7B1B664"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37AEFE49"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C18859F"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62ACD8E0"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B – softvér, licencie, predplatné a oprávnenia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1C08E3D1"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7D1EC6D0" w14:textId="760DD344" w:rsidR="00353F66" w:rsidRDefault="00353F66" w:rsidP="00294985">
      <w:pPr>
        <w:keepNext/>
        <w:spacing w:before="240" w:line="240" w:lineRule="auto"/>
        <w:jc w:val="both"/>
        <w:rPr>
          <w:rFonts w:ascii="Cambria" w:eastAsia="Arial" w:hAnsi="Cambria" w:cs="Arial"/>
          <w:i/>
          <w:iCs/>
        </w:rPr>
      </w:pPr>
      <w:r>
        <w:rPr>
          <w:rFonts w:ascii="Cambria" w:eastAsia="Arial" w:hAnsi="Cambria" w:cs="Arial"/>
          <w:b/>
          <w:bCs/>
        </w:rPr>
        <w:t>*</w:t>
      </w:r>
      <w:r w:rsidRPr="00353F66">
        <w:rPr>
          <w:rFonts w:ascii="Cambria" w:eastAsia="Arial" w:hAnsi="Cambria" w:cs="Arial"/>
          <w:i/>
          <w:iCs/>
        </w:rPr>
        <w:t xml:space="preserve"> </w:t>
      </w:r>
      <w:r w:rsidRPr="0019675E">
        <w:rPr>
          <w:rFonts w:ascii="Cambria" w:eastAsia="Arial" w:hAnsi="Cambria" w:cs="Arial"/>
          <w:i/>
          <w:iCs/>
        </w:rPr>
        <w:t>Serverovú infraštruktúru (virtuálne servery výpočtové zdroje, úložisko, zálohovanie) a operačné systémy zabezpečuje objednávateľ)</w:t>
      </w:r>
    </w:p>
    <w:p w14:paraId="1F124F3B" w14:textId="7B3E0497" w:rsidR="005D3836" w:rsidRPr="007A7E08" w:rsidRDefault="005D3836" w:rsidP="00294985">
      <w:pPr>
        <w:spacing w:line="240" w:lineRule="auto"/>
        <w:jc w:val="both"/>
        <w:rPr>
          <w:rFonts w:ascii="Cambria" w:eastAsia="Arial" w:hAnsi="Cambria" w:cs="Arial"/>
          <w:b/>
          <w:bCs/>
        </w:rPr>
      </w:pPr>
      <w:r w:rsidRPr="00294985">
        <w:rPr>
          <w:rFonts w:ascii="Cambria" w:eastAsia="Times New Roman" w:hAnsi="Cambria" w:cs="Times New Roman"/>
          <w:color w:val="000000"/>
          <w:lang w:eastAsia="sk-SK"/>
        </w:rPr>
        <w:t xml:space="preserve">Cena v položkách B.1 až B.3 zahŕňa všetok softvér, licencie, predplatné a oprávnenia potrebné na úplné a riadne fungovanie riešenia diela. Ak model licencovania uchádzača niektorú položku nepozná (napr. licencie viazané na používateľa), uchádzač v nej uvedie cenu 0,00 € a príslušné náklady zahrnie do ostatných položiek tabuľky B. </w:t>
      </w:r>
    </w:p>
    <w:p w14:paraId="73CADD2E" w14:textId="32C65104" w:rsidR="002B198B" w:rsidRPr="00C93E06" w:rsidRDefault="002B198B" w:rsidP="00385C40">
      <w:pPr>
        <w:keepNext/>
        <w:spacing w:before="240" w:after="0" w:line="240" w:lineRule="auto"/>
        <w:rPr>
          <w:rFonts w:ascii="Cambria" w:hAnsi="Cambria"/>
        </w:rPr>
      </w:pPr>
      <w:r>
        <w:rPr>
          <w:rFonts w:ascii="Cambria" w:eastAsia="Arial" w:hAnsi="Cambria" w:cs="Arial"/>
          <w:b/>
          <w:bCs/>
        </w:rPr>
        <w:t>Tabuľka C – Implementačné plnenia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9"/>
        <w:gridCol w:w="4279"/>
        <w:gridCol w:w="949"/>
        <w:gridCol w:w="1049"/>
        <w:gridCol w:w="1312"/>
        <w:gridCol w:w="1300"/>
      </w:tblGrid>
      <w:tr w:rsidR="002B198B" w:rsidRPr="00C93E06" w14:paraId="39E46B0A" w14:textId="77777777" w:rsidTr="008B5B9C">
        <w:trPr>
          <w:tblHeader/>
        </w:trPr>
        <w:tc>
          <w:tcPr>
            <w:tcW w:w="7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894254C"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Pol.</w:t>
            </w:r>
          </w:p>
        </w:tc>
        <w:tc>
          <w:tcPr>
            <w:tcW w:w="428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667AA8D"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Predmet plnenia</w:t>
            </w:r>
          </w:p>
        </w:tc>
        <w:tc>
          <w:tcPr>
            <w:tcW w:w="9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206CA2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MJ</w:t>
            </w:r>
          </w:p>
        </w:tc>
        <w:tc>
          <w:tcPr>
            <w:tcW w:w="105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986EA00"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Počet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7CBF10C"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Jednotková cena v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55EB2B2E"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Cena celkom v EUR bez DPH</w:t>
            </w:r>
          </w:p>
        </w:tc>
      </w:tr>
      <w:tr w:rsidR="002B198B" w:rsidRPr="00C93E06" w14:paraId="350FF335"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AEB249F"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C.1a</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9E88DE6" w14:textId="77777777" w:rsidR="002B198B" w:rsidRPr="00C93E06" w:rsidRDefault="002B198B" w:rsidP="00385C40">
            <w:pPr>
              <w:spacing w:after="0" w:line="240" w:lineRule="auto"/>
              <w:rPr>
                <w:rFonts w:ascii="Cambria" w:hAnsi="Cambria"/>
              </w:rPr>
            </w:pPr>
            <w:r>
              <w:rPr>
                <w:rFonts w:ascii="Cambria" w:eastAsia="Arial" w:hAnsi="Cambria" w:cs="Arial"/>
              </w:rPr>
              <w:t>Inštalácia a uvedenie do prevádzky multifunkčného zariadenia Typ 1 (položka A.1): premiestnenie na miesto inštalácie, montáž, zapojenie a fyzická inštalácia vo všetkých lokalitách podľa článku II zmluvy, konfigurácia a technické nastavenie vrátane pripojenia do siete, autentifikácie, bezpečnostných prvkov a tlačových, kopírovacích a skenovacích funkcionalít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9989BDA"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E9FD83C" w14:textId="77777777" w:rsidR="002B198B" w:rsidRPr="00C93E06" w:rsidRDefault="002B198B" w:rsidP="00385C40">
            <w:pPr>
              <w:spacing w:after="0" w:line="240" w:lineRule="auto"/>
              <w:jc w:val="center"/>
              <w:rPr>
                <w:rFonts w:ascii="Cambria" w:hAnsi="Cambria"/>
              </w:rPr>
            </w:pPr>
            <w:r>
              <w:rPr>
                <w:rFonts w:ascii="Cambria" w:eastAsia="Arial" w:hAnsi="Cambria" w:cs="Arial"/>
              </w:rPr>
              <w:t>81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53727B2"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FFAD6D1"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518F2DE"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FF20595"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lastRenderedPageBreak/>
              <w:t>C.1b</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2CCE9FD" w14:textId="77777777" w:rsidR="002B198B" w:rsidRPr="00C93E06" w:rsidRDefault="002B198B" w:rsidP="00385C40">
            <w:pPr>
              <w:spacing w:after="0" w:line="240" w:lineRule="auto"/>
              <w:rPr>
                <w:rFonts w:ascii="Cambria" w:hAnsi="Cambria"/>
              </w:rPr>
            </w:pPr>
            <w:r>
              <w:rPr>
                <w:rFonts w:ascii="Cambria" w:eastAsia="Arial" w:hAnsi="Cambria" w:cs="Arial"/>
              </w:rPr>
              <w:t>Inštalácia a uvedenie do prevádzky multifunkčného zariadenia Typ 2 (položka A.2): premiestnenie na miesto inštalácie, montáž, zapojenie a fyzická inštalácia vo všetkých lokalitách podľa článku II zmluvy, konfigurácia a technické nastavenie vrátane pripojenia do siete, autentifikácie, bezpečnostných prvkov a tlačových, kopírovacích a skenovacích funkcionalít</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A3965FA" w14:textId="77777777" w:rsidR="002B198B" w:rsidRPr="00C93E06" w:rsidRDefault="002B198B" w:rsidP="00385C40">
            <w:pPr>
              <w:spacing w:after="0" w:line="240" w:lineRule="auto"/>
              <w:jc w:val="center"/>
              <w:rPr>
                <w:rFonts w:ascii="Cambria" w:hAnsi="Cambria"/>
              </w:rPr>
            </w:pPr>
            <w:r>
              <w:rPr>
                <w:rFonts w:ascii="Cambria" w:eastAsia="Arial" w:hAnsi="Cambria" w:cs="Arial"/>
              </w:rPr>
              <w:t>ks</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70A0436" w14:textId="77777777" w:rsidR="002B198B" w:rsidRPr="00C93E06" w:rsidRDefault="002B198B" w:rsidP="00385C40">
            <w:pPr>
              <w:spacing w:after="0" w:line="240" w:lineRule="auto"/>
              <w:jc w:val="center"/>
              <w:rPr>
                <w:rFonts w:ascii="Cambria" w:hAnsi="Cambria"/>
              </w:rPr>
            </w:pPr>
            <w:r>
              <w:rPr>
                <w:rFonts w:ascii="Cambria" w:eastAsia="Arial" w:hAnsi="Cambria" w:cs="Arial"/>
              </w:rPr>
              <w:t>41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6503DAB"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F5AAFD8"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59FA398" w14:textId="77777777" w:rsidTr="005B0193">
        <w:trPr>
          <w:cantSplit/>
        </w:trPr>
        <w:tc>
          <w:tcPr>
            <w:tcW w:w="7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92A232A" w14:textId="77777777" w:rsidR="002B198B" w:rsidRPr="00C93E06" w:rsidRDefault="002B198B" w:rsidP="00385C40">
            <w:pPr>
              <w:spacing w:after="0" w:line="240" w:lineRule="auto"/>
              <w:jc w:val="center"/>
              <w:rPr>
                <w:rFonts w:ascii="Cambria" w:hAnsi="Cambria"/>
              </w:rPr>
            </w:pPr>
            <w:r>
              <w:rPr>
                <w:rFonts w:ascii="Cambria" w:eastAsia="Arial" w:hAnsi="Cambria" w:cs="Arial"/>
                <w:b/>
                <w:bCs/>
              </w:rPr>
              <w:t>C.2</w:t>
            </w:r>
          </w:p>
        </w:tc>
        <w:tc>
          <w:tcPr>
            <w:tcW w:w="428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093C70B" w14:textId="12BF9B47" w:rsidR="002B198B" w:rsidRPr="00C93E06" w:rsidRDefault="002B198B" w:rsidP="00385C40">
            <w:pPr>
              <w:spacing w:after="0" w:line="240" w:lineRule="auto"/>
              <w:rPr>
                <w:rFonts w:ascii="Cambria" w:hAnsi="Cambria"/>
              </w:rPr>
            </w:pPr>
            <w:r>
              <w:rPr>
                <w:rFonts w:ascii="Cambria" w:eastAsia="Arial" w:hAnsi="Cambria" w:cs="Arial"/>
              </w:rPr>
              <w:t xml:space="preserve">Implementácia riešenia (projektové práce): dodanie, inštalácia a konfigurácia serverovej časti riešenia podľa položky B.1 </w:t>
            </w:r>
            <w:r w:rsidR="007A7E08">
              <w:rPr>
                <w:rFonts w:ascii="Cambria" w:eastAsia="Arial" w:hAnsi="Cambria" w:cs="Arial"/>
              </w:rPr>
              <w:t xml:space="preserve">v prostredí objednávateľa </w:t>
            </w:r>
            <w:r>
              <w:rPr>
                <w:rFonts w:ascii="Cambria" w:eastAsia="Arial" w:hAnsi="Cambria" w:cs="Arial"/>
              </w:rPr>
              <w:t xml:space="preserve">vrátane režimu vysokej dostupnosti a distribúcie záťaže; integrácia s informačným a technickým prostredím objednávateľa (adresárové a </w:t>
            </w:r>
            <w:proofErr w:type="spellStart"/>
            <w:r>
              <w:rPr>
                <w:rFonts w:ascii="Cambria" w:eastAsia="Arial" w:hAnsi="Cambria" w:cs="Arial"/>
              </w:rPr>
              <w:t>identitné</w:t>
            </w:r>
            <w:proofErr w:type="spellEnd"/>
            <w:r>
              <w:rPr>
                <w:rFonts w:ascii="Cambria" w:eastAsia="Arial" w:hAnsi="Cambria" w:cs="Arial"/>
              </w:rPr>
              <w:t xml:space="preserve"> služby, tlačové servery, čítačky kariet, monitoring); testy, funkčné skúšky, akceptačné testovanie a súčinnosť pri bezpečnostnom testovaní podľa Prílohy 3; zaškolenie používateľov a technikov IT objednávateľa podľa Prílohy 1; vypracovanie a odovzdanie technickej, konfiguračnej, integračnej, bezpečnostnej, prevádzkovej a administrátorskej dokumentácie</w:t>
            </w:r>
          </w:p>
        </w:tc>
        <w:tc>
          <w:tcPr>
            <w:tcW w:w="9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047C118" w14:textId="77777777" w:rsidR="002B198B" w:rsidRPr="00C93E06" w:rsidRDefault="002B198B" w:rsidP="00385C40">
            <w:pPr>
              <w:spacing w:after="0" w:line="240" w:lineRule="auto"/>
              <w:jc w:val="center"/>
              <w:rPr>
                <w:rFonts w:ascii="Cambria" w:hAnsi="Cambria"/>
              </w:rPr>
            </w:pPr>
            <w:r>
              <w:rPr>
                <w:rFonts w:ascii="Cambria" w:eastAsia="Arial" w:hAnsi="Cambria" w:cs="Arial"/>
              </w:rPr>
              <w:t>súbor</w:t>
            </w:r>
          </w:p>
        </w:tc>
        <w:tc>
          <w:tcPr>
            <w:tcW w:w="105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BC7963A" w14:textId="77777777" w:rsidR="002B198B" w:rsidRPr="00C93E06" w:rsidRDefault="002B198B" w:rsidP="00385C40">
            <w:pPr>
              <w:spacing w:after="0" w:line="240" w:lineRule="auto"/>
              <w:jc w:val="center"/>
              <w:rPr>
                <w:rFonts w:ascii="Cambria" w:hAnsi="Cambria"/>
              </w:rPr>
            </w:pPr>
            <w:r>
              <w:rPr>
                <w:rFonts w:ascii="Cambria" w:eastAsia="Arial" w:hAnsi="Cambria" w:cs="Arial"/>
              </w:rPr>
              <w:t>1</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72DB071C"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c>
          <w:tcPr>
            <w:tcW w:w="1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7ACA76B" w14:textId="77777777" w:rsidR="002B198B" w:rsidRPr="000F6DB0" w:rsidRDefault="002B198B" w:rsidP="00385C40">
            <w:pPr>
              <w:spacing w:after="0"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010EAB5E" w14:textId="77777777" w:rsidTr="008B5B9C">
        <w:trPr>
          <w:cantSplit/>
        </w:trPr>
        <w:tc>
          <w:tcPr>
            <w:tcW w:w="8338" w:type="dxa"/>
            <w:gridSpan w:val="5"/>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853AB07" w14:textId="77777777" w:rsidR="002B198B" w:rsidRPr="00C93E06" w:rsidRDefault="002B198B" w:rsidP="00385C40">
            <w:pPr>
              <w:spacing w:after="0" w:line="240" w:lineRule="auto"/>
              <w:rPr>
                <w:rFonts w:ascii="Cambria" w:hAnsi="Cambria"/>
              </w:rPr>
            </w:pPr>
            <w:r>
              <w:rPr>
                <w:rFonts w:ascii="Cambria" w:eastAsia="Arial" w:hAnsi="Cambria" w:cs="Arial"/>
                <w:b/>
                <w:bCs/>
              </w:rPr>
              <w:t>Spolu tabuľka C – implementačné plnenia (EUR bez DPH)</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CD4F6D9" w14:textId="77777777" w:rsidR="002B198B" w:rsidRPr="00C93E06" w:rsidRDefault="002B198B" w:rsidP="00385C40">
            <w:pPr>
              <w:spacing w:after="0" w:line="240" w:lineRule="auto"/>
              <w:jc w:val="center"/>
              <w:rPr>
                <w:rFonts w:ascii="Cambria" w:hAnsi="Cambria"/>
              </w:rPr>
            </w:pPr>
            <w:r>
              <w:rPr>
                <w:rFonts w:ascii="Cambria" w:eastAsia="Arial" w:hAnsi="Cambria" w:cs="Arial"/>
                <w:b/>
                <w:bCs/>
                <w:color w:val="00B0F0"/>
              </w:rPr>
              <w:t>&lt;vyplní uchádzač&gt;</w:t>
            </w:r>
          </w:p>
        </w:tc>
      </w:tr>
    </w:tbl>
    <w:p w14:paraId="2AD0E208" w14:textId="77777777" w:rsidR="002B198B" w:rsidRPr="00C93E06" w:rsidRDefault="002B198B" w:rsidP="002B198B">
      <w:pPr>
        <w:keepNext/>
        <w:spacing w:before="240" w:after="120"/>
        <w:rPr>
          <w:rFonts w:ascii="Cambria" w:hAnsi="Cambria"/>
        </w:rPr>
      </w:pPr>
      <w:r>
        <w:rPr>
          <w:rFonts w:ascii="Cambria" w:eastAsia="Arial" w:hAnsi="Cambria" w:cs="Arial"/>
          <w:b/>
          <w:bCs/>
        </w:rPr>
        <w:t>Celková cena za predmet plnenia (bez opcie)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4"/>
        <w:gridCol w:w="6318"/>
        <w:gridCol w:w="2296"/>
      </w:tblGrid>
      <w:tr w:rsidR="002B198B" w:rsidRPr="00C93E06" w14:paraId="5E690F1B" w14:textId="77777777" w:rsidTr="008B5B9C">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2A7C1F2E" w14:textId="77777777" w:rsidR="002B198B" w:rsidRPr="00C93E06" w:rsidRDefault="002B198B" w:rsidP="00385C40">
            <w:pPr>
              <w:spacing w:line="240" w:lineRule="auto"/>
              <w:jc w:val="center"/>
              <w:rPr>
                <w:rFonts w:ascii="Cambria" w:hAnsi="Cambria"/>
              </w:rPr>
            </w:pPr>
            <w:r>
              <w:rPr>
                <w:rFonts w:ascii="Cambria" w:eastAsia="Arial" w:hAnsi="Cambria" w:cs="Arial"/>
                <w:b/>
                <w:bCs/>
              </w:rPr>
              <w:t>Tabuľka</w:t>
            </w:r>
          </w:p>
        </w:tc>
        <w:tc>
          <w:tcPr>
            <w:tcW w:w="633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6C4F79E" w14:textId="77777777" w:rsidR="002B198B" w:rsidRPr="00C93E06" w:rsidRDefault="002B198B" w:rsidP="00385C40">
            <w:pPr>
              <w:spacing w:line="240" w:lineRule="auto"/>
              <w:jc w:val="center"/>
              <w:rPr>
                <w:rFonts w:ascii="Cambria" w:hAnsi="Cambria"/>
              </w:rPr>
            </w:pPr>
            <w:r>
              <w:rPr>
                <w:rFonts w:ascii="Cambria" w:eastAsia="Arial" w:hAnsi="Cambria" w:cs="Arial"/>
                <w:b/>
                <w:bCs/>
              </w:rPr>
              <w:t>Predmet plnenia</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7D5C7107" w14:textId="77777777" w:rsidR="002B198B" w:rsidRPr="00C93E06" w:rsidRDefault="002B198B" w:rsidP="00385C40">
            <w:pPr>
              <w:spacing w:line="240" w:lineRule="auto"/>
              <w:jc w:val="center"/>
              <w:rPr>
                <w:rFonts w:ascii="Cambria" w:hAnsi="Cambria"/>
              </w:rPr>
            </w:pPr>
            <w:r>
              <w:rPr>
                <w:rFonts w:ascii="Cambria" w:eastAsia="Arial" w:hAnsi="Cambria" w:cs="Arial"/>
                <w:b/>
                <w:bCs/>
              </w:rPr>
              <w:t>Cena v EUR bez DPH</w:t>
            </w:r>
          </w:p>
        </w:tc>
      </w:tr>
      <w:tr w:rsidR="002B198B" w:rsidRPr="00C93E06" w14:paraId="52F30670"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F75587F" w14:textId="77777777" w:rsidR="002B198B" w:rsidRPr="00C93E06" w:rsidRDefault="002B198B" w:rsidP="00385C40">
            <w:pPr>
              <w:spacing w:line="240" w:lineRule="auto"/>
              <w:jc w:val="center"/>
              <w:rPr>
                <w:rFonts w:ascii="Cambria" w:hAnsi="Cambria"/>
              </w:rPr>
            </w:pPr>
            <w:r>
              <w:rPr>
                <w:rFonts w:ascii="Cambria" w:eastAsia="Arial" w:hAnsi="Cambria" w:cs="Arial"/>
                <w:b/>
                <w:bCs/>
              </w:rPr>
              <w:t>A</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3D0EA3C" w14:textId="77777777" w:rsidR="002B198B" w:rsidRPr="00C93E06" w:rsidRDefault="002B198B" w:rsidP="00385C40">
            <w:pPr>
              <w:spacing w:line="240" w:lineRule="auto"/>
              <w:rPr>
                <w:rFonts w:ascii="Cambria" w:hAnsi="Cambria"/>
              </w:rPr>
            </w:pPr>
            <w:r>
              <w:rPr>
                <w:rFonts w:ascii="Cambria" w:eastAsia="Arial" w:hAnsi="Cambria" w:cs="Arial"/>
              </w:rPr>
              <w:t>Dodanie zariadení</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10B6E16F"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7CC532D"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04AC97C" w14:textId="77777777" w:rsidR="002B198B" w:rsidRPr="00C93E06" w:rsidRDefault="002B198B" w:rsidP="00385C40">
            <w:pPr>
              <w:spacing w:line="240" w:lineRule="auto"/>
              <w:jc w:val="center"/>
              <w:rPr>
                <w:rFonts w:ascii="Cambria" w:hAnsi="Cambria"/>
              </w:rPr>
            </w:pPr>
            <w:r>
              <w:rPr>
                <w:rFonts w:ascii="Cambria" w:eastAsia="Arial" w:hAnsi="Cambria" w:cs="Arial"/>
                <w:b/>
                <w:bCs/>
              </w:rPr>
              <w:t>B</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02068DF" w14:textId="77777777" w:rsidR="002B198B" w:rsidRPr="00C93E06" w:rsidRDefault="002B198B" w:rsidP="00385C40">
            <w:pPr>
              <w:spacing w:line="240" w:lineRule="auto"/>
              <w:rPr>
                <w:rFonts w:ascii="Cambria" w:hAnsi="Cambria"/>
              </w:rPr>
            </w:pPr>
            <w:r>
              <w:rPr>
                <w:rFonts w:ascii="Cambria" w:eastAsia="Arial" w:hAnsi="Cambria" w:cs="Arial"/>
              </w:rPr>
              <w:t>Softvér, licencie, predplatné a oprávnenia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56641026"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592B72B5"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49FC93A" w14:textId="77777777" w:rsidR="002B198B" w:rsidRPr="00C93E06" w:rsidRDefault="002B198B" w:rsidP="00385C40">
            <w:pPr>
              <w:spacing w:line="240" w:lineRule="auto"/>
              <w:jc w:val="center"/>
              <w:rPr>
                <w:rFonts w:ascii="Cambria" w:hAnsi="Cambria"/>
              </w:rPr>
            </w:pPr>
            <w:r>
              <w:rPr>
                <w:rFonts w:ascii="Cambria" w:eastAsia="Arial" w:hAnsi="Cambria" w:cs="Arial"/>
                <w:b/>
                <w:bCs/>
              </w:rPr>
              <w:t>C</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0F794C8" w14:textId="77777777" w:rsidR="002B198B" w:rsidRPr="00C93E06" w:rsidRDefault="002B198B" w:rsidP="00385C40">
            <w:pPr>
              <w:spacing w:line="240" w:lineRule="auto"/>
              <w:rPr>
                <w:rFonts w:ascii="Cambria" w:hAnsi="Cambria"/>
              </w:rPr>
            </w:pPr>
            <w:r>
              <w:rPr>
                <w:rFonts w:ascii="Cambria" w:eastAsia="Arial" w:hAnsi="Cambria" w:cs="Arial"/>
              </w:rPr>
              <w:t>Implementačné plnenia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51386EA"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3B9048A2"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72DC7054" w14:textId="77777777" w:rsidR="002B198B" w:rsidRPr="00C93E06" w:rsidRDefault="002B198B" w:rsidP="00385C40">
            <w:pPr>
              <w:spacing w:line="240" w:lineRule="auto"/>
              <w:rPr>
                <w:rFonts w:ascii="Cambria" w:hAnsi="Cambria"/>
              </w:rPr>
            </w:pPr>
            <w:r>
              <w:rPr>
                <w:rFonts w:ascii="Cambria" w:eastAsia="Arial" w:hAnsi="Cambria" w:cs="Arial"/>
                <w:b/>
                <w:bCs/>
              </w:rPr>
              <w:t>Celková cena za predmet plnenia (dielo) bez opcie v EUR bez DPH = A + B + C</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0DCE39E9"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bl>
    <w:p w14:paraId="293F300A" w14:textId="77777777" w:rsidR="00103DE9" w:rsidRPr="005B5536" w:rsidRDefault="00103DE9" w:rsidP="00432CAC">
      <w:pPr>
        <w:spacing w:after="0"/>
        <w:rPr>
          <w:rFonts w:ascii="Cambria" w:hAnsi="Cambria"/>
        </w:rPr>
      </w:pPr>
    </w:p>
    <w:p w14:paraId="7822CA85" w14:textId="7A9BAF93" w:rsidR="00FD4777" w:rsidRPr="005B5536" w:rsidRDefault="00AB55F3" w:rsidP="00FD4777">
      <w:pPr>
        <w:spacing w:before="220" w:after="120"/>
        <w:rPr>
          <w:rFonts w:ascii="Cambria" w:eastAsia="Calibri" w:hAnsi="Cambria" w:cs="Calibri"/>
          <w:b/>
          <w:bCs/>
          <w:i/>
          <w:iCs/>
        </w:rPr>
      </w:pPr>
      <w:r>
        <w:rPr>
          <w:rFonts w:ascii="Cambria" w:hAnsi="Cambria"/>
          <w:b/>
          <w:bCs/>
          <w:szCs w:val="24"/>
        </w:rPr>
        <w:br w:type="page"/>
      </w:r>
      <w:r>
        <w:rPr>
          <w:rFonts w:ascii="Cambria" w:eastAsia="Calibri" w:hAnsi="Cambria" w:cs="Calibri"/>
          <w:b/>
          <w:bCs/>
          <w:i/>
          <w:iCs/>
        </w:rPr>
        <w:lastRenderedPageBreak/>
        <w:t>Tabuľka D – Opcia: dodanie dodatočných multifunkčných zariadení a čítačiek kariet kompatibilných s identifikačnými kartami objednávateľa</w:t>
      </w:r>
    </w:p>
    <w:tbl>
      <w:tblPr>
        <w:tblStyle w:val="TableGrid"/>
        <w:tblW w:w="5000" w:type="pct"/>
        <w:jc w:val="center"/>
        <w:tblLook w:val="04A0" w:firstRow="1" w:lastRow="0" w:firstColumn="1" w:lastColumn="0" w:noHBand="0" w:noVBand="1"/>
      </w:tblPr>
      <w:tblGrid>
        <w:gridCol w:w="467"/>
        <w:gridCol w:w="4342"/>
        <w:gridCol w:w="414"/>
        <w:gridCol w:w="1421"/>
        <w:gridCol w:w="1425"/>
        <w:gridCol w:w="1419"/>
      </w:tblGrid>
      <w:tr w:rsidR="00FD4777" w:rsidRPr="005B5536" w14:paraId="29528042" w14:textId="77777777" w:rsidTr="00005185">
        <w:trPr>
          <w:cantSplit/>
          <w:tblHeader/>
          <w:jc w:val="center"/>
        </w:trPr>
        <w:tc>
          <w:tcPr>
            <w:tcW w:w="241" w:type="pct"/>
            <w:shd w:val="clear" w:color="auto" w:fill="E7E6E6" w:themeFill="background2"/>
            <w:tcMar>
              <w:top w:w="65" w:type="dxa"/>
              <w:left w:w="65" w:type="dxa"/>
              <w:bottom w:w="65" w:type="dxa"/>
              <w:right w:w="65" w:type="dxa"/>
            </w:tcMar>
            <w:vAlign w:val="center"/>
          </w:tcPr>
          <w:p w14:paraId="69C036D1"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Pol.</w:t>
            </w:r>
          </w:p>
        </w:tc>
        <w:tc>
          <w:tcPr>
            <w:tcW w:w="2289" w:type="pct"/>
            <w:shd w:val="clear" w:color="auto" w:fill="E7E6E6" w:themeFill="background2"/>
            <w:tcMar>
              <w:top w:w="65" w:type="dxa"/>
              <w:left w:w="65" w:type="dxa"/>
              <w:bottom w:w="65" w:type="dxa"/>
              <w:right w:w="65" w:type="dxa"/>
            </w:tcMar>
            <w:vAlign w:val="center"/>
          </w:tcPr>
          <w:p w14:paraId="0E03DC5A"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Predmet plnenia</w:t>
            </w:r>
          </w:p>
        </w:tc>
        <w:tc>
          <w:tcPr>
            <w:tcW w:w="219" w:type="pct"/>
            <w:shd w:val="clear" w:color="auto" w:fill="E7E6E6" w:themeFill="background2"/>
            <w:tcMar>
              <w:top w:w="65" w:type="dxa"/>
              <w:left w:w="65" w:type="dxa"/>
              <w:bottom w:w="65" w:type="dxa"/>
              <w:right w:w="65" w:type="dxa"/>
            </w:tcMar>
            <w:vAlign w:val="center"/>
          </w:tcPr>
          <w:p w14:paraId="452915CD"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MJ</w:t>
            </w:r>
          </w:p>
        </w:tc>
        <w:tc>
          <w:tcPr>
            <w:tcW w:w="750" w:type="pct"/>
            <w:shd w:val="clear" w:color="auto" w:fill="E7E6E6" w:themeFill="background2"/>
            <w:tcMar>
              <w:top w:w="65" w:type="dxa"/>
              <w:left w:w="65" w:type="dxa"/>
              <w:bottom w:w="65" w:type="dxa"/>
              <w:right w:w="65" w:type="dxa"/>
            </w:tcMar>
            <w:vAlign w:val="center"/>
          </w:tcPr>
          <w:p w14:paraId="543640A6"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Maximálny počet v rámci opcie</w:t>
            </w:r>
          </w:p>
        </w:tc>
        <w:tc>
          <w:tcPr>
            <w:tcW w:w="750" w:type="pct"/>
            <w:shd w:val="clear" w:color="auto" w:fill="E7E6E6" w:themeFill="background2"/>
            <w:tcMar>
              <w:top w:w="65" w:type="dxa"/>
              <w:left w:w="65" w:type="dxa"/>
              <w:bottom w:w="65" w:type="dxa"/>
              <w:right w:w="65" w:type="dxa"/>
            </w:tcMar>
            <w:vAlign w:val="center"/>
          </w:tcPr>
          <w:p w14:paraId="405AFEB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Jednotková cena v EUR bez DPH</w:t>
            </w:r>
          </w:p>
        </w:tc>
        <w:tc>
          <w:tcPr>
            <w:tcW w:w="749" w:type="pct"/>
            <w:shd w:val="clear" w:color="auto" w:fill="E7E6E6" w:themeFill="background2"/>
            <w:tcMar>
              <w:top w:w="65" w:type="dxa"/>
              <w:left w:w="65" w:type="dxa"/>
              <w:bottom w:w="65" w:type="dxa"/>
              <w:right w:w="65" w:type="dxa"/>
            </w:tcMar>
            <w:vAlign w:val="center"/>
          </w:tcPr>
          <w:p w14:paraId="7DEA8739"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v EUR bez DPH</w:t>
            </w:r>
          </w:p>
        </w:tc>
      </w:tr>
      <w:tr w:rsidR="00FD4777" w:rsidRPr="005B5536" w14:paraId="38F0AA0D" w14:textId="77777777" w:rsidTr="005B0193">
        <w:trPr>
          <w:cantSplit/>
          <w:jc w:val="center"/>
        </w:trPr>
        <w:tc>
          <w:tcPr>
            <w:tcW w:w="241" w:type="pct"/>
            <w:tcMar>
              <w:top w:w="65" w:type="dxa"/>
              <w:left w:w="65" w:type="dxa"/>
              <w:bottom w:w="65" w:type="dxa"/>
              <w:right w:w="65" w:type="dxa"/>
            </w:tcMar>
            <w:vAlign w:val="center"/>
          </w:tcPr>
          <w:p w14:paraId="5D0F22D7" w14:textId="41AB9450" w:rsidR="00FD4777" w:rsidRPr="00F22684" w:rsidRDefault="00FD4777" w:rsidP="008B5B9C">
            <w:pPr>
              <w:jc w:val="center"/>
              <w:rPr>
                <w:rFonts w:ascii="Cambria" w:hAnsi="Cambria" w:cstheme="minorHAnsi"/>
                <w:sz w:val="22"/>
                <w:szCs w:val="22"/>
              </w:rPr>
            </w:pPr>
            <w:r w:rsidRPr="00F22684">
              <w:rPr>
                <w:rFonts w:ascii="Cambria" w:hAnsi="Cambria" w:cstheme="minorHAnsi"/>
                <w:b/>
                <w:sz w:val="22"/>
                <w:szCs w:val="22"/>
              </w:rPr>
              <w:t>D.1</w:t>
            </w:r>
          </w:p>
        </w:tc>
        <w:tc>
          <w:tcPr>
            <w:tcW w:w="2289" w:type="pct"/>
            <w:tcMar>
              <w:top w:w="65" w:type="dxa"/>
              <w:left w:w="65" w:type="dxa"/>
              <w:bottom w:w="65" w:type="dxa"/>
              <w:right w:w="65" w:type="dxa"/>
            </w:tcMar>
            <w:vAlign w:val="center"/>
          </w:tcPr>
          <w:p w14:paraId="28B87B28" w14:textId="13DC8120" w:rsidR="00FD4777" w:rsidRPr="00F22684" w:rsidRDefault="00FD4777" w:rsidP="00CA7A0A">
            <w:pPr>
              <w:spacing w:after="0"/>
              <w:rPr>
                <w:rFonts w:ascii="Cambria" w:hAnsi="Cambria" w:cstheme="minorHAnsi"/>
                <w:sz w:val="22"/>
                <w:szCs w:val="22"/>
              </w:rPr>
            </w:pPr>
            <w:r w:rsidRPr="00F22684">
              <w:rPr>
                <w:rFonts w:ascii="Cambria" w:hAnsi="Cambria" w:cstheme="minorHAnsi"/>
                <w:sz w:val="22"/>
                <w:szCs w:val="22"/>
              </w:rPr>
              <w:t xml:space="preserve">Multifunkčné zariadenie Typ 1 – samostatne stojace, farebná tlač do formátu A3, s </w:t>
            </w:r>
            <w:proofErr w:type="spellStart"/>
            <w:r w:rsidRPr="00F22684">
              <w:rPr>
                <w:rFonts w:ascii="Cambria" w:hAnsi="Cambria" w:cstheme="minorHAnsi"/>
                <w:sz w:val="22"/>
                <w:szCs w:val="22"/>
              </w:rPr>
              <w:t>finišerom</w:t>
            </w:r>
            <w:proofErr w:type="spellEnd"/>
            <w:r w:rsidRPr="00F22684">
              <w:rPr>
                <w:rFonts w:ascii="Cambria" w:hAnsi="Cambria" w:cstheme="minorHAnsi"/>
                <w:sz w:val="22"/>
                <w:szCs w:val="22"/>
              </w:rPr>
              <w:t>, v technickom a funkčnom vyhotovení podľa Prílohy 1, vrátane príslušenstva, čítačky kariet a štartovacej súpravy originálneho OEM spotrebného materiálu, firmvéru a licencií nevyhnutných na základnú funkčnosť zariadenia, ako aj všetkých softvérových licencií v rozsahu a za podmienok podľa tabuľky B, licenčných oprávnení a iných práv potrebných na jeho riadne používanie a zapojenie do riešenia objednávateľa p</w:t>
            </w:r>
            <w:r w:rsidR="00B437BE" w:rsidRPr="00B437BE">
              <w:rPr>
                <w:rFonts w:ascii="Cambria" w:hAnsi="Cambria" w:cstheme="minorHAnsi"/>
                <w:sz w:val="22"/>
                <w:szCs w:val="22"/>
              </w:rPr>
              <w:t>očas zostávajúcej základnej doby poskytovania Servisných služieb podľa Servisnej zmluvy spolu s čítačkami kariet; podpora k licenciám a ich obnova na obdobie predĺženia sa neoceňujú (položky J.1 a J.2 Prílohy č. 3 Servisnej zmluvy)</w:t>
            </w:r>
          </w:p>
        </w:tc>
        <w:tc>
          <w:tcPr>
            <w:tcW w:w="219" w:type="pct"/>
            <w:tcMar>
              <w:top w:w="65" w:type="dxa"/>
              <w:left w:w="65" w:type="dxa"/>
              <w:bottom w:w="65" w:type="dxa"/>
              <w:right w:w="65" w:type="dxa"/>
            </w:tcMar>
            <w:vAlign w:val="center"/>
          </w:tcPr>
          <w:p w14:paraId="48597A55" w14:textId="77777777" w:rsidR="00FD4777" w:rsidRPr="00F22684" w:rsidRDefault="00FD4777" w:rsidP="008B5B9C">
            <w:pPr>
              <w:jc w:val="center"/>
              <w:rPr>
                <w:rFonts w:ascii="Cambria" w:hAnsi="Cambria" w:cstheme="minorHAnsi"/>
                <w:sz w:val="22"/>
                <w:szCs w:val="22"/>
              </w:rPr>
            </w:pPr>
            <w:r w:rsidRPr="00F22684">
              <w:rPr>
                <w:rFonts w:ascii="Cambria" w:hAnsi="Cambria" w:cstheme="minorHAnsi"/>
                <w:sz w:val="22"/>
                <w:szCs w:val="22"/>
              </w:rPr>
              <w:t>ks</w:t>
            </w:r>
          </w:p>
        </w:tc>
        <w:tc>
          <w:tcPr>
            <w:tcW w:w="750" w:type="pct"/>
            <w:tcMar>
              <w:top w:w="65" w:type="dxa"/>
              <w:left w:w="65" w:type="dxa"/>
              <w:bottom w:w="65" w:type="dxa"/>
              <w:right w:w="65" w:type="dxa"/>
            </w:tcMar>
            <w:vAlign w:val="center"/>
          </w:tcPr>
          <w:p w14:paraId="2BB6EFB0" w14:textId="77777777" w:rsidR="00FD4777" w:rsidRPr="00F22684" w:rsidRDefault="00BD014F" w:rsidP="008B5B9C">
            <w:pPr>
              <w:jc w:val="center"/>
              <w:rPr>
                <w:rFonts w:ascii="Cambria" w:hAnsi="Cambria" w:cstheme="minorHAnsi"/>
                <w:sz w:val="22"/>
                <w:szCs w:val="22"/>
              </w:rPr>
            </w:pPr>
            <w:r w:rsidRPr="00F22684">
              <w:rPr>
                <w:rFonts w:ascii="Cambria" w:hAnsi="Cambria" w:cstheme="minorHAnsi"/>
                <w:b/>
                <w:sz w:val="22"/>
                <w:szCs w:val="22"/>
              </w:rPr>
              <w:t>5</w:t>
            </w:r>
          </w:p>
        </w:tc>
        <w:tc>
          <w:tcPr>
            <w:tcW w:w="750" w:type="pct"/>
            <w:shd w:val="clear" w:color="auto" w:fill="FFF2CC" w:themeFill="accent4" w:themeFillTint="33"/>
            <w:tcMar>
              <w:top w:w="65" w:type="dxa"/>
              <w:left w:w="65" w:type="dxa"/>
              <w:bottom w:w="65" w:type="dxa"/>
              <w:right w:w="65" w:type="dxa"/>
            </w:tcMar>
            <w:vAlign w:val="center"/>
          </w:tcPr>
          <w:p w14:paraId="2416007E" w14:textId="77777777" w:rsidR="00FD4777" w:rsidRPr="005B0193" w:rsidRDefault="00FD4777" w:rsidP="005B0193">
            <w:pPr>
              <w:spacing w:after="0" w:line="240" w:lineRule="auto"/>
              <w:jc w:val="center"/>
              <w:rPr>
                <w:rFonts w:ascii="Cambria" w:eastAsia="Arial" w:hAnsi="Cambria" w:cs="Arial"/>
                <w:color w:val="00B0F0"/>
                <w:sz w:val="22"/>
                <w:szCs w:val="22"/>
                <w:lang w:eastAsia="en-US"/>
              </w:rPr>
            </w:pPr>
            <w:r>
              <w:rPr>
                <w:rFonts w:ascii="Cambria" w:eastAsia="Arial" w:hAnsi="Cambria" w:cs="Arial"/>
                <w:color w:val="00B0F0"/>
                <w:sz w:val="22"/>
                <w:szCs w:val="22"/>
                <w:lang w:eastAsia="en-US"/>
              </w:rPr>
              <w:t>&lt;vyplní uchádzač&gt;</w:t>
            </w:r>
          </w:p>
        </w:tc>
        <w:tc>
          <w:tcPr>
            <w:tcW w:w="749" w:type="pct"/>
            <w:shd w:val="clear" w:color="auto" w:fill="FFF2CC" w:themeFill="accent4" w:themeFillTint="33"/>
            <w:tcMar>
              <w:top w:w="65" w:type="dxa"/>
              <w:left w:w="65" w:type="dxa"/>
              <w:bottom w:w="65" w:type="dxa"/>
              <w:right w:w="65" w:type="dxa"/>
            </w:tcMar>
            <w:vAlign w:val="center"/>
          </w:tcPr>
          <w:p w14:paraId="7B1D952C" w14:textId="77777777" w:rsidR="00FD4777" w:rsidRPr="005B5536" w:rsidRDefault="00FD4777" w:rsidP="008B5B9C">
            <w:pPr>
              <w:jc w:val="center"/>
              <w:rPr>
                <w:rFonts w:ascii="Cambria" w:hAnsi="Cambria" w:cstheme="minorHAnsi"/>
                <w:color w:val="00B0F0"/>
                <w:sz w:val="19"/>
                <w:szCs w:val="19"/>
              </w:rPr>
            </w:pPr>
            <w:r>
              <w:rPr>
                <w:rFonts w:ascii="Cambria" w:hAnsi="Cambria" w:cstheme="minorHAnsi"/>
                <w:color w:val="00B0F0"/>
                <w:sz w:val="19"/>
                <w:szCs w:val="19"/>
              </w:rPr>
              <w:t>&lt;vyplní uchádzač&gt;</w:t>
            </w:r>
          </w:p>
        </w:tc>
      </w:tr>
      <w:tr w:rsidR="00FD4777" w:rsidRPr="005B5536" w14:paraId="578E5BE7" w14:textId="77777777" w:rsidTr="005B0193">
        <w:trPr>
          <w:cantSplit/>
          <w:jc w:val="center"/>
        </w:trPr>
        <w:tc>
          <w:tcPr>
            <w:tcW w:w="241" w:type="pct"/>
            <w:tcMar>
              <w:top w:w="65" w:type="dxa"/>
              <w:left w:w="65" w:type="dxa"/>
              <w:bottom w:w="65" w:type="dxa"/>
              <w:right w:w="65" w:type="dxa"/>
            </w:tcMar>
            <w:vAlign w:val="center"/>
          </w:tcPr>
          <w:p w14:paraId="03B89250" w14:textId="484280A1" w:rsidR="00FD4777" w:rsidRPr="00F22684" w:rsidRDefault="00FD4777" w:rsidP="008B5B9C">
            <w:pPr>
              <w:jc w:val="center"/>
              <w:rPr>
                <w:rFonts w:ascii="Cambria" w:hAnsi="Cambria" w:cstheme="minorHAnsi"/>
                <w:sz w:val="22"/>
                <w:szCs w:val="22"/>
              </w:rPr>
            </w:pPr>
            <w:r w:rsidRPr="00F22684">
              <w:rPr>
                <w:rFonts w:ascii="Cambria" w:hAnsi="Cambria" w:cstheme="minorHAnsi"/>
                <w:b/>
                <w:sz w:val="22"/>
                <w:szCs w:val="22"/>
              </w:rPr>
              <w:t>D.2</w:t>
            </w:r>
          </w:p>
        </w:tc>
        <w:tc>
          <w:tcPr>
            <w:tcW w:w="2289" w:type="pct"/>
            <w:tcMar>
              <w:top w:w="65" w:type="dxa"/>
              <w:left w:w="65" w:type="dxa"/>
              <w:bottom w:w="65" w:type="dxa"/>
              <w:right w:w="65" w:type="dxa"/>
            </w:tcMar>
            <w:vAlign w:val="center"/>
          </w:tcPr>
          <w:p w14:paraId="5AD1B584" w14:textId="6496B5B7" w:rsidR="00FD4777" w:rsidRPr="00F22684" w:rsidRDefault="00FD4777" w:rsidP="00CA7A0A">
            <w:pPr>
              <w:spacing w:after="0"/>
              <w:rPr>
                <w:rFonts w:ascii="Cambria" w:hAnsi="Cambria" w:cstheme="minorHAnsi"/>
                <w:sz w:val="22"/>
                <w:szCs w:val="22"/>
              </w:rPr>
            </w:pPr>
            <w:r w:rsidRPr="00F22684">
              <w:rPr>
                <w:rFonts w:ascii="Cambria" w:hAnsi="Cambria" w:cstheme="minorHAnsi"/>
                <w:sz w:val="22"/>
                <w:szCs w:val="22"/>
              </w:rPr>
              <w:t xml:space="preserve">Multifunkčné zariadenie Typ 2 – stolové, farebná tlač do formátu A4, v technickom a funkčnom vyhotovení podľa Prílohy 1, vrátane príslušenstva, čítačky kariet a štartovacej súpravy originálneho OEM spotrebného materiálu, firmvéru a licencií nevyhnutných na základnú funkčnosť zariadenia, ako aj všetkých softvérových licencií v rozsahu a za podmienok podľa tabuľky B, licenčných oprávnení a iných práv potrebných na jeho riadne používanie a zapojenie do riešenia objednávateľa </w:t>
            </w:r>
            <w:r w:rsidR="003C0BDC" w:rsidRPr="003C0BDC">
              <w:rPr>
                <w:rFonts w:ascii="Cambria" w:hAnsi="Cambria" w:cstheme="minorHAnsi"/>
                <w:sz w:val="22"/>
                <w:szCs w:val="22"/>
              </w:rPr>
              <w:t>počas zostávajúcej základnej doby poskytovania Servisných služieb podľa Servisnej zmluvy spolu s čítačkami kariet; podpora k licenciám a ich obnova na obdobie predĺženia sa neoceňujú (položky J.1 a J.2 Prílohy č. 3 Servisnej zmluvy)</w:t>
            </w:r>
          </w:p>
        </w:tc>
        <w:tc>
          <w:tcPr>
            <w:tcW w:w="219" w:type="pct"/>
            <w:tcMar>
              <w:top w:w="65" w:type="dxa"/>
              <w:left w:w="65" w:type="dxa"/>
              <w:bottom w:w="65" w:type="dxa"/>
              <w:right w:w="65" w:type="dxa"/>
            </w:tcMar>
            <w:vAlign w:val="center"/>
          </w:tcPr>
          <w:p w14:paraId="3A2D7A78" w14:textId="77777777" w:rsidR="00FD4777" w:rsidRPr="00F22684" w:rsidRDefault="00FD4777" w:rsidP="008B5B9C">
            <w:pPr>
              <w:jc w:val="center"/>
              <w:rPr>
                <w:rFonts w:ascii="Cambria" w:hAnsi="Cambria" w:cstheme="minorHAnsi"/>
                <w:sz w:val="22"/>
                <w:szCs w:val="22"/>
              </w:rPr>
            </w:pPr>
            <w:r w:rsidRPr="00F22684">
              <w:rPr>
                <w:rFonts w:ascii="Cambria" w:hAnsi="Cambria" w:cstheme="minorHAnsi"/>
                <w:sz w:val="22"/>
                <w:szCs w:val="22"/>
              </w:rPr>
              <w:t>ks</w:t>
            </w:r>
          </w:p>
        </w:tc>
        <w:tc>
          <w:tcPr>
            <w:tcW w:w="750" w:type="pct"/>
            <w:tcMar>
              <w:top w:w="65" w:type="dxa"/>
              <w:left w:w="65" w:type="dxa"/>
              <w:bottom w:w="65" w:type="dxa"/>
              <w:right w:w="65" w:type="dxa"/>
            </w:tcMar>
            <w:vAlign w:val="center"/>
          </w:tcPr>
          <w:p w14:paraId="7DC02E8C" w14:textId="77777777" w:rsidR="00FD4777" w:rsidRPr="00F22684" w:rsidRDefault="00BD014F" w:rsidP="008B5B9C">
            <w:pPr>
              <w:jc w:val="center"/>
              <w:rPr>
                <w:rFonts w:ascii="Cambria" w:hAnsi="Cambria" w:cstheme="minorHAnsi"/>
                <w:sz w:val="22"/>
                <w:szCs w:val="22"/>
                <w:highlight w:val="yellow"/>
              </w:rPr>
            </w:pPr>
            <w:r w:rsidRPr="00F22684">
              <w:rPr>
                <w:rFonts w:ascii="Cambria" w:hAnsi="Cambria" w:cstheme="minorHAnsi"/>
                <w:b/>
                <w:sz w:val="22"/>
                <w:szCs w:val="22"/>
              </w:rPr>
              <w:t>10</w:t>
            </w:r>
          </w:p>
        </w:tc>
        <w:tc>
          <w:tcPr>
            <w:tcW w:w="750" w:type="pct"/>
            <w:shd w:val="clear" w:color="auto" w:fill="FFF2CC" w:themeFill="accent4" w:themeFillTint="33"/>
            <w:tcMar>
              <w:top w:w="65" w:type="dxa"/>
              <w:left w:w="65" w:type="dxa"/>
              <w:bottom w:w="65" w:type="dxa"/>
              <w:right w:w="65" w:type="dxa"/>
            </w:tcMar>
            <w:vAlign w:val="center"/>
          </w:tcPr>
          <w:p w14:paraId="50C6B2B6" w14:textId="77777777" w:rsidR="00FD4777" w:rsidRPr="005B0193" w:rsidRDefault="00FD4777" w:rsidP="005B0193">
            <w:pPr>
              <w:spacing w:after="0" w:line="240" w:lineRule="auto"/>
              <w:jc w:val="center"/>
              <w:rPr>
                <w:rFonts w:ascii="Cambria" w:eastAsia="Arial" w:hAnsi="Cambria" w:cs="Arial"/>
                <w:color w:val="00B0F0"/>
                <w:sz w:val="22"/>
                <w:szCs w:val="22"/>
                <w:lang w:eastAsia="en-US"/>
              </w:rPr>
            </w:pPr>
            <w:r>
              <w:rPr>
                <w:rFonts w:ascii="Cambria" w:eastAsia="Arial" w:hAnsi="Cambria" w:cs="Arial"/>
                <w:color w:val="00B0F0"/>
                <w:sz w:val="22"/>
                <w:szCs w:val="22"/>
                <w:lang w:eastAsia="en-US"/>
              </w:rPr>
              <w:t>&lt;vyplní uchádzač&gt;</w:t>
            </w:r>
          </w:p>
        </w:tc>
        <w:tc>
          <w:tcPr>
            <w:tcW w:w="749" w:type="pct"/>
            <w:shd w:val="clear" w:color="auto" w:fill="FFF2CC" w:themeFill="accent4" w:themeFillTint="33"/>
            <w:tcMar>
              <w:top w:w="65" w:type="dxa"/>
              <w:left w:w="65" w:type="dxa"/>
              <w:bottom w:w="65" w:type="dxa"/>
              <w:right w:w="65" w:type="dxa"/>
            </w:tcMar>
            <w:vAlign w:val="center"/>
          </w:tcPr>
          <w:p w14:paraId="71C2C1B6" w14:textId="77777777" w:rsidR="00FD4777" w:rsidRPr="005B5536" w:rsidRDefault="00FD4777" w:rsidP="008B5B9C">
            <w:pPr>
              <w:jc w:val="center"/>
              <w:rPr>
                <w:rFonts w:ascii="Cambria" w:hAnsi="Cambria" w:cstheme="minorHAnsi"/>
                <w:color w:val="00B0F0"/>
                <w:sz w:val="19"/>
                <w:szCs w:val="19"/>
              </w:rPr>
            </w:pPr>
            <w:r>
              <w:rPr>
                <w:rFonts w:ascii="Cambria" w:hAnsi="Cambria" w:cstheme="minorHAnsi"/>
                <w:color w:val="00B0F0"/>
                <w:sz w:val="19"/>
                <w:szCs w:val="19"/>
              </w:rPr>
              <w:t>&lt;vyplní uchádzač&gt;</w:t>
            </w:r>
          </w:p>
        </w:tc>
      </w:tr>
      <w:tr w:rsidR="00FD4777" w:rsidRPr="005B5536" w14:paraId="37A03821" w14:textId="77777777" w:rsidTr="00005185">
        <w:trPr>
          <w:cantSplit/>
          <w:jc w:val="center"/>
        </w:trPr>
        <w:tc>
          <w:tcPr>
            <w:tcW w:w="4251" w:type="pct"/>
            <w:gridSpan w:val="5"/>
            <w:shd w:val="clear" w:color="auto" w:fill="E7E6E6" w:themeFill="background2"/>
            <w:tcMar>
              <w:top w:w="65" w:type="dxa"/>
              <w:left w:w="65" w:type="dxa"/>
              <w:bottom w:w="65" w:type="dxa"/>
              <w:right w:w="65" w:type="dxa"/>
            </w:tcMar>
            <w:vAlign w:val="center"/>
          </w:tcPr>
          <w:p w14:paraId="0B687F45" w14:textId="77777777" w:rsidR="00FD4777" w:rsidRPr="00055F51" w:rsidRDefault="00FD4777" w:rsidP="008B5B9C">
            <w:pPr>
              <w:spacing w:before="40" w:after="40"/>
              <w:rPr>
                <w:rFonts w:ascii="Cambria" w:eastAsia="Calibri" w:hAnsi="Cambria" w:cstheme="minorHAnsi"/>
                <w:b/>
                <w:bCs/>
                <w:sz w:val="22"/>
                <w:szCs w:val="22"/>
                <w:lang w:eastAsia="en-US"/>
              </w:rPr>
            </w:pPr>
            <w:r w:rsidRPr="00055F51">
              <w:rPr>
                <w:rFonts w:ascii="Cambria" w:eastAsia="Calibri" w:hAnsi="Cambria" w:cstheme="minorHAnsi"/>
                <w:b/>
                <w:bCs/>
                <w:sz w:val="22"/>
                <w:szCs w:val="22"/>
                <w:lang w:eastAsia="en-US"/>
              </w:rPr>
              <w:t>Maximálna cena opcie – zariadenia (EUR bez DPH)</w:t>
            </w:r>
          </w:p>
        </w:tc>
        <w:tc>
          <w:tcPr>
            <w:tcW w:w="749" w:type="pct"/>
            <w:shd w:val="clear" w:color="auto" w:fill="E7E6E6" w:themeFill="background2"/>
            <w:tcMar>
              <w:top w:w="65" w:type="dxa"/>
              <w:left w:w="65" w:type="dxa"/>
              <w:bottom w:w="65" w:type="dxa"/>
              <w:right w:w="65" w:type="dxa"/>
            </w:tcMar>
            <w:vAlign w:val="center"/>
          </w:tcPr>
          <w:p w14:paraId="42E71F15" w14:textId="77777777" w:rsidR="00FD4777" w:rsidRPr="005B5536" w:rsidRDefault="00FD4777" w:rsidP="008B5B9C">
            <w:pPr>
              <w:spacing w:before="40" w:after="40"/>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bl>
    <w:p w14:paraId="1E3D32DD" w14:textId="396B6279" w:rsidR="00FD4777" w:rsidRPr="005B5536" w:rsidRDefault="00FD4777" w:rsidP="00FD4777">
      <w:pPr>
        <w:pageBreakBefore/>
        <w:spacing w:after="80"/>
        <w:rPr>
          <w:rFonts w:ascii="Cambria" w:hAnsi="Cambria"/>
        </w:rPr>
      </w:pPr>
      <w:r>
        <w:rPr>
          <w:rFonts w:ascii="Cambria" w:hAnsi="Cambria"/>
          <w:b/>
          <w:sz w:val="21"/>
        </w:rPr>
        <w:lastRenderedPageBreak/>
        <w:t>Tabuľka E – Opcia: implementačné plnenia k dodatočne dodaným zariadeniam</w:t>
      </w:r>
    </w:p>
    <w:tbl>
      <w:tblPr>
        <w:tblStyle w:val="TableGrid"/>
        <w:tblW w:w="5000" w:type="pct"/>
        <w:jc w:val="center"/>
        <w:tblLook w:val="04A0" w:firstRow="1" w:lastRow="0" w:firstColumn="1" w:lastColumn="0" w:noHBand="0" w:noVBand="1"/>
      </w:tblPr>
      <w:tblGrid>
        <w:gridCol w:w="458"/>
        <w:gridCol w:w="4344"/>
        <w:gridCol w:w="416"/>
        <w:gridCol w:w="1424"/>
        <w:gridCol w:w="1424"/>
        <w:gridCol w:w="1422"/>
      </w:tblGrid>
      <w:tr w:rsidR="00FD4777" w:rsidRPr="005B5536" w14:paraId="376CCB25" w14:textId="77777777" w:rsidTr="008B5B9C">
        <w:trPr>
          <w:cantSplit/>
          <w:tblHeader/>
          <w:jc w:val="center"/>
        </w:trPr>
        <w:tc>
          <w:tcPr>
            <w:tcW w:w="238" w:type="pct"/>
            <w:shd w:val="clear" w:color="auto" w:fill="E7E6E6" w:themeFill="background2"/>
            <w:tcMar>
              <w:top w:w="65" w:type="dxa"/>
              <w:left w:w="65" w:type="dxa"/>
              <w:bottom w:w="65" w:type="dxa"/>
              <w:right w:w="65" w:type="dxa"/>
            </w:tcMar>
            <w:vAlign w:val="center"/>
          </w:tcPr>
          <w:p w14:paraId="2CD51949"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Pol.</w:t>
            </w:r>
          </w:p>
        </w:tc>
        <w:tc>
          <w:tcPr>
            <w:tcW w:w="2290" w:type="pct"/>
            <w:shd w:val="clear" w:color="auto" w:fill="E7E6E6" w:themeFill="background2"/>
            <w:tcMar>
              <w:top w:w="65" w:type="dxa"/>
              <w:left w:w="65" w:type="dxa"/>
              <w:bottom w:w="65" w:type="dxa"/>
              <w:right w:w="65" w:type="dxa"/>
            </w:tcMar>
            <w:vAlign w:val="center"/>
          </w:tcPr>
          <w:p w14:paraId="0637C690"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Predmet plnenia</w:t>
            </w:r>
          </w:p>
        </w:tc>
        <w:tc>
          <w:tcPr>
            <w:tcW w:w="220" w:type="pct"/>
            <w:shd w:val="clear" w:color="auto" w:fill="E7E6E6" w:themeFill="background2"/>
            <w:tcMar>
              <w:top w:w="65" w:type="dxa"/>
              <w:left w:w="65" w:type="dxa"/>
              <w:bottom w:w="65" w:type="dxa"/>
              <w:right w:w="65" w:type="dxa"/>
            </w:tcMar>
            <w:vAlign w:val="center"/>
          </w:tcPr>
          <w:p w14:paraId="24C928E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MJ</w:t>
            </w:r>
          </w:p>
        </w:tc>
        <w:tc>
          <w:tcPr>
            <w:tcW w:w="751" w:type="pct"/>
            <w:shd w:val="clear" w:color="auto" w:fill="E7E6E6" w:themeFill="background2"/>
            <w:tcMar>
              <w:top w:w="65" w:type="dxa"/>
              <w:left w:w="65" w:type="dxa"/>
              <w:bottom w:w="65" w:type="dxa"/>
              <w:right w:w="65" w:type="dxa"/>
            </w:tcMar>
            <w:vAlign w:val="center"/>
          </w:tcPr>
          <w:p w14:paraId="5432EE4C"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Maximálny počet v rámci opcie</w:t>
            </w:r>
          </w:p>
        </w:tc>
        <w:tc>
          <w:tcPr>
            <w:tcW w:w="751" w:type="pct"/>
            <w:shd w:val="clear" w:color="auto" w:fill="E7E6E6" w:themeFill="background2"/>
            <w:tcMar>
              <w:top w:w="65" w:type="dxa"/>
              <w:left w:w="65" w:type="dxa"/>
              <w:bottom w:w="65" w:type="dxa"/>
              <w:right w:w="65" w:type="dxa"/>
            </w:tcMar>
            <w:vAlign w:val="center"/>
          </w:tcPr>
          <w:p w14:paraId="40ECC548"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Jednotková cena v EUR bez DPH</w:t>
            </w:r>
          </w:p>
        </w:tc>
        <w:tc>
          <w:tcPr>
            <w:tcW w:w="751" w:type="pct"/>
            <w:shd w:val="clear" w:color="auto" w:fill="E7E6E6" w:themeFill="background2"/>
            <w:tcMar>
              <w:top w:w="65" w:type="dxa"/>
              <w:left w:w="65" w:type="dxa"/>
              <w:bottom w:w="65" w:type="dxa"/>
              <w:right w:w="65" w:type="dxa"/>
            </w:tcMar>
            <w:vAlign w:val="center"/>
          </w:tcPr>
          <w:p w14:paraId="565935AB"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v EUR bez DPH</w:t>
            </w:r>
          </w:p>
        </w:tc>
      </w:tr>
      <w:tr w:rsidR="00FD4777" w:rsidRPr="005B5536" w14:paraId="29C754FA" w14:textId="77777777" w:rsidTr="005B0193">
        <w:trPr>
          <w:cantSplit/>
          <w:jc w:val="center"/>
        </w:trPr>
        <w:tc>
          <w:tcPr>
            <w:tcW w:w="238" w:type="pct"/>
            <w:tcMar>
              <w:top w:w="65" w:type="dxa"/>
              <w:left w:w="65" w:type="dxa"/>
              <w:bottom w:w="65" w:type="dxa"/>
              <w:right w:w="65" w:type="dxa"/>
            </w:tcMar>
            <w:vAlign w:val="center"/>
          </w:tcPr>
          <w:p w14:paraId="63BA251A" w14:textId="67AD939F"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E.1</w:t>
            </w:r>
          </w:p>
        </w:tc>
        <w:tc>
          <w:tcPr>
            <w:tcW w:w="2290" w:type="pct"/>
            <w:tcMar>
              <w:top w:w="65" w:type="dxa"/>
              <w:left w:w="65" w:type="dxa"/>
              <w:bottom w:w="65" w:type="dxa"/>
              <w:right w:w="65" w:type="dxa"/>
            </w:tcMar>
            <w:vAlign w:val="center"/>
          </w:tcPr>
          <w:p w14:paraId="772E4E67" w14:textId="22C43A9D" w:rsidR="00FD4777" w:rsidRPr="005B5536" w:rsidRDefault="00FD4777" w:rsidP="00CA7A0A">
            <w:pPr>
              <w:spacing w:before="40" w:after="0"/>
              <w:jc w:val="both"/>
              <w:rPr>
                <w:rFonts w:ascii="Cambria" w:eastAsia="Calibri" w:hAnsi="Cambria" w:cstheme="minorHAnsi"/>
                <w:sz w:val="19"/>
                <w:szCs w:val="19"/>
                <w:lang w:eastAsia="en-US"/>
              </w:rPr>
            </w:pPr>
            <w:r>
              <w:rPr>
                <w:rFonts w:ascii="Cambria" w:eastAsia="Calibri" w:hAnsi="Cambria" w:cstheme="minorHAnsi"/>
                <w:sz w:val="19"/>
                <w:szCs w:val="19"/>
                <w:lang w:eastAsia="en-US"/>
              </w:rPr>
              <w:t>Komplexné implementačné plnenie súvisiace s dodatočným dodaním jedného multifunkčného zariadenia Typ 1 podľa položky D.1, zahŕňajúce najmä dopravu na miesto plnenia, vyloženie, premiestnenie na miesto inštalácie, montáž, zapojenie, fyzickú inštaláciu, konfiguráciu, technické nastavenie, pripojenie do siete objednávateľa, nastavenie autentifikácie a bezpečnostných prvkov, integráciu so systémom správy tlače, monitoring</w:t>
            </w:r>
            <w:r w:rsidR="006E25D3">
              <w:rPr>
                <w:rFonts w:ascii="Cambria" w:eastAsia="Calibri" w:hAnsi="Cambria" w:cstheme="minorHAnsi"/>
                <w:sz w:val="19"/>
                <w:szCs w:val="19"/>
                <w:lang w:eastAsia="en-US"/>
              </w:rPr>
              <w:t>u</w:t>
            </w:r>
            <w:r>
              <w:rPr>
                <w:rFonts w:ascii="Cambria" w:eastAsia="Calibri" w:hAnsi="Cambria" w:cstheme="minorHAnsi"/>
                <w:sz w:val="19"/>
                <w:szCs w:val="19"/>
                <w:lang w:eastAsia="en-US"/>
              </w:rPr>
              <w:t xml:space="preserve">, </w:t>
            </w:r>
            <w:r w:rsidR="006E25D3">
              <w:rPr>
                <w:rFonts w:ascii="Cambria" w:eastAsia="Calibri" w:hAnsi="Cambria" w:cstheme="minorHAnsi"/>
                <w:sz w:val="19"/>
                <w:szCs w:val="19"/>
                <w:lang w:eastAsia="en-US"/>
              </w:rPr>
              <w:t xml:space="preserve">existujúcimi </w:t>
            </w:r>
            <w:r>
              <w:rPr>
                <w:rFonts w:ascii="Cambria" w:eastAsia="Calibri" w:hAnsi="Cambria" w:cstheme="minorHAnsi"/>
                <w:sz w:val="19"/>
                <w:szCs w:val="19"/>
                <w:lang w:eastAsia="en-US"/>
              </w:rPr>
              <w:t>tlačovými servermi</w:t>
            </w:r>
            <w:r w:rsidR="006E25D3">
              <w:rPr>
                <w:rFonts w:ascii="Cambria" w:eastAsia="Calibri" w:hAnsi="Cambria" w:cstheme="minorHAnsi"/>
                <w:sz w:val="19"/>
                <w:szCs w:val="19"/>
                <w:lang w:eastAsia="en-US"/>
              </w:rPr>
              <w:t xml:space="preserve"> objednávateľa</w:t>
            </w:r>
            <w:r>
              <w:rPr>
                <w:rFonts w:ascii="Cambria" w:eastAsia="Calibri" w:hAnsi="Cambria" w:cstheme="minorHAnsi"/>
                <w:sz w:val="19"/>
                <w:szCs w:val="19"/>
                <w:lang w:eastAsia="en-US"/>
              </w:rPr>
              <w:t xml:space="preserve">, adresárovými a </w:t>
            </w:r>
            <w:proofErr w:type="spellStart"/>
            <w:r>
              <w:rPr>
                <w:rFonts w:ascii="Cambria" w:eastAsia="Calibri" w:hAnsi="Cambria" w:cstheme="minorHAnsi"/>
                <w:sz w:val="19"/>
                <w:szCs w:val="19"/>
                <w:lang w:eastAsia="en-US"/>
              </w:rPr>
              <w:t>identitnými</w:t>
            </w:r>
            <w:proofErr w:type="spellEnd"/>
            <w:r>
              <w:rPr>
                <w:rFonts w:ascii="Cambria" w:eastAsia="Calibri" w:hAnsi="Cambria" w:cstheme="minorHAnsi"/>
                <w:sz w:val="19"/>
                <w:szCs w:val="19"/>
                <w:lang w:eastAsia="en-US"/>
              </w:rPr>
              <w:t xml:space="preserve"> službami a čítačkou kariet, vykonanie potrebných testov, aktualizáciu príslušnej dokumentácie a uvedenie zariadenia do produkčnej prevádzky</w:t>
            </w:r>
          </w:p>
        </w:tc>
        <w:tc>
          <w:tcPr>
            <w:tcW w:w="220" w:type="pct"/>
            <w:tcMar>
              <w:top w:w="65" w:type="dxa"/>
              <w:left w:w="65" w:type="dxa"/>
              <w:bottom w:w="65" w:type="dxa"/>
              <w:right w:w="65" w:type="dxa"/>
            </w:tcMar>
            <w:vAlign w:val="center"/>
          </w:tcPr>
          <w:p w14:paraId="4682BE34"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ks</w:t>
            </w:r>
          </w:p>
        </w:tc>
        <w:tc>
          <w:tcPr>
            <w:tcW w:w="751" w:type="pct"/>
            <w:tcMar>
              <w:top w:w="65" w:type="dxa"/>
              <w:left w:w="65" w:type="dxa"/>
              <w:bottom w:w="65" w:type="dxa"/>
              <w:right w:w="65" w:type="dxa"/>
            </w:tcMar>
            <w:vAlign w:val="center"/>
          </w:tcPr>
          <w:p w14:paraId="20C7A33D" w14:textId="25F0C738"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5</w:t>
            </w:r>
          </w:p>
        </w:tc>
        <w:tc>
          <w:tcPr>
            <w:tcW w:w="751" w:type="pct"/>
            <w:shd w:val="clear" w:color="auto" w:fill="FFF2CC" w:themeFill="accent4" w:themeFillTint="33"/>
            <w:tcMar>
              <w:top w:w="65" w:type="dxa"/>
              <w:left w:w="65" w:type="dxa"/>
              <w:bottom w:w="65" w:type="dxa"/>
              <w:right w:w="65" w:type="dxa"/>
            </w:tcMar>
            <w:vAlign w:val="center"/>
          </w:tcPr>
          <w:p w14:paraId="25CE268A"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c>
          <w:tcPr>
            <w:tcW w:w="751" w:type="pct"/>
            <w:shd w:val="clear" w:color="auto" w:fill="FFF2CC" w:themeFill="accent4" w:themeFillTint="33"/>
            <w:tcMar>
              <w:top w:w="65" w:type="dxa"/>
              <w:left w:w="65" w:type="dxa"/>
              <w:bottom w:w="65" w:type="dxa"/>
              <w:right w:w="65" w:type="dxa"/>
            </w:tcMar>
            <w:vAlign w:val="center"/>
          </w:tcPr>
          <w:p w14:paraId="70A94BA1"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r w:rsidR="00FD4777" w:rsidRPr="005B5536" w14:paraId="11910E13" w14:textId="77777777" w:rsidTr="005B0193">
        <w:trPr>
          <w:cantSplit/>
          <w:jc w:val="center"/>
        </w:trPr>
        <w:tc>
          <w:tcPr>
            <w:tcW w:w="238" w:type="pct"/>
            <w:tcMar>
              <w:top w:w="65" w:type="dxa"/>
              <w:left w:w="65" w:type="dxa"/>
              <w:bottom w:w="65" w:type="dxa"/>
              <w:right w:w="65" w:type="dxa"/>
            </w:tcMar>
            <w:vAlign w:val="center"/>
          </w:tcPr>
          <w:p w14:paraId="5F13CD77" w14:textId="211772B5"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E.2</w:t>
            </w:r>
          </w:p>
        </w:tc>
        <w:tc>
          <w:tcPr>
            <w:tcW w:w="2290" w:type="pct"/>
            <w:tcMar>
              <w:top w:w="65" w:type="dxa"/>
              <w:left w:w="65" w:type="dxa"/>
              <w:bottom w:w="65" w:type="dxa"/>
              <w:right w:w="65" w:type="dxa"/>
            </w:tcMar>
            <w:vAlign w:val="center"/>
          </w:tcPr>
          <w:p w14:paraId="15BE357C" w14:textId="4DA2D764" w:rsidR="00FD4777" w:rsidRPr="005B5536" w:rsidRDefault="00FD4777" w:rsidP="00CA7A0A">
            <w:pPr>
              <w:spacing w:before="40" w:after="0"/>
              <w:jc w:val="both"/>
              <w:rPr>
                <w:rFonts w:ascii="Cambria" w:eastAsia="Calibri" w:hAnsi="Cambria" w:cstheme="minorHAnsi"/>
                <w:sz w:val="19"/>
                <w:szCs w:val="19"/>
                <w:lang w:eastAsia="en-US"/>
              </w:rPr>
            </w:pPr>
            <w:r>
              <w:rPr>
                <w:rFonts w:ascii="Cambria" w:eastAsia="Calibri" w:hAnsi="Cambria" w:cstheme="minorHAnsi"/>
                <w:sz w:val="19"/>
                <w:szCs w:val="19"/>
                <w:lang w:eastAsia="en-US"/>
              </w:rPr>
              <w:t>Komplexné implementačné plnenie súvisiace s dodatočným dodaním jedného multifunkčného zariadenia Typ 2 podľa položky D.2, zahŕňajúce najmä dopravu na miesto plnenia, vyloženie, premiestnenie na miesto inštalácie, montáž, zapojenie, fyzickú inštaláciu, konfiguráciu, technické nastavenie, pripojenie do siete objednávateľa, nastavenie autentifikácie a bezpečnostných prvkov, integráciu so systémom správy tlače, monitoring</w:t>
            </w:r>
            <w:r w:rsidR="006E25D3">
              <w:rPr>
                <w:rFonts w:ascii="Cambria" w:eastAsia="Calibri" w:hAnsi="Cambria" w:cstheme="minorHAnsi"/>
                <w:sz w:val="19"/>
                <w:szCs w:val="19"/>
                <w:lang w:eastAsia="en-US"/>
              </w:rPr>
              <w:t>u</w:t>
            </w:r>
            <w:r>
              <w:rPr>
                <w:rFonts w:ascii="Cambria" w:eastAsia="Calibri" w:hAnsi="Cambria" w:cstheme="minorHAnsi"/>
                <w:sz w:val="19"/>
                <w:szCs w:val="19"/>
                <w:lang w:eastAsia="en-US"/>
              </w:rPr>
              <w:t xml:space="preserve">, </w:t>
            </w:r>
            <w:r w:rsidR="006E25D3">
              <w:rPr>
                <w:rFonts w:ascii="Cambria" w:eastAsia="Calibri" w:hAnsi="Cambria" w:cstheme="minorHAnsi"/>
                <w:sz w:val="19"/>
                <w:szCs w:val="19"/>
                <w:lang w:eastAsia="en-US"/>
              </w:rPr>
              <w:t xml:space="preserve">existujúcimi </w:t>
            </w:r>
            <w:r>
              <w:rPr>
                <w:rFonts w:ascii="Cambria" w:eastAsia="Calibri" w:hAnsi="Cambria" w:cstheme="minorHAnsi"/>
                <w:sz w:val="19"/>
                <w:szCs w:val="19"/>
                <w:lang w:eastAsia="en-US"/>
              </w:rPr>
              <w:t>tlačovými servermi</w:t>
            </w:r>
            <w:r w:rsidR="006E25D3">
              <w:rPr>
                <w:rFonts w:ascii="Cambria" w:eastAsia="Calibri" w:hAnsi="Cambria" w:cstheme="minorHAnsi"/>
                <w:sz w:val="19"/>
                <w:szCs w:val="19"/>
                <w:lang w:eastAsia="en-US"/>
              </w:rPr>
              <w:t xml:space="preserve"> objednávateľa</w:t>
            </w:r>
            <w:r>
              <w:rPr>
                <w:rFonts w:ascii="Cambria" w:eastAsia="Calibri" w:hAnsi="Cambria" w:cstheme="minorHAnsi"/>
                <w:sz w:val="19"/>
                <w:szCs w:val="19"/>
                <w:lang w:eastAsia="en-US"/>
              </w:rPr>
              <w:t xml:space="preserve">, adresárovými a </w:t>
            </w:r>
            <w:proofErr w:type="spellStart"/>
            <w:r>
              <w:rPr>
                <w:rFonts w:ascii="Cambria" w:eastAsia="Calibri" w:hAnsi="Cambria" w:cstheme="minorHAnsi"/>
                <w:sz w:val="19"/>
                <w:szCs w:val="19"/>
                <w:lang w:eastAsia="en-US"/>
              </w:rPr>
              <w:t>identitnými</w:t>
            </w:r>
            <w:proofErr w:type="spellEnd"/>
            <w:r>
              <w:rPr>
                <w:rFonts w:ascii="Cambria" w:eastAsia="Calibri" w:hAnsi="Cambria" w:cstheme="minorHAnsi"/>
                <w:sz w:val="19"/>
                <w:szCs w:val="19"/>
                <w:lang w:eastAsia="en-US"/>
              </w:rPr>
              <w:t xml:space="preserve"> službami a čítačkou kariet, vykonanie potrebných testov, aktualizáciu príslušnej dokumentácie a uvedenie zariadenia do produkčnej prevádzky</w:t>
            </w:r>
          </w:p>
        </w:tc>
        <w:tc>
          <w:tcPr>
            <w:tcW w:w="220" w:type="pct"/>
            <w:tcMar>
              <w:top w:w="65" w:type="dxa"/>
              <w:left w:w="65" w:type="dxa"/>
              <w:bottom w:w="65" w:type="dxa"/>
              <w:right w:w="65" w:type="dxa"/>
            </w:tcMar>
            <w:vAlign w:val="center"/>
          </w:tcPr>
          <w:p w14:paraId="3D169510"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ks</w:t>
            </w:r>
          </w:p>
        </w:tc>
        <w:tc>
          <w:tcPr>
            <w:tcW w:w="751" w:type="pct"/>
            <w:tcMar>
              <w:top w:w="65" w:type="dxa"/>
              <w:left w:w="65" w:type="dxa"/>
              <w:bottom w:w="65" w:type="dxa"/>
              <w:right w:w="65" w:type="dxa"/>
            </w:tcMar>
            <w:vAlign w:val="center"/>
          </w:tcPr>
          <w:p w14:paraId="26615770" w14:textId="3C23DE94"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10</w:t>
            </w:r>
          </w:p>
        </w:tc>
        <w:tc>
          <w:tcPr>
            <w:tcW w:w="751" w:type="pct"/>
            <w:shd w:val="clear" w:color="auto" w:fill="FFF2CC" w:themeFill="accent4" w:themeFillTint="33"/>
            <w:tcMar>
              <w:top w:w="65" w:type="dxa"/>
              <w:left w:w="65" w:type="dxa"/>
              <w:bottom w:w="65" w:type="dxa"/>
              <w:right w:w="65" w:type="dxa"/>
            </w:tcMar>
            <w:vAlign w:val="center"/>
          </w:tcPr>
          <w:p w14:paraId="7F64283E"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c>
          <w:tcPr>
            <w:tcW w:w="751" w:type="pct"/>
            <w:shd w:val="clear" w:color="auto" w:fill="FFF2CC" w:themeFill="accent4" w:themeFillTint="33"/>
            <w:tcMar>
              <w:top w:w="65" w:type="dxa"/>
              <w:left w:w="65" w:type="dxa"/>
              <w:bottom w:w="65" w:type="dxa"/>
              <w:right w:w="65" w:type="dxa"/>
            </w:tcMar>
            <w:vAlign w:val="center"/>
          </w:tcPr>
          <w:p w14:paraId="4068DA72" w14:textId="77777777" w:rsidR="00FD4777" w:rsidRPr="005B5536" w:rsidRDefault="00FD4777" w:rsidP="008B5B9C">
            <w:pPr>
              <w:spacing w:before="40" w:after="40"/>
              <w:jc w:val="center"/>
              <w:rPr>
                <w:rFonts w:ascii="Cambria" w:eastAsia="Calibri" w:hAnsi="Cambria" w:cstheme="minorHAnsi"/>
                <w:b/>
                <w:bCs/>
                <w:color w:val="00B0F0"/>
                <w:sz w:val="19"/>
                <w:szCs w:val="19"/>
                <w:lang w:eastAsia="en-US"/>
              </w:rPr>
            </w:pPr>
            <w:r>
              <w:rPr>
                <w:rFonts w:ascii="Cambria" w:eastAsia="Calibri" w:hAnsi="Cambria" w:cstheme="minorHAnsi"/>
                <w:b/>
                <w:bCs/>
                <w:color w:val="00B0F0"/>
                <w:sz w:val="19"/>
                <w:szCs w:val="19"/>
                <w:lang w:eastAsia="en-US"/>
              </w:rPr>
              <w:t>&lt;vyplní uchádzač&gt;</w:t>
            </w:r>
          </w:p>
        </w:tc>
      </w:tr>
      <w:tr w:rsidR="00FD4777" w:rsidRPr="005B5536" w14:paraId="384075F6" w14:textId="77777777" w:rsidTr="008B5B9C">
        <w:trPr>
          <w:cantSplit/>
          <w:jc w:val="center"/>
        </w:trPr>
        <w:tc>
          <w:tcPr>
            <w:tcW w:w="4249" w:type="pct"/>
            <w:gridSpan w:val="5"/>
            <w:shd w:val="clear" w:color="auto" w:fill="E7E6E6" w:themeFill="background2"/>
            <w:tcMar>
              <w:top w:w="65" w:type="dxa"/>
              <w:left w:w="65" w:type="dxa"/>
              <w:bottom w:w="65" w:type="dxa"/>
              <w:right w:w="65" w:type="dxa"/>
            </w:tcMar>
            <w:vAlign w:val="center"/>
          </w:tcPr>
          <w:p w14:paraId="04D5AD65"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sz w:val="19"/>
                <w:szCs w:val="19"/>
                <w:lang w:eastAsia="en-US"/>
              </w:rPr>
              <w:t>Maximálna cena opcie – implementačné plnenia (EUR bez DPH)</w:t>
            </w:r>
          </w:p>
        </w:tc>
        <w:tc>
          <w:tcPr>
            <w:tcW w:w="751" w:type="pct"/>
            <w:shd w:val="clear" w:color="auto" w:fill="E7E6E6" w:themeFill="background2"/>
            <w:tcMar>
              <w:top w:w="65" w:type="dxa"/>
              <w:left w:w="65" w:type="dxa"/>
              <w:bottom w:w="65" w:type="dxa"/>
              <w:right w:w="65" w:type="dxa"/>
            </w:tcMar>
            <w:vAlign w:val="center"/>
          </w:tcPr>
          <w:p w14:paraId="1469C1E7" w14:textId="77777777" w:rsidR="00FD4777" w:rsidRPr="005B5536" w:rsidRDefault="00FD4777" w:rsidP="008B5B9C">
            <w:pPr>
              <w:spacing w:before="40" w:after="40"/>
              <w:jc w:val="center"/>
              <w:rPr>
                <w:rFonts w:ascii="Cambria" w:eastAsia="Calibri" w:hAnsi="Cambria" w:cstheme="minorHAnsi"/>
                <w:b/>
                <w:bCs/>
                <w:sz w:val="19"/>
                <w:szCs w:val="19"/>
                <w:lang w:eastAsia="en-US"/>
              </w:rPr>
            </w:pPr>
            <w:r>
              <w:rPr>
                <w:rFonts w:ascii="Cambria" w:eastAsia="Calibri" w:hAnsi="Cambria" w:cstheme="minorHAnsi"/>
                <w:b/>
                <w:bCs/>
                <w:color w:val="00B0F0"/>
                <w:sz w:val="19"/>
                <w:szCs w:val="19"/>
                <w:lang w:eastAsia="en-US"/>
              </w:rPr>
              <w:t>&lt;vyplní uchádzač&gt;</w:t>
            </w:r>
          </w:p>
        </w:tc>
      </w:tr>
    </w:tbl>
    <w:p w14:paraId="1BFA3D4E" w14:textId="77777777" w:rsidR="002B198B" w:rsidRPr="00C93E06" w:rsidRDefault="002B198B" w:rsidP="002B198B">
      <w:pPr>
        <w:keepNext/>
        <w:spacing w:before="240" w:after="120"/>
        <w:rPr>
          <w:rFonts w:ascii="Cambria" w:hAnsi="Cambria"/>
        </w:rPr>
      </w:pPr>
      <w:r>
        <w:rPr>
          <w:rFonts w:ascii="Cambria" w:eastAsia="Arial" w:hAnsi="Cambria" w:cs="Arial"/>
          <w:b/>
          <w:bCs/>
        </w:rPr>
        <w:t>Maximálna cena opcie a celková maximálna cena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4"/>
        <w:gridCol w:w="6318"/>
        <w:gridCol w:w="2296"/>
      </w:tblGrid>
      <w:tr w:rsidR="002B198B" w:rsidRPr="00C93E06" w14:paraId="0012BA10" w14:textId="77777777" w:rsidTr="008B5B9C">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6A0E9221" w14:textId="77777777" w:rsidR="002B198B" w:rsidRPr="00C93E06" w:rsidRDefault="002B198B" w:rsidP="00385C40">
            <w:pPr>
              <w:spacing w:line="240" w:lineRule="auto"/>
              <w:jc w:val="center"/>
              <w:rPr>
                <w:rFonts w:ascii="Cambria" w:hAnsi="Cambria"/>
              </w:rPr>
            </w:pPr>
            <w:r>
              <w:rPr>
                <w:rFonts w:ascii="Cambria" w:eastAsia="Arial" w:hAnsi="Cambria" w:cs="Arial"/>
                <w:b/>
                <w:bCs/>
              </w:rPr>
              <w:t>Tabuľka</w:t>
            </w:r>
          </w:p>
        </w:tc>
        <w:tc>
          <w:tcPr>
            <w:tcW w:w="6338"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4C08F00D" w14:textId="77777777" w:rsidR="002B198B" w:rsidRPr="00C93E06" w:rsidRDefault="002B198B" w:rsidP="00385C40">
            <w:pPr>
              <w:spacing w:line="240" w:lineRule="auto"/>
              <w:jc w:val="center"/>
              <w:rPr>
                <w:rFonts w:ascii="Cambria" w:hAnsi="Cambria"/>
              </w:rPr>
            </w:pPr>
            <w:r>
              <w:rPr>
                <w:rFonts w:ascii="Cambria" w:eastAsia="Arial" w:hAnsi="Cambria" w:cs="Arial"/>
                <w:b/>
                <w:bCs/>
              </w:rPr>
              <w:t>Predmet plnenia</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80" w:type="dxa"/>
              <w:bottom w:w="50" w:type="dxa"/>
              <w:right w:w="80" w:type="dxa"/>
            </w:tcMar>
            <w:vAlign w:val="center"/>
          </w:tcPr>
          <w:p w14:paraId="0DEE0A6D" w14:textId="77777777" w:rsidR="002B198B" w:rsidRPr="00C93E06" w:rsidRDefault="002B198B" w:rsidP="00385C40">
            <w:pPr>
              <w:spacing w:line="240" w:lineRule="auto"/>
              <w:jc w:val="center"/>
              <w:rPr>
                <w:rFonts w:ascii="Cambria" w:hAnsi="Cambria"/>
              </w:rPr>
            </w:pPr>
            <w:r>
              <w:rPr>
                <w:rFonts w:ascii="Cambria" w:eastAsia="Arial" w:hAnsi="Cambria" w:cs="Arial"/>
                <w:b/>
                <w:bCs/>
              </w:rPr>
              <w:t>Cena v EUR bez DPH</w:t>
            </w:r>
          </w:p>
        </w:tc>
      </w:tr>
      <w:tr w:rsidR="002B198B" w:rsidRPr="00C93E06" w14:paraId="15FA0879"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978AFB5" w14:textId="77777777" w:rsidR="002B198B" w:rsidRPr="00C93E06" w:rsidRDefault="002B198B" w:rsidP="00385C40">
            <w:pPr>
              <w:spacing w:line="240" w:lineRule="auto"/>
              <w:jc w:val="center"/>
              <w:rPr>
                <w:rFonts w:ascii="Cambria" w:hAnsi="Cambria"/>
              </w:rPr>
            </w:pPr>
            <w:r>
              <w:rPr>
                <w:rFonts w:ascii="Cambria" w:eastAsia="Arial" w:hAnsi="Cambria" w:cs="Arial"/>
                <w:b/>
                <w:bCs/>
              </w:rPr>
              <w:t>D</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5F99FED" w14:textId="77777777" w:rsidR="002B198B" w:rsidRPr="00C93E06" w:rsidRDefault="002B198B" w:rsidP="00385C40">
            <w:pPr>
              <w:spacing w:line="240" w:lineRule="auto"/>
              <w:rPr>
                <w:rFonts w:ascii="Cambria" w:hAnsi="Cambria"/>
              </w:rPr>
            </w:pPr>
            <w:r>
              <w:rPr>
                <w:rFonts w:ascii="Cambria" w:eastAsia="Arial" w:hAnsi="Cambria" w:cs="Arial"/>
              </w:rPr>
              <w:t>Opcia: dodatočné multifunkčné zariadenia</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64792129"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02027BEA" w14:textId="77777777" w:rsidTr="008558FD">
        <w:tc>
          <w:tcPr>
            <w:tcW w:w="10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423D6FC" w14:textId="77777777" w:rsidR="002B198B" w:rsidRPr="00C93E06" w:rsidRDefault="002B198B" w:rsidP="00385C40">
            <w:pPr>
              <w:spacing w:line="240" w:lineRule="auto"/>
              <w:jc w:val="center"/>
              <w:rPr>
                <w:rFonts w:ascii="Cambria" w:hAnsi="Cambria"/>
              </w:rPr>
            </w:pPr>
            <w:r>
              <w:rPr>
                <w:rFonts w:ascii="Cambria" w:eastAsia="Arial" w:hAnsi="Cambria" w:cs="Arial"/>
                <w:b/>
                <w:bCs/>
              </w:rPr>
              <w:t>E</w:t>
            </w:r>
          </w:p>
        </w:tc>
        <w:tc>
          <w:tcPr>
            <w:tcW w:w="6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DFB50E5" w14:textId="77777777" w:rsidR="002B198B" w:rsidRPr="00C93E06" w:rsidRDefault="002B198B" w:rsidP="00385C40">
            <w:pPr>
              <w:spacing w:line="240" w:lineRule="auto"/>
              <w:rPr>
                <w:rFonts w:ascii="Cambria" w:hAnsi="Cambria"/>
              </w:rPr>
            </w:pPr>
            <w:r>
              <w:rPr>
                <w:rFonts w:ascii="Cambria" w:eastAsia="Arial" w:hAnsi="Cambria" w:cs="Arial"/>
              </w:rPr>
              <w:t>Opcia: implementačné plnenia k dodatočne dodaným zariadeniam</w:t>
            </w:r>
          </w:p>
        </w:tc>
        <w:tc>
          <w:tcPr>
            <w:tcW w:w="2300" w:type="dxa"/>
            <w:tcBorders>
              <w:top w:val="single" w:sz="4" w:space="0" w:color="808080"/>
              <w:left w:val="single" w:sz="4" w:space="0" w:color="808080"/>
              <w:bottom w:val="single" w:sz="4" w:space="0" w:color="808080"/>
              <w:right w:val="single" w:sz="4" w:space="0" w:color="808080"/>
            </w:tcBorders>
            <w:shd w:val="clear" w:color="auto" w:fill="FFF2CC" w:themeFill="accent4" w:themeFillTint="33"/>
            <w:tcMar>
              <w:top w:w="50" w:type="dxa"/>
              <w:left w:w="80" w:type="dxa"/>
              <w:bottom w:w="50" w:type="dxa"/>
              <w:right w:w="80" w:type="dxa"/>
            </w:tcMar>
            <w:vAlign w:val="center"/>
          </w:tcPr>
          <w:p w14:paraId="0D5B48BF" w14:textId="77777777" w:rsidR="002B198B" w:rsidRPr="000F6DB0" w:rsidRDefault="002B198B" w:rsidP="00385C40">
            <w:pPr>
              <w:spacing w:line="240" w:lineRule="auto"/>
              <w:jc w:val="center"/>
              <w:rPr>
                <w:rFonts w:ascii="Cambria" w:hAnsi="Cambria"/>
                <w:color w:val="00B0F0"/>
              </w:rPr>
            </w:pPr>
            <w:r>
              <w:rPr>
                <w:rFonts w:ascii="Cambria" w:eastAsia="Arial" w:hAnsi="Cambria" w:cs="Arial"/>
                <w:color w:val="00B0F0"/>
              </w:rPr>
              <w:t>&lt;vyplní uchádzač&gt;</w:t>
            </w:r>
          </w:p>
        </w:tc>
      </w:tr>
      <w:tr w:rsidR="002B198B" w:rsidRPr="00C93E06" w14:paraId="1E89C3C3"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34588026" w14:textId="77777777" w:rsidR="002B198B" w:rsidRPr="00C93E06" w:rsidRDefault="002B198B" w:rsidP="00385C40">
            <w:pPr>
              <w:spacing w:line="240" w:lineRule="auto"/>
              <w:rPr>
                <w:rFonts w:ascii="Cambria" w:hAnsi="Cambria"/>
              </w:rPr>
            </w:pPr>
            <w:r>
              <w:rPr>
                <w:rFonts w:ascii="Cambria" w:eastAsia="Arial" w:hAnsi="Cambria" w:cs="Arial"/>
                <w:b/>
                <w:bCs/>
              </w:rPr>
              <w:t>Celková maximálna cena opcie v EUR bez DPH = D + E</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4238F7DD"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r w:rsidR="002B198B" w:rsidRPr="00C93E06" w14:paraId="025C483E" w14:textId="77777777" w:rsidTr="008B5B9C">
        <w:tc>
          <w:tcPr>
            <w:tcW w:w="7338" w:type="dxa"/>
            <w:gridSpan w:val="2"/>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2627C797" w14:textId="77777777" w:rsidR="002B198B" w:rsidRPr="00C93E06" w:rsidRDefault="002B198B" w:rsidP="00385C40">
            <w:pPr>
              <w:spacing w:line="240" w:lineRule="auto"/>
              <w:rPr>
                <w:rFonts w:ascii="Cambria" w:hAnsi="Cambria"/>
              </w:rPr>
            </w:pPr>
            <w:r>
              <w:rPr>
                <w:rFonts w:ascii="Cambria" w:eastAsia="Arial" w:hAnsi="Cambria" w:cs="Arial"/>
                <w:b/>
                <w:bCs/>
              </w:rPr>
              <w:t>Celková maximálna cena za predmet zmluvy vrátane opcie v EUR bez DPH = A + B + C + D + E</w:t>
            </w:r>
          </w:p>
        </w:tc>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50" w:type="dxa"/>
              <w:left w:w="80" w:type="dxa"/>
              <w:bottom w:w="50" w:type="dxa"/>
              <w:right w:w="80" w:type="dxa"/>
            </w:tcMar>
            <w:vAlign w:val="center"/>
          </w:tcPr>
          <w:p w14:paraId="5F20A4B9" w14:textId="77777777" w:rsidR="002B198B" w:rsidRPr="000F6DB0" w:rsidRDefault="002B198B" w:rsidP="00385C40">
            <w:pPr>
              <w:spacing w:line="240" w:lineRule="auto"/>
              <w:jc w:val="center"/>
              <w:rPr>
                <w:rFonts w:ascii="Cambria" w:hAnsi="Cambria"/>
                <w:color w:val="00B0F0"/>
              </w:rPr>
            </w:pPr>
            <w:r>
              <w:rPr>
                <w:rFonts w:ascii="Cambria" w:eastAsia="Arial" w:hAnsi="Cambria" w:cs="Arial"/>
                <w:b/>
                <w:bCs/>
                <w:color w:val="00B0F0"/>
              </w:rPr>
              <w:t>&lt;vyplní uchádzač&gt;</w:t>
            </w:r>
          </w:p>
        </w:tc>
      </w:tr>
    </w:tbl>
    <w:p w14:paraId="294C2FBE" w14:textId="77777777" w:rsidR="00103DE9" w:rsidRPr="005B5536" w:rsidRDefault="00103DE9" w:rsidP="00432CAC">
      <w:pPr>
        <w:spacing w:after="0"/>
        <w:rPr>
          <w:rFonts w:ascii="Cambria" w:hAnsi="Cambria"/>
        </w:rPr>
      </w:pPr>
    </w:p>
    <w:p w14:paraId="6AD04EDC" w14:textId="471EA4B0" w:rsidR="00FD4777" w:rsidRPr="005B5536" w:rsidRDefault="00FD4777" w:rsidP="00FD4777">
      <w:pPr>
        <w:pStyle w:val="BodyText21"/>
        <w:ind w:left="357"/>
        <w:rPr>
          <w:rFonts w:ascii="Cambria" w:hAnsi="Cambria"/>
          <w:sz w:val="22"/>
          <w:szCs w:val="22"/>
          <w:lang w:val="sk-SK"/>
        </w:rPr>
      </w:pPr>
      <w:r>
        <w:rPr>
          <w:rFonts w:ascii="Cambria" w:hAnsi="Cambria"/>
          <w:sz w:val="22"/>
          <w:szCs w:val="22"/>
          <w:lang w:val="sk-SK"/>
        </w:rPr>
        <w:lastRenderedPageBreak/>
        <w:t>Maximálna cena opcie v EUR bez DPH predstavuje súčet maximálnych cien podľa tabuliek D a E. Maximálna cena opcie predstavuje horný finančný limit opčných plnení a objednávateľ nie je povinný ho vyčerpať.</w:t>
      </w:r>
    </w:p>
    <w:p w14:paraId="546E3FAA" w14:textId="77777777" w:rsidR="00AB55F3" w:rsidRDefault="00AB55F3">
      <w:pPr>
        <w:spacing w:after="160" w:line="259" w:lineRule="auto"/>
        <w:rPr>
          <w:rFonts w:ascii="Cambria" w:eastAsia="Times New Roman" w:hAnsi="Cambria" w:cs="Times New Roman"/>
          <w:b/>
          <w:bCs/>
          <w:sz w:val="24"/>
          <w:szCs w:val="24"/>
        </w:rPr>
      </w:pPr>
    </w:p>
    <w:p w14:paraId="4276BD09" w14:textId="77777777" w:rsidR="00535CC6" w:rsidRDefault="00535CC6">
      <w:pPr>
        <w:spacing w:after="160" w:line="259" w:lineRule="auto"/>
        <w:rPr>
          <w:rFonts w:ascii="Cambria" w:eastAsia="Times New Roman" w:hAnsi="Cambria" w:cs="Times New Roman"/>
          <w:b/>
          <w:bCs/>
          <w:sz w:val="24"/>
          <w:szCs w:val="24"/>
        </w:rPr>
      </w:pPr>
      <w:r>
        <w:rPr>
          <w:rFonts w:ascii="Cambria" w:hAnsi="Cambria"/>
          <w:b/>
          <w:bCs/>
          <w:szCs w:val="24"/>
        </w:rPr>
        <w:br w:type="page"/>
      </w:r>
    </w:p>
    <w:p w14:paraId="248D2C69" w14:textId="56B03F3C" w:rsidR="00DF78BF" w:rsidRPr="005B5536" w:rsidRDefault="00DF78BF" w:rsidP="00DF78BF">
      <w:pPr>
        <w:pStyle w:val="Heading6"/>
        <w:numPr>
          <w:ilvl w:val="0"/>
          <w:numId w:val="0"/>
        </w:numPr>
        <w:ind w:left="3600" w:hanging="3600"/>
        <w:rPr>
          <w:rFonts w:ascii="Cambria" w:hAnsi="Cambria"/>
          <w:b/>
          <w:bCs/>
          <w:szCs w:val="24"/>
          <w:highlight w:val="yellow"/>
        </w:rPr>
      </w:pPr>
      <w:r>
        <w:rPr>
          <w:rFonts w:ascii="Cambria" w:hAnsi="Cambria"/>
          <w:b/>
          <w:bCs/>
          <w:szCs w:val="24"/>
        </w:rPr>
        <w:lastRenderedPageBreak/>
        <w:t xml:space="preserve">Príloha 3 – </w:t>
      </w:r>
      <w:r>
        <w:rPr>
          <w:rFonts w:ascii="Cambria" w:hAnsi="Cambria" w:cs="Arial"/>
          <w:b/>
          <w:bCs/>
          <w:szCs w:val="24"/>
        </w:rPr>
        <w:t>Akceptačné testovanie a podmienky uvedenia do prevádzky</w:t>
      </w:r>
    </w:p>
    <w:p w14:paraId="36AB167D" w14:textId="51D5F617" w:rsidR="00535CC6" w:rsidRPr="00535CC6" w:rsidRDefault="00535CC6" w:rsidP="00535CC6">
      <w:pPr>
        <w:pStyle w:val="Heading2"/>
        <w:numPr>
          <w:ilvl w:val="0"/>
          <w:numId w:val="0"/>
        </w:numPr>
        <w:spacing w:after="0" w:line="240" w:lineRule="auto"/>
        <w:rPr>
          <w:rFonts w:ascii="Cambria" w:hAnsi="Cambria"/>
          <w:b/>
          <w:bCs/>
          <w:sz w:val="22"/>
          <w:szCs w:val="22"/>
          <w:lang w:eastAsia="sk-SK"/>
        </w:rPr>
      </w:pPr>
      <w:r w:rsidRPr="00535CC6">
        <w:rPr>
          <w:rFonts w:ascii="Cambria" w:hAnsi="Cambria"/>
          <w:b/>
          <w:bCs/>
          <w:sz w:val="22"/>
          <w:szCs w:val="22"/>
          <w:lang w:eastAsia="sk-SK"/>
        </w:rPr>
        <w:t>Predmet a účel akceptačného testovania</w:t>
      </w:r>
    </w:p>
    <w:p w14:paraId="5C8A9A9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1.</w:t>
      </w:r>
      <w:r w:rsidRPr="00535CC6">
        <w:rPr>
          <w:rFonts w:ascii="Cambria" w:eastAsia="Times New Roman" w:hAnsi="Cambria" w:cs="Times New Roman"/>
          <w:lang w:eastAsia="sk-SK"/>
        </w:rPr>
        <w:t xml:space="preserve"> Účelom akceptačného testovania je overiť, či predmet plnenia ako funkčný celok bol riadne dodaný, nainštalovaný, nakonfigurovaný, integrovaný a uvedený do prevádzky a či spĺňa technické, funkčné, integračné, bezpečnostné, prevádzkové a ostatné požiadavky ustanovené zmluvou a jej prílohami, najmä Prílohou 1 – Špecifikácia predmetu plnenia.</w:t>
      </w:r>
    </w:p>
    <w:p w14:paraId="4C59833F"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2.</w:t>
      </w:r>
      <w:r w:rsidRPr="00535CC6">
        <w:rPr>
          <w:rFonts w:ascii="Cambria" w:eastAsia="Times New Roman" w:hAnsi="Cambria" w:cs="Times New Roman"/>
          <w:lang w:eastAsia="sk-SK"/>
        </w:rPr>
        <w:t xml:space="preserve"> Akceptačné testovanie podľa tejto prílohy predstavuje záverečné akceptačné testovanie diela podľa článku VII zmluvy. Testy, funkčné skúšky alebo iné overenia vykonávané pri inštalácii, konfigurácii, integrácii alebo uvedení jednotlivého multifunkčného zariadenia alebo skupiny zariadení do prevádzky sa považujú za priebežné overenie riadneho vykonania príslušnej časti plnenia a nenahrádzajú záverečné akceptačné testovanie diela ako celku.</w:t>
      </w:r>
    </w:p>
    <w:p w14:paraId="210CF369"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w:t>
      </w:r>
      <w:r w:rsidRPr="00535CC6">
        <w:rPr>
          <w:rFonts w:ascii="Cambria" w:eastAsia="Times New Roman" w:hAnsi="Cambria" w:cs="Times New Roman"/>
          <w:lang w:eastAsia="sk-SK"/>
        </w:rPr>
        <w:t xml:space="preserve"> Fyzické dodanie a prevzatie multifunkčných zariadení potvrdené dodacím a preberacím protokolom ani podpis protokolu o inštalácii a uvedení zariadenia do prevádzky nepredstavujú konečnú akceptáciu diela ani potvrdenie splnenia všetkých požiadaviek podľa zmluvy.</w:t>
      </w:r>
    </w:p>
    <w:p w14:paraId="08E2CFBA"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w:t>
      </w:r>
      <w:r w:rsidRPr="00535CC6">
        <w:rPr>
          <w:rFonts w:ascii="Cambria" w:eastAsia="Times New Roman" w:hAnsi="Cambria" w:cs="Times New Roman"/>
          <w:lang w:eastAsia="sk-SK"/>
        </w:rPr>
        <w:t xml:space="preserve"> Záverečné akceptačné testovanie sa vykoná po splnení podmienok pripravenosti diela podľa článku VII bodu 11 zmluvy a po doručení oznámenia zhotoviteľa o riadnom dokončení diela a jeho pripravenosti na záverečné akceptačné testovanie podľa článku VII bodu 10 zmluvy.</w:t>
      </w:r>
    </w:p>
    <w:p w14:paraId="0047B81D" w14:textId="2388B9D8" w:rsidR="00535CC6" w:rsidRPr="00535CC6" w:rsidRDefault="00535CC6" w:rsidP="006B1195">
      <w:pPr>
        <w:spacing w:before="100" w:beforeAutospacing="1" w:after="0" w:line="240" w:lineRule="auto"/>
        <w:jc w:val="both"/>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Príprava a priebeh záverečného akceptačného testovania</w:t>
      </w:r>
    </w:p>
    <w:p w14:paraId="5A6EE416"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5.</w:t>
      </w:r>
      <w:r w:rsidRPr="00535CC6">
        <w:rPr>
          <w:rFonts w:ascii="Cambria" w:eastAsia="Times New Roman" w:hAnsi="Cambria" w:cs="Times New Roman"/>
          <w:lang w:eastAsia="sk-SK"/>
        </w:rPr>
        <w:t xml:space="preserve"> Záverečné akceptačné testovanie sa vykoná v prostredí objednávateľa, prípadne v inom prostredí dohodnutom zmluvnými stranami, ak takéto prostredie umožňuje hodnoverne overiť splnenie príslušných požiadaviek zmluvy.</w:t>
      </w:r>
    </w:p>
    <w:p w14:paraId="6B30F8A2"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6.</w:t>
      </w:r>
      <w:r w:rsidRPr="00535CC6">
        <w:rPr>
          <w:rFonts w:ascii="Cambria" w:eastAsia="Times New Roman" w:hAnsi="Cambria" w:cs="Times New Roman"/>
          <w:lang w:eastAsia="sk-SK"/>
        </w:rPr>
        <w:t xml:space="preserve"> Zhotoviteľ je povinný najneskôr spolu s oznámením o pripravenosti diela podľa článku VII bodu 10 zmluvy predložiť objednávateľovi návrh plánu záverečného akceptačného testovania obsahujúci najmä:</w:t>
      </w:r>
    </w:p>
    <w:p w14:paraId="50BF428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rozsah a predmet jednotlivých testov,</w:t>
      </w:r>
      <w:r w:rsidRPr="00535CC6">
        <w:rPr>
          <w:rFonts w:ascii="Cambria" w:eastAsia="Times New Roman" w:hAnsi="Cambria" w:cs="Times New Roman"/>
          <w:lang w:eastAsia="sk-SK"/>
        </w:rPr>
        <w:br/>
        <w:t>b) testované funkcionality a požiadavky,</w:t>
      </w:r>
      <w:r w:rsidRPr="00535CC6">
        <w:rPr>
          <w:rFonts w:ascii="Cambria" w:eastAsia="Times New Roman" w:hAnsi="Cambria" w:cs="Times New Roman"/>
          <w:lang w:eastAsia="sk-SK"/>
        </w:rPr>
        <w:br/>
        <w:t>c) testovacie scenáre a postupy,</w:t>
      </w:r>
      <w:r w:rsidRPr="00535CC6">
        <w:rPr>
          <w:rFonts w:ascii="Cambria" w:eastAsia="Times New Roman" w:hAnsi="Cambria" w:cs="Times New Roman"/>
          <w:lang w:eastAsia="sk-SK"/>
        </w:rPr>
        <w:br/>
        <w:t>d) predpoklady potrebné na vykonanie jednotlivých testov,</w:t>
      </w:r>
      <w:r w:rsidRPr="00535CC6">
        <w:rPr>
          <w:rFonts w:ascii="Cambria" w:eastAsia="Times New Roman" w:hAnsi="Cambria" w:cs="Times New Roman"/>
          <w:lang w:eastAsia="sk-SK"/>
        </w:rPr>
        <w:br/>
        <w:t>e) očakávané výsledky,</w:t>
      </w:r>
      <w:r w:rsidRPr="00535CC6">
        <w:rPr>
          <w:rFonts w:ascii="Cambria" w:eastAsia="Times New Roman" w:hAnsi="Cambria" w:cs="Times New Roman"/>
          <w:lang w:eastAsia="sk-SK"/>
        </w:rPr>
        <w:br/>
        <w:t>f) spôsob vyhodnotenia jednotlivých testov a</w:t>
      </w:r>
      <w:r w:rsidRPr="00535CC6">
        <w:rPr>
          <w:rFonts w:ascii="Cambria" w:eastAsia="Times New Roman" w:hAnsi="Cambria" w:cs="Times New Roman"/>
          <w:lang w:eastAsia="sk-SK"/>
        </w:rPr>
        <w:br/>
        <w:t>g) identifikáciu prípadnej požadovanej súčinnosti objednávateľa.</w:t>
      </w:r>
    </w:p>
    <w:p w14:paraId="54673F2E"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7.</w:t>
      </w:r>
      <w:r w:rsidRPr="00535CC6">
        <w:rPr>
          <w:rFonts w:ascii="Cambria" w:eastAsia="Times New Roman" w:hAnsi="Cambria" w:cs="Times New Roman"/>
          <w:lang w:eastAsia="sk-SK"/>
        </w:rPr>
        <w:t xml:space="preserve"> Objednávateľ je oprávnený požadovať primerané doplnenie alebo úpravu plánu akceptačného testovania, ak je to potrebné na overenie požiadaviek podľa zmluvy a jej príloh. Plán akceptačného testovania môže konkretizovať spôsob overenia požiadaviek, nesmie však meniť, rozširovať ani zužovať predmet plnenia alebo požiadavky určené zmluvou a jej prílohami.</w:t>
      </w:r>
    </w:p>
    <w:p w14:paraId="17EFAC44"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8.</w:t>
      </w:r>
      <w:r w:rsidRPr="00535CC6">
        <w:rPr>
          <w:rFonts w:ascii="Cambria" w:eastAsia="Times New Roman" w:hAnsi="Cambria" w:cs="Times New Roman"/>
          <w:lang w:eastAsia="sk-SK"/>
        </w:rPr>
        <w:t xml:space="preserve"> Záverečné akceptačné testovanie vykoná objednávateľ v lehote podľa článku VII bodu 12 zmluvy za súčinnosti zhotoviteľa.</w:t>
      </w:r>
    </w:p>
    <w:p w14:paraId="60B07D66"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9.</w:t>
      </w:r>
      <w:r w:rsidRPr="00535CC6">
        <w:rPr>
          <w:rFonts w:ascii="Cambria" w:eastAsia="Times New Roman" w:hAnsi="Cambria" w:cs="Times New Roman"/>
          <w:lang w:eastAsia="sk-SK"/>
        </w:rPr>
        <w:t xml:space="preserve"> V rámci záverečného akceptačného testovania sa podľa povahy predmetu plnenia a požiadaviek Prílohy 1 overia najmä:</w:t>
      </w:r>
    </w:p>
    <w:p w14:paraId="6DC7A3F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funkčnosť tlače, kopírovania a skenovania,</w:t>
      </w:r>
    </w:p>
    <w:p w14:paraId="1EE9585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správnosť inštalácie a konfigurácie multifunkčných zariadení,</w:t>
      </w:r>
    </w:p>
    <w:p w14:paraId="78EF3BA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sieťové pripojenie zariadení a ich komunikácia s určenými systémami objednávateľa,</w:t>
      </w:r>
    </w:p>
    <w:p w14:paraId="0CD05009"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autentifikácia používateľov a bezpečné uvoľnenie tlačových úloh,</w:t>
      </w:r>
    </w:p>
    <w:p w14:paraId="2E9B1F2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e) funkčnosť tlačových frontov a správy tlačových úloh,</w:t>
      </w:r>
    </w:p>
    <w:p w14:paraId="100698EC"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funkčnosť, konfigurácia a administrácia softvérového riešenia pre správu tlače v rozsahu, v akom je súčasťou predmetu plnenia podľa zmluvy,</w:t>
      </w:r>
    </w:p>
    <w:p w14:paraId="68255E5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g) integrácia s tlačovými servermi, adresárovými, </w:t>
      </w:r>
      <w:proofErr w:type="spellStart"/>
      <w:r w:rsidRPr="00535CC6">
        <w:rPr>
          <w:rFonts w:ascii="Cambria" w:eastAsia="Times New Roman" w:hAnsi="Cambria" w:cs="Times New Roman"/>
          <w:lang w:eastAsia="sk-SK"/>
        </w:rPr>
        <w:t>identitnými</w:t>
      </w:r>
      <w:proofErr w:type="spellEnd"/>
      <w:r w:rsidRPr="00535CC6">
        <w:rPr>
          <w:rFonts w:ascii="Cambria" w:eastAsia="Times New Roman" w:hAnsi="Cambria" w:cs="Times New Roman"/>
          <w:lang w:eastAsia="sk-SK"/>
        </w:rPr>
        <w:t>, autentifikačnými, monitorovacími a ostatnými systémami objednávateľa požadovanými zmluvou,</w:t>
      </w:r>
    </w:p>
    <w:p w14:paraId="7CA109D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h) monitoring, administrácia a </w:t>
      </w:r>
      <w:proofErr w:type="spellStart"/>
      <w:r w:rsidRPr="00535CC6">
        <w:rPr>
          <w:rFonts w:ascii="Cambria" w:eastAsia="Times New Roman" w:hAnsi="Cambria" w:cs="Times New Roman"/>
          <w:lang w:eastAsia="sk-SK"/>
        </w:rPr>
        <w:t>reporting</w:t>
      </w:r>
      <w:proofErr w:type="spellEnd"/>
      <w:r w:rsidRPr="00535CC6">
        <w:rPr>
          <w:rFonts w:ascii="Cambria" w:eastAsia="Times New Roman" w:hAnsi="Cambria" w:cs="Times New Roman"/>
          <w:lang w:eastAsia="sk-SK"/>
        </w:rPr>
        <w:t>,</w:t>
      </w:r>
    </w:p>
    <w:p w14:paraId="49028B70"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bezpečnostné nastavenia a bezpečnostné funkcionality,</w:t>
      </w:r>
    </w:p>
    <w:p w14:paraId="01AC32E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j) vzájomná kompatibilita, </w:t>
      </w:r>
      <w:proofErr w:type="spellStart"/>
      <w:r w:rsidRPr="00535CC6">
        <w:rPr>
          <w:rFonts w:ascii="Cambria" w:eastAsia="Times New Roman" w:hAnsi="Cambria" w:cs="Times New Roman"/>
          <w:lang w:eastAsia="sk-SK"/>
        </w:rPr>
        <w:t>interoperabilita</w:t>
      </w:r>
      <w:proofErr w:type="spellEnd"/>
      <w:r w:rsidRPr="00535CC6">
        <w:rPr>
          <w:rFonts w:ascii="Cambria" w:eastAsia="Times New Roman" w:hAnsi="Cambria" w:cs="Times New Roman"/>
          <w:lang w:eastAsia="sk-SK"/>
        </w:rPr>
        <w:t xml:space="preserve"> a funkčná prepojenosť multifunkčných zariadení a súvisiacich hardvérových a softvérových komponentov,</w:t>
      </w:r>
    </w:p>
    <w:p w14:paraId="4629EBB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k) riadne dodanie a aktivácia licencií a licenčných oprávnení, ktoré majú byť podľa zmluvy zabezpečené najneskôr ku dňu akceptácie,</w:t>
      </w:r>
    </w:p>
    <w:p w14:paraId="5144818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l) splnenie ostatných funkcionalít a technických parametrov podľa Prílohy 1,</w:t>
      </w:r>
    </w:p>
    <w:p w14:paraId="4C292148"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m) úplnosť, aktuálnosť a použiteľnosť technickej, konfiguračnej, prevádzkovej a ostatnej dokumentácie a</w:t>
      </w:r>
    </w:p>
    <w:p w14:paraId="60EEA4D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n) splnenie ostatných podmienok pripravenosti diela na konečné odovzdanie a prevzatie podľa zmluvy.</w:t>
      </w:r>
    </w:p>
    <w:p w14:paraId="3E35C1B7"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10.</w:t>
      </w:r>
      <w:r w:rsidRPr="00535CC6">
        <w:rPr>
          <w:rFonts w:ascii="Cambria" w:eastAsia="Times New Roman" w:hAnsi="Cambria" w:cs="Times New Roman"/>
          <w:lang w:eastAsia="sk-SK"/>
        </w:rPr>
        <w:t xml:space="preserve"> Ak je poskytovanie </w:t>
      </w:r>
      <w:proofErr w:type="spellStart"/>
      <w:r w:rsidRPr="00535CC6">
        <w:rPr>
          <w:rFonts w:ascii="Cambria" w:eastAsia="Times New Roman" w:hAnsi="Cambria" w:cs="Times New Roman"/>
          <w:lang w:eastAsia="sk-SK"/>
        </w:rPr>
        <w:t>maintenance</w:t>
      </w:r>
      <w:proofErr w:type="spellEnd"/>
      <w:r w:rsidRPr="00535CC6">
        <w:rPr>
          <w:rFonts w:ascii="Cambria" w:eastAsia="Times New Roman" w:hAnsi="Cambria" w:cs="Times New Roman"/>
          <w:lang w:eastAsia="sk-SK"/>
        </w:rPr>
        <w:t>, pravidelnej technickej podpory, aktualizácií alebo iných prevádzkových služieb predmetom osobitnej Servisnej zmluvy, predmetom akceptačného testovania podľa tejto zmluvy nie je poskytovanie týchto budúcich služieb. Tým nie je dotknuté overenie, či je predmet plnenia ku dňu akceptácie technicky a licenčne pripravený na následné poskytovanie služieb podľa Servisnej zmluvy.</w:t>
      </w:r>
    </w:p>
    <w:p w14:paraId="2F55508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11.</w:t>
      </w:r>
      <w:r w:rsidRPr="00535CC6">
        <w:rPr>
          <w:rFonts w:ascii="Cambria" w:eastAsia="Times New Roman" w:hAnsi="Cambria" w:cs="Times New Roman"/>
          <w:lang w:eastAsia="sk-SK"/>
        </w:rPr>
        <w:t xml:space="preserve"> Základná funkčnosť, správnosť fyzickej inštalácie, pripojenia a konfigurácie sa overí pri každom multifunkčnom zariadení. Funkcionality spoločné pre zariadenia rovnakého typu alebo funkcionality zabezpečované centrálnym softvérovým riešením možno overiť na reprezentatívnej vzorke zariadení jednotlivých typov, ak takýto spôsob umožňuje hodnoverne preukázať splnenie požiadaviek zmluvy.</w:t>
      </w:r>
    </w:p>
    <w:p w14:paraId="76FE92E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Objednávateľ je oprávnený rozšíriť rozsah overenia na ďalšie zariadenia, ak výsledok testovania reprezentatívnej vzorky vyvoláva dôvodné pochybnosti o riadnej funkčnosti alebo konfigurácii ostatných zariadení.</w:t>
      </w:r>
    </w:p>
    <w:p w14:paraId="1F573FB4" w14:textId="26AD2E5B"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Bezpečnostné testovanie</w:t>
      </w:r>
    </w:p>
    <w:p w14:paraId="7133997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12.</w:t>
      </w:r>
      <w:r w:rsidRPr="00535CC6">
        <w:rPr>
          <w:rFonts w:ascii="Cambria" w:eastAsia="Times New Roman" w:hAnsi="Cambria" w:cs="Times New Roman"/>
          <w:lang w:eastAsia="sk-SK"/>
        </w:rPr>
        <w:t xml:space="preserve"> Objednávateľ je oprávnený v rozsahu primeranom predmetu plnenia vykonať v rámci akceptačného procesu bezpečnostné testovanie sám alebo prostredníctvom ním poverenej tretej osoby.</w:t>
      </w:r>
    </w:p>
    <w:p w14:paraId="6392F8C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13.</w:t>
      </w:r>
      <w:r w:rsidRPr="00535CC6">
        <w:rPr>
          <w:rFonts w:ascii="Cambria" w:eastAsia="Times New Roman" w:hAnsi="Cambria" w:cs="Times New Roman"/>
          <w:lang w:eastAsia="sk-SK"/>
        </w:rPr>
        <w:t xml:space="preserve"> Zhotoviteľ je povinný poskytnúť objednávateľovi alebo ním poverenej osobe súčinnosť potrebnú na vykonanie bezpečnostného testovania, najmä sprístupniť technické, konfiguračné a iné informácie v rozsahu nevyhnutnom na overenie bezpečnosti predmetu plnenia.</w:t>
      </w:r>
    </w:p>
    <w:p w14:paraId="185E5A5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14.</w:t>
      </w:r>
      <w:r w:rsidRPr="00535CC6">
        <w:rPr>
          <w:rFonts w:ascii="Cambria" w:eastAsia="Times New Roman" w:hAnsi="Cambria" w:cs="Times New Roman"/>
          <w:lang w:eastAsia="sk-SK"/>
        </w:rPr>
        <w:t xml:space="preserve"> Bezpečnostné testovanie sa vykoná spôsobom primeraným charakteru predmetu plnenia a s prihliadnutím na potrebu ochrany informačného a sieťového prostredia objednávateľa.</w:t>
      </w:r>
    </w:p>
    <w:p w14:paraId="76BC54A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15.</w:t>
      </w:r>
      <w:r w:rsidRPr="00535CC6">
        <w:rPr>
          <w:rFonts w:ascii="Cambria" w:eastAsia="Times New Roman" w:hAnsi="Cambria" w:cs="Times New Roman"/>
          <w:lang w:eastAsia="sk-SK"/>
        </w:rPr>
        <w:t xml:space="preserve"> Zhotoviteľ je povinný na vlastné náklady odstrániť bezpečnostné nedostatky, ktoré predstavujú nesúlad predmetu plnenia so zmluvou, Prílohou 1 alebo ostatnými záväznými požiadavkami objednávateľa podľa zmluvy.</w:t>
      </w:r>
    </w:p>
    <w:p w14:paraId="320797F4" w14:textId="7E91BDBE"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Klasifikácia vád a nedostatkov</w:t>
      </w:r>
    </w:p>
    <w:p w14:paraId="685D4208"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16.</w:t>
      </w:r>
      <w:r w:rsidRPr="00535CC6">
        <w:rPr>
          <w:rFonts w:ascii="Cambria" w:eastAsia="Times New Roman" w:hAnsi="Cambria" w:cs="Times New Roman"/>
          <w:lang w:eastAsia="sk-SK"/>
        </w:rPr>
        <w:t xml:space="preserve"> Vady alebo nedostatky zistené počas akceptačného testovania sa na účely vyhodnotenia akceptácie klasifikujú podľa ich vplyvu na funkčnosť, bezpečnosť, </w:t>
      </w:r>
      <w:proofErr w:type="spellStart"/>
      <w:r w:rsidRPr="00535CC6">
        <w:rPr>
          <w:rFonts w:ascii="Cambria" w:eastAsia="Times New Roman" w:hAnsi="Cambria" w:cs="Times New Roman"/>
          <w:lang w:eastAsia="sk-SK"/>
        </w:rPr>
        <w:t>interoperabilitu</w:t>
      </w:r>
      <w:proofErr w:type="spellEnd"/>
      <w:r w:rsidRPr="00535CC6">
        <w:rPr>
          <w:rFonts w:ascii="Cambria" w:eastAsia="Times New Roman" w:hAnsi="Cambria" w:cs="Times New Roman"/>
          <w:lang w:eastAsia="sk-SK"/>
        </w:rPr>
        <w:t xml:space="preserve"> a použiteľnosť diela takto:</w:t>
      </w:r>
    </w:p>
    <w:p w14:paraId="5CBB174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lastRenderedPageBreak/>
        <w:t>a) Kritický nedostatok</w:t>
      </w:r>
      <w:r w:rsidRPr="00535CC6">
        <w:rPr>
          <w:rFonts w:ascii="Cambria" w:eastAsia="Times New Roman" w:hAnsi="Cambria" w:cs="Times New Roman"/>
          <w:lang w:eastAsia="sk-SK"/>
        </w:rPr>
        <w:t xml:space="preserve"> – vada alebo nedostatok, ktorý:</w:t>
      </w:r>
    </w:p>
    <w:p w14:paraId="1079E27B"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znemožňuje používanie diela alebo jeho podstatnej časti,</w:t>
      </w:r>
    </w:p>
    <w:p w14:paraId="2EF245AD"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znemožňuje vykonávanie základnej požadovanej funkcionality,</w:t>
      </w:r>
    </w:p>
    <w:p w14:paraId="1F67D225"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spôsobuje nefunkčnosť podstatnej integrácie alebo</w:t>
      </w:r>
    </w:p>
    <w:p w14:paraId="6CF5962D" w14:textId="77777777" w:rsidR="00535CC6" w:rsidRPr="00535CC6" w:rsidRDefault="00535CC6" w:rsidP="00535CC6">
      <w:pPr>
        <w:numPr>
          <w:ilvl w:val="0"/>
          <w:numId w:val="60"/>
        </w:num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predstavuje závažné bezpečnostné riziko.</w:t>
      </w:r>
    </w:p>
    <w:p w14:paraId="248F3A27"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b) Závažný nedostatok</w:t>
      </w:r>
      <w:r w:rsidRPr="00535CC6">
        <w:rPr>
          <w:rFonts w:ascii="Cambria" w:eastAsia="Times New Roman" w:hAnsi="Cambria" w:cs="Times New Roman"/>
          <w:lang w:eastAsia="sk-SK"/>
        </w:rPr>
        <w:t xml:space="preserve"> – vada alebo nedostatok, ktorý podstatne obmedzuje používanie diela alebo niektorej požadovanej funkcionality, pričom dielo alebo jeho časť možno používať iba obmedzene, nespoľahlivo alebo prostredníctvom náhradného postupu.</w:t>
      </w:r>
    </w:p>
    <w:p w14:paraId="25B6C31C"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c) Menej závažný nedostatok</w:t>
      </w:r>
      <w:r w:rsidRPr="00535CC6">
        <w:rPr>
          <w:rFonts w:ascii="Cambria" w:eastAsia="Times New Roman" w:hAnsi="Cambria" w:cs="Times New Roman"/>
          <w:lang w:eastAsia="sk-SK"/>
        </w:rPr>
        <w:t xml:space="preserve"> – vada alebo nedostatok, ktorý nebráni riadnemu, bezpečnému a plnohodnotnému používaniu diela a podstatne neobmedzuje požadovanú funkcionalitu, bezpečnosť, kompatibilitu ani </w:t>
      </w:r>
      <w:proofErr w:type="spellStart"/>
      <w:r w:rsidRPr="00535CC6">
        <w:rPr>
          <w:rFonts w:ascii="Cambria" w:eastAsia="Times New Roman" w:hAnsi="Cambria" w:cs="Times New Roman"/>
          <w:lang w:eastAsia="sk-SK"/>
        </w:rPr>
        <w:t>interoperabilitu</w:t>
      </w:r>
      <w:proofErr w:type="spellEnd"/>
      <w:r w:rsidRPr="00535CC6">
        <w:rPr>
          <w:rFonts w:ascii="Cambria" w:eastAsia="Times New Roman" w:hAnsi="Cambria" w:cs="Times New Roman"/>
          <w:lang w:eastAsia="sk-SK"/>
        </w:rPr>
        <w:t>.</w:t>
      </w:r>
    </w:p>
    <w:p w14:paraId="6F67D3F3"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17.</w:t>
      </w:r>
      <w:r w:rsidRPr="00535CC6">
        <w:rPr>
          <w:rFonts w:ascii="Cambria" w:eastAsia="Times New Roman" w:hAnsi="Cambria" w:cs="Times New Roman"/>
          <w:lang w:eastAsia="sk-SK"/>
        </w:rPr>
        <w:t xml:space="preserve"> Pri klasifikácii vady alebo nedostatku sa prihliada najmä na jeho vplyv na:</w:t>
      </w:r>
    </w:p>
    <w:p w14:paraId="7D3AF5C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používanie multifunkčných zariadení,</w:t>
      </w:r>
      <w:r w:rsidRPr="00535CC6">
        <w:rPr>
          <w:rFonts w:ascii="Cambria" w:eastAsia="Times New Roman" w:hAnsi="Cambria" w:cs="Times New Roman"/>
          <w:lang w:eastAsia="sk-SK"/>
        </w:rPr>
        <w:br/>
        <w:t>b) dostupnosť požadovaných funkcionalít,</w:t>
      </w:r>
      <w:r w:rsidRPr="00535CC6">
        <w:rPr>
          <w:rFonts w:ascii="Cambria" w:eastAsia="Times New Roman" w:hAnsi="Cambria" w:cs="Times New Roman"/>
          <w:lang w:eastAsia="sk-SK"/>
        </w:rPr>
        <w:br/>
        <w:t>c) bezpečnosť,</w:t>
      </w:r>
      <w:r w:rsidRPr="00535CC6">
        <w:rPr>
          <w:rFonts w:ascii="Cambria" w:eastAsia="Times New Roman" w:hAnsi="Cambria" w:cs="Times New Roman"/>
          <w:lang w:eastAsia="sk-SK"/>
        </w:rPr>
        <w:br/>
        <w:t>d) integráciu s prostredím objednávateľa,</w:t>
      </w:r>
      <w:r w:rsidRPr="00535CC6">
        <w:rPr>
          <w:rFonts w:ascii="Cambria" w:eastAsia="Times New Roman" w:hAnsi="Cambria" w:cs="Times New Roman"/>
          <w:lang w:eastAsia="sk-SK"/>
        </w:rPr>
        <w:br/>
        <w:t>e) stabilitu a spoľahlivosť prevádzky a</w:t>
      </w:r>
      <w:r w:rsidRPr="00535CC6">
        <w:rPr>
          <w:rFonts w:ascii="Cambria" w:eastAsia="Times New Roman" w:hAnsi="Cambria" w:cs="Times New Roman"/>
          <w:lang w:eastAsia="sk-SK"/>
        </w:rPr>
        <w:br/>
        <w:t>f) možnosť používať dielo na účel podľa zmluvy.</w:t>
      </w:r>
    </w:p>
    <w:p w14:paraId="59F2DD48"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18.</w:t>
      </w:r>
      <w:r w:rsidRPr="00535CC6">
        <w:rPr>
          <w:rFonts w:ascii="Cambria" w:eastAsia="Times New Roman" w:hAnsi="Cambria" w:cs="Times New Roman"/>
          <w:lang w:eastAsia="sk-SK"/>
        </w:rPr>
        <w:t xml:space="preserve"> Požiadavka objednávateľa na vytvorenie novej funkcionality, rozšírenie predmetu plnenia alebo zmenu konfigurácie nad rámec požiadaviek zmluvy a jej príloh sa nepovažuje za vadu alebo nedostatok predmetu plnenia.</w:t>
      </w:r>
    </w:p>
    <w:p w14:paraId="551FE9D9" w14:textId="3E9476B9"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Vyhodnotenie akceptačného testovania a odstraňovanie nedostatkov</w:t>
      </w:r>
    </w:p>
    <w:p w14:paraId="445B09B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19.</w:t>
      </w:r>
      <w:r w:rsidRPr="00535CC6">
        <w:rPr>
          <w:rFonts w:ascii="Cambria" w:eastAsia="Times New Roman" w:hAnsi="Cambria" w:cs="Times New Roman"/>
          <w:lang w:eastAsia="sk-SK"/>
        </w:rPr>
        <w:t xml:space="preserve"> Záverečné akceptačné testovanie sa považuje za úspešné, ak:</w:t>
      </w:r>
    </w:p>
    <w:p w14:paraId="739184A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nebol zistený žiadny kritický nedostatok,</w:t>
      </w:r>
    </w:p>
    <w:p w14:paraId="309BEC1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neexistuje žiadny neodstránený závažný nedostatok,</w:t>
      </w:r>
    </w:p>
    <w:p w14:paraId="68BC0E88"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dielo je spôsobilé na riadne, bezpečné a plnohodnotné používanie na účel podľa zmluvy,</w:t>
      </w:r>
    </w:p>
    <w:p w14:paraId="118666C1"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predmet plnenia ako celok spĺňa požiadavky podľa zmluvy a jej príloh, s výnimkou prípadných menej závažných nedostatkov, ktoré objednávateľ v súlade s článkom VII zmluvy akceptuje s výhradou.</w:t>
      </w:r>
    </w:p>
    <w:p w14:paraId="6C20AA71"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20.</w:t>
      </w:r>
      <w:r w:rsidRPr="00535CC6">
        <w:rPr>
          <w:rFonts w:ascii="Cambria" w:eastAsia="Times New Roman" w:hAnsi="Cambria" w:cs="Times New Roman"/>
          <w:lang w:eastAsia="sk-SK"/>
        </w:rPr>
        <w:t xml:space="preserve"> Existencia menej závažných nedostatkov nemusí brániť úspešnému ukončeniu akceptácie, ak objednávateľ rozhodne, že jednotlivo ani vo svojom súhrne nebránia riadnemu, bezpečnému a plnohodnotnému používaniu diela. Takéto nedostatky sa uvedú v záverečnom akceptačnom protokole spolu s lehotou na ich odstránenie.</w:t>
      </w:r>
    </w:p>
    <w:p w14:paraId="3C3790F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21.</w:t>
      </w:r>
      <w:r w:rsidRPr="00535CC6">
        <w:rPr>
          <w:rFonts w:ascii="Cambria" w:eastAsia="Times New Roman" w:hAnsi="Cambria" w:cs="Times New Roman"/>
          <w:lang w:eastAsia="sk-SK"/>
        </w:rPr>
        <w:t xml:space="preserve"> Ak počet, povaha alebo závažnosť zistených nedostatkov neumožňuje riadne pokračovať v akceptačnom testovaní, objednávateľ je oprávnený testovanie prerušiť.</w:t>
      </w:r>
    </w:p>
    <w:p w14:paraId="3AC0F40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Ak je dôvodom prerušenia nesúlad predmetu plnenia so zmluvou, nepripravenosť diela na testovanie alebo iné porušenie povinností zhotoviteľa, prerušenie testovania nezakladá zhotoviteľovi nárok na predĺženie lehôt podľa zmluvy.</w:t>
      </w:r>
    </w:p>
    <w:p w14:paraId="175E6F09"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22.</w:t>
      </w:r>
      <w:r w:rsidRPr="00535CC6">
        <w:rPr>
          <w:rFonts w:ascii="Cambria" w:eastAsia="Times New Roman" w:hAnsi="Cambria" w:cs="Times New Roman"/>
          <w:lang w:eastAsia="sk-SK"/>
        </w:rPr>
        <w:t xml:space="preserve"> Ak sú pri akceptačnom testovaní zistené vady alebo nedostatky brániace úspešnej akceptácii, objednávateľ postupuje podľa článku VII bodu 13 zmluvy a určí zhotoviteľovi primeranú lehotu na ich odstránenie.</w:t>
      </w:r>
    </w:p>
    <w:p w14:paraId="1CD6727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lastRenderedPageBreak/>
        <w:t>23.</w:t>
      </w:r>
      <w:r w:rsidRPr="00535CC6">
        <w:rPr>
          <w:rFonts w:ascii="Cambria" w:eastAsia="Times New Roman" w:hAnsi="Cambria" w:cs="Times New Roman"/>
          <w:lang w:eastAsia="sk-SK"/>
        </w:rPr>
        <w:t xml:space="preserve"> Po oznámení odstránenia vád alebo nedostatkov zhotoviteľom vykoná objednávateľ opakované akceptačné testovanie v rozsahu potrebnom na overenie ich odstránenia a podľa povahy vykonaných zásahov aj regresné overenie súvisiacich funkcionalít.</w:t>
      </w:r>
    </w:p>
    <w:p w14:paraId="69F293BA"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24.</w:t>
      </w:r>
      <w:r w:rsidRPr="00535CC6">
        <w:rPr>
          <w:rFonts w:ascii="Cambria" w:eastAsia="Times New Roman" w:hAnsi="Cambria" w:cs="Times New Roman"/>
          <w:lang w:eastAsia="sk-SK"/>
        </w:rPr>
        <w:t xml:space="preserve"> Ak budú vady alebo nedostatky zistené aj pri opakovanom akceptačnom testovaní, ďalší postup a práva objednávateľa sa riadia článkom VII bodom 15 zmluvy.</w:t>
      </w:r>
    </w:p>
    <w:p w14:paraId="1A1A2582" w14:textId="73070871"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Protokol o výsledku akceptačného testovania a záverečný akceptačný protokol</w:t>
      </w:r>
    </w:p>
    <w:p w14:paraId="781DA505"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25.</w:t>
      </w:r>
      <w:r w:rsidRPr="00535CC6">
        <w:rPr>
          <w:rFonts w:ascii="Cambria" w:eastAsia="Times New Roman" w:hAnsi="Cambria" w:cs="Times New Roman"/>
          <w:lang w:eastAsia="sk-SK"/>
        </w:rPr>
        <w:t xml:space="preserve"> O výsledku záverečného akceptačného testovania sa vyhotoví protokol o výsledku akceptačného testovania, ktorý obsahuje najmenej:</w:t>
      </w:r>
    </w:p>
    <w:p w14:paraId="2450A4E2"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identifikáciu testovaného diela,</w:t>
      </w:r>
    </w:p>
    <w:p w14:paraId="44D23384"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dátum a miesto vykonania testovania,</w:t>
      </w:r>
    </w:p>
    <w:p w14:paraId="4F0F1862"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rozsah vykonaných testov,</w:t>
      </w:r>
    </w:p>
    <w:p w14:paraId="112741B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výsledok jednotlivých testov,</w:t>
      </w:r>
    </w:p>
    <w:p w14:paraId="2A11DD3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celkový výsledok akceptačného testovania,</w:t>
      </w:r>
    </w:p>
    <w:p w14:paraId="0A60032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zoznam zistených vád alebo nedostatkov,</w:t>
      </w:r>
    </w:p>
    <w:p w14:paraId="20660B9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g) ich klasifikáciu podľa tejto prílohy,</w:t>
      </w:r>
    </w:p>
    <w:p w14:paraId="05D8906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h) lehotu na ich odstránenie, ak bola určená, a</w:t>
      </w:r>
    </w:p>
    <w:p w14:paraId="6029923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údaj o tom, či objednávateľ rozhodol o vykonaní skúšobnej prevádzky.</w:t>
      </w:r>
    </w:p>
    <w:p w14:paraId="35DC3CE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26.</w:t>
      </w:r>
      <w:r w:rsidRPr="00535CC6">
        <w:rPr>
          <w:rFonts w:ascii="Cambria" w:eastAsia="Times New Roman" w:hAnsi="Cambria" w:cs="Times New Roman"/>
          <w:lang w:eastAsia="sk-SK"/>
        </w:rPr>
        <w:t xml:space="preserve"> Doručenie protokolu o výsledku akceptačného testovania zhotoviteľovi sa považuje za oznámenie výsledku akceptačného testovania podľa článku VII bodu 13 zmluvy.</w:t>
      </w:r>
    </w:p>
    <w:p w14:paraId="5D191E5E" w14:textId="4CF35B03"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27.</w:t>
      </w:r>
      <w:r w:rsidRPr="00535CC6">
        <w:rPr>
          <w:rFonts w:ascii="Cambria" w:eastAsia="Times New Roman" w:hAnsi="Cambria" w:cs="Times New Roman"/>
          <w:lang w:eastAsia="sk-SK"/>
        </w:rPr>
        <w:t xml:space="preserve"> Ak objednávateľ nerozhodol o vykonaní skúšobnej prevádzky a boli splnené podmienky úspešnej akceptácie podľa tejto prílohy a zmluvy, zmluvné strany bez zbytočného odkladu vyhotovia </w:t>
      </w:r>
      <w:r w:rsidR="00016487">
        <w:rPr>
          <w:rFonts w:ascii="Cambria" w:eastAsia="Times New Roman" w:hAnsi="Cambria" w:cs="Times New Roman"/>
          <w:lang w:eastAsia="sk-SK"/>
        </w:rPr>
        <w:t>záverečný akceptačný protokol, ktorého podpisom objednávateľ potvrdí konečné prevzatie diela.</w:t>
      </w:r>
    </w:p>
    <w:p w14:paraId="27AEDBAF"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28.</w:t>
      </w:r>
      <w:r w:rsidRPr="00535CC6">
        <w:rPr>
          <w:rFonts w:ascii="Cambria" w:eastAsia="Times New Roman" w:hAnsi="Cambria" w:cs="Times New Roman"/>
          <w:lang w:eastAsia="sk-SK"/>
        </w:rPr>
        <w:t xml:space="preserve"> Ak objednávateľ rozhodol o prevzatí diela s menej závažnými nedostatkami, tieto nedostatky, spôsob ich odstránenia a lehota na ich odstránenie sa uvedú v záverečnom akceptačnom protokole.</w:t>
      </w:r>
    </w:p>
    <w:p w14:paraId="7A2E92C0" w14:textId="468D03CF"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29.</w:t>
      </w:r>
      <w:r w:rsidRPr="00535CC6">
        <w:rPr>
          <w:rFonts w:ascii="Cambria" w:eastAsia="Times New Roman" w:hAnsi="Cambria" w:cs="Times New Roman"/>
          <w:lang w:eastAsia="sk-SK"/>
        </w:rPr>
        <w:t xml:space="preserve"> </w:t>
      </w:r>
      <w:r w:rsidR="00EF798D" w:rsidRPr="00EF798D">
        <w:rPr>
          <w:rFonts w:ascii="Cambria" w:eastAsia="Times New Roman" w:hAnsi="Cambria" w:cs="Times New Roman"/>
          <w:lang w:eastAsia="sk-SK"/>
        </w:rPr>
        <w:t>Záverečný akceptačný protokol predstavuje konečné protokolárne potvrdenie odovzdania a prevzatia diela ako funkčného celku, prípadne jeho prevzatia s výhradami v rozsahu prípustnom podľa tejto zmluvy a tejto prílohy</w:t>
      </w:r>
      <w:r w:rsidRPr="00535CC6">
        <w:rPr>
          <w:rFonts w:ascii="Cambria" w:eastAsia="Times New Roman" w:hAnsi="Cambria" w:cs="Times New Roman"/>
          <w:lang w:eastAsia="sk-SK"/>
        </w:rPr>
        <w:t>.</w:t>
      </w:r>
    </w:p>
    <w:p w14:paraId="67C0C935" w14:textId="4A961073"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Skúšobná prevádzka</w:t>
      </w:r>
    </w:p>
    <w:p w14:paraId="69F3E106"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30.</w:t>
      </w:r>
      <w:r w:rsidRPr="00535CC6">
        <w:rPr>
          <w:rFonts w:ascii="Cambria" w:eastAsia="Times New Roman" w:hAnsi="Cambria" w:cs="Times New Roman"/>
          <w:lang w:eastAsia="sk-SK"/>
        </w:rPr>
        <w:t xml:space="preserve"> Objednávateľ je oprávnený rozhodnúť, že po úspešnom ukončení záverečného akceptačného testovania a pred podpisom záverečného akceptačného protokolu bude dielo prevádzkované v skúšobnej prevádzke.</w:t>
      </w:r>
    </w:p>
    <w:p w14:paraId="4C0C9D2A"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31.</w:t>
      </w:r>
      <w:r w:rsidRPr="00535CC6">
        <w:rPr>
          <w:rFonts w:ascii="Cambria" w:eastAsia="Times New Roman" w:hAnsi="Cambria" w:cs="Times New Roman"/>
          <w:lang w:eastAsia="sk-SK"/>
        </w:rPr>
        <w:t xml:space="preserve"> Objednávateľ oznámi zhotoviteľovi rozhodnutie o vykonaní skúšobnej prevádzky najneskôr pri začatí záverečného akceptačného testovania.</w:t>
      </w:r>
    </w:p>
    <w:p w14:paraId="1AF62303"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32.</w:t>
      </w:r>
      <w:r w:rsidRPr="00535CC6">
        <w:rPr>
          <w:rFonts w:ascii="Cambria" w:eastAsia="Times New Roman" w:hAnsi="Cambria" w:cs="Times New Roman"/>
          <w:lang w:eastAsia="sk-SK"/>
        </w:rPr>
        <w:t xml:space="preserve"> Skúšobná prevádzka trvá </w:t>
      </w:r>
      <w:r w:rsidRPr="00535CC6">
        <w:rPr>
          <w:rFonts w:ascii="Cambria" w:eastAsia="Times New Roman" w:hAnsi="Cambria" w:cs="Times New Roman"/>
          <w:b/>
          <w:bCs/>
          <w:lang w:eastAsia="sk-SK"/>
        </w:rPr>
        <w:t>desať (10) pracovných dní</w:t>
      </w:r>
      <w:r w:rsidRPr="00535CC6">
        <w:rPr>
          <w:rFonts w:ascii="Cambria" w:eastAsia="Times New Roman" w:hAnsi="Cambria" w:cs="Times New Roman"/>
          <w:lang w:eastAsia="sk-SK"/>
        </w:rPr>
        <w:t>, ak zmluvné strany písomne nedohodnú kratšiu dobu.</w:t>
      </w:r>
    </w:p>
    <w:p w14:paraId="6FA9D9E4"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33.</w:t>
      </w:r>
      <w:r w:rsidRPr="00535CC6">
        <w:rPr>
          <w:rFonts w:ascii="Cambria" w:eastAsia="Times New Roman" w:hAnsi="Cambria" w:cs="Times New Roman"/>
          <w:lang w:eastAsia="sk-SK"/>
        </w:rPr>
        <w:t xml:space="preserve"> Počas skúšobnej prevádzky sa v bežnom prevádzkovom prostredí objednávateľa overuje najmä:</w:t>
      </w:r>
    </w:p>
    <w:p w14:paraId="6218FBA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stabilita a dostupnosť diela,</w:t>
      </w:r>
    </w:p>
    <w:p w14:paraId="737C4C27"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funkčnosť multifunkčných zariadení,</w:t>
      </w:r>
    </w:p>
    <w:p w14:paraId="02825D5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c) funkčnosť a stabilita softvérového riešenia v rozsahu predmetu plnenia,</w:t>
      </w:r>
    </w:p>
    <w:p w14:paraId="5E44B9E3"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 xml:space="preserve">d) </w:t>
      </w:r>
      <w:proofErr w:type="spellStart"/>
      <w:r w:rsidRPr="00535CC6">
        <w:rPr>
          <w:rFonts w:ascii="Cambria" w:eastAsia="Times New Roman" w:hAnsi="Cambria" w:cs="Times New Roman"/>
          <w:lang w:eastAsia="sk-SK"/>
        </w:rPr>
        <w:t>interoperabilita</w:t>
      </w:r>
      <w:proofErr w:type="spellEnd"/>
      <w:r w:rsidRPr="00535CC6">
        <w:rPr>
          <w:rFonts w:ascii="Cambria" w:eastAsia="Times New Roman" w:hAnsi="Cambria" w:cs="Times New Roman"/>
          <w:lang w:eastAsia="sk-SK"/>
        </w:rPr>
        <w:t xml:space="preserve"> jednotlivých komponentov,</w:t>
      </w:r>
    </w:p>
    <w:p w14:paraId="0D9C1209"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integrácia s prostredím objednávateľa,</w:t>
      </w:r>
    </w:p>
    <w:p w14:paraId="376CA236"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f) autentifikácia a správa tlačových úloh,</w:t>
      </w:r>
    </w:p>
    <w:p w14:paraId="5D97BB45"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g) monitoring a administrácia,</w:t>
      </w:r>
    </w:p>
    <w:p w14:paraId="20F8351D"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h) bezpečnosť a</w:t>
      </w:r>
    </w:p>
    <w:p w14:paraId="6D1A545A"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i) celková použiteľnosť diela pri bežnej prevádzke.</w:t>
      </w:r>
    </w:p>
    <w:p w14:paraId="2622F11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34.</w:t>
      </w:r>
      <w:r w:rsidRPr="00535CC6">
        <w:rPr>
          <w:rFonts w:ascii="Cambria" w:eastAsia="Times New Roman" w:hAnsi="Cambria" w:cs="Times New Roman"/>
          <w:lang w:eastAsia="sk-SK"/>
        </w:rPr>
        <w:t xml:space="preserve"> Skúšobná prevádzka je súčasťou akceptačného procesu podľa zmluvy a sama osebe nezakladá zhotoviteľovi nárok na predĺženie lehoty na riadne dokončenie predmetu plnenia podľa článku II bodu 5 zmluvy.</w:t>
      </w:r>
    </w:p>
    <w:p w14:paraId="2587C484"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35.</w:t>
      </w:r>
      <w:r w:rsidRPr="00535CC6">
        <w:rPr>
          <w:rFonts w:ascii="Cambria" w:eastAsia="Times New Roman" w:hAnsi="Cambria" w:cs="Times New Roman"/>
          <w:lang w:eastAsia="sk-SK"/>
        </w:rPr>
        <w:t xml:space="preserve"> Zhotoviteľ je povinný počas skúšobnej prevádzky bezodplatne odstrániť všetky vady a nedostatky predstavujúce nesúlad predmetu plnenia so zmluvou alebo jej prílohami.</w:t>
      </w:r>
    </w:p>
    <w:p w14:paraId="648AC88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36.</w:t>
      </w:r>
      <w:r w:rsidRPr="00535CC6">
        <w:rPr>
          <w:rFonts w:ascii="Cambria" w:eastAsia="Times New Roman" w:hAnsi="Cambria" w:cs="Times New Roman"/>
          <w:lang w:eastAsia="sk-SK"/>
        </w:rPr>
        <w:t xml:space="preserve"> Skúšobná prevádzka sa považuje za úspešne ukončenú, ak počas nej nebol zistený žiadny neodstránený kritický alebo závažný nedostatok a dielo je spôsobilé na riadne, bezpečné a plnohodnotné používanie.</w:t>
      </w:r>
    </w:p>
    <w:p w14:paraId="3B3BD54F"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37.</w:t>
      </w:r>
      <w:r w:rsidRPr="00535CC6">
        <w:rPr>
          <w:rFonts w:ascii="Cambria" w:eastAsia="Times New Roman" w:hAnsi="Cambria" w:cs="Times New Roman"/>
          <w:lang w:eastAsia="sk-SK"/>
        </w:rPr>
        <w:t xml:space="preserve"> Ak sa počas skúšobnej prevádzky vyskytne kritický alebo závažný nedostatok, zhotoviteľ je povinný ho bezodkladne odstrániť. Po jeho odstránení sa skúšobná prevádzka alebo jej dotknutá časť zopakuje alebo predĺži v rozsahu primeranom na hodnoverné overenie odstránenia nedostatku a stability dotknutej časti diela.</w:t>
      </w:r>
    </w:p>
    <w:p w14:paraId="0173119E"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lang w:eastAsia="sk-SK"/>
        </w:rPr>
        <w:t>Takéto opakovanie alebo predĺženie skúšobnej prevádzky z dôvodu vady alebo nedostatku na strane zhotoviteľa nezakladá zhotoviteľovi nárok na predĺženie zmluvných lehôt.</w:t>
      </w:r>
    </w:p>
    <w:p w14:paraId="36778CAD"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38.</w:t>
      </w:r>
      <w:r w:rsidRPr="00535CC6">
        <w:rPr>
          <w:rFonts w:ascii="Cambria" w:eastAsia="Times New Roman" w:hAnsi="Cambria" w:cs="Times New Roman"/>
          <w:lang w:eastAsia="sk-SK"/>
        </w:rPr>
        <w:t xml:space="preserve"> Po úspešnom ukončení skúšobnej prevádzky zmluvné strany bez zbytočného odkladu vyhotovia a podpíšu záverečný akceptačný protokol.</w:t>
      </w:r>
    </w:p>
    <w:p w14:paraId="235C9E1F" w14:textId="4572867C"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Vzťah akceptácie k dodaniu, fakturácii a zádržnému</w:t>
      </w:r>
    </w:p>
    <w:p w14:paraId="332ABEF7"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39.</w:t>
      </w:r>
      <w:r w:rsidRPr="00535CC6">
        <w:rPr>
          <w:rFonts w:ascii="Cambria" w:eastAsia="Times New Roman" w:hAnsi="Cambria" w:cs="Times New Roman"/>
          <w:lang w:eastAsia="sk-SK"/>
        </w:rPr>
        <w:t xml:space="preserve"> Fyzické dodanie a prevzatie multifunkčných zariadení sa uskutočňuje nezávisle od záverečného akceptačného testovania. Podpis dodacieho a preberacieho protokolu zakladá zhotoviteľovi právo na fakturáciu ceny príslušného hardvéru za podmienok článku IV zmluvy.</w:t>
      </w:r>
    </w:p>
    <w:p w14:paraId="09ECC9F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40.</w:t>
      </w:r>
      <w:r w:rsidRPr="00535CC6">
        <w:rPr>
          <w:rFonts w:ascii="Cambria" w:eastAsia="Times New Roman" w:hAnsi="Cambria" w:cs="Times New Roman"/>
          <w:lang w:eastAsia="sk-SK"/>
        </w:rPr>
        <w:t xml:space="preserve"> Fakturácia hardvéru podľa bodu 39 tejto prílohy podlieha režimu zádržného podľa článku IV zmluvy.</w:t>
      </w:r>
    </w:p>
    <w:p w14:paraId="5C0C15F0"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41.</w:t>
      </w:r>
      <w:r w:rsidRPr="00535CC6">
        <w:rPr>
          <w:rFonts w:ascii="Cambria" w:eastAsia="Times New Roman" w:hAnsi="Cambria" w:cs="Times New Roman"/>
          <w:lang w:eastAsia="sk-SK"/>
        </w:rPr>
        <w:t xml:space="preserve"> Neúspešné záverečné akceptačné testovanie nemá samo osebe vplyv na už uskutočnené fyzické prevzatie hardvéru, prechod vlastníckeho práva ani vznik práva na fakturáciu ceny hardvéru podľa článku IV zmluvy. Tým nie sú dotknuté práva objednávateľa zo zodpovednosti za vady ani ostatné práva podľa zmluvy.</w:t>
      </w:r>
    </w:p>
    <w:p w14:paraId="56B28DE6" w14:textId="5503C25B"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42.</w:t>
      </w:r>
      <w:r w:rsidRPr="00535CC6">
        <w:rPr>
          <w:rFonts w:ascii="Cambria" w:eastAsia="Times New Roman" w:hAnsi="Cambria" w:cs="Times New Roman"/>
          <w:lang w:eastAsia="sk-SK"/>
        </w:rPr>
        <w:t xml:space="preserve"> Právo zhotoviteľa na fakturáciu zostávajúcej časti ceny za predmet plnenia, najmä za inštaláciu, konfiguráciu, integráciu, sprevádzkovanie softvérového riešenia a licencií, testovanie, dokumentáciu, zaškolenie a ostatné implementačné plnenia, </w:t>
      </w:r>
      <w:r w:rsidR="009D5CE4" w:rsidRPr="009D5CE4">
        <w:rPr>
          <w:rFonts w:ascii="Cambria" w:eastAsia="Times New Roman" w:hAnsi="Cambria" w:cs="Times New Roman"/>
          <w:lang w:eastAsia="sk-SK"/>
        </w:rPr>
        <w:t>vzniká až po splnení podmienok podľa článku IV zmluvy a podpise záverečného akceptačného protokolu objednávateľom</w:t>
      </w:r>
      <w:r w:rsidRPr="00535CC6">
        <w:rPr>
          <w:rFonts w:ascii="Cambria" w:eastAsia="Times New Roman" w:hAnsi="Cambria" w:cs="Times New Roman"/>
          <w:lang w:eastAsia="sk-SK"/>
        </w:rPr>
        <w:t>.</w:t>
      </w:r>
    </w:p>
    <w:p w14:paraId="1AFA981C"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43.</w:t>
      </w:r>
      <w:r w:rsidRPr="00535CC6">
        <w:rPr>
          <w:rFonts w:ascii="Cambria" w:eastAsia="Times New Roman" w:hAnsi="Cambria" w:cs="Times New Roman"/>
          <w:lang w:eastAsia="sk-SK"/>
        </w:rPr>
        <w:t xml:space="preserve"> Ak bol záverečný akceptačný protokol podpísaný s výhradami, splatnosť zádržného sa riadi článkom IV bodom 7 zmluvy.</w:t>
      </w:r>
    </w:p>
    <w:p w14:paraId="1AAA1EB3" w14:textId="500D2951" w:rsidR="00535CC6" w:rsidRPr="00535CC6" w:rsidRDefault="00535CC6" w:rsidP="00535CC6">
      <w:pPr>
        <w:spacing w:before="100" w:beforeAutospacing="1" w:after="0" w:line="240" w:lineRule="auto"/>
        <w:outlineLvl w:val="1"/>
        <w:rPr>
          <w:rFonts w:ascii="Cambria" w:eastAsia="Times New Roman" w:hAnsi="Cambria" w:cs="Times New Roman"/>
          <w:b/>
          <w:bCs/>
          <w:lang w:eastAsia="sk-SK"/>
        </w:rPr>
      </w:pPr>
      <w:r w:rsidRPr="00535CC6">
        <w:rPr>
          <w:rFonts w:ascii="Cambria" w:eastAsia="Times New Roman" w:hAnsi="Cambria" w:cs="Times New Roman"/>
          <w:b/>
          <w:bCs/>
          <w:lang w:eastAsia="sk-SK"/>
        </w:rPr>
        <w:t>Súčinnosť objednávateľa</w:t>
      </w:r>
    </w:p>
    <w:p w14:paraId="0B68792B" w14:textId="77777777" w:rsidR="00535CC6" w:rsidRPr="00535CC6" w:rsidRDefault="00535CC6" w:rsidP="00535CC6">
      <w:pPr>
        <w:spacing w:before="100" w:beforeAutospacing="1" w:after="0" w:line="240" w:lineRule="auto"/>
        <w:rPr>
          <w:rFonts w:ascii="Cambria" w:eastAsia="Times New Roman" w:hAnsi="Cambria" w:cs="Times New Roman"/>
          <w:lang w:eastAsia="sk-SK"/>
        </w:rPr>
      </w:pPr>
      <w:r w:rsidRPr="00535CC6">
        <w:rPr>
          <w:rFonts w:ascii="Cambria" w:eastAsia="Times New Roman" w:hAnsi="Cambria" w:cs="Times New Roman"/>
          <w:b/>
          <w:bCs/>
          <w:lang w:eastAsia="sk-SK"/>
        </w:rPr>
        <w:t>44.</w:t>
      </w:r>
      <w:r w:rsidRPr="00535CC6">
        <w:rPr>
          <w:rFonts w:ascii="Cambria" w:eastAsia="Times New Roman" w:hAnsi="Cambria" w:cs="Times New Roman"/>
          <w:lang w:eastAsia="sk-SK"/>
        </w:rPr>
        <w:t xml:space="preserve"> Objednávateľ poskytne zhotoviteľovi primeranú súčinnosť objektívne nevyhnutnú na vykonanie akceptačného testovania a skúšobnej prevádzky, najmä:</w:t>
      </w:r>
    </w:p>
    <w:p w14:paraId="41FD2CA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a) sprístupní potrebné priestory a technické prostredie,</w:t>
      </w:r>
    </w:p>
    <w:p w14:paraId="28A7E2AF"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b) zabezpečí primeranú účasť svojich určených odborných osôb,</w:t>
      </w:r>
    </w:p>
    <w:p w14:paraId="4BB01463"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lastRenderedPageBreak/>
        <w:t>c) poskytne potrebné technické a konfiguračné údaje,</w:t>
      </w:r>
    </w:p>
    <w:p w14:paraId="3D0AF860"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d) zabezpečí potrebné prístupové oprávnenia a</w:t>
      </w:r>
    </w:p>
    <w:p w14:paraId="68E74F9E" w14:textId="77777777" w:rsidR="00535CC6" w:rsidRPr="00535CC6" w:rsidRDefault="00535CC6" w:rsidP="00F21985">
      <w:pPr>
        <w:spacing w:after="0" w:line="240" w:lineRule="auto"/>
        <w:rPr>
          <w:rFonts w:ascii="Cambria" w:eastAsia="Times New Roman" w:hAnsi="Cambria" w:cs="Times New Roman"/>
          <w:lang w:eastAsia="sk-SK"/>
        </w:rPr>
      </w:pPr>
      <w:r w:rsidRPr="00535CC6">
        <w:rPr>
          <w:rFonts w:ascii="Cambria" w:eastAsia="Times New Roman" w:hAnsi="Cambria" w:cs="Times New Roman"/>
          <w:lang w:eastAsia="sk-SK"/>
        </w:rPr>
        <w:t>e) poskytne ďalšiu súčinnosť v rozsahu podľa zmluvy.</w:t>
      </w:r>
    </w:p>
    <w:p w14:paraId="0CE64AF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45.</w:t>
      </w:r>
      <w:r w:rsidRPr="00535CC6">
        <w:rPr>
          <w:rFonts w:ascii="Cambria" w:eastAsia="Times New Roman" w:hAnsi="Cambria" w:cs="Times New Roman"/>
          <w:lang w:eastAsia="sk-SK"/>
        </w:rPr>
        <w:t xml:space="preserve"> Zhotoviteľ je povinný požadovanú súčinnosť oznámiť objednávateľovi vopred, dostatočne určito a v rozsahu primeranom jej povahe.</w:t>
      </w:r>
    </w:p>
    <w:p w14:paraId="79D60AFD"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46.</w:t>
      </w:r>
      <w:r w:rsidRPr="00535CC6">
        <w:rPr>
          <w:rFonts w:ascii="Cambria" w:eastAsia="Times New Roman" w:hAnsi="Cambria" w:cs="Times New Roman"/>
          <w:lang w:eastAsia="sk-SK"/>
        </w:rPr>
        <w:t xml:space="preserve"> Ak objednávateľ neposkytne súčinnosť objektívne nevyhnutnú na vykonanie príslušného testu alebo časti akceptačného procesu, postupuje sa podľa článku II bodov 10 a 11 zmluvy.</w:t>
      </w:r>
    </w:p>
    <w:p w14:paraId="23708D63" w14:textId="77777777" w:rsidR="00535CC6" w:rsidRPr="00535CC6" w:rsidRDefault="00535CC6" w:rsidP="006B1195">
      <w:pPr>
        <w:spacing w:before="100" w:beforeAutospacing="1" w:after="0" w:line="240" w:lineRule="auto"/>
        <w:jc w:val="both"/>
        <w:rPr>
          <w:rFonts w:ascii="Cambria" w:eastAsia="Times New Roman" w:hAnsi="Cambria" w:cs="Times New Roman"/>
          <w:lang w:eastAsia="sk-SK"/>
        </w:rPr>
      </w:pPr>
      <w:r w:rsidRPr="00535CC6">
        <w:rPr>
          <w:rFonts w:ascii="Cambria" w:eastAsia="Times New Roman" w:hAnsi="Cambria" w:cs="Times New Roman"/>
          <w:b/>
          <w:bCs/>
          <w:lang w:eastAsia="sk-SK"/>
        </w:rPr>
        <w:t>47.</w:t>
      </w:r>
      <w:r w:rsidRPr="00535CC6">
        <w:rPr>
          <w:rFonts w:ascii="Cambria" w:eastAsia="Times New Roman" w:hAnsi="Cambria" w:cs="Times New Roman"/>
          <w:lang w:eastAsia="sk-SK"/>
        </w:rPr>
        <w:t xml:space="preserve"> Zhotoviteľ sa nemôže dovolávať neposkytnutia súčinnosti objednávateľom, ak o jej poskytnutie nepožiadal včas a dostatočne určito alebo ak nemožnosť vykonania príslušného testu vznikla z dôvodov na strane zhotoviteľa.</w:t>
      </w:r>
    </w:p>
    <w:p w14:paraId="4E7ACAC5" w14:textId="2FECE402" w:rsidR="00DF78BF" w:rsidRPr="00535CC6" w:rsidRDefault="00DF78BF" w:rsidP="00535CC6">
      <w:pPr>
        <w:pStyle w:val="ListParagraph"/>
        <w:spacing w:after="0" w:line="240" w:lineRule="auto"/>
        <w:jc w:val="both"/>
        <w:rPr>
          <w:rFonts w:ascii="Cambria" w:hAnsi="Cambria"/>
        </w:rPr>
      </w:pPr>
    </w:p>
    <w:p w14:paraId="57C1D556" w14:textId="77777777" w:rsidR="00DF78BF" w:rsidRPr="00535CC6" w:rsidRDefault="00DF78BF" w:rsidP="00535CC6">
      <w:pPr>
        <w:spacing w:after="0" w:line="240" w:lineRule="auto"/>
        <w:rPr>
          <w:rFonts w:ascii="Cambria" w:eastAsia="Times New Roman" w:hAnsi="Cambria" w:cs="Times New Roman"/>
          <w:b/>
          <w:bCs/>
        </w:rPr>
      </w:pPr>
      <w:r w:rsidRPr="00535CC6">
        <w:rPr>
          <w:rFonts w:ascii="Cambria" w:hAnsi="Cambria"/>
          <w:b/>
          <w:bCs/>
        </w:rPr>
        <w:br w:type="page"/>
      </w:r>
    </w:p>
    <w:p w14:paraId="4222220D" w14:textId="77777777" w:rsidR="00D073AA" w:rsidRPr="005B5536" w:rsidRDefault="00D073AA" w:rsidP="00DA4876">
      <w:pPr>
        <w:pStyle w:val="Heading6"/>
        <w:numPr>
          <w:ilvl w:val="0"/>
          <w:numId w:val="0"/>
        </w:numPr>
        <w:ind w:left="3600" w:hanging="3316"/>
        <w:rPr>
          <w:rFonts w:ascii="Cambria" w:hAnsi="Cambria"/>
          <w:b/>
          <w:bCs/>
          <w:szCs w:val="24"/>
        </w:rPr>
      </w:pPr>
      <w:r>
        <w:rPr>
          <w:rFonts w:ascii="Cambria" w:hAnsi="Cambria"/>
          <w:b/>
          <w:bCs/>
          <w:szCs w:val="24"/>
        </w:rPr>
        <w:lastRenderedPageBreak/>
        <w:t>Príloha 4 – Slovník pojmov</w:t>
      </w:r>
    </w:p>
    <w:p w14:paraId="32813673" w14:textId="77777777" w:rsidR="00D073AA" w:rsidRPr="005B5536" w:rsidRDefault="00D073AA" w:rsidP="00D073AA">
      <w:pPr>
        <w:spacing w:before="220" w:after="120"/>
        <w:rPr>
          <w:rFonts w:ascii="Cambria" w:hAnsi="Cambria"/>
        </w:rPr>
      </w:pPr>
      <w:r>
        <w:rPr>
          <w:rFonts w:ascii="Cambria" w:eastAsia="Calibri" w:hAnsi="Cambria" w:cs="Calibri"/>
          <w:b/>
          <w:bCs/>
        </w:rPr>
        <w:t>Úvodné ustanovenia</w:t>
      </w:r>
    </w:p>
    <w:p w14:paraId="22129892"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Pojmy uvedené v tomto slovníku majú v zmluve a vo všetkých jej prílohách rovnaký význam, ak zmluva pre konkrétny prípad výslovne neustanovuje inak.</w:t>
      </w:r>
    </w:p>
    <w:p w14:paraId="3E73D4C2"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Ak je pojem definovaný priamo v texte zmluvy, má prednosť definícia uvedená v zmluve. Tento slovník rozsah práv a povinností zmluvných strán nemení ani nerozširuje.</w:t>
      </w:r>
    </w:p>
    <w:p w14:paraId="7CB5E765"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Pojmy uvedené v jednotnom čísle majú rovnaký význam aj v množnom čísle a naopak.</w:t>
      </w:r>
    </w:p>
    <w:p w14:paraId="697B147C" w14:textId="77777777" w:rsidR="00D073AA" w:rsidRPr="005B5536" w:rsidRDefault="00D073AA">
      <w:pPr>
        <w:pStyle w:val="ListParagraph"/>
        <w:numPr>
          <w:ilvl w:val="0"/>
          <w:numId w:val="52"/>
        </w:numPr>
        <w:spacing w:before="40" w:after="40" w:line="240" w:lineRule="auto"/>
        <w:contextualSpacing w:val="0"/>
        <w:jc w:val="both"/>
        <w:rPr>
          <w:rFonts w:ascii="Cambria" w:hAnsi="Cambria"/>
        </w:rPr>
      </w:pPr>
      <w:r>
        <w:rPr>
          <w:rFonts w:ascii="Cambria" w:eastAsia="Calibri" w:hAnsi="Cambria" w:cs="Calibri"/>
        </w:rPr>
        <w:t>Odkazy na právne predpisy sa rozumejú odkazmi na tieto predpisy v znení neskorších predpisov.</w:t>
      </w:r>
    </w:p>
    <w:p w14:paraId="31CDD08F" w14:textId="77777777" w:rsidR="00D073AA" w:rsidRPr="005B5536" w:rsidRDefault="00D073AA" w:rsidP="00D073AA">
      <w:pPr>
        <w:spacing w:before="220" w:after="120"/>
        <w:rPr>
          <w:rFonts w:ascii="Cambria" w:hAnsi="Cambria"/>
        </w:rPr>
      </w:pPr>
      <w:r>
        <w:rPr>
          <w:rFonts w:ascii="Cambria" w:eastAsia="Calibri" w:hAnsi="Cambria" w:cs="Calibri"/>
          <w:b/>
          <w:bCs/>
        </w:rPr>
        <w:t>Slovník pojmov</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406"/>
      </w:tblGrid>
      <w:tr w:rsidR="00D073AA" w:rsidRPr="005B5536" w14:paraId="32182255" w14:textId="77777777" w:rsidTr="00773E50">
        <w:trPr>
          <w:tblHeader/>
        </w:trPr>
        <w:tc>
          <w:tcPr>
            <w:tcW w:w="2500" w:type="dxa"/>
            <w:shd w:val="clear" w:color="auto" w:fill="E7E9EC"/>
          </w:tcPr>
          <w:p w14:paraId="3FC6CCED" w14:textId="77777777" w:rsidR="00D073AA" w:rsidRPr="005B5536" w:rsidRDefault="00D073AA" w:rsidP="00773E50">
            <w:pPr>
              <w:spacing w:before="50" w:after="50"/>
              <w:rPr>
                <w:rFonts w:ascii="Cambria" w:hAnsi="Cambria"/>
              </w:rPr>
            </w:pPr>
            <w:r>
              <w:rPr>
                <w:rFonts w:ascii="Cambria" w:eastAsia="Calibri" w:hAnsi="Cambria" w:cs="Calibri"/>
                <w:b/>
                <w:bCs/>
              </w:rPr>
              <w:t>Pojem / výraz / skratka</w:t>
            </w:r>
          </w:p>
        </w:tc>
        <w:tc>
          <w:tcPr>
            <w:tcW w:w="7406" w:type="dxa"/>
            <w:shd w:val="clear" w:color="auto" w:fill="E7E9EC"/>
          </w:tcPr>
          <w:p w14:paraId="48B064CF" w14:textId="77777777" w:rsidR="00D073AA" w:rsidRPr="005B5536" w:rsidRDefault="00D073AA" w:rsidP="00773E50">
            <w:pPr>
              <w:spacing w:before="50" w:after="50"/>
              <w:rPr>
                <w:rFonts w:ascii="Cambria" w:hAnsi="Cambria"/>
              </w:rPr>
            </w:pPr>
            <w:r>
              <w:rPr>
                <w:rFonts w:ascii="Cambria" w:eastAsia="Calibri" w:hAnsi="Cambria" w:cs="Calibri"/>
                <w:b/>
                <w:bCs/>
              </w:rPr>
              <w:t>Význam pojmu na účely tejto zmluvy</w:t>
            </w:r>
          </w:p>
        </w:tc>
      </w:tr>
      <w:tr w:rsidR="00D073AA" w:rsidRPr="005B5536" w14:paraId="624A2D94" w14:textId="77777777" w:rsidTr="00773E50">
        <w:tc>
          <w:tcPr>
            <w:tcW w:w="2500" w:type="dxa"/>
          </w:tcPr>
          <w:p w14:paraId="62E9D524"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Akceptačné testovanie</w:t>
            </w:r>
          </w:p>
        </w:tc>
        <w:tc>
          <w:tcPr>
            <w:tcW w:w="7406" w:type="dxa"/>
          </w:tcPr>
          <w:p w14:paraId="3FA2C41C"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Postup overenia, či dielo alebo jeho časť spĺňa technické, funkčné, integračné, bezpečnostné a dokumentačné požiadavky zmluvy a jej príloh. Priebeh, klasifikáciu nedostatkov a vyhodnotenie akceptačného testovania upravuje Príloha 3.</w:t>
            </w:r>
          </w:p>
        </w:tc>
      </w:tr>
      <w:tr w:rsidR="00D073AA" w:rsidRPr="005B5536" w14:paraId="7EC6C1C6" w14:textId="77777777" w:rsidTr="00773E50">
        <w:tc>
          <w:tcPr>
            <w:tcW w:w="2500" w:type="dxa"/>
          </w:tcPr>
          <w:p w14:paraId="52C36493"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Aktualizácia</w:t>
            </w:r>
          </w:p>
        </w:tc>
        <w:tc>
          <w:tcPr>
            <w:tcW w:w="7406" w:type="dxa"/>
          </w:tcPr>
          <w:p w14:paraId="2CF64521"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Zmena, oprava, bezpečnostná záplata, nová verzia alebo upgrade softvéru, firmvéru, operačného systému zariadenia, serverového, databázového alebo integračného komponentu, poskytovaná výrobcom, zhotoviteľom alebo treťou osobou v súlade s licenčnými alebo servisnými podmienkami.</w:t>
            </w:r>
          </w:p>
        </w:tc>
      </w:tr>
      <w:tr w:rsidR="00D073AA" w:rsidRPr="005B5536" w14:paraId="78B6F269" w14:textId="77777777" w:rsidTr="00773E50">
        <w:tc>
          <w:tcPr>
            <w:tcW w:w="2500" w:type="dxa"/>
          </w:tcPr>
          <w:p w14:paraId="2A04D160"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Autentifikácia používateľa</w:t>
            </w:r>
          </w:p>
        </w:tc>
        <w:tc>
          <w:tcPr>
            <w:tcW w:w="7406" w:type="dxa"/>
          </w:tcPr>
          <w:p w14:paraId="15E120E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Overenie totožnosti používateľa na multifunkčnom zariadení alebo v softvérovom riešení, najmä prostredníctvom bezkontaktnej identifikačnej karty objednávateľa, doménového účtu, prístupového kódu alebo NFC identifikácie.</w:t>
            </w:r>
          </w:p>
        </w:tc>
      </w:tr>
      <w:tr w:rsidR="00D073AA" w:rsidRPr="005B5536" w14:paraId="412F986E" w14:textId="77777777" w:rsidTr="00773E50">
        <w:tc>
          <w:tcPr>
            <w:tcW w:w="2500" w:type="dxa"/>
          </w:tcPr>
          <w:p w14:paraId="1D7E997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Autorské dielo</w:t>
            </w:r>
          </w:p>
        </w:tc>
        <w:tc>
          <w:tcPr>
            <w:tcW w:w="7406" w:type="dxa"/>
          </w:tcPr>
          <w:p w14:paraId="1CD20C53"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Výstup vytvorený osobitne pre objednávateľa pri plnení zmluvy, ktorý spĺňa znaky autorského diela podľa zákona č. 185/2015 Z. z. Autorský zákon, najmä technická, konfiguračná, integračná, bezpečnostná, prevádzková a administrátorská dokumentácia, konfiguračné podklady, schémy, postupy a skripty. Pojem je definovaný v článku o právach duševného vlastníctva.</w:t>
            </w:r>
          </w:p>
        </w:tc>
      </w:tr>
      <w:tr w:rsidR="00D073AA" w:rsidRPr="005B5536" w14:paraId="392F34DC" w14:textId="77777777" w:rsidTr="00773E50">
        <w:tc>
          <w:tcPr>
            <w:tcW w:w="2500" w:type="dxa"/>
          </w:tcPr>
          <w:p w14:paraId="59F78A5A"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Bezpečnostný incident</w:t>
            </w:r>
          </w:p>
        </w:tc>
        <w:tc>
          <w:tcPr>
            <w:tcW w:w="7406" w:type="dxa"/>
          </w:tcPr>
          <w:p w14:paraId="08838919"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Zistený alebo dôvodne predpokladaný prípad neoprávneného prístupu, sprístupnenia, straty, zmeny, zničenia alebo úniku Chránených informácií alebo iné narušenie bezpečnosti údajov alebo prostredia objednávateľa.</w:t>
            </w:r>
          </w:p>
        </w:tc>
      </w:tr>
      <w:tr w:rsidR="00D073AA" w:rsidRPr="005B5536" w14:paraId="5FA2C218" w14:textId="77777777" w:rsidTr="00773E50">
        <w:tc>
          <w:tcPr>
            <w:tcW w:w="2500" w:type="dxa"/>
          </w:tcPr>
          <w:p w14:paraId="630BBF4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Chránené informácie</w:t>
            </w:r>
          </w:p>
        </w:tc>
        <w:tc>
          <w:tcPr>
            <w:tcW w:w="7406" w:type="dxa"/>
          </w:tcPr>
          <w:p w14:paraId="54B5DB16"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Dáta, dokumenty, interné, technické, konfiguračné, bezpečnostné, prevádzkové a iné neverejné informácie objednávateľa, obsahové dáta, osobné údaje, prevádzkové metadáta, logy a telemetrické údaje, ku ktorým zhotoviteľ získa alebo môže získať prístup v súvislosti s plnením zmluvy. Rozsah pojmu je vymedzený v článku o ochrane informácií, dát a mlčanlivosti.</w:t>
            </w:r>
          </w:p>
        </w:tc>
      </w:tr>
      <w:tr w:rsidR="00D073AA" w:rsidRPr="005B5536" w14:paraId="20F39FA8" w14:textId="77777777" w:rsidTr="00773E50">
        <w:tc>
          <w:tcPr>
            <w:tcW w:w="2500" w:type="dxa"/>
          </w:tcPr>
          <w:p w14:paraId="01FCEA2A"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Čítačka kariet</w:t>
            </w:r>
          </w:p>
        </w:tc>
        <w:tc>
          <w:tcPr>
            <w:tcW w:w="7406" w:type="dxa"/>
          </w:tcPr>
          <w:p w14:paraId="5EAFFFC2"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Zariadenie alebo komponent umožňujúci identifikáciu používateľa na multifunkčnom zariadení prostredníctvom bezkontaktnej identifikačnej karty objednávateľa alebo NFC čipu, natívny alebo od tretej strany, ak je podporovaný alebo certifikovaný výrobcom zariadenia alebo výrobcom softvérového riešenia.</w:t>
            </w:r>
          </w:p>
        </w:tc>
      </w:tr>
      <w:tr w:rsidR="00D073AA" w:rsidRPr="005B5536" w14:paraId="3C1698D2" w14:textId="77777777" w:rsidTr="00773E50">
        <w:tc>
          <w:tcPr>
            <w:tcW w:w="2500" w:type="dxa"/>
          </w:tcPr>
          <w:p w14:paraId="3D40A2E8"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Dielo / predmet plnenia</w:t>
            </w:r>
          </w:p>
        </w:tc>
        <w:tc>
          <w:tcPr>
            <w:tcW w:w="7406" w:type="dxa"/>
          </w:tcPr>
          <w:p w14:paraId="73B684EE"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Súhrn všetkých plnení zhotoviteľa podľa článku I zmluvy, najmä dodanie multifunkčných zariadení a príslušenstva, ich doprava, montáž a inštalácia, konfigurácia, integrácia do prostredia objednávateľa, dodanie softvérového riešenia a licencií, vykonanie testov a akceptačného testovania, uvedenie do produkčnej prevádzky, odovzdanie dokumentácie, zaškolenie a odovzdanie zariadení do vlastníctva objednávateľa.</w:t>
            </w:r>
          </w:p>
        </w:tc>
      </w:tr>
      <w:tr w:rsidR="00D073AA" w:rsidRPr="005B5536" w14:paraId="59B71EFE" w14:textId="77777777" w:rsidTr="00773E50">
        <w:tc>
          <w:tcPr>
            <w:tcW w:w="2500" w:type="dxa"/>
          </w:tcPr>
          <w:p w14:paraId="49F17B97"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Dodací a preberací protokol</w:t>
            </w:r>
          </w:p>
        </w:tc>
        <w:tc>
          <w:tcPr>
            <w:tcW w:w="7406" w:type="dxa"/>
          </w:tcPr>
          <w:p w14:paraId="501F3EC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Protokol vyhotovený a podpísaný oprávnenými zástupcami oboch zmluvných strán o fyzickom dodaní a prevzatí multifunkčného zariadenia alebo skupiny </w:t>
            </w:r>
            <w:r>
              <w:rPr>
                <w:rFonts w:ascii="Cambria" w:eastAsia="Calibri" w:hAnsi="Cambria" w:cs="Calibri"/>
              </w:rPr>
              <w:lastRenderedPageBreak/>
              <w:t>zariadení, s náležitosťami podľa článku o akceptácii a prevzatí diela. Jeho podpis nepredstavuje akceptáciu inštalácie, konfigurácie, integrácie ani funkčnosti diela.</w:t>
            </w:r>
          </w:p>
        </w:tc>
      </w:tr>
      <w:tr w:rsidR="00D073AA" w:rsidRPr="005B5536" w14:paraId="19585DB5" w14:textId="77777777" w:rsidTr="00773E50">
        <w:tc>
          <w:tcPr>
            <w:tcW w:w="2500" w:type="dxa"/>
          </w:tcPr>
          <w:p w14:paraId="612CEEE8"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lastRenderedPageBreak/>
              <w:t>Dokumentácia</w:t>
            </w:r>
          </w:p>
        </w:tc>
        <w:tc>
          <w:tcPr>
            <w:tcW w:w="7406" w:type="dxa"/>
          </w:tcPr>
          <w:p w14:paraId="13D6250F"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Technická, konfiguračná, integračná, bezpečnostná, prevádzková a administrátorská dokumentácia, ktorú je zhotoviteľ povinný vypracovať a odovzdať podľa zmluvy a jej príloh, vrátane schém, zoznamov zariadení, konfigurácií, exportov konfigurácií a postupov potrebných na prevádzku, správu, údržbu, obnovu a podporu diela.</w:t>
            </w:r>
          </w:p>
        </w:tc>
      </w:tr>
      <w:tr w:rsidR="009D322C" w:rsidRPr="005B5536" w14:paraId="4991568D" w14:textId="77777777" w:rsidTr="00773E50">
        <w:tc>
          <w:tcPr>
            <w:tcW w:w="2500" w:type="dxa"/>
          </w:tcPr>
          <w:p w14:paraId="6E0FB780" w14:textId="77777777" w:rsidR="009D322C" w:rsidRDefault="009D322C" w:rsidP="00EC22B4">
            <w:pPr>
              <w:spacing w:before="50" w:after="0" w:line="240" w:lineRule="auto"/>
              <w:rPr>
                <w:rFonts w:ascii="Cambria" w:eastAsia="Calibri" w:hAnsi="Cambria" w:cs="Calibri"/>
                <w:b/>
                <w:bCs/>
              </w:rPr>
            </w:pPr>
            <w:r>
              <w:rPr>
                <w:rFonts w:ascii="Cambria" w:eastAsia="Calibri" w:hAnsi="Cambria" w:cs="Calibri"/>
                <w:b/>
                <w:bCs/>
              </w:rPr>
              <w:t>Ekosystém</w:t>
            </w:r>
          </w:p>
        </w:tc>
        <w:tc>
          <w:tcPr>
            <w:tcW w:w="7406" w:type="dxa"/>
          </w:tcPr>
          <w:p w14:paraId="6BFFA607" w14:textId="77777777" w:rsidR="009D322C" w:rsidRPr="00D12B98" w:rsidRDefault="00A2201D" w:rsidP="009D170B">
            <w:pPr>
              <w:spacing w:before="50" w:after="0" w:line="240" w:lineRule="auto"/>
              <w:jc w:val="both"/>
              <w:rPr>
                <w:rFonts w:ascii="Cambria" w:eastAsia="Calibri" w:hAnsi="Cambria" w:cs="Calibri"/>
              </w:rPr>
            </w:pPr>
            <w:r>
              <w:rPr>
                <w:rFonts w:ascii="Cambria" w:eastAsia="Calibri" w:hAnsi="Cambria" w:cs="Calibri"/>
              </w:rPr>
              <w:t xml:space="preserve">Vzájomne prepojený a integrovaný funkčný celok pozostávajúci z multifunkčných zariadení a súvisiacich hardvérových a softvérových komponentov, vrátane príslušných sieťových, </w:t>
            </w:r>
            <w:proofErr w:type="spellStart"/>
            <w:r>
              <w:rPr>
                <w:rFonts w:ascii="Cambria" w:eastAsia="Calibri" w:hAnsi="Cambria" w:cs="Calibri"/>
              </w:rPr>
              <w:t>identitných</w:t>
            </w:r>
            <w:proofErr w:type="spellEnd"/>
            <w:r>
              <w:rPr>
                <w:rFonts w:ascii="Cambria" w:eastAsia="Calibri" w:hAnsi="Cambria" w:cs="Calibri"/>
              </w:rPr>
              <w:t xml:space="preserve">, autentifikačných, monitorovacích a integračných komponentov, ktoré sú súčasťou predmetu plnenia podľa tejto zmluvy a jej príloh, a ich požadovaného prepojenia s informačným a technickým prostredím objednávateľa. Jednotlivé súčasti Ekosystému musia v rozsahu požadovanom touto zmluvou a jej prílohami spoločne tvoriť vzájomne kompatibilný, </w:t>
            </w:r>
            <w:proofErr w:type="spellStart"/>
            <w:r>
              <w:rPr>
                <w:rFonts w:ascii="Cambria" w:eastAsia="Calibri" w:hAnsi="Cambria" w:cs="Calibri"/>
              </w:rPr>
              <w:t>interoperabilný</w:t>
            </w:r>
            <w:proofErr w:type="spellEnd"/>
            <w:r>
              <w:rPr>
                <w:rFonts w:ascii="Cambria" w:eastAsia="Calibri" w:hAnsi="Cambria" w:cs="Calibri"/>
              </w:rPr>
              <w:t xml:space="preserve">, bezpečný a </w:t>
            </w:r>
            <w:proofErr w:type="spellStart"/>
            <w:r>
              <w:rPr>
                <w:rFonts w:ascii="Cambria" w:eastAsia="Calibri" w:hAnsi="Cambria" w:cs="Calibri"/>
              </w:rPr>
              <w:t>spravovateľný</w:t>
            </w:r>
            <w:proofErr w:type="spellEnd"/>
            <w:r>
              <w:rPr>
                <w:rFonts w:ascii="Cambria" w:eastAsia="Calibri" w:hAnsi="Cambria" w:cs="Calibri"/>
              </w:rPr>
              <w:t xml:space="preserve"> funkčný celok.</w:t>
            </w:r>
          </w:p>
        </w:tc>
      </w:tr>
      <w:tr w:rsidR="00D073AA" w:rsidRPr="005B5536" w14:paraId="49EB17DE" w14:textId="77777777" w:rsidTr="00773E50">
        <w:tc>
          <w:tcPr>
            <w:tcW w:w="2500" w:type="dxa"/>
          </w:tcPr>
          <w:p w14:paraId="67B22A60" w14:textId="77777777" w:rsidR="00D073AA" w:rsidRPr="005B5536" w:rsidRDefault="00D073AA" w:rsidP="00EC22B4">
            <w:pPr>
              <w:spacing w:before="50" w:after="0" w:line="240" w:lineRule="auto"/>
              <w:rPr>
                <w:rFonts w:ascii="Cambria" w:hAnsi="Cambria"/>
              </w:rPr>
            </w:pPr>
            <w:proofErr w:type="spellStart"/>
            <w:r>
              <w:rPr>
                <w:rFonts w:ascii="Cambria" w:eastAsia="Calibri" w:hAnsi="Cambria" w:cs="Calibri"/>
                <w:b/>
                <w:bCs/>
              </w:rPr>
              <w:t>Embedded</w:t>
            </w:r>
            <w:proofErr w:type="spellEnd"/>
            <w:r>
              <w:rPr>
                <w:rFonts w:ascii="Cambria" w:eastAsia="Calibri" w:hAnsi="Cambria" w:cs="Calibri"/>
                <w:b/>
                <w:bCs/>
              </w:rPr>
              <w:t xml:space="preserve"> terminál</w:t>
            </w:r>
          </w:p>
        </w:tc>
        <w:tc>
          <w:tcPr>
            <w:tcW w:w="7406" w:type="dxa"/>
          </w:tcPr>
          <w:p w14:paraId="391085D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Aplikácia alebo softvérový komponent zabudovaný priamo v multifunkčnom zariadení, ktorý zabezpečuje najmä prihlásenie používateľa, uvoľnenie a správu tlačových úloh a komunikáciu so systémom správy tlačových služieb.</w:t>
            </w:r>
          </w:p>
        </w:tc>
      </w:tr>
      <w:tr w:rsidR="00D073AA" w:rsidRPr="005B5536" w14:paraId="29D74F28" w14:textId="77777777" w:rsidTr="00773E50">
        <w:tc>
          <w:tcPr>
            <w:tcW w:w="2500" w:type="dxa"/>
          </w:tcPr>
          <w:p w14:paraId="5AFF712B"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Export konfigurácie</w:t>
            </w:r>
          </w:p>
        </w:tc>
        <w:tc>
          <w:tcPr>
            <w:tcW w:w="7406" w:type="dxa"/>
          </w:tcPr>
          <w:p w14:paraId="14A57071"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Výstup z konfigurácie multifunkčného zariadenia, softvérového riešenia alebo iného komponentu v čitateľnej a použiteľnej podobe, umožňujúci jej obnovu, kontrolu, audit, prenos alebo ďalšiu správu.</w:t>
            </w:r>
          </w:p>
        </w:tc>
      </w:tr>
      <w:tr w:rsidR="00D073AA" w:rsidRPr="005B5536" w14:paraId="24B6371D" w14:textId="77777777" w:rsidTr="00773E50">
        <w:tc>
          <w:tcPr>
            <w:tcW w:w="2500" w:type="dxa"/>
          </w:tcPr>
          <w:p w14:paraId="44047C8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Firmvér</w:t>
            </w:r>
          </w:p>
        </w:tc>
        <w:tc>
          <w:tcPr>
            <w:tcW w:w="7406" w:type="dxa"/>
          </w:tcPr>
          <w:p w14:paraId="7B2A66C9"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Programové vybavenie zabudované v multifunkčnom zariadení alebo v jeho komponente, ktoré zabezpečuje alebo ovplyvňuje jeho funkčnosť, bezpečnosť, správu, komunikáciu alebo </w:t>
            </w:r>
            <w:proofErr w:type="spellStart"/>
            <w:r>
              <w:rPr>
                <w:rFonts w:ascii="Cambria" w:eastAsia="Calibri" w:hAnsi="Cambria" w:cs="Calibri"/>
              </w:rPr>
              <w:t>interoperabilitu</w:t>
            </w:r>
            <w:proofErr w:type="spellEnd"/>
            <w:r>
              <w:rPr>
                <w:rFonts w:ascii="Cambria" w:eastAsia="Calibri" w:hAnsi="Cambria" w:cs="Calibri"/>
              </w:rPr>
              <w:t xml:space="preserve"> s ostatnými súčasťami predmetu plnenia.</w:t>
            </w:r>
          </w:p>
        </w:tc>
      </w:tr>
      <w:tr w:rsidR="00D073AA" w:rsidRPr="005B5536" w14:paraId="74AB6A84" w14:textId="77777777" w:rsidTr="00773E50">
        <w:tc>
          <w:tcPr>
            <w:tcW w:w="2500" w:type="dxa"/>
          </w:tcPr>
          <w:p w14:paraId="7D6D2461"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Hardvér</w:t>
            </w:r>
          </w:p>
        </w:tc>
        <w:tc>
          <w:tcPr>
            <w:tcW w:w="7406" w:type="dxa"/>
          </w:tcPr>
          <w:p w14:paraId="5F199D10"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Dodané multifunkčné zariadenia, ich príslušenstvo, čítačky kariet, komponenty a ostatné hardvérové prvky podľa Prílohy 1. Pojem sa v zmluve používa v tomto význame v článku o platobných podmienkach.</w:t>
            </w:r>
          </w:p>
        </w:tc>
      </w:tr>
      <w:tr w:rsidR="00D073AA" w:rsidRPr="005B5536" w14:paraId="76B07A53" w14:textId="77777777" w:rsidTr="00773E50">
        <w:tc>
          <w:tcPr>
            <w:tcW w:w="2500" w:type="dxa"/>
          </w:tcPr>
          <w:p w14:paraId="6F2245E2"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Incident</w:t>
            </w:r>
          </w:p>
        </w:tc>
        <w:tc>
          <w:tcPr>
            <w:tcW w:w="7406" w:type="dxa"/>
          </w:tcPr>
          <w:p w14:paraId="10DFD9BA"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Udalosť, ktorá spôsobila alebo môže spôsobiť výpadok, narušenie alebo zníženie funkcionality, výkonu, bezpečnosti alebo dostupnosti multifunkčných zariadení, softvérového riešenia, integračných komponentov alebo tlačových služieb objednávateľa.</w:t>
            </w:r>
          </w:p>
        </w:tc>
      </w:tr>
      <w:tr w:rsidR="00D073AA" w:rsidRPr="005B5536" w14:paraId="6F8ED520" w14:textId="77777777" w:rsidTr="00773E50">
        <w:tc>
          <w:tcPr>
            <w:tcW w:w="2500" w:type="dxa"/>
          </w:tcPr>
          <w:p w14:paraId="6B51C67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Inštalácia</w:t>
            </w:r>
          </w:p>
        </w:tc>
        <w:tc>
          <w:tcPr>
            <w:tcW w:w="7406" w:type="dxa"/>
          </w:tcPr>
          <w:p w14:paraId="3B3807C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Fyzické osadenie, zapojenie a sprevádzkovanie multifunkčného zariadenia v mieste plnenia, ako aj nasadenie softvérových komponentov, licencií a ostatných súčastí predmetu plnenia v prostredí objednávateľa v súlade so zmluvou a jej prílohami.</w:t>
            </w:r>
          </w:p>
        </w:tc>
      </w:tr>
      <w:tr w:rsidR="00D073AA" w:rsidRPr="005B5536" w14:paraId="162DD5CA" w14:textId="77777777" w:rsidTr="00773E50">
        <w:tc>
          <w:tcPr>
            <w:tcW w:w="2500" w:type="dxa"/>
          </w:tcPr>
          <w:p w14:paraId="55930E2E"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Integrácia</w:t>
            </w:r>
          </w:p>
        </w:tc>
        <w:tc>
          <w:tcPr>
            <w:tcW w:w="7406" w:type="dxa"/>
          </w:tcPr>
          <w:p w14:paraId="0593E7BC"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Prepojenie multifunkčných zariadení a softvérového riešenia s informačným, sieťovým, </w:t>
            </w:r>
            <w:proofErr w:type="spellStart"/>
            <w:r>
              <w:rPr>
                <w:rFonts w:ascii="Cambria" w:eastAsia="Calibri" w:hAnsi="Cambria" w:cs="Calibri"/>
              </w:rPr>
              <w:t>identitným</w:t>
            </w:r>
            <w:proofErr w:type="spellEnd"/>
            <w:r>
              <w:rPr>
                <w:rFonts w:ascii="Cambria" w:eastAsia="Calibri" w:hAnsi="Cambria" w:cs="Calibri"/>
              </w:rPr>
              <w:t xml:space="preserve"> a tlačovým prostredím objednávateľa, najmä s tlačovými servermi, adresárovými a </w:t>
            </w:r>
            <w:proofErr w:type="spellStart"/>
            <w:r>
              <w:rPr>
                <w:rFonts w:ascii="Cambria" w:eastAsia="Calibri" w:hAnsi="Cambria" w:cs="Calibri"/>
              </w:rPr>
              <w:t>identitnými</w:t>
            </w:r>
            <w:proofErr w:type="spellEnd"/>
            <w:r>
              <w:rPr>
                <w:rFonts w:ascii="Cambria" w:eastAsia="Calibri" w:hAnsi="Cambria" w:cs="Calibri"/>
              </w:rPr>
              <w:t xml:space="preserve"> službami, systémom správy tlačových služieb, systémom monitoringu a čítačkami kariet.</w:t>
            </w:r>
          </w:p>
        </w:tc>
      </w:tr>
      <w:tr w:rsidR="00D073AA" w:rsidRPr="005B5536" w14:paraId="5980EF46" w14:textId="77777777" w:rsidTr="00773E50">
        <w:tc>
          <w:tcPr>
            <w:tcW w:w="2500" w:type="dxa"/>
          </w:tcPr>
          <w:p w14:paraId="776F6C96"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Konfigurácia</w:t>
            </w:r>
          </w:p>
        </w:tc>
        <w:tc>
          <w:tcPr>
            <w:tcW w:w="7406" w:type="dxa"/>
          </w:tcPr>
          <w:p w14:paraId="08A5BE44"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Nastavenie a parametrizácia multifunkčných zariadení, firmvéru, softvérového riešenia, serverových, databázových a integračných komponentov potrebné na ich riadnu, bezpečnú prevádzku, správu, údržbu, obnovu a podporu.</w:t>
            </w:r>
          </w:p>
        </w:tc>
      </w:tr>
      <w:tr w:rsidR="00D073AA" w:rsidRPr="005B5536" w14:paraId="58D50C49" w14:textId="77777777" w:rsidTr="00773E50">
        <w:tc>
          <w:tcPr>
            <w:tcW w:w="2500" w:type="dxa"/>
          </w:tcPr>
          <w:p w14:paraId="42682F97"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Konfiguračné podklady</w:t>
            </w:r>
          </w:p>
        </w:tc>
        <w:tc>
          <w:tcPr>
            <w:tcW w:w="7406" w:type="dxa"/>
          </w:tcPr>
          <w:p w14:paraId="31F6818F"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Exporty, súbory, zoznamy nastavení, schémy, postupy, zálohy konfigurácií a ostatné informácie potrebné na riadnu prevádzku, správu, údržbu, bezpečnosť, obnovu alebo ďalší rozvoj predmetu plnenia.</w:t>
            </w:r>
          </w:p>
        </w:tc>
      </w:tr>
      <w:tr w:rsidR="00D073AA" w:rsidRPr="005B5536" w14:paraId="2B18513E" w14:textId="77777777" w:rsidTr="00773E50">
        <w:tc>
          <w:tcPr>
            <w:tcW w:w="2500" w:type="dxa"/>
          </w:tcPr>
          <w:p w14:paraId="0045355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t>Licencia</w:t>
            </w:r>
          </w:p>
        </w:tc>
        <w:tc>
          <w:tcPr>
            <w:tcW w:w="7406" w:type="dxa"/>
          </w:tcPr>
          <w:p w14:paraId="7A1C4F3A"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 xml:space="preserve">Oprávnenie objednávateľa používať softvér, firmvér, operačný systém zariadenia, dokumentáciu alebo inú súčasť predmetu plnenia v rozsahu </w:t>
            </w:r>
            <w:r>
              <w:rPr>
                <w:rFonts w:ascii="Cambria" w:eastAsia="Calibri" w:hAnsi="Cambria" w:cs="Calibri"/>
              </w:rPr>
              <w:lastRenderedPageBreak/>
              <w:t>potrebnom na riadne užívanie, prevádzku, správu, údržbu a podporu predmetu plnenia podľa zmluvy a podmienok výrobcu alebo príslušnej tretej osoby.</w:t>
            </w:r>
          </w:p>
        </w:tc>
      </w:tr>
      <w:tr w:rsidR="00D073AA" w:rsidRPr="005B5536" w14:paraId="070E225E" w14:textId="77777777" w:rsidTr="00773E50">
        <w:tc>
          <w:tcPr>
            <w:tcW w:w="2500" w:type="dxa"/>
          </w:tcPr>
          <w:p w14:paraId="5EF19269" w14:textId="77777777" w:rsidR="00D073AA" w:rsidRPr="005B5536" w:rsidRDefault="00D073AA" w:rsidP="00EC22B4">
            <w:pPr>
              <w:spacing w:before="50" w:after="0" w:line="240" w:lineRule="auto"/>
              <w:rPr>
                <w:rFonts w:ascii="Cambria" w:hAnsi="Cambria"/>
              </w:rPr>
            </w:pPr>
            <w:r>
              <w:rPr>
                <w:rFonts w:ascii="Cambria" w:eastAsia="Calibri" w:hAnsi="Cambria" w:cs="Calibri"/>
                <w:b/>
                <w:bCs/>
              </w:rPr>
              <w:lastRenderedPageBreak/>
              <w:t>Miesto plnenia</w:t>
            </w:r>
          </w:p>
        </w:tc>
        <w:tc>
          <w:tcPr>
            <w:tcW w:w="7406" w:type="dxa"/>
          </w:tcPr>
          <w:p w14:paraId="748AACA5" w14:textId="77777777" w:rsidR="00D073AA" w:rsidRPr="005B5536" w:rsidRDefault="00D073AA" w:rsidP="009D170B">
            <w:pPr>
              <w:spacing w:before="50" w:after="0" w:line="240" w:lineRule="auto"/>
              <w:jc w:val="both"/>
              <w:rPr>
                <w:rFonts w:ascii="Cambria" w:hAnsi="Cambria"/>
              </w:rPr>
            </w:pPr>
            <w:r>
              <w:rPr>
                <w:rFonts w:ascii="Cambria" w:eastAsia="Calibri" w:hAnsi="Cambria" w:cs="Calibri"/>
              </w:rPr>
              <w:t>Primárna alebo potenciálna lokalita objednávateľa určená v článku o mieste a termíne dodania predmetu plnenia a v Prílohe 1, do ktorej sa dodávajú, inštalujú, konfigurujú, testujú a uvádzajú do prevádzky multifunkčné zariadenia.</w:t>
            </w:r>
          </w:p>
        </w:tc>
      </w:tr>
      <w:tr w:rsidR="00D073AA" w:rsidRPr="006E6A86" w14:paraId="77D3E6AE" w14:textId="77777777" w:rsidTr="00773E50">
        <w:tc>
          <w:tcPr>
            <w:tcW w:w="2500" w:type="dxa"/>
          </w:tcPr>
          <w:p w14:paraId="44491D5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Multifunkčné zariadenie (MFZ)</w:t>
            </w:r>
          </w:p>
        </w:tc>
        <w:tc>
          <w:tcPr>
            <w:tcW w:w="7406" w:type="dxa"/>
          </w:tcPr>
          <w:p w14:paraId="43F70DA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Digitálne zariadenie dodané podľa Prílohy 1, ktoré zabezpečuje funkcie tlače, kopírovania a skenovania, vrátane príslušenstva, komponentov, </w:t>
            </w:r>
            <w:proofErr w:type="spellStart"/>
            <w:r>
              <w:rPr>
                <w:rFonts w:ascii="Cambria" w:eastAsia="Calibri" w:hAnsi="Cambria" w:cs="Calibri"/>
              </w:rPr>
              <w:t>finišera</w:t>
            </w:r>
            <w:proofErr w:type="spellEnd"/>
            <w:r>
              <w:rPr>
                <w:rFonts w:ascii="Cambria" w:eastAsia="Calibri" w:hAnsi="Cambria" w:cs="Calibri"/>
              </w:rPr>
              <w:t xml:space="preserve">, firmvéru, operačného systému zariadenia, </w:t>
            </w:r>
            <w:proofErr w:type="spellStart"/>
            <w:r>
              <w:rPr>
                <w:rFonts w:ascii="Cambria" w:eastAsia="Calibri" w:hAnsi="Cambria" w:cs="Calibri"/>
              </w:rPr>
              <w:t>embedded</w:t>
            </w:r>
            <w:proofErr w:type="spellEnd"/>
            <w:r>
              <w:rPr>
                <w:rFonts w:ascii="Cambria" w:eastAsia="Calibri" w:hAnsi="Cambria" w:cs="Calibri"/>
              </w:rPr>
              <w:t xml:space="preserve"> aplikácií a čítačky kariet. Zmluva rozlišuje Typ 1 (samostatne stojace, farebná tlač do formátu A3, s </w:t>
            </w:r>
            <w:proofErr w:type="spellStart"/>
            <w:r>
              <w:rPr>
                <w:rFonts w:ascii="Cambria" w:eastAsia="Calibri" w:hAnsi="Cambria" w:cs="Calibri"/>
              </w:rPr>
              <w:t>finišerom</w:t>
            </w:r>
            <w:proofErr w:type="spellEnd"/>
            <w:r>
              <w:rPr>
                <w:rFonts w:ascii="Cambria" w:eastAsia="Calibri" w:hAnsi="Cambria" w:cs="Calibri"/>
              </w:rPr>
              <w:t>) a Typ 2 (stolové, farebná tlač do formátu A4).</w:t>
            </w:r>
          </w:p>
        </w:tc>
      </w:tr>
      <w:tr w:rsidR="00D073AA" w:rsidRPr="006E6A86" w14:paraId="606D7BFD" w14:textId="77777777" w:rsidTr="00773E50">
        <w:tc>
          <w:tcPr>
            <w:tcW w:w="2500" w:type="dxa"/>
          </w:tcPr>
          <w:p w14:paraId="17459CB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Nedostatok</w:t>
            </w:r>
          </w:p>
        </w:tc>
        <w:tc>
          <w:tcPr>
            <w:tcW w:w="7406" w:type="dxa"/>
          </w:tcPr>
          <w:p w14:paraId="6499195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Nesplnenie alebo čiastočné splnenie požiadavky, testovacej podmienky, vlastnosti, parametra alebo výstupu overovaného počas akceptačného testovania alebo skúšobnej prevádzky. Nedostatky sa klasifikujú ako kritické, závažné a menej závažné podľa Prílohy 3.</w:t>
            </w:r>
          </w:p>
        </w:tc>
      </w:tr>
      <w:tr w:rsidR="00D073AA" w:rsidRPr="006E6A86" w14:paraId="5A3DC508" w14:textId="77777777" w:rsidTr="00773E50">
        <w:tc>
          <w:tcPr>
            <w:tcW w:w="2500" w:type="dxa"/>
          </w:tcPr>
          <w:p w14:paraId="633A75E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Objednávateľ</w:t>
            </w:r>
          </w:p>
        </w:tc>
        <w:tc>
          <w:tcPr>
            <w:tcW w:w="7406" w:type="dxa"/>
          </w:tcPr>
          <w:p w14:paraId="54C9BBF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Národná banka Slovenska ako zmluvná strana, v prospech ktorej zhotoviteľ dodáva a vykonáva predmet plnenia, a zároveň ako verejný obstarávateľ, ktorý zadal zákazku podľa zákona o verejnom obstarávaní.</w:t>
            </w:r>
          </w:p>
        </w:tc>
      </w:tr>
      <w:tr w:rsidR="00D073AA" w:rsidRPr="006E6A86" w14:paraId="46042AD3" w14:textId="77777777" w:rsidTr="00773E50">
        <w:tc>
          <w:tcPr>
            <w:tcW w:w="2500" w:type="dxa"/>
          </w:tcPr>
          <w:p w14:paraId="0EBCA1D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OEM spotrebný materiál</w:t>
            </w:r>
          </w:p>
        </w:tc>
        <w:tc>
          <w:tcPr>
            <w:tcW w:w="7406" w:type="dxa"/>
          </w:tcPr>
          <w:p w14:paraId="759A92F1"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Originálny spotrebný materiál výrobcu dodaných multifunkčných zariadení podľa jeho špecifikácie, najmä tonery, valce a odpadové nádoby. Priebežné dodávky spotrebného materiálu počas prevádzky nie sú predmetom tejto zmluvy a upravuje ich Servisná zmluva.</w:t>
            </w:r>
          </w:p>
        </w:tc>
      </w:tr>
      <w:tr w:rsidR="00D073AA" w:rsidRPr="006E6A86" w14:paraId="4A9CA2AF" w14:textId="77777777" w:rsidTr="00773E50">
        <w:tc>
          <w:tcPr>
            <w:tcW w:w="2500" w:type="dxa"/>
          </w:tcPr>
          <w:p w14:paraId="28EBC37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On-premise riešenie</w:t>
            </w:r>
          </w:p>
        </w:tc>
        <w:tc>
          <w:tcPr>
            <w:tcW w:w="7406" w:type="dxa"/>
          </w:tcPr>
          <w:p w14:paraId="77B735EC"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Softvérové riešenie prevádzkované v infraštruktúre objednávateľa, ktorého základné tlačové, skenovacie, autentifikačné a administrátorské funkcionality nie sú závislé od trvalej dostupnosti externých alebo cloudových služieb.</w:t>
            </w:r>
          </w:p>
        </w:tc>
      </w:tr>
      <w:tr w:rsidR="00D073AA" w:rsidRPr="006E6A86" w14:paraId="7A65EA50" w14:textId="77777777" w:rsidTr="00773E50">
        <w:tc>
          <w:tcPr>
            <w:tcW w:w="2500" w:type="dxa"/>
          </w:tcPr>
          <w:p w14:paraId="7619E87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Operačný systém zariadenia</w:t>
            </w:r>
          </w:p>
        </w:tc>
        <w:tc>
          <w:tcPr>
            <w:tcW w:w="7406" w:type="dxa"/>
          </w:tcPr>
          <w:p w14:paraId="5AF815B7"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Programové vybavenie dodané ako súčasť multifunkčného zariadenia alebo potrebné na jeho riadnu prevádzku, správu, bezpečnosť, aktualizáciu alebo podporu.</w:t>
            </w:r>
          </w:p>
        </w:tc>
      </w:tr>
      <w:tr w:rsidR="00D073AA" w:rsidRPr="006E6A86" w14:paraId="5B6B180D" w14:textId="77777777" w:rsidTr="00773E50">
        <w:tc>
          <w:tcPr>
            <w:tcW w:w="2500" w:type="dxa"/>
          </w:tcPr>
          <w:p w14:paraId="32DB014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Osobohodina</w:t>
            </w:r>
          </w:p>
        </w:tc>
        <w:tc>
          <w:tcPr>
            <w:tcW w:w="7406" w:type="dxa"/>
          </w:tcPr>
          <w:p w14:paraId="16CD420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Jednotka rozsahu práce zodpovedajúca jednej hodine práce jednej osoby zhotoviteľa vykonanej pri plnení zmluvy. Ak sa na plnení podieľa viac osôb zhotoviteľa, počet osobohodín sa určí ako súčet skutočne a preukázateľne odpracovaného času všetkých týchto osôb. Započítava sa len čas vopred písomne schválený objednávateľom alebo vykonaný na základe jeho pokynu.</w:t>
            </w:r>
          </w:p>
        </w:tc>
      </w:tr>
      <w:tr w:rsidR="00D073AA" w:rsidRPr="006E6A86" w14:paraId="39D2F42C" w14:textId="77777777" w:rsidTr="00773E50">
        <w:tc>
          <w:tcPr>
            <w:tcW w:w="2500" w:type="dxa"/>
          </w:tcPr>
          <w:p w14:paraId="3686A12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Ovládač</w:t>
            </w:r>
          </w:p>
        </w:tc>
        <w:tc>
          <w:tcPr>
            <w:tcW w:w="7406" w:type="dxa"/>
          </w:tcPr>
          <w:p w14:paraId="65E2689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Softvérový komponent umožňujúci komunikáciu operačného systému pracovnej stanice alebo servera objednávateľa s multifunkčným zariadením.</w:t>
            </w:r>
          </w:p>
        </w:tc>
      </w:tr>
      <w:tr w:rsidR="00D073AA" w:rsidRPr="006E6A86" w14:paraId="53B644A7" w14:textId="77777777" w:rsidTr="00773E50">
        <w:tc>
          <w:tcPr>
            <w:tcW w:w="2500" w:type="dxa"/>
          </w:tcPr>
          <w:p w14:paraId="6CEDFFDE"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Podstatné porušenie zmluvy</w:t>
            </w:r>
          </w:p>
        </w:tc>
        <w:tc>
          <w:tcPr>
            <w:tcW w:w="7406" w:type="dxa"/>
          </w:tcPr>
          <w:p w14:paraId="017DD73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Porušenie povinnosti zhotoviteľa výslovne označené v zmluve ako podstatné porušenie, ako aj porušenie, ktoré je podstatným porušením podľa Obchodného zákonníka. Prehľad podstatných porušení obsahuje článok o ukončení zmluvy.</w:t>
            </w:r>
          </w:p>
        </w:tc>
      </w:tr>
      <w:tr w:rsidR="00D073AA" w:rsidRPr="006E6A86" w14:paraId="1E30A62D" w14:textId="77777777" w:rsidTr="00773E50">
        <w:tc>
          <w:tcPr>
            <w:tcW w:w="2500" w:type="dxa"/>
          </w:tcPr>
          <w:p w14:paraId="12749530"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Používateľ</w:t>
            </w:r>
          </w:p>
        </w:tc>
        <w:tc>
          <w:tcPr>
            <w:tcW w:w="7406" w:type="dxa"/>
          </w:tcPr>
          <w:p w14:paraId="1D8BFB3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Zamestnanec objednávateľa alebo iná osoba oprávnená objednávateľom používať multifunkčné zariadenia a softvérové riešenie. Licencie musia pokrývať najmenej počet používateľov určený v Prílohe 1.</w:t>
            </w:r>
          </w:p>
        </w:tc>
      </w:tr>
      <w:tr w:rsidR="00D073AA" w:rsidRPr="006E6A86" w14:paraId="046DFAF9" w14:textId="77777777" w:rsidTr="00773E50">
        <w:tc>
          <w:tcPr>
            <w:tcW w:w="2500" w:type="dxa"/>
          </w:tcPr>
          <w:p w14:paraId="4B63CD3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Pracovný deň</w:t>
            </w:r>
          </w:p>
        </w:tc>
        <w:tc>
          <w:tcPr>
            <w:tcW w:w="7406" w:type="dxa"/>
          </w:tcPr>
          <w:p w14:paraId="4EC55C2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Deň, ktorý nie je sobotou, nedeľou ani dňom pracovného pokoja podľa právnych predpisov Slovenskej republiky.</w:t>
            </w:r>
          </w:p>
        </w:tc>
      </w:tr>
      <w:tr w:rsidR="00D073AA" w:rsidRPr="006E6A86" w14:paraId="7D7E4798" w14:textId="77777777" w:rsidTr="00773E50">
        <w:tc>
          <w:tcPr>
            <w:tcW w:w="2500" w:type="dxa"/>
          </w:tcPr>
          <w:p w14:paraId="0A41E705"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Pracovná doba</w:t>
            </w:r>
          </w:p>
        </w:tc>
        <w:tc>
          <w:tcPr>
            <w:tcW w:w="7406" w:type="dxa"/>
          </w:tcPr>
          <w:p w14:paraId="1D48660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Časové obdobie v pracovných dňoch od 8.00 h do 16.00 h, ak zmluva alebo jej príloha pre konkrétnu povinnosť neustanovuje iný časový rozsah.</w:t>
            </w:r>
          </w:p>
        </w:tc>
      </w:tr>
      <w:tr w:rsidR="00D073AA" w:rsidRPr="006E6A86" w14:paraId="47F01E02" w14:textId="77777777" w:rsidTr="00773E50">
        <w:tc>
          <w:tcPr>
            <w:tcW w:w="2500" w:type="dxa"/>
          </w:tcPr>
          <w:p w14:paraId="708D8F7F"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Primárna lokalita</w:t>
            </w:r>
          </w:p>
        </w:tc>
        <w:tc>
          <w:tcPr>
            <w:tcW w:w="7406" w:type="dxa"/>
          </w:tcPr>
          <w:p w14:paraId="01C6EFF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Lokalita objednávateľa v Bratislave uvedená v článku o mieste a termíne dodania predmetu plnenia a v Prílohe 1, do ktorej sa dodáva prevažná časť multifunkčných zariadení.</w:t>
            </w:r>
          </w:p>
        </w:tc>
      </w:tr>
      <w:tr w:rsidR="00D073AA" w:rsidRPr="006E6A86" w14:paraId="78866A22" w14:textId="77777777" w:rsidTr="00773E50">
        <w:tc>
          <w:tcPr>
            <w:tcW w:w="2500" w:type="dxa"/>
          </w:tcPr>
          <w:p w14:paraId="61BC1FA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Potenciálna lokalita</w:t>
            </w:r>
          </w:p>
        </w:tc>
        <w:tc>
          <w:tcPr>
            <w:tcW w:w="7406" w:type="dxa"/>
          </w:tcPr>
          <w:p w14:paraId="0917FE60"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Iná lokalita objednávateľa mimo primárnych lokalít uvedená v článku o mieste a termíne dodania predmetu plnenia a v Prílohe 1, do ktorej je objednávateľ </w:t>
            </w:r>
            <w:r>
              <w:rPr>
                <w:rFonts w:ascii="Cambria" w:eastAsia="Calibri" w:hAnsi="Cambria" w:cs="Calibri"/>
              </w:rPr>
              <w:lastRenderedPageBreak/>
              <w:t>oprávnený určiť dodanie a inštaláciu multifunkčných zariadení v rozsahu podľa zmluvy bez uzatvorenia dodatku a bez nároku zhotoviteľa na zvýšenie ceny.</w:t>
            </w:r>
          </w:p>
        </w:tc>
      </w:tr>
      <w:tr w:rsidR="00D073AA" w:rsidRPr="006E6A86" w14:paraId="5E00BE68" w14:textId="77777777" w:rsidTr="00773E50">
        <w:tc>
          <w:tcPr>
            <w:tcW w:w="2500" w:type="dxa"/>
          </w:tcPr>
          <w:p w14:paraId="57A2A29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lastRenderedPageBreak/>
              <w:t>Produkčná prevádzka</w:t>
            </w:r>
          </w:p>
        </w:tc>
        <w:tc>
          <w:tcPr>
            <w:tcW w:w="7406" w:type="dxa"/>
          </w:tcPr>
          <w:p w14:paraId="15439D9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Stav, v ktorom sú multifunkčné zariadenia a softvérové riešenie nainštalované, nakonfigurované, integrované a funkčne spôsobilé na bežné používanie objednávateľom na dohodnutý účel.</w:t>
            </w:r>
          </w:p>
        </w:tc>
      </w:tr>
      <w:tr w:rsidR="00D073AA" w:rsidRPr="006E6A86" w14:paraId="52E8F831" w14:textId="77777777" w:rsidTr="00773E50">
        <w:tc>
          <w:tcPr>
            <w:tcW w:w="2500" w:type="dxa"/>
          </w:tcPr>
          <w:p w14:paraId="5D9589D9"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Protokol o inštalácii a uvedení do prevádzky</w:t>
            </w:r>
          </w:p>
        </w:tc>
        <w:tc>
          <w:tcPr>
            <w:tcW w:w="7406" w:type="dxa"/>
          </w:tcPr>
          <w:p w14:paraId="4CD6438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Protokol vyhotovený a podpísaný zmluvnými stranami o riadnej inštalácii, konfigurácii, testovaní a uvedení jednotlivého multifunkčného zariadenia alebo skupiny zariadení do prevádzky. Jeho podpis nepredstavuje konečnú akceptáciu diela ako celku.</w:t>
            </w:r>
          </w:p>
        </w:tc>
      </w:tr>
      <w:tr w:rsidR="00D073AA" w:rsidRPr="006E6A86" w14:paraId="70072DF1" w14:textId="77777777" w:rsidTr="00773E50">
        <w:tc>
          <w:tcPr>
            <w:tcW w:w="2500" w:type="dxa"/>
          </w:tcPr>
          <w:p w14:paraId="4E865674"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Servisná zmluva</w:t>
            </w:r>
          </w:p>
        </w:tc>
        <w:tc>
          <w:tcPr>
            <w:tcW w:w="7406" w:type="dxa"/>
          </w:tcPr>
          <w:p w14:paraId="12AF742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Zmluva č. C-NBS1-000-125-422 uzatvorená medzi objednávateľom a zhotoviteľom súčasne s touto zmluvou, predmetom ktorej je servisná podpora, údržba, dodávky spotrebného materiálu, monitoring, riešenie incidentov, plnenie SLA a ďalšie prevádzkové služby k multifunkčným zariadeniam a softvérovému riešeniu dodaným podľa tejto zmluvy.</w:t>
            </w:r>
          </w:p>
        </w:tc>
      </w:tr>
      <w:tr w:rsidR="00D073AA" w:rsidRPr="006E6A86" w14:paraId="3B8C22B5" w14:textId="77777777" w:rsidTr="00773E50">
        <w:tc>
          <w:tcPr>
            <w:tcW w:w="2500" w:type="dxa"/>
          </w:tcPr>
          <w:p w14:paraId="5E7A5E7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Skúšobná prevádzka</w:t>
            </w:r>
          </w:p>
        </w:tc>
        <w:tc>
          <w:tcPr>
            <w:tcW w:w="7406" w:type="dxa"/>
          </w:tcPr>
          <w:p w14:paraId="178745C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Časovo vymedzené obdobie po úspešnom akceptačnom testovaní, počas ktorého sa v bežnom prevádzkovom prostredí objednávateľa overuje stabilita, dostupnosť, funkčnosť, integrácia a použiteľnosť diela, ak je skúšobná prevádzka podľa Prílohy 3 vyžadovaná.</w:t>
            </w:r>
          </w:p>
        </w:tc>
      </w:tr>
      <w:tr w:rsidR="00D073AA" w:rsidRPr="006E6A86" w14:paraId="6153CB5C" w14:textId="77777777" w:rsidTr="00773E50">
        <w:tc>
          <w:tcPr>
            <w:tcW w:w="2500" w:type="dxa"/>
          </w:tcPr>
          <w:p w14:paraId="0A1C3D9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SLA</w:t>
            </w:r>
          </w:p>
        </w:tc>
        <w:tc>
          <w:tcPr>
            <w:tcW w:w="7406" w:type="dxa"/>
          </w:tcPr>
          <w:p w14:paraId="7872A5E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Zmluvne určená úroveň poskytovaných služieb, ktorá vymedzuje najmä kategórie incidentov, spôsob ich detekcie a nahlasovania, reakčné časy, časy obnovy a sankcie za ich nedodržanie. SLA sa vzťahuje na plnenia podľa Servisnej zmluvy a nie je predmetom tejto zmluvy.</w:t>
            </w:r>
          </w:p>
        </w:tc>
      </w:tr>
      <w:tr w:rsidR="00D073AA" w:rsidRPr="006E6A86" w14:paraId="391E8C1F" w14:textId="77777777" w:rsidTr="00773E50">
        <w:tc>
          <w:tcPr>
            <w:tcW w:w="2500" w:type="dxa"/>
          </w:tcPr>
          <w:p w14:paraId="66AD820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Softvérové riešenie</w:t>
            </w:r>
          </w:p>
        </w:tc>
        <w:tc>
          <w:tcPr>
            <w:tcW w:w="7406" w:type="dxa"/>
          </w:tcPr>
          <w:p w14:paraId="29623F2E"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Súhrn softvérových komponentov dodaných alebo zabezpečených zhotoviteľom podľa Prílohy 1, najmä systém na správu tlačových služieb, softvér na monitoring multifunkčných zariadení, modul OCR a riadeného skenovania, </w:t>
            </w:r>
            <w:proofErr w:type="spellStart"/>
            <w:r>
              <w:rPr>
                <w:rFonts w:ascii="Cambria" w:eastAsia="Calibri" w:hAnsi="Cambria" w:cs="Calibri"/>
              </w:rPr>
              <w:t>embedded</w:t>
            </w:r>
            <w:proofErr w:type="spellEnd"/>
            <w:r>
              <w:rPr>
                <w:rFonts w:ascii="Cambria" w:eastAsia="Calibri" w:hAnsi="Cambria" w:cs="Calibri"/>
              </w:rPr>
              <w:t xml:space="preserve"> aplikácie, integračné komponenty a súvisiace serverové a databázové komponenty.</w:t>
            </w:r>
          </w:p>
        </w:tc>
      </w:tr>
      <w:tr w:rsidR="00D073AA" w:rsidRPr="006E6A86" w14:paraId="75F1F15C" w14:textId="77777777" w:rsidTr="00773E50">
        <w:tc>
          <w:tcPr>
            <w:tcW w:w="2500" w:type="dxa"/>
          </w:tcPr>
          <w:p w14:paraId="63F254E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Systém správy tlačových služieb (</w:t>
            </w:r>
            <w:proofErr w:type="spellStart"/>
            <w:r>
              <w:rPr>
                <w:rFonts w:ascii="Cambria" w:eastAsia="Calibri" w:hAnsi="Cambria" w:cs="Calibri"/>
                <w:b/>
                <w:bCs/>
              </w:rPr>
              <w:t>print</w:t>
            </w:r>
            <w:proofErr w:type="spellEnd"/>
            <w:r>
              <w:rPr>
                <w:rFonts w:ascii="Cambria" w:eastAsia="Calibri" w:hAnsi="Cambria" w:cs="Calibri"/>
                <w:b/>
                <w:bCs/>
              </w:rPr>
              <w:t>-management systém)</w:t>
            </w:r>
          </w:p>
        </w:tc>
        <w:tc>
          <w:tcPr>
            <w:tcW w:w="7406" w:type="dxa"/>
          </w:tcPr>
          <w:p w14:paraId="62AF30D9"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Softvérový systém zabezpečujúci najmä evidenciu tlačových, kopírovacích a skenovacích úloh, autentifikáciu a identifikáciu používateľov, zabezpečenú tlač s uvoľnením úlohy na ktoromkoľvek zapojenom zariadení, správu pravidiel tlače, kvót a oprávnení a </w:t>
            </w:r>
            <w:proofErr w:type="spellStart"/>
            <w:r>
              <w:rPr>
                <w:rFonts w:ascii="Cambria" w:eastAsia="Calibri" w:hAnsi="Cambria" w:cs="Calibri"/>
              </w:rPr>
              <w:t>reporting</w:t>
            </w:r>
            <w:proofErr w:type="spellEnd"/>
            <w:r>
              <w:rPr>
                <w:rFonts w:ascii="Cambria" w:eastAsia="Calibri" w:hAnsi="Cambria" w:cs="Calibri"/>
              </w:rPr>
              <w:t>.</w:t>
            </w:r>
          </w:p>
        </w:tc>
      </w:tr>
      <w:tr w:rsidR="00D073AA" w:rsidRPr="006E6A86" w14:paraId="6C2892B5" w14:textId="77777777" w:rsidTr="00773E50">
        <w:tc>
          <w:tcPr>
            <w:tcW w:w="2500" w:type="dxa"/>
          </w:tcPr>
          <w:p w14:paraId="5DC55247"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Štandardný softvér</w:t>
            </w:r>
          </w:p>
        </w:tc>
        <w:tc>
          <w:tcPr>
            <w:tcW w:w="7406" w:type="dxa"/>
          </w:tcPr>
          <w:p w14:paraId="75F2515F"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Softvér tretích osôb, </w:t>
            </w:r>
            <w:proofErr w:type="spellStart"/>
            <w:r>
              <w:rPr>
                <w:rFonts w:ascii="Cambria" w:eastAsia="Calibri" w:hAnsi="Cambria" w:cs="Calibri"/>
              </w:rPr>
              <w:t>print</w:t>
            </w:r>
            <w:proofErr w:type="spellEnd"/>
            <w:r>
              <w:rPr>
                <w:rFonts w:ascii="Cambria" w:eastAsia="Calibri" w:hAnsi="Cambria" w:cs="Calibri"/>
              </w:rPr>
              <w:t xml:space="preserve">-management softvér, firmvér multifunkčných zariadení, operačný systém zariadení, </w:t>
            </w:r>
            <w:proofErr w:type="spellStart"/>
            <w:r>
              <w:rPr>
                <w:rFonts w:ascii="Cambria" w:eastAsia="Calibri" w:hAnsi="Cambria" w:cs="Calibri"/>
              </w:rPr>
              <w:t>embedded</w:t>
            </w:r>
            <w:proofErr w:type="spellEnd"/>
            <w:r>
              <w:rPr>
                <w:rFonts w:ascii="Cambria" w:eastAsia="Calibri" w:hAnsi="Cambria" w:cs="Calibri"/>
              </w:rPr>
              <w:t xml:space="preserve"> aplikácie, ovládače, štandardné softvérové komponenty, cloudové služby, dokumentácia výrobcu a iné štandardné produkty, ktoré neboli vytvorené osobitne pre objednávateľa. Pojem je definovaný v článku o právach duševného vlastníctva.</w:t>
            </w:r>
          </w:p>
        </w:tc>
      </w:tr>
      <w:tr w:rsidR="00D073AA" w:rsidRPr="006E6A86" w14:paraId="38E335DF" w14:textId="77777777" w:rsidTr="00773E50">
        <w:tc>
          <w:tcPr>
            <w:tcW w:w="2500" w:type="dxa"/>
          </w:tcPr>
          <w:p w14:paraId="6B912ADA"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Súťažné podklady</w:t>
            </w:r>
          </w:p>
        </w:tc>
        <w:tc>
          <w:tcPr>
            <w:tcW w:w="7406" w:type="dxa"/>
          </w:tcPr>
          <w:p w14:paraId="3B25EC3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Súťažné podklady a ostatné dokumenty poskytnuté objednávateľom vo verejnom obstarávaní, na základe ktorého bola uzatvorená táto zmluva, vrátane ich vysvetlení a doplnení.</w:t>
            </w:r>
          </w:p>
        </w:tc>
      </w:tr>
      <w:tr w:rsidR="00D073AA" w:rsidRPr="006E6A86" w14:paraId="35CE0359" w14:textId="77777777" w:rsidTr="00773E50">
        <w:tc>
          <w:tcPr>
            <w:tcW w:w="2500" w:type="dxa"/>
          </w:tcPr>
          <w:p w14:paraId="7F968194"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Vada</w:t>
            </w:r>
          </w:p>
        </w:tc>
        <w:tc>
          <w:tcPr>
            <w:tcW w:w="7406" w:type="dxa"/>
          </w:tcPr>
          <w:p w14:paraId="4BF5F53D"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Akýkoľvek rozpor predmetu plnenia alebo jeho časti so zmluvou, jej prílohami, technickou špecifikáciou, akceptačnými kritériami, dohodnutými vlastnosťami alebo účelom, na ktorý má byť predmet plnenia používaný, najmä vada funkčná, technická, prevádzková, bezpečnostná, integračná, konfiguračná, licenčná, dokumentačná alebo právna, ako aj vzájomná nekompatibilita jednotlivých častí predmetu plnenia.</w:t>
            </w:r>
          </w:p>
        </w:tc>
      </w:tr>
      <w:tr w:rsidR="00D073AA" w:rsidRPr="006E6A86" w14:paraId="3EB5625C" w14:textId="77777777" w:rsidTr="00773E50">
        <w:tc>
          <w:tcPr>
            <w:tcW w:w="2500" w:type="dxa"/>
          </w:tcPr>
          <w:p w14:paraId="3B632D2C"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Zabezpečená tlač</w:t>
            </w:r>
          </w:p>
        </w:tc>
        <w:tc>
          <w:tcPr>
            <w:tcW w:w="7406" w:type="dxa"/>
          </w:tcPr>
          <w:p w14:paraId="66C8C188"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Funkcionalita, pri ktorej je tlačová úloha uvoľnená a vytlačená až po úspešnej autentifikácii používateľa na multifunkčnom zariadení, s možnosťou uvoľnenia úlohy na ktoromkoľvek zariadení zapojenom do systému správy tlačových služieb.</w:t>
            </w:r>
          </w:p>
        </w:tc>
      </w:tr>
      <w:tr w:rsidR="00D073AA" w:rsidRPr="006E6A86" w14:paraId="29D47835" w14:textId="77777777" w:rsidTr="00773E50">
        <w:tc>
          <w:tcPr>
            <w:tcW w:w="2500" w:type="dxa"/>
          </w:tcPr>
          <w:p w14:paraId="4F8B4919"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Záručná doba</w:t>
            </w:r>
          </w:p>
        </w:tc>
        <w:tc>
          <w:tcPr>
            <w:tcW w:w="7406" w:type="dxa"/>
          </w:tcPr>
          <w:p w14:paraId="2D803094"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 xml:space="preserve">Doba, počas ktorej zhotoviteľ zodpovedá za to, že predmet plnenia si zachová vlastnosti a funkcionality požadované zmluvou a jej prílohami. Jej dĺžka a </w:t>
            </w:r>
            <w:r>
              <w:rPr>
                <w:rFonts w:ascii="Cambria" w:eastAsia="Calibri" w:hAnsi="Cambria" w:cs="Calibri"/>
              </w:rPr>
              <w:lastRenderedPageBreak/>
              <w:t>začiatok plynutia sú určené v článku o zodpovednosti za vady, za škody a riešení reklamácií.</w:t>
            </w:r>
          </w:p>
        </w:tc>
      </w:tr>
      <w:tr w:rsidR="00D073AA" w:rsidRPr="006E6A86" w14:paraId="17E82B41" w14:textId="77777777" w:rsidTr="00773E50">
        <w:tc>
          <w:tcPr>
            <w:tcW w:w="2500" w:type="dxa"/>
          </w:tcPr>
          <w:p w14:paraId="571445F2"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lastRenderedPageBreak/>
              <w:t>Záverečný akceptačný protokol</w:t>
            </w:r>
          </w:p>
        </w:tc>
        <w:tc>
          <w:tcPr>
            <w:tcW w:w="7406" w:type="dxa"/>
          </w:tcPr>
          <w:p w14:paraId="3FCC33B3"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Protokol podpísaný objednávateľom, ktorým sa potvrdzuje úspešné ukončenie záverečného akceptačného testovania a riadne dokončenie, odovzdanie a prevzatie diela ako funkčného celku. Deň jeho podpisu objednávateľom je dňom riadneho dokončenia a konečného prevzatia diela.</w:t>
            </w:r>
          </w:p>
        </w:tc>
      </w:tr>
      <w:tr w:rsidR="00D073AA" w:rsidRPr="006E6A86" w14:paraId="62EDA79E" w14:textId="77777777" w:rsidTr="00773E50">
        <w:tc>
          <w:tcPr>
            <w:tcW w:w="2500" w:type="dxa"/>
          </w:tcPr>
          <w:p w14:paraId="40D00C3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Zhotoviteľ</w:t>
            </w:r>
          </w:p>
        </w:tc>
        <w:tc>
          <w:tcPr>
            <w:tcW w:w="7406" w:type="dxa"/>
          </w:tcPr>
          <w:p w14:paraId="08709AC2"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Zmluvná strana, ktorá sa zaväzuje dodať a vykonať predmet plnenia podľa tejto zmluvy, teda úspešný uchádzač vo verejnom obstarávaní, s ktorým objednávateľ uzatvoril túto zmluvu.</w:t>
            </w:r>
          </w:p>
        </w:tc>
      </w:tr>
      <w:tr w:rsidR="00D073AA" w:rsidRPr="006E6A86" w14:paraId="3BA8272A" w14:textId="77777777" w:rsidTr="00773E50">
        <w:tc>
          <w:tcPr>
            <w:tcW w:w="2500" w:type="dxa"/>
          </w:tcPr>
          <w:p w14:paraId="52443981"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Zmluvná dokumentácia</w:t>
            </w:r>
          </w:p>
        </w:tc>
        <w:tc>
          <w:tcPr>
            <w:tcW w:w="7406" w:type="dxa"/>
          </w:tcPr>
          <w:p w14:paraId="1E5EF34A"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Táto zmluva a jej prílohy spolu s ponukou zhotoviteľa v rozsahu, v akom nie je v rozpore so zmluvou a jej prílohami. Poradie prednosti jednotlivých dokumentov určuje článok o záverečných ustanoveniach.</w:t>
            </w:r>
          </w:p>
        </w:tc>
      </w:tr>
      <w:tr w:rsidR="00D073AA" w:rsidRPr="006E6A86" w14:paraId="2C989D67" w14:textId="77777777" w:rsidTr="00773E50">
        <w:tc>
          <w:tcPr>
            <w:tcW w:w="2500" w:type="dxa"/>
          </w:tcPr>
          <w:p w14:paraId="3CF34276" w14:textId="77777777" w:rsidR="00D073AA" w:rsidRPr="006E6A86" w:rsidRDefault="00D073AA" w:rsidP="00EC22B4">
            <w:pPr>
              <w:spacing w:before="50" w:after="0" w:line="240" w:lineRule="auto"/>
              <w:rPr>
                <w:rFonts w:ascii="Cambria" w:hAnsi="Cambria"/>
              </w:rPr>
            </w:pPr>
            <w:r>
              <w:rPr>
                <w:rFonts w:ascii="Cambria" w:eastAsia="Calibri" w:hAnsi="Cambria" w:cs="Calibri"/>
                <w:b/>
                <w:bCs/>
              </w:rPr>
              <w:t>Zákon o verejnom obstarávaní</w:t>
            </w:r>
          </w:p>
        </w:tc>
        <w:tc>
          <w:tcPr>
            <w:tcW w:w="7406" w:type="dxa"/>
          </w:tcPr>
          <w:p w14:paraId="5B49784A" w14:textId="77777777" w:rsidR="00D073AA" w:rsidRPr="006E6A86" w:rsidRDefault="00D073AA" w:rsidP="009D170B">
            <w:pPr>
              <w:spacing w:before="50" w:after="0" w:line="240" w:lineRule="auto"/>
              <w:jc w:val="both"/>
              <w:rPr>
                <w:rFonts w:ascii="Cambria" w:hAnsi="Cambria"/>
              </w:rPr>
            </w:pPr>
            <w:r>
              <w:rPr>
                <w:rFonts w:ascii="Cambria" w:eastAsia="Calibri" w:hAnsi="Cambria" w:cs="Calibri"/>
              </w:rPr>
              <w:t>Zákon č. 343/2015 Z. z. o verejnom obstarávaní a o zmene a doplnení niektorých zákonov v znení neskorších predpisov.</w:t>
            </w:r>
          </w:p>
        </w:tc>
      </w:tr>
    </w:tbl>
    <w:p w14:paraId="75DB4F2F" w14:textId="77777777" w:rsidR="00D073AA" w:rsidRPr="006E6A86" w:rsidRDefault="00D073AA" w:rsidP="00D073AA">
      <w:pPr>
        <w:spacing w:before="300"/>
        <w:rPr>
          <w:rFonts w:ascii="Cambria" w:hAnsi="Cambria"/>
        </w:rPr>
      </w:pPr>
    </w:p>
    <w:p w14:paraId="7979A4F3" w14:textId="77777777" w:rsidR="00A53E45" w:rsidRDefault="00A53E45">
      <w:pPr>
        <w:spacing w:after="160" w:line="259" w:lineRule="auto"/>
        <w:rPr>
          <w:rFonts w:ascii="Cambria" w:eastAsia="Times New Roman" w:hAnsi="Cambria" w:cs="Times New Roman"/>
          <w:b/>
          <w:bCs/>
        </w:rPr>
      </w:pPr>
      <w:r>
        <w:rPr>
          <w:rFonts w:ascii="Cambria" w:hAnsi="Cambria"/>
          <w:b/>
          <w:bCs/>
        </w:rPr>
        <w:br w:type="page"/>
      </w:r>
    </w:p>
    <w:p w14:paraId="4AB9E740" w14:textId="77777777" w:rsidR="002147DB" w:rsidRPr="006E6A86" w:rsidRDefault="002147DB" w:rsidP="002147DB">
      <w:pPr>
        <w:pStyle w:val="Heading6"/>
        <w:numPr>
          <w:ilvl w:val="0"/>
          <w:numId w:val="0"/>
        </w:numPr>
        <w:spacing w:after="0"/>
        <w:ind w:left="3600" w:hanging="3600"/>
        <w:rPr>
          <w:rFonts w:ascii="Cambria" w:hAnsi="Cambria" w:cs="Arial"/>
          <w:b/>
          <w:sz w:val="22"/>
          <w:szCs w:val="22"/>
        </w:rPr>
      </w:pPr>
      <w:r>
        <w:rPr>
          <w:rFonts w:ascii="Cambria" w:hAnsi="Cambria"/>
          <w:b/>
          <w:bCs/>
          <w:sz w:val="22"/>
          <w:szCs w:val="22"/>
        </w:rPr>
        <w:lastRenderedPageBreak/>
        <w:t>Príloha 5 – Zoznam zhotoviteľových subdodávateľov</w:t>
      </w:r>
    </w:p>
    <w:p w14:paraId="58E96E85" w14:textId="77777777" w:rsidR="00A6200D" w:rsidRPr="006E6A86" w:rsidRDefault="00A6200D" w:rsidP="002147DB">
      <w:pPr>
        <w:pStyle w:val="BodyText"/>
        <w:spacing w:after="0" w:line="240" w:lineRule="auto"/>
        <w:jc w:val="both"/>
        <w:rPr>
          <w:rFonts w:ascii="Cambria" w:hAnsi="Cambria"/>
          <w:sz w:val="20"/>
          <w:szCs w:val="20"/>
        </w:rPr>
      </w:pPr>
    </w:p>
    <w:p w14:paraId="0E41D037" w14:textId="77777777" w:rsidR="002147DB" w:rsidRPr="003D0EA2" w:rsidRDefault="002147DB" w:rsidP="002147DB">
      <w:pPr>
        <w:pStyle w:val="BodyText"/>
        <w:spacing w:after="0" w:line="240" w:lineRule="auto"/>
        <w:jc w:val="both"/>
        <w:rPr>
          <w:rFonts w:ascii="Cambria" w:hAnsi="Cambria"/>
          <w:spacing w:val="-1"/>
        </w:rPr>
      </w:pPr>
      <w:r w:rsidRPr="003D0EA2">
        <w:rPr>
          <w:rFonts w:ascii="Cambria" w:hAnsi="Cambria"/>
        </w:rPr>
        <w:t xml:space="preserve">V </w:t>
      </w:r>
      <w:r w:rsidRPr="003D0EA2">
        <w:rPr>
          <w:rFonts w:ascii="Cambria" w:hAnsi="Cambria"/>
          <w:spacing w:val="-1"/>
        </w:rPr>
        <w:t>súlade</w:t>
      </w:r>
      <w:r w:rsidRPr="003D0EA2">
        <w:rPr>
          <w:rFonts w:ascii="Cambria" w:hAnsi="Cambria"/>
        </w:rPr>
        <w:t xml:space="preserve"> s </w:t>
      </w:r>
      <w:r w:rsidRPr="003D0EA2">
        <w:rPr>
          <w:rFonts w:ascii="Cambria" w:hAnsi="Cambria"/>
          <w:spacing w:val="-1"/>
        </w:rPr>
        <w:t>ustanovením</w:t>
      </w:r>
      <w:r w:rsidRPr="003D0EA2">
        <w:rPr>
          <w:rFonts w:ascii="Cambria" w:hAnsi="Cambria"/>
          <w:spacing w:val="1"/>
        </w:rPr>
        <w:t xml:space="preserve"> </w:t>
      </w:r>
      <w:r w:rsidRPr="003D0EA2">
        <w:rPr>
          <w:rFonts w:ascii="Cambria" w:hAnsi="Cambria"/>
        </w:rPr>
        <w:t>§</w:t>
      </w:r>
      <w:r w:rsidRPr="003D0EA2">
        <w:rPr>
          <w:rFonts w:ascii="Cambria" w:hAnsi="Cambria"/>
          <w:spacing w:val="-2"/>
        </w:rPr>
        <w:t xml:space="preserve"> </w:t>
      </w:r>
      <w:r w:rsidRPr="003D0EA2">
        <w:rPr>
          <w:rFonts w:ascii="Cambria" w:hAnsi="Cambria"/>
          <w:spacing w:val="-1"/>
        </w:rPr>
        <w:t>41</w:t>
      </w:r>
      <w:r w:rsidRPr="003D0EA2">
        <w:rPr>
          <w:rFonts w:ascii="Cambria" w:hAnsi="Cambria"/>
        </w:rPr>
        <w:t xml:space="preserve"> ods.</w:t>
      </w:r>
      <w:r w:rsidRPr="003D0EA2">
        <w:rPr>
          <w:rFonts w:ascii="Cambria" w:hAnsi="Cambria"/>
          <w:spacing w:val="-3"/>
        </w:rPr>
        <w:t xml:space="preserve"> </w:t>
      </w:r>
      <w:r w:rsidRPr="003D0EA2">
        <w:rPr>
          <w:rFonts w:ascii="Cambria" w:hAnsi="Cambria"/>
        </w:rPr>
        <w:t>3</w:t>
      </w:r>
      <w:r w:rsidRPr="003D0EA2">
        <w:rPr>
          <w:rFonts w:ascii="Cambria" w:hAnsi="Cambria"/>
          <w:spacing w:val="1"/>
        </w:rPr>
        <w:t xml:space="preserve"> </w:t>
      </w:r>
      <w:r w:rsidRPr="003D0EA2">
        <w:rPr>
          <w:rFonts w:ascii="Cambria" w:hAnsi="Cambria"/>
          <w:spacing w:val="-1"/>
        </w:rPr>
        <w:t>zákona</w:t>
      </w:r>
      <w:r w:rsidRPr="003D0EA2">
        <w:rPr>
          <w:rFonts w:ascii="Cambria" w:hAnsi="Cambria"/>
          <w:spacing w:val="-2"/>
        </w:rPr>
        <w:t xml:space="preserve"> </w:t>
      </w:r>
      <w:r w:rsidRPr="003D0EA2">
        <w:rPr>
          <w:rFonts w:ascii="Cambria" w:hAnsi="Cambria"/>
        </w:rPr>
        <w:t>o</w:t>
      </w:r>
      <w:r w:rsidRPr="003D0EA2">
        <w:rPr>
          <w:rFonts w:ascii="Cambria" w:hAnsi="Cambria"/>
          <w:spacing w:val="-1"/>
        </w:rPr>
        <w:t xml:space="preserve"> verejnom</w:t>
      </w:r>
      <w:r w:rsidRPr="003D0EA2">
        <w:rPr>
          <w:rFonts w:ascii="Cambria" w:hAnsi="Cambria"/>
          <w:spacing w:val="-2"/>
        </w:rPr>
        <w:t xml:space="preserve"> </w:t>
      </w:r>
      <w:r w:rsidRPr="003D0EA2">
        <w:rPr>
          <w:rFonts w:ascii="Cambria" w:hAnsi="Cambria"/>
          <w:spacing w:val="-1"/>
        </w:rPr>
        <w:t>obstarávaní</w:t>
      </w:r>
      <w:r w:rsidRPr="003D0EA2">
        <w:rPr>
          <w:rFonts w:ascii="Cambria" w:hAnsi="Cambria"/>
          <w:spacing w:val="-3"/>
        </w:rPr>
        <w:t xml:space="preserve"> </w:t>
      </w:r>
      <w:r w:rsidRPr="003D0EA2">
        <w:rPr>
          <w:rFonts w:ascii="Cambria" w:hAnsi="Cambria"/>
          <w:spacing w:val="-1"/>
        </w:rPr>
        <w:t>verejný</w:t>
      </w:r>
      <w:r w:rsidRPr="003D0EA2">
        <w:rPr>
          <w:rFonts w:ascii="Cambria" w:hAnsi="Cambria"/>
          <w:spacing w:val="-2"/>
        </w:rPr>
        <w:t xml:space="preserve"> </w:t>
      </w:r>
      <w:r w:rsidRPr="003D0EA2">
        <w:rPr>
          <w:rFonts w:ascii="Cambria" w:hAnsi="Cambria"/>
          <w:spacing w:val="-1"/>
        </w:rPr>
        <w:t>obstarávateľ</w:t>
      </w:r>
      <w:r w:rsidRPr="003D0EA2">
        <w:rPr>
          <w:rFonts w:ascii="Cambria" w:hAnsi="Cambria"/>
          <w:spacing w:val="65"/>
        </w:rPr>
        <w:t xml:space="preserve"> </w:t>
      </w:r>
      <w:r w:rsidRPr="003D0EA2">
        <w:rPr>
          <w:rFonts w:ascii="Cambria" w:hAnsi="Cambria"/>
          <w:spacing w:val="-1"/>
        </w:rPr>
        <w:t>požaduje</w:t>
      </w:r>
      <w:r w:rsidRPr="003D0EA2">
        <w:rPr>
          <w:rFonts w:ascii="Cambria" w:hAnsi="Cambria"/>
        </w:rPr>
        <w:t xml:space="preserve"> od</w:t>
      </w:r>
      <w:r w:rsidRPr="003D0EA2">
        <w:rPr>
          <w:rFonts w:ascii="Cambria" w:hAnsi="Cambria"/>
          <w:spacing w:val="-3"/>
        </w:rPr>
        <w:t xml:space="preserve"> </w:t>
      </w:r>
      <w:r w:rsidRPr="003D0EA2">
        <w:rPr>
          <w:rFonts w:ascii="Cambria" w:hAnsi="Cambria"/>
          <w:spacing w:val="-1"/>
        </w:rPr>
        <w:t>úspešného</w:t>
      </w:r>
      <w:r w:rsidRPr="003D0EA2">
        <w:rPr>
          <w:rFonts w:ascii="Cambria" w:hAnsi="Cambria"/>
          <w:spacing w:val="1"/>
        </w:rPr>
        <w:t xml:space="preserve"> </w:t>
      </w:r>
      <w:r w:rsidRPr="003D0EA2">
        <w:rPr>
          <w:rFonts w:ascii="Cambria" w:hAnsi="Cambria"/>
          <w:spacing w:val="-1"/>
        </w:rPr>
        <w:t>uchádzača (dodávateľa),</w:t>
      </w:r>
      <w:r w:rsidRPr="003D0EA2">
        <w:rPr>
          <w:rFonts w:ascii="Cambria" w:hAnsi="Cambria"/>
        </w:rPr>
        <w:t xml:space="preserve"> aby </w:t>
      </w:r>
      <w:r w:rsidRPr="003D0EA2">
        <w:rPr>
          <w:rFonts w:ascii="Cambria" w:hAnsi="Cambria"/>
          <w:spacing w:val="-1"/>
        </w:rPr>
        <w:t>najneskôr</w:t>
      </w:r>
      <w:r w:rsidRPr="003D0EA2">
        <w:rPr>
          <w:rFonts w:ascii="Cambria" w:hAnsi="Cambria"/>
          <w:spacing w:val="-3"/>
        </w:rPr>
        <w:t xml:space="preserve"> </w:t>
      </w:r>
      <w:r w:rsidRPr="003D0EA2">
        <w:rPr>
          <w:rFonts w:ascii="Cambria" w:hAnsi="Cambria"/>
        </w:rPr>
        <w:t>v</w:t>
      </w:r>
      <w:r w:rsidRPr="003D0EA2">
        <w:rPr>
          <w:rFonts w:ascii="Cambria" w:hAnsi="Cambria"/>
          <w:spacing w:val="-1"/>
        </w:rPr>
        <w:t xml:space="preserve"> čase</w:t>
      </w:r>
      <w:r w:rsidRPr="003D0EA2">
        <w:rPr>
          <w:rFonts w:ascii="Cambria" w:hAnsi="Cambria"/>
        </w:rPr>
        <w:t xml:space="preserve"> </w:t>
      </w:r>
      <w:r w:rsidRPr="003D0EA2">
        <w:rPr>
          <w:rFonts w:ascii="Cambria" w:hAnsi="Cambria"/>
          <w:spacing w:val="-1"/>
        </w:rPr>
        <w:t>uzavretia</w:t>
      </w:r>
      <w:r w:rsidRPr="003D0EA2">
        <w:rPr>
          <w:rFonts w:ascii="Cambria" w:hAnsi="Cambria"/>
        </w:rPr>
        <w:t xml:space="preserve"> tejto zmluvy </w:t>
      </w:r>
      <w:r w:rsidRPr="003D0EA2">
        <w:rPr>
          <w:rFonts w:ascii="Cambria" w:hAnsi="Cambria"/>
          <w:spacing w:val="-1"/>
        </w:rPr>
        <w:t>uviedol:</w:t>
      </w:r>
    </w:p>
    <w:p w14:paraId="0DDD970A" w14:textId="77777777" w:rsidR="002147DB" w:rsidRPr="003D0EA2" w:rsidRDefault="007827EC">
      <w:pPr>
        <w:pStyle w:val="BodyText"/>
        <w:widowControl w:val="0"/>
        <w:numPr>
          <w:ilvl w:val="0"/>
          <w:numId w:val="12"/>
        </w:numPr>
        <w:tabs>
          <w:tab w:val="left" w:pos="435"/>
        </w:tabs>
        <w:spacing w:after="0" w:line="240" w:lineRule="auto"/>
        <w:ind w:left="0" w:firstLine="0"/>
        <w:jc w:val="both"/>
        <w:rPr>
          <w:rFonts w:ascii="Cambria" w:hAnsi="Cambria"/>
        </w:rPr>
      </w:pPr>
      <w:r w:rsidRPr="003D0EA2">
        <w:rPr>
          <w:rFonts w:ascii="Cambria" w:hAnsi="Cambria"/>
          <w:spacing w:val="-1"/>
        </w:rPr>
        <w:t>údaje o všetkých známych subdodávateľoch v rozsahu obchodné meno alebo názov, sídlo alebo miesto podnikania, IČO, ak bolo pridelené, predmet subdodávky a predpokladaný podiel subdodávky na plnení tejto zmluvy,</w:t>
      </w:r>
    </w:p>
    <w:p w14:paraId="08F811EF" w14:textId="77777777" w:rsidR="002147DB" w:rsidRPr="003D0EA2" w:rsidRDefault="002147DB">
      <w:pPr>
        <w:pStyle w:val="BodyText"/>
        <w:widowControl w:val="0"/>
        <w:numPr>
          <w:ilvl w:val="0"/>
          <w:numId w:val="12"/>
        </w:numPr>
        <w:tabs>
          <w:tab w:val="left" w:pos="435"/>
        </w:tabs>
        <w:spacing w:after="0" w:line="240" w:lineRule="auto"/>
        <w:ind w:left="0" w:firstLine="0"/>
        <w:jc w:val="both"/>
        <w:rPr>
          <w:rFonts w:ascii="Cambria" w:hAnsi="Cambria"/>
        </w:rPr>
      </w:pPr>
      <w:r w:rsidRPr="003D0EA2">
        <w:rPr>
          <w:rFonts w:ascii="Cambria" w:hAnsi="Cambria"/>
          <w:spacing w:val="-1"/>
        </w:rPr>
        <w:t>údaje</w:t>
      </w:r>
      <w:r w:rsidRPr="003D0EA2">
        <w:rPr>
          <w:rFonts w:ascii="Cambria" w:hAnsi="Cambria"/>
          <w:spacing w:val="-2"/>
        </w:rPr>
        <w:t xml:space="preserve"> </w:t>
      </w:r>
      <w:r w:rsidRPr="003D0EA2">
        <w:rPr>
          <w:rFonts w:ascii="Cambria" w:hAnsi="Cambria"/>
        </w:rPr>
        <w:t>o</w:t>
      </w:r>
      <w:r w:rsidRPr="003D0EA2">
        <w:rPr>
          <w:rFonts w:ascii="Cambria" w:hAnsi="Cambria"/>
          <w:spacing w:val="-1"/>
        </w:rPr>
        <w:t xml:space="preserve"> osobe</w:t>
      </w:r>
      <w:r w:rsidRPr="003D0EA2">
        <w:rPr>
          <w:rFonts w:ascii="Cambria" w:hAnsi="Cambria"/>
          <w:spacing w:val="-2"/>
        </w:rPr>
        <w:t xml:space="preserve"> </w:t>
      </w:r>
      <w:r w:rsidRPr="003D0EA2">
        <w:rPr>
          <w:rFonts w:ascii="Cambria" w:hAnsi="Cambria"/>
          <w:spacing w:val="-1"/>
        </w:rPr>
        <w:t>oprávnenej</w:t>
      </w:r>
      <w:r w:rsidRPr="003D0EA2">
        <w:rPr>
          <w:rFonts w:ascii="Cambria" w:hAnsi="Cambria"/>
        </w:rPr>
        <w:t xml:space="preserve"> </w:t>
      </w:r>
      <w:r w:rsidRPr="003D0EA2">
        <w:rPr>
          <w:rFonts w:ascii="Cambria" w:hAnsi="Cambria"/>
          <w:spacing w:val="-1"/>
        </w:rPr>
        <w:t>konať</w:t>
      </w:r>
      <w:r w:rsidRPr="003D0EA2">
        <w:rPr>
          <w:rFonts w:ascii="Cambria" w:hAnsi="Cambria"/>
        </w:rPr>
        <w:t xml:space="preserve"> </w:t>
      </w:r>
      <w:r w:rsidRPr="003D0EA2">
        <w:rPr>
          <w:rFonts w:ascii="Cambria" w:hAnsi="Cambria"/>
          <w:spacing w:val="-1"/>
        </w:rPr>
        <w:t>za</w:t>
      </w:r>
      <w:r w:rsidRPr="003D0EA2">
        <w:rPr>
          <w:rFonts w:ascii="Cambria" w:hAnsi="Cambria"/>
          <w:spacing w:val="-2"/>
        </w:rPr>
        <w:t xml:space="preserve"> </w:t>
      </w:r>
      <w:r w:rsidRPr="003D0EA2">
        <w:rPr>
          <w:rFonts w:ascii="Cambria" w:hAnsi="Cambria"/>
          <w:spacing w:val="-1"/>
        </w:rPr>
        <w:t>subdodávateľa</w:t>
      </w:r>
      <w:r w:rsidRPr="003D0EA2">
        <w:rPr>
          <w:rFonts w:ascii="Cambria" w:hAnsi="Cambria"/>
          <w:spacing w:val="-2"/>
        </w:rPr>
        <w:t xml:space="preserve"> </w:t>
      </w:r>
      <w:r w:rsidRPr="003D0EA2">
        <w:rPr>
          <w:rFonts w:ascii="Cambria" w:hAnsi="Cambria"/>
        </w:rPr>
        <w:t>v</w:t>
      </w:r>
      <w:r w:rsidRPr="003D0EA2">
        <w:rPr>
          <w:rFonts w:ascii="Cambria" w:hAnsi="Cambria"/>
          <w:spacing w:val="1"/>
        </w:rPr>
        <w:t xml:space="preserve"> </w:t>
      </w:r>
      <w:r w:rsidRPr="003D0EA2">
        <w:rPr>
          <w:rFonts w:ascii="Cambria" w:hAnsi="Cambria"/>
          <w:spacing w:val="-1"/>
        </w:rPr>
        <w:t>rozsahu meno</w:t>
      </w:r>
      <w:r w:rsidRPr="003D0EA2">
        <w:rPr>
          <w:rFonts w:ascii="Cambria" w:hAnsi="Cambria"/>
          <w:spacing w:val="-2"/>
        </w:rPr>
        <w:t xml:space="preserve"> </w:t>
      </w:r>
      <w:r w:rsidRPr="003D0EA2">
        <w:rPr>
          <w:rFonts w:ascii="Cambria" w:hAnsi="Cambria"/>
        </w:rPr>
        <w:t xml:space="preserve">a </w:t>
      </w:r>
      <w:r w:rsidRPr="003D0EA2">
        <w:rPr>
          <w:rFonts w:ascii="Cambria" w:hAnsi="Cambria"/>
          <w:spacing w:val="-1"/>
        </w:rPr>
        <w:t>priezvisko,</w:t>
      </w:r>
      <w:r w:rsidRPr="003D0EA2">
        <w:rPr>
          <w:rFonts w:ascii="Cambria" w:hAnsi="Cambria"/>
        </w:rPr>
        <w:t xml:space="preserve"> </w:t>
      </w:r>
      <w:r w:rsidRPr="003D0EA2">
        <w:rPr>
          <w:rFonts w:ascii="Cambria" w:hAnsi="Cambria"/>
          <w:spacing w:val="-1"/>
        </w:rPr>
        <w:t>adresa</w:t>
      </w:r>
      <w:r w:rsidRPr="003D0EA2">
        <w:rPr>
          <w:rFonts w:ascii="Cambria" w:hAnsi="Cambria"/>
          <w:spacing w:val="75"/>
        </w:rPr>
        <w:t xml:space="preserve"> </w:t>
      </w:r>
      <w:r w:rsidRPr="003D0EA2">
        <w:rPr>
          <w:rFonts w:ascii="Cambria" w:hAnsi="Cambria"/>
          <w:spacing w:val="-1"/>
        </w:rPr>
        <w:t>pobytu,</w:t>
      </w:r>
      <w:r w:rsidRPr="003D0EA2">
        <w:rPr>
          <w:rFonts w:ascii="Cambria" w:hAnsi="Cambria"/>
        </w:rPr>
        <w:t xml:space="preserve"> </w:t>
      </w:r>
      <w:r w:rsidRPr="003D0EA2">
        <w:rPr>
          <w:rFonts w:ascii="Cambria" w:hAnsi="Cambria"/>
          <w:spacing w:val="-1"/>
        </w:rPr>
        <w:t>dátum</w:t>
      </w:r>
      <w:r w:rsidRPr="003D0EA2">
        <w:rPr>
          <w:rFonts w:ascii="Cambria" w:hAnsi="Cambria"/>
        </w:rPr>
        <w:t xml:space="preserve"> </w:t>
      </w:r>
      <w:r w:rsidRPr="003D0EA2">
        <w:rPr>
          <w:rFonts w:ascii="Cambria" w:hAnsi="Cambria"/>
          <w:spacing w:val="-1"/>
        </w:rPr>
        <w:t>narodenia.</w:t>
      </w:r>
    </w:p>
    <w:p w14:paraId="2FD4B340" w14:textId="77777777" w:rsidR="002147DB" w:rsidRPr="003D0EA2" w:rsidRDefault="002147DB" w:rsidP="002147DB">
      <w:pPr>
        <w:pStyle w:val="BodyText"/>
        <w:spacing w:after="0" w:line="240" w:lineRule="auto"/>
        <w:jc w:val="both"/>
        <w:rPr>
          <w:rFonts w:ascii="Cambria" w:hAnsi="Cambria"/>
          <w:spacing w:val="-1"/>
        </w:rPr>
      </w:pPr>
    </w:p>
    <w:p w14:paraId="0DED6549" w14:textId="77777777" w:rsidR="002147DB" w:rsidRPr="003D0EA2" w:rsidRDefault="002147DB" w:rsidP="002147DB">
      <w:pPr>
        <w:pStyle w:val="BodyText"/>
        <w:spacing w:after="0" w:line="240" w:lineRule="auto"/>
        <w:rPr>
          <w:rFonts w:ascii="Cambria" w:hAnsi="Cambria"/>
          <w:spacing w:val="-1"/>
        </w:rPr>
      </w:pPr>
      <w:r w:rsidRPr="003D0EA2">
        <w:rPr>
          <w:rFonts w:ascii="Cambria" w:hAnsi="Cambria"/>
          <w:spacing w:val="-1"/>
        </w:rPr>
        <w:t>Úspešný uchádzač môže do tabuľky doplniť potrebný počet riadkov.</w:t>
      </w:r>
    </w:p>
    <w:p w14:paraId="67535C7C" w14:textId="77777777" w:rsidR="002147DB" w:rsidRPr="003D0EA2" w:rsidRDefault="002147DB" w:rsidP="002147DB">
      <w:pPr>
        <w:pStyle w:val="BodyText"/>
        <w:spacing w:after="0" w:line="240" w:lineRule="auto"/>
        <w:rPr>
          <w:rFonts w:ascii="Cambria" w:hAnsi="Cambria"/>
          <w:spacing w:val="-1"/>
        </w:rPr>
      </w:pPr>
      <w:r w:rsidRPr="003D0EA2">
        <w:rPr>
          <w:rFonts w:ascii="Cambria" w:hAnsi="Cambria"/>
          <w:spacing w:val="-1"/>
        </w:rPr>
        <w:t>V prípade, ak úspešný uchádzač nebude mať subdodávateľov uvedie túto skutočnosť v tejto prílohe.</w:t>
      </w:r>
    </w:p>
    <w:p w14:paraId="040FFF61" w14:textId="77777777" w:rsidR="002147DB" w:rsidRPr="003D0EA2" w:rsidRDefault="002147DB" w:rsidP="002147DB">
      <w:pPr>
        <w:pStyle w:val="BodyText"/>
        <w:ind w:left="2127"/>
        <w:rPr>
          <w:rFonts w:ascii="Cambria" w:hAnsi="Cambria"/>
          <w:spacing w:val="-1"/>
        </w:rPr>
      </w:pPr>
    </w:p>
    <w:tbl>
      <w:tblPr>
        <w:tblW w:w="5000" w:type="pct"/>
        <w:tblCellMar>
          <w:left w:w="0" w:type="dxa"/>
          <w:right w:w="0" w:type="dxa"/>
        </w:tblCellMar>
        <w:tblLook w:val="01E0" w:firstRow="1" w:lastRow="1" w:firstColumn="1" w:lastColumn="1" w:noHBand="0" w:noVBand="0"/>
      </w:tblPr>
      <w:tblGrid>
        <w:gridCol w:w="420"/>
        <w:gridCol w:w="3419"/>
        <w:gridCol w:w="5649"/>
      </w:tblGrid>
      <w:tr w:rsidR="000B709B" w:rsidRPr="003D0EA2" w14:paraId="20C36CC9" w14:textId="77777777" w:rsidTr="00773E50">
        <w:trPr>
          <w:trHeight w:hRule="exact" w:val="562"/>
        </w:trPr>
        <w:tc>
          <w:tcPr>
            <w:tcW w:w="2023" w:type="pct"/>
            <w:gridSpan w:val="2"/>
            <w:tcBorders>
              <w:top w:val="single" w:sz="4" w:space="0" w:color="auto"/>
              <w:left w:val="single" w:sz="4" w:space="0" w:color="auto"/>
              <w:bottom w:val="single" w:sz="4" w:space="0" w:color="auto"/>
              <w:right w:val="single" w:sz="6" w:space="0" w:color="000000"/>
            </w:tcBorders>
          </w:tcPr>
          <w:p w14:paraId="74C4E927" w14:textId="77777777" w:rsidR="000B709B" w:rsidRPr="003D0EA2" w:rsidRDefault="000B709B" w:rsidP="00773E50">
            <w:pPr>
              <w:pStyle w:val="TableParagraph"/>
              <w:jc w:val="both"/>
            </w:pPr>
            <w:r w:rsidRPr="003D0EA2">
              <w:rPr>
                <w:spacing w:val="-1"/>
              </w:rPr>
              <w:t>Subdodávateľ</w:t>
            </w:r>
          </w:p>
        </w:tc>
        <w:tc>
          <w:tcPr>
            <w:tcW w:w="2977" w:type="pct"/>
            <w:tcBorders>
              <w:top w:val="single" w:sz="4" w:space="0" w:color="auto"/>
              <w:left w:val="single" w:sz="6" w:space="0" w:color="000000"/>
              <w:bottom w:val="single" w:sz="4" w:space="0" w:color="auto"/>
              <w:right w:val="single" w:sz="4" w:space="0" w:color="auto"/>
            </w:tcBorders>
            <w:hideMark/>
          </w:tcPr>
          <w:p w14:paraId="413170DC" w14:textId="77777777" w:rsidR="000B709B" w:rsidRPr="003D0EA2" w:rsidRDefault="000B709B" w:rsidP="00773E50">
            <w:pPr>
              <w:pStyle w:val="TableParagraph"/>
              <w:jc w:val="both"/>
            </w:pPr>
            <w:r w:rsidRPr="003D0EA2">
              <w:rPr>
                <w:spacing w:val="-1"/>
              </w:rPr>
              <w:t>Údaje</w:t>
            </w:r>
            <w:r w:rsidRPr="003D0EA2">
              <w:t xml:space="preserve"> o</w:t>
            </w:r>
            <w:r w:rsidRPr="003D0EA2">
              <w:rPr>
                <w:spacing w:val="-1"/>
              </w:rPr>
              <w:t xml:space="preserve"> </w:t>
            </w:r>
            <w:r w:rsidRPr="003D0EA2">
              <w:t>osobe</w:t>
            </w:r>
            <w:r w:rsidRPr="003D0EA2">
              <w:rPr>
                <w:spacing w:val="-1"/>
              </w:rPr>
              <w:t xml:space="preserve"> </w:t>
            </w:r>
            <w:r w:rsidRPr="003D0EA2">
              <w:t>oprávnenej konať za</w:t>
            </w:r>
            <w:r w:rsidRPr="003D0EA2">
              <w:rPr>
                <w:spacing w:val="26"/>
              </w:rPr>
              <w:t xml:space="preserve"> </w:t>
            </w:r>
            <w:r w:rsidRPr="003D0EA2">
              <w:rPr>
                <w:spacing w:val="-1"/>
              </w:rPr>
              <w:t>subdodávateľa</w:t>
            </w:r>
          </w:p>
        </w:tc>
      </w:tr>
      <w:tr w:rsidR="000B709B" w:rsidRPr="003D0EA2" w14:paraId="2B1B2494" w14:textId="77777777" w:rsidTr="00773E50">
        <w:trPr>
          <w:trHeight w:hRule="exact" w:val="594"/>
        </w:trPr>
        <w:tc>
          <w:tcPr>
            <w:tcW w:w="221" w:type="pct"/>
            <w:tcBorders>
              <w:top w:val="single" w:sz="4" w:space="0" w:color="auto"/>
              <w:left w:val="single" w:sz="6" w:space="0" w:color="000000"/>
              <w:bottom w:val="single" w:sz="6" w:space="0" w:color="000000"/>
              <w:right w:val="single" w:sz="4" w:space="0" w:color="auto"/>
            </w:tcBorders>
          </w:tcPr>
          <w:p w14:paraId="04310BBA" w14:textId="77777777" w:rsidR="000B709B" w:rsidRPr="003D0EA2" w:rsidRDefault="000B709B" w:rsidP="00773E50">
            <w:pPr>
              <w:spacing w:after="0"/>
              <w:rPr>
                <w:rFonts w:ascii="Cambria" w:hAnsi="Cambria" w:cs="Arial"/>
              </w:rPr>
            </w:pPr>
            <w:r w:rsidRPr="003D0EA2">
              <w:rPr>
                <w:rFonts w:ascii="Cambria" w:hAnsi="Cambria" w:cs="Arial"/>
              </w:rPr>
              <w:t>1.</w:t>
            </w:r>
          </w:p>
        </w:tc>
        <w:tc>
          <w:tcPr>
            <w:tcW w:w="1802" w:type="pct"/>
            <w:tcBorders>
              <w:top w:val="single" w:sz="4" w:space="0" w:color="auto"/>
              <w:left w:val="single" w:sz="4" w:space="0" w:color="auto"/>
              <w:bottom w:val="single" w:sz="4" w:space="0" w:color="auto"/>
              <w:right w:val="single" w:sz="6" w:space="0" w:color="000000"/>
            </w:tcBorders>
            <w:hideMark/>
          </w:tcPr>
          <w:p w14:paraId="689B9497" w14:textId="77777777" w:rsidR="000B709B" w:rsidRPr="003D0EA2" w:rsidRDefault="000B709B" w:rsidP="00773E50">
            <w:pPr>
              <w:spacing w:after="0" w:line="240" w:lineRule="auto"/>
              <w:rPr>
                <w:rFonts w:ascii="Cambria" w:hAnsi="Cambria"/>
              </w:rPr>
            </w:pPr>
            <w:r w:rsidRPr="003D0EA2">
              <w:rPr>
                <w:rFonts w:ascii="Cambria" w:hAnsi="Cambria"/>
                <w:spacing w:val="-4"/>
              </w:rPr>
              <w:t>&lt;</w:t>
            </w:r>
            <w:r w:rsidRPr="003D0EA2">
              <w:rPr>
                <w:rFonts w:ascii="Cambria" w:hAnsi="Cambria"/>
                <w:color w:val="00B0F0"/>
                <w:spacing w:val="-4"/>
              </w:rPr>
              <w:t>vyplní uchádzač</w:t>
            </w:r>
            <w:r w:rsidRPr="003D0EA2">
              <w:rPr>
                <w:rFonts w:ascii="Cambria" w:hAnsi="Cambria"/>
                <w:spacing w:val="-4"/>
              </w:rPr>
              <w:t>&gt;</w:t>
            </w:r>
          </w:p>
        </w:tc>
        <w:tc>
          <w:tcPr>
            <w:tcW w:w="2977" w:type="pct"/>
            <w:tcBorders>
              <w:top w:val="single" w:sz="4" w:space="0" w:color="auto"/>
              <w:left w:val="single" w:sz="6" w:space="0" w:color="000000"/>
              <w:bottom w:val="single" w:sz="4" w:space="0" w:color="auto"/>
              <w:right w:val="single" w:sz="4" w:space="0" w:color="auto"/>
            </w:tcBorders>
            <w:hideMark/>
          </w:tcPr>
          <w:p w14:paraId="33A063A3" w14:textId="77777777" w:rsidR="000B709B" w:rsidRPr="003D0EA2" w:rsidRDefault="000B709B" w:rsidP="00773E50">
            <w:pPr>
              <w:spacing w:after="0"/>
              <w:rPr>
                <w:rFonts w:ascii="Cambria" w:hAnsi="Cambria"/>
              </w:rPr>
            </w:pPr>
            <w:r w:rsidRPr="003D0EA2">
              <w:rPr>
                <w:rFonts w:ascii="Cambria" w:hAnsi="Cambria"/>
                <w:spacing w:val="-4"/>
              </w:rPr>
              <w:t>&lt;</w:t>
            </w:r>
            <w:r w:rsidRPr="003D0EA2">
              <w:rPr>
                <w:rFonts w:ascii="Cambria" w:hAnsi="Cambria"/>
                <w:color w:val="00B0F0"/>
                <w:spacing w:val="-4"/>
              </w:rPr>
              <w:t>vyplní uchádzač</w:t>
            </w:r>
            <w:r w:rsidRPr="003D0EA2">
              <w:rPr>
                <w:rFonts w:ascii="Cambria" w:hAnsi="Cambria"/>
                <w:spacing w:val="-4"/>
              </w:rPr>
              <w:t>&gt;</w:t>
            </w:r>
          </w:p>
        </w:tc>
      </w:tr>
    </w:tbl>
    <w:p w14:paraId="4B571CBA" w14:textId="77777777" w:rsidR="000B709B" w:rsidRPr="006E6A86" w:rsidRDefault="000B709B" w:rsidP="000B709B">
      <w:pPr>
        <w:spacing w:before="40" w:after="0" w:line="240" w:lineRule="auto"/>
        <w:jc w:val="center"/>
        <w:rPr>
          <w:rFonts w:ascii="Cambria" w:eastAsia="Times New Roman" w:hAnsi="Cambria" w:cs="Arial"/>
          <w:b/>
          <w:sz w:val="20"/>
          <w:szCs w:val="20"/>
          <w:u w:val="single"/>
        </w:rPr>
      </w:pPr>
    </w:p>
    <w:p w14:paraId="67F5F90A" w14:textId="77777777" w:rsidR="002147DB" w:rsidRPr="006E6A86" w:rsidRDefault="002147DB" w:rsidP="00FB2337">
      <w:pPr>
        <w:ind w:left="2127"/>
        <w:rPr>
          <w:rFonts w:ascii="Cambria" w:hAnsi="Cambria"/>
          <w:iCs/>
        </w:rPr>
      </w:pPr>
    </w:p>
    <w:sectPr w:rsidR="002147DB" w:rsidRPr="006E6A86" w:rsidSect="00F46E65">
      <w:pgSz w:w="11906" w:h="16838"/>
      <w:pgMar w:top="1135" w:right="1274"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D9C7" w14:textId="77777777" w:rsidR="00692CFA" w:rsidRDefault="00692CFA" w:rsidP="00DF449E">
      <w:pPr>
        <w:spacing w:after="0" w:line="240" w:lineRule="auto"/>
      </w:pPr>
      <w:r>
        <w:separator/>
      </w:r>
    </w:p>
  </w:endnote>
  <w:endnote w:type="continuationSeparator" w:id="0">
    <w:p w14:paraId="527EB34F" w14:textId="77777777" w:rsidR="00692CFA" w:rsidRDefault="00692CFA" w:rsidP="00DF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Mincho"/>
    <w:charset w:val="80"/>
    <w:family w:val="auto"/>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ACFF" w:usb2="00000009" w:usb3="00000000" w:csb0="000001FF" w:csb1="00000000"/>
  </w:font>
  <w:font w:name="LindeDaxOffice">
    <w:altName w:val="Arial"/>
    <w:charset w:val="EE"/>
    <w:family w:val="swiss"/>
    <w:pitch w:val="variable"/>
    <w:sig w:usb0="8000002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lvardCond Reg">
    <w:altName w:val="Calibri"/>
    <w:charset w:val="4D"/>
    <w:family w:val="auto"/>
    <w:pitch w:val="variable"/>
    <w:sig w:usb0="A00000BF" w:usb1="5001E47B" w:usb2="00000000" w:usb3="00000000" w:csb0="0000009B"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F94C" w14:textId="77777777" w:rsidR="00A6200D" w:rsidRDefault="00A6200D">
    <w:pPr>
      <w:pStyle w:val="Footer"/>
    </w:pPr>
    <w:r>
      <w:rPr>
        <w:noProof/>
      </w:rPr>
      <mc:AlternateContent>
        <mc:Choice Requires="wps">
          <w:drawing>
            <wp:anchor distT="0" distB="0" distL="0" distR="0" simplePos="0" relativeHeight="251658240" behindDoc="0" locked="0" layoutInCell="1" allowOverlap="1" wp14:anchorId="3AC9656B" wp14:editId="02E6A26B">
              <wp:simplePos x="635" y="635"/>
              <wp:positionH relativeFrom="page">
                <wp:align>center</wp:align>
              </wp:positionH>
              <wp:positionV relativeFrom="page">
                <wp:align>bottom</wp:align>
              </wp:positionV>
              <wp:extent cx="1152525" cy="325120"/>
              <wp:effectExtent l="0" t="0" r="9525" b="0"/>
              <wp:wrapNone/>
              <wp:docPr id="1625296178" name="Text Box 2" descr="Sensitivity Label: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25120"/>
                      </a:xfrm>
                      <a:prstGeom prst="rect">
                        <a:avLst/>
                      </a:prstGeom>
                      <a:noFill/>
                      <a:ln>
                        <a:noFill/>
                      </a:ln>
                    </wps:spPr>
                    <wps:txbx>
                      <w:txbxContent>
                        <w:p w14:paraId="34FEEF0F" w14:textId="77777777" w:rsidR="00A6200D" w:rsidRPr="00A6200D" w:rsidRDefault="00A6200D" w:rsidP="00A6200D">
                          <w:pPr>
                            <w:spacing w:after="0"/>
                            <w:rPr>
                              <w:rFonts w:ascii="Arial" w:eastAsia="Arial" w:hAnsi="Arial" w:cs="Arial"/>
                              <w:noProof/>
                              <w:color w:val="2E404D"/>
                              <w:sz w:val="16"/>
                              <w:szCs w:val="16"/>
                            </w:rPr>
                          </w:pPr>
                          <w:r w:rsidRPr="00A6200D">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C9656B" id="_x0000_t202" coordsize="21600,21600" o:spt="202" path="m,l,21600r21600,l21600,xe">
              <v:stroke joinstyle="miter"/>
              <v:path gradientshapeok="t" o:connecttype="rect"/>
            </v:shapetype>
            <v:shape id="Text Box 2" o:spid="_x0000_s1026" type="#_x0000_t202" alt="Sensitivity Label: General" style="position:absolute;margin-left:0;margin-top:0;width:90.75pt;height:25.6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" filled="f" stroked="f">
              <v:textbox style="mso-fit-shape-to-text:t" inset="0,0,0,15pt">
                <w:txbxContent>
                  <w:p w14:paraId="34FEEF0F" w14:textId="77777777" w:rsidR="00A6200D" w:rsidRPr="00A6200D" w:rsidRDefault="00A6200D" w:rsidP="00A6200D">
                    <w:pPr>
                      <w:spacing w:after="0"/>
                      <w:rPr>
                        <w:rFonts w:ascii="Arial" w:eastAsia="Arial" w:hAnsi="Arial" w:cs="Arial"/>
                        <w:noProof/>
                        <w:color w:val="2E404D"/>
                        <w:sz w:val="16"/>
                        <w:szCs w:val="16"/>
                      </w:rPr>
                    </w:pPr>
                    <w:r w:rsidRPr="00A6200D">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32AF" w14:textId="77777777" w:rsidR="00F3496A" w:rsidRPr="0039292F" w:rsidRDefault="00000000">
    <w:pPr>
      <w:pStyle w:val="Footer"/>
      <w:jc w:val="right"/>
      <w:rPr>
        <w:rFonts w:ascii="Cambria" w:hAnsi="Cambria"/>
        <w:sz w:val="20"/>
        <w:szCs w:val="20"/>
      </w:rPr>
    </w:pPr>
    <w:sdt>
      <w:sdtPr>
        <w:id w:val="-2354016"/>
        <w:docPartObj>
          <w:docPartGallery w:val="Page Numbers (Bottom of Page)"/>
          <w:docPartUnique/>
        </w:docPartObj>
      </w:sdtPr>
      <w:sdtEndPr>
        <w:rPr>
          <w:rFonts w:ascii="Cambria" w:hAnsi="Cambria"/>
          <w:sz w:val="20"/>
          <w:szCs w:val="20"/>
        </w:rPr>
      </w:sdtEndPr>
      <w:sdtContent>
        <w:r w:rsidR="00F3496A" w:rsidRPr="0039292F">
          <w:rPr>
            <w:rFonts w:ascii="Cambria" w:hAnsi="Cambria"/>
            <w:sz w:val="20"/>
            <w:szCs w:val="20"/>
          </w:rPr>
          <w:fldChar w:fldCharType="begin"/>
        </w:r>
        <w:r w:rsidR="00F3496A" w:rsidRPr="0039292F">
          <w:rPr>
            <w:rFonts w:ascii="Cambria" w:hAnsi="Cambria"/>
            <w:sz w:val="20"/>
            <w:szCs w:val="20"/>
          </w:rPr>
          <w:instrText>PAGE   \* MERGEFORMAT</w:instrText>
        </w:r>
        <w:r w:rsidR="00F3496A" w:rsidRPr="0039292F">
          <w:rPr>
            <w:rFonts w:ascii="Cambria" w:hAnsi="Cambria"/>
            <w:sz w:val="20"/>
            <w:szCs w:val="20"/>
          </w:rPr>
          <w:fldChar w:fldCharType="separate"/>
        </w:r>
        <w:r w:rsidR="00F3496A" w:rsidRPr="0039292F">
          <w:rPr>
            <w:rFonts w:ascii="Cambria" w:hAnsi="Cambria"/>
            <w:sz w:val="20"/>
            <w:szCs w:val="20"/>
          </w:rPr>
          <w:t>2</w:t>
        </w:r>
        <w:r w:rsidR="00F3496A" w:rsidRPr="0039292F">
          <w:rPr>
            <w:rFonts w:ascii="Cambria" w:hAnsi="Cambria"/>
            <w:sz w:val="20"/>
            <w:szCs w:val="20"/>
          </w:rPr>
          <w:fldChar w:fldCharType="end"/>
        </w:r>
      </w:sdtContent>
    </w:sdt>
  </w:p>
  <w:p w14:paraId="2D151E3F" w14:textId="77777777" w:rsidR="00F3496A" w:rsidRDefault="00F34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881A" w14:textId="77777777" w:rsidR="00692CFA" w:rsidRDefault="00692CFA" w:rsidP="00DF449E">
      <w:pPr>
        <w:spacing w:after="0" w:line="240" w:lineRule="auto"/>
      </w:pPr>
      <w:r>
        <w:separator/>
      </w:r>
    </w:p>
  </w:footnote>
  <w:footnote w:type="continuationSeparator" w:id="0">
    <w:p w14:paraId="2C5674E5" w14:textId="77777777" w:rsidR="00692CFA" w:rsidRDefault="00692CFA" w:rsidP="00DF4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FC5CFA84"/>
    <w:name w:val="WW8Num9"/>
    <w:lvl w:ilvl="0">
      <w:start w:val="1"/>
      <w:numFmt w:val="decimal"/>
      <w:pStyle w:val="Zmluva"/>
      <w:lvlText w:val=" %1."/>
      <w:lvlJc w:val="left"/>
      <w:pPr>
        <w:tabs>
          <w:tab w:val="num" w:pos="720"/>
        </w:tabs>
        <w:ind w:left="720" w:hanging="360"/>
      </w:pPr>
      <w:rPr>
        <w:b/>
        <w:bCs/>
      </w:rPr>
    </w:lvl>
    <w:lvl w:ilvl="1">
      <w:start w:val="1"/>
      <w:numFmt w:val="lowerLetter"/>
      <w:lvlText w:val=" %2)"/>
      <w:lvlJc w:val="left"/>
      <w:pPr>
        <w:tabs>
          <w:tab w:val="num" w:pos="1080"/>
        </w:tabs>
        <w:ind w:left="1080" w:hanging="360"/>
      </w:p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C"/>
    <w:multiLevelType w:val="multilevel"/>
    <w:tmpl w:val="0000000C"/>
    <w:name w:val="WW8Num12"/>
    <w:lvl w:ilvl="0">
      <w:start w:val="6"/>
      <w:numFmt w:val="decimal"/>
      <w:pStyle w:val="ListNumber2"/>
      <w:lvlText w:val="%1."/>
      <w:lvlJc w:val="left"/>
      <w:pPr>
        <w:tabs>
          <w:tab w:val="num" w:pos="360"/>
        </w:tabs>
        <w:ind w:left="360" w:hanging="360"/>
      </w:pPr>
      <w:rPr>
        <w:rFonts w:cs="Times New Roman"/>
      </w:rPr>
    </w:lvl>
    <w:lvl w:ilvl="1">
      <w:start w:val="1"/>
      <w:numFmt w:val="decimal"/>
      <w:lvlText w:val="%1.%2"/>
      <w:lvlJc w:val="left"/>
      <w:pPr>
        <w:tabs>
          <w:tab w:val="num" w:pos="1430"/>
        </w:tabs>
        <w:ind w:left="1430" w:hanging="720"/>
      </w:pPr>
      <w:rPr>
        <w:rFonts w:cs="Times New Roman"/>
      </w:rPr>
    </w:lvl>
    <w:lvl w:ilvl="2">
      <w:start w:val="1"/>
      <w:numFmt w:val="decimal"/>
      <w:lvlText w:val="%1.%2.%3"/>
      <w:lvlJc w:val="left"/>
      <w:pPr>
        <w:tabs>
          <w:tab w:val="num" w:pos="2140"/>
        </w:tabs>
        <w:ind w:left="2140" w:hanging="720"/>
      </w:pPr>
      <w:rPr>
        <w:rFonts w:cs="Times New Roman"/>
      </w:rPr>
    </w:lvl>
    <w:lvl w:ilvl="3">
      <w:start w:val="1"/>
      <w:numFmt w:val="decimal"/>
      <w:lvlText w:val="%1.%2.%3.%4"/>
      <w:lvlJc w:val="left"/>
      <w:pPr>
        <w:tabs>
          <w:tab w:val="num" w:pos="3210"/>
        </w:tabs>
        <w:ind w:left="3210" w:hanging="1080"/>
      </w:pPr>
      <w:rPr>
        <w:rFonts w:cs="Times New Roman"/>
      </w:rPr>
    </w:lvl>
    <w:lvl w:ilvl="4">
      <w:start w:val="1"/>
      <w:numFmt w:val="decimal"/>
      <w:lvlText w:val="%1.%2.%3.%4.%5."/>
      <w:lvlJc w:val="left"/>
      <w:pPr>
        <w:tabs>
          <w:tab w:val="num" w:pos="3920"/>
        </w:tabs>
        <w:ind w:left="3920" w:hanging="1080"/>
      </w:pPr>
      <w:rPr>
        <w:rFonts w:cs="Times New Roman"/>
      </w:rPr>
    </w:lvl>
    <w:lvl w:ilvl="5">
      <w:start w:val="1"/>
      <w:numFmt w:val="decimal"/>
      <w:lvlText w:val="%1.%2.%3.%4.%5.%6."/>
      <w:lvlJc w:val="left"/>
      <w:pPr>
        <w:tabs>
          <w:tab w:val="num" w:pos="4990"/>
        </w:tabs>
        <w:ind w:left="4990" w:hanging="1440"/>
      </w:pPr>
      <w:rPr>
        <w:rFonts w:cs="Times New Roman"/>
      </w:rPr>
    </w:lvl>
    <w:lvl w:ilvl="6">
      <w:start w:val="1"/>
      <w:numFmt w:val="decimal"/>
      <w:lvlText w:val="%1.%2.%3.%4.%5.%6.%7."/>
      <w:lvlJc w:val="left"/>
      <w:pPr>
        <w:tabs>
          <w:tab w:val="num" w:pos="6060"/>
        </w:tabs>
        <w:ind w:left="6060" w:hanging="1800"/>
      </w:pPr>
      <w:rPr>
        <w:rFonts w:cs="Times New Roman"/>
      </w:rPr>
    </w:lvl>
    <w:lvl w:ilvl="7">
      <w:start w:val="1"/>
      <w:numFmt w:val="decimal"/>
      <w:lvlText w:val="%1.%2.%3.%4.%5.%6.%7.%8."/>
      <w:lvlJc w:val="left"/>
      <w:pPr>
        <w:tabs>
          <w:tab w:val="num" w:pos="6770"/>
        </w:tabs>
        <w:ind w:left="6770" w:hanging="1800"/>
      </w:pPr>
      <w:rPr>
        <w:rFonts w:cs="Times New Roman"/>
      </w:rPr>
    </w:lvl>
    <w:lvl w:ilvl="8">
      <w:start w:val="1"/>
      <w:numFmt w:val="decimal"/>
      <w:lvlText w:val="%1.%2.%3.%4.%5.%6.%7.%8.%9."/>
      <w:lvlJc w:val="left"/>
      <w:pPr>
        <w:tabs>
          <w:tab w:val="num" w:pos="7840"/>
        </w:tabs>
        <w:ind w:left="7840" w:hanging="2160"/>
      </w:pPr>
      <w:rPr>
        <w:rFonts w:cs="Times New Roman"/>
      </w:rPr>
    </w:lvl>
  </w:abstractNum>
  <w:abstractNum w:abstractNumId="2" w15:restartNumberingAfterBreak="0">
    <w:nsid w:val="00000444"/>
    <w:multiLevelType w:val="multilevel"/>
    <w:tmpl w:val="C27ECCBA"/>
    <w:lvl w:ilvl="0">
      <w:start w:val="1"/>
      <w:numFmt w:val="decimal"/>
      <w:lvlText w:val="%1."/>
      <w:lvlJc w:val="left"/>
      <w:pPr>
        <w:ind w:left="527" w:hanging="428"/>
      </w:pPr>
      <w:rPr>
        <w:rFonts w:ascii="Cambria" w:hAnsi="Cambria" w:cs="Arial" w:hint="default"/>
        <w:b/>
        <w:bCs/>
        <w:sz w:val="22"/>
        <w:szCs w:val="22"/>
      </w:rPr>
    </w:lvl>
    <w:lvl w:ilvl="1">
      <w:start w:val="1"/>
      <w:numFmt w:val="decimal"/>
      <w:lvlText w:val="%1.%2"/>
      <w:lvlJc w:val="left"/>
      <w:pPr>
        <w:ind w:left="806" w:hanging="396"/>
      </w:pPr>
      <w:rPr>
        <w:rFonts w:ascii="Arial Narrow" w:hAnsi="Arial Narrow" w:cs="Arial Narrow"/>
        <w:b w:val="0"/>
        <w:bCs w:val="0"/>
        <w:sz w:val="22"/>
        <w:szCs w:val="22"/>
      </w:rPr>
    </w:lvl>
    <w:lvl w:ilvl="2">
      <w:numFmt w:val="bullet"/>
      <w:lvlText w:val="•"/>
      <w:lvlJc w:val="left"/>
      <w:pPr>
        <w:ind w:left="1823" w:hanging="396"/>
      </w:pPr>
    </w:lvl>
    <w:lvl w:ilvl="3">
      <w:numFmt w:val="bullet"/>
      <w:lvlText w:val="•"/>
      <w:lvlJc w:val="left"/>
      <w:pPr>
        <w:ind w:left="2841" w:hanging="396"/>
      </w:pPr>
    </w:lvl>
    <w:lvl w:ilvl="4">
      <w:numFmt w:val="bullet"/>
      <w:lvlText w:val="•"/>
      <w:lvlJc w:val="left"/>
      <w:pPr>
        <w:ind w:left="3859" w:hanging="396"/>
      </w:pPr>
    </w:lvl>
    <w:lvl w:ilvl="5">
      <w:numFmt w:val="bullet"/>
      <w:lvlText w:val="•"/>
      <w:lvlJc w:val="left"/>
      <w:pPr>
        <w:ind w:left="4877" w:hanging="396"/>
      </w:pPr>
    </w:lvl>
    <w:lvl w:ilvl="6">
      <w:numFmt w:val="bullet"/>
      <w:lvlText w:val="•"/>
      <w:lvlJc w:val="left"/>
      <w:pPr>
        <w:ind w:left="5895" w:hanging="396"/>
      </w:pPr>
    </w:lvl>
    <w:lvl w:ilvl="7">
      <w:numFmt w:val="bullet"/>
      <w:lvlText w:val="•"/>
      <w:lvlJc w:val="left"/>
      <w:pPr>
        <w:ind w:left="6912" w:hanging="396"/>
      </w:pPr>
    </w:lvl>
    <w:lvl w:ilvl="8">
      <w:numFmt w:val="bullet"/>
      <w:lvlText w:val="•"/>
      <w:lvlJc w:val="left"/>
      <w:pPr>
        <w:ind w:left="7930" w:hanging="396"/>
      </w:pPr>
    </w:lvl>
  </w:abstractNum>
  <w:abstractNum w:abstractNumId="3" w15:restartNumberingAfterBreak="0">
    <w:nsid w:val="005D1A09"/>
    <w:multiLevelType w:val="multilevel"/>
    <w:tmpl w:val="0A9A0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FC637C"/>
    <w:multiLevelType w:val="multilevel"/>
    <w:tmpl w:val="BA3E5C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990C22"/>
    <w:multiLevelType w:val="multilevel"/>
    <w:tmpl w:val="6FF813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3A01F9"/>
    <w:multiLevelType w:val="hybridMultilevel"/>
    <w:tmpl w:val="952AF7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71C76B7"/>
    <w:multiLevelType w:val="multilevel"/>
    <w:tmpl w:val="830249EA"/>
    <w:lvl w:ilvl="0">
      <w:start w:val="2"/>
      <w:numFmt w:val="decimal"/>
      <w:pStyle w:val="Heading1"/>
      <w:lvlText w:val="%1."/>
      <w:lvlJc w:val="left"/>
      <w:pPr>
        <w:tabs>
          <w:tab w:val="num" w:pos="360"/>
        </w:tabs>
      </w:pPr>
      <w:rPr>
        <w:rFonts w:cs="Times New Roman" w:hint="default"/>
        <w:b w:val="0"/>
        <w:bCs w:val="0"/>
        <w:i w:val="0"/>
        <w:iCs w:val="0"/>
        <w:sz w:val="22"/>
        <w:szCs w:val="22"/>
      </w:rPr>
    </w:lvl>
    <w:lvl w:ilvl="1">
      <w:start w:val="4"/>
      <w:numFmt w:val="decimal"/>
      <w:pStyle w:val="Heading2"/>
      <w:lvlText w:val="%2."/>
      <w:lvlJc w:val="left"/>
      <w:pPr>
        <w:tabs>
          <w:tab w:val="num" w:pos="1080"/>
        </w:tabs>
        <w:ind w:left="720"/>
      </w:pPr>
      <w:rPr>
        <w:rFonts w:cs="Times New Roman" w:hint="default"/>
        <w:b w:val="0"/>
        <w:bCs w:val="0"/>
        <w:i w:val="0"/>
        <w:iCs w:val="0"/>
        <w:sz w:val="22"/>
        <w:szCs w:val="22"/>
      </w:rPr>
    </w:lvl>
    <w:lvl w:ilvl="2">
      <w:start w:val="1"/>
      <w:numFmt w:val="decimal"/>
      <w:pStyle w:val="Heading3"/>
      <w:lvlText w:val="%3."/>
      <w:lvlJc w:val="left"/>
      <w:pPr>
        <w:tabs>
          <w:tab w:val="num" w:pos="1800"/>
        </w:tabs>
        <w:ind w:left="1440"/>
      </w:pPr>
      <w:rPr>
        <w:rFonts w:cs="Times New Roman" w:hint="default"/>
        <w:b w:val="0"/>
        <w:bCs w:val="0"/>
        <w:i w:val="0"/>
        <w:iCs w:val="0"/>
        <w:sz w:val="22"/>
        <w:szCs w:val="22"/>
      </w:rPr>
    </w:lvl>
    <w:lvl w:ilvl="3">
      <w:start w:val="1"/>
      <w:numFmt w:val="lowerLetter"/>
      <w:pStyle w:val="Heading4"/>
      <w:lvlText w:val="%4)"/>
      <w:lvlJc w:val="left"/>
      <w:pPr>
        <w:tabs>
          <w:tab w:val="num" w:pos="2520"/>
        </w:tabs>
        <w:ind w:left="2160"/>
      </w:pPr>
      <w:rPr>
        <w:rFonts w:cs="Times New Roman" w:hint="default"/>
        <w:b w:val="0"/>
        <w:bCs w:val="0"/>
        <w:i w:val="0"/>
        <w:iCs w:val="0"/>
        <w:sz w:val="22"/>
        <w:szCs w:val="22"/>
      </w:rPr>
    </w:lvl>
    <w:lvl w:ilvl="4">
      <w:start w:val="1"/>
      <w:numFmt w:val="decimal"/>
      <w:pStyle w:val="Heading5"/>
      <w:lvlText w:val="(%5)"/>
      <w:lvlJc w:val="left"/>
      <w:pPr>
        <w:tabs>
          <w:tab w:val="num" w:pos="3240"/>
        </w:tabs>
        <w:ind w:left="2880"/>
      </w:pPr>
      <w:rPr>
        <w:rFonts w:cs="Times New Roman" w:hint="default"/>
        <w:b/>
        <w:bCs/>
      </w:rPr>
    </w:lvl>
    <w:lvl w:ilvl="5">
      <w:start w:val="1"/>
      <w:numFmt w:val="lowerLetter"/>
      <w:pStyle w:val="Heading6"/>
      <w:lvlText w:val="(%6)"/>
      <w:lvlJc w:val="left"/>
      <w:pPr>
        <w:tabs>
          <w:tab w:val="num" w:pos="3960"/>
        </w:tabs>
        <w:ind w:left="3600"/>
      </w:pPr>
      <w:rPr>
        <w:rFonts w:cs="Times New Roman" w:hint="default"/>
        <w:b/>
        <w:bCs/>
      </w:rPr>
    </w:lvl>
    <w:lvl w:ilvl="6">
      <w:start w:val="1"/>
      <w:numFmt w:val="lowerRoman"/>
      <w:pStyle w:val="Heading7"/>
      <w:lvlText w:val="(%7)"/>
      <w:lvlJc w:val="left"/>
      <w:pPr>
        <w:tabs>
          <w:tab w:val="num" w:pos="4680"/>
        </w:tabs>
        <w:ind w:left="4320"/>
      </w:pPr>
      <w:rPr>
        <w:rFonts w:cs="Times New Roman" w:hint="default"/>
        <w:b/>
        <w:bCs/>
      </w:rPr>
    </w:lvl>
    <w:lvl w:ilvl="7">
      <w:start w:val="1"/>
      <w:numFmt w:val="lowerLetter"/>
      <w:pStyle w:val="Heading8"/>
      <w:lvlText w:val="(%8)"/>
      <w:lvlJc w:val="left"/>
      <w:pPr>
        <w:tabs>
          <w:tab w:val="num" w:pos="5400"/>
        </w:tabs>
        <w:ind w:left="5040"/>
      </w:pPr>
      <w:rPr>
        <w:rFonts w:cs="Times New Roman" w:hint="default"/>
        <w:b/>
        <w:bCs/>
      </w:rPr>
    </w:lvl>
    <w:lvl w:ilvl="8">
      <w:start w:val="1"/>
      <w:numFmt w:val="lowerRoman"/>
      <w:pStyle w:val="Heading9"/>
      <w:lvlText w:val="(%9)"/>
      <w:lvlJc w:val="left"/>
      <w:pPr>
        <w:tabs>
          <w:tab w:val="num" w:pos="6120"/>
        </w:tabs>
        <w:ind w:left="5760"/>
      </w:pPr>
      <w:rPr>
        <w:rFonts w:cs="Times New Roman" w:hint="default"/>
        <w:b/>
        <w:bCs/>
      </w:rPr>
    </w:lvl>
  </w:abstractNum>
  <w:abstractNum w:abstractNumId="8" w15:restartNumberingAfterBreak="0">
    <w:nsid w:val="08B35F63"/>
    <w:multiLevelType w:val="hybridMultilevel"/>
    <w:tmpl w:val="3964031C"/>
    <w:lvl w:ilvl="0" w:tplc="9086060E">
      <w:numFmt w:val="bullet"/>
      <w:lvlText w:val=""/>
      <w:lvlJc w:val="left"/>
      <w:pPr>
        <w:ind w:left="1421" w:hanging="428"/>
      </w:pPr>
      <w:rPr>
        <w:rFonts w:ascii="Symbol" w:eastAsia="Symbol" w:hAnsi="Symbol" w:cs="Symbol" w:hint="default"/>
        <w:b w:val="0"/>
        <w:bCs w:val="0"/>
        <w:i w:val="0"/>
        <w:iCs w:val="0"/>
        <w:spacing w:val="0"/>
        <w:w w:val="100"/>
        <w:sz w:val="22"/>
        <w:szCs w:val="22"/>
        <w:lang w:val="sk-SK" w:eastAsia="en-US" w:bidi="ar-SA"/>
      </w:rPr>
    </w:lvl>
    <w:lvl w:ilvl="1" w:tplc="B30A040A">
      <w:numFmt w:val="bullet"/>
      <w:lvlText w:val="•"/>
      <w:lvlJc w:val="left"/>
      <w:pPr>
        <w:ind w:left="2397" w:hanging="428"/>
      </w:pPr>
      <w:rPr>
        <w:rFonts w:hint="default"/>
        <w:lang w:val="sk-SK" w:eastAsia="en-US" w:bidi="ar-SA"/>
      </w:rPr>
    </w:lvl>
    <w:lvl w:ilvl="2" w:tplc="6ACA6384">
      <w:numFmt w:val="bullet"/>
      <w:lvlText w:val="•"/>
      <w:lvlJc w:val="left"/>
      <w:pPr>
        <w:ind w:left="3375" w:hanging="428"/>
      </w:pPr>
      <w:rPr>
        <w:rFonts w:hint="default"/>
        <w:lang w:val="sk-SK" w:eastAsia="en-US" w:bidi="ar-SA"/>
      </w:rPr>
    </w:lvl>
    <w:lvl w:ilvl="3" w:tplc="17EE6552">
      <w:numFmt w:val="bullet"/>
      <w:lvlText w:val="•"/>
      <w:lvlJc w:val="left"/>
      <w:pPr>
        <w:ind w:left="4353" w:hanging="428"/>
      </w:pPr>
      <w:rPr>
        <w:rFonts w:hint="default"/>
        <w:lang w:val="sk-SK" w:eastAsia="en-US" w:bidi="ar-SA"/>
      </w:rPr>
    </w:lvl>
    <w:lvl w:ilvl="4" w:tplc="6700EA06">
      <w:numFmt w:val="bullet"/>
      <w:lvlText w:val="•"/>
      <w:lvlJc w:val="left"/>
      <w:pPr>
        <w:ind w:left="5331" w:hanging="428"/>
      </w:pPr>
      <w:rPr>
        <w:rFonts w:hint="default"/>
        <w:lang w:val="sk-SK" w:eastAsia="en-US" w:bidi="ar-SA"/>
      </w:rPr>
    </w:lvl>
    <w:lvl w:ilvl="5" w:tplc="86247626">
      <w:numFmt w:val="bullet"/>
      <w:lvlText w:val="•"/>
      <w:lvlJc w:val="left"/>
      <w:pPr>
        <w:ind w:left="6308" w:hanging="428"/>
      </w:pPr>
      <w:rPr>
        <w:rFonts w:hint="default"/>
        <w:lang w:val="sk-SK" w:eastAsia="en-US" w:bidi="ar-SA"/>
      </w:rPr>
    </w:lvl>
    <w:lvl w:ilvl="6" w:tplc="F38258D4">
      <w:numFmt w:val="bullet"/>
      <w:lvlText w:val="•"/>
      <w:lvlJc w:val="left"/>
      <w:pPr>
        <w:ind w:left="7286" w:hanging="428"/>
      </w:pPr>
      <w:rPr>
        <w:rFonts w:hint="default"/>
        <w:lang w:val="sk-SK" w:eastAsia="en-US" w:bidi="ar-SA"/>
      </w:rPr>
    </w:lvl>
    <w:lvl w:ilvl="7" w:tplc="3AA415FC">
      <w:numFmt w:val="bullet"/>
      <w:lvlText w:val="•"/>
      <w:lvlJc w:val="left"/>
      <w:pPr>
        <w:ind w:left="8264" w:hanging="428"/>
      </w:pPr>
      <w:rPr>
        <w:rFonts w:hint="default"/>
        <w:lang w:val="sk-SK" w:eastAsia="en-US" w:bidi="ar-SA"/>
      </w:rPr>
    </w:lvl>
    <w:lvl w:ilvl="8" w:tplc="C5EC6ABE">
      <w:numFmt w:val="bullet"/>
      <w:lvlText w:val="•"/>
      <w:lvlJc w:val="left"/>
      <w:pPr>
        <w:ind w:left="9242" w:hanging="428"/>
      </w:pPr>
      <w:rPr>
        <w:rFonts w:hint="default"/>
        <w:lang w:val="sk-SK" w:eastAsia="en-US" w:bidi="ar-SA"/>
      </w:rPr>
    </w:lvl>
  </w:abstractNum>
  <w:abstractNum w:abstractNumId="9" w15:restartNumberingAfterBreak="0">
    <w:nsid w:val="09C904A5"/>
    <w:multiLevelType w:val="hybridMultilevel"/>
    <w:tmpl w:val="9A28A158"/>
    <w:lvl w:ilvl="0" w:tplc="4DBEF08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A6B54F7"/>
    <w:multiLevelType w:val="multilevel"/>
    <w:tmpl w:val="0508577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4C433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E4824B5"/>
    <w:multiLevelType w:val="multilevel"/>
    <w:tmpl w:val="EEE8D4D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94225F"/>
    <w:multiLevelType w:val="hybridMultilevel"/>
    <w:tmpl w:val="341450D0"/>
    <w:lvl w:ilvl="0" w:tplc="C8A2696E">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8F63AA1"/>
    <w:multiLevelType w:val="multilevel"/>
    <w:tmpl w:val="CF8E3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A3311F"/>
    <w:multiLevelType w:val="multilevel"/>
    <w:tmpl w:val="B8D8EF82"/>
    <w:lvl w:ilvl="0">
      <w:start w:val="1"/>
      <w:numFmt w:val="decimal"/>
      <w:pStyle w:val="Style2"/>
      <w:lvlText w:val="%1."/>
      <w:lvlJc w:val="left"/>
      <w:pPr>
        <w:tabs>
          <w:tab w:val="num" w:pos="360"/>
        </w:tabs>
        <w:ind w:left="510" w:hanging="510"/>
      </w:pPr>
      <w:rPr>
        <w:rFonts w:hint="default"/>
        <w:sz w:val="24"/>
        <w:szCs w:val="24"/>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975"/>
        </w:tabs>
        <w:ind w:left="1975" w:hanging="698"/>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BCD5023"/>
    <w:multiLevelType w:val="multilevel"/>
    <w:tmpl w:val="4E4E8B5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BD02E7B"/>
    <w:multiLevelType w:val="multilevel"/>
    <w:tmpl w:val="F8D83EDA"/>
    <w:lvl w:ilvl="0">
      <w:start w:val="1"/>
      <w:numFmt w:val="decimal"/>
      <w:lvlText w:val="%1."/>
      <w:lvlJc w:val="left"/>
      <w:pPr>
        <w:ind w:left="720" w:hanging="360"/>
      </w:pPr>
    </w:lvl>
    <w:lvl w:ilvl="1">
      <w:start w:val="1"/>
      <w:numFmt w:val="upperLetter"/>
      <w:lvlText w:val="%2)"/>
      <w:lvlJc w:val="left"/>
      <w:pPr>
        <w:ind w:left="720" w:hanging="360"/>
      </w:pPr>
      <w:rPr>
        <w:rFonts w:hint="default"/>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8" w15:restartNumberingAfterBreak="0">
    <w:nsid w:val="1D8831C3"/>
    <w:multiLevelType w:val="hybridMultilevel"/>
    <w:tmpl w:val="6EAE9746"/>
    <w:lvl w:ilvl="0" w:tplc="02D84FBA">
      <w:start w:val="1"/>
      <w:numFmt w:val="decimal"/>
      <w:lvlText w:val="%1."/>
      <w:lvlJc w:val="left"/>
      <w:pPr>
        <w:ind w:left="720" w:hanging="360"/>
      </w:pPr>
      <w:rPr>
        <w:rFonts w:hint="default"/>
        <w:b/>
        <w:bCs/>
        <w:color w:val="auto"/>
      </w:rPr>
    </w:lvl>
    <w:lvl w:ilvl="1" w:tplc="91B08CD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DAA4750"/>
    <w:multiLevelType w:val="hybridMultilevel"/>
    <w:tmpl w:val="396C6C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0C42CC9"/>
    <w:multiLevelType w:val="singleLevel"/>
    <w:tmpl w:val="987A02A6"/>
    <w:lvl w:ilvl="0">
      <w:start w:val="1"/>
      <w:numFmt w:val="decimal"/>
      <w:pStyle w:val="ListBullet"/>
      <w:lvlText w:val="%1."/>
      <w:lvlJc w:val="left"/>
      <w:pPr>
        <w:tabs>
          <w:tab w:val="num" w:pos="540"/>
        </w:tabs>
        <w:ind w:left="540" w:hanging="270"/>
      </w:pPr>
    </w:lvl>
  </w:abstractNum>
  <w:abstractNum w:abstractNumId="21" w15:restartNumberingAfterBreak="0">
    <w:nsid w:val="227A5BF2"/>
    <w:multiLevelType w:val="hybridMultilevel"/>
    <w:tmpl w:val="3B3CF6C2"/>
    <w:lvl w:ilvl="0" w:tplc="0FE2D69E">
      <w:start w:val="1"/>
      <w:numFmt w:val="decimal"/>
      <w:lvlText w:val="%1."/>
      <w:lvlJc w:val="left"/>
      <w:pPr>
        <w:tabs>
          <w:tab w:val="num" w:pos="720"/>
        </w:tabs>
        <w:ind w:left="720" w:hanging="360"/>
      </w:pPr>
      <w:rPr>
        <w:rFonts w:hint="default"/>
        <w:b/>
        <w:bCs/>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26AF4631"/>
    <w:multiLevelType w:val="multilevel"/>
    <w:tmpl w:val="38A0D19A"/>
    <w:styleLink w:val="lnok"/>
    <w:lvl w:ilvl="0">
      <w:start w:val="1"/>
      <w:numFmt w:val="decimal"/>
      <w:pStyle w:val="AgreementL1"/>
      <w:lvlText w:val="%1."/>
      <w:lvlJc w:val="left"/>
      <w:pPr>
        <w:tabs>
          <w:tab w:val="num" w:pos="709"/>
        </w:tabs>
        <w:ind w:left="709" w:hanging="709"/>
      </w:pPr>
      <w:rPr>
        <w:rFonts w:hint="default"/>
        <w:b/>
        <w:bCs/>
        <w:caps/>
        <w:smallCaps w:val="0"/>
        <w:sz w:val="24"/>
        <w:szCs w:val="24"/>
      </w:rPr>
    </w:lvl>
    <w:lvl w:ilvl="1">
      <w:start w:val="1"/>
      <w:numFmt w:val="decimal"/>
      <w:pStyle w:val="AgreementL2"/>
      <w:lvlText w:val="%1.%2"/>
      <w:lvlJc w:val="left"/>
      <w:pPr>
        <w:tabs>
          <w:tab w:val="num" w:pos="709"/>
        </w:tabs>
        <w:ind w:left="709" w:hanging="709"/>
      </w:pPr>
      <w:rPr>
        <w:rFonts w:ascii="Times New Roman" w:hAnsi="Times New Roman" w:cs="Times New Roman" w:hint="default"/>
        <w:sz w:val="24"/>
        <w:szCs w:val="24"/>
      </w:rPr>
    </w:lvl>
    <w:lvl w:ilvl="2">
      <w:start w:val="1"/>
      <w:numFmt w:val="decimal"/>
      <w:pStyle w:val="AgreementL3"/>
      <w:lvlText w:val="%1.%2.%3"/>
      <w:lvlJc w:val="left"/>
      <w:pPr>
        <w:tabs>
          <w:tab w:val="num" w:pos="1418"/>
        </w:tabs>
        <w:ind w:left="1418" w:hanging="709"/>
      </w:pPr>
      <w:rPr>
        <w:rFonts w:hint="default"/>
      </w:rPr>
    </w:lvl>
    <w:lvl w:ilvl="3">
      <w:start w:val="1"/>
      <w:numFmt w:val="lowerRoman"/>
      <w:pStyle w:val="AgreementL4"/>
      <w:lvlText w:val="(%4)"/>
      <w:lvlJc w:val="left"/>
      <w:pPr>
        <w:tabs>
          <w:tab w:val="num" w:pos="2126"/>
        </w:tabs>
        <w:ind w:left="2126" w:hanging="708"/>
      </w:pPr>
      <w:rPr>
        <w:rFonts w:ascii="Times New Roman" w:hAnsi="Times New Roman" w:cs="Times New Roman" w:hint="default"/>
        <w:b w:val="0"/>
        <w:bCs w:val="0"/>
        <w:i w:val="0"/>
        <w:iCs w:val="0"/>
        <w:sz w:val="24"/>
        <w:szCs w:val="24"/>
      </w:rPr>
    </w:lvl>
    <w:lvl w:ilvl="4">
      <w:start w:val="1"/>
      <w:numFmt w:val="lowerLetter"/>
      <w:pStyle w:val="AgreementL5"/>
      <w:lvlText w:val="(%5)"/>
      <w:lvlJc w:val="left"/>
      <w:pPr>
        <w:tabs>
          <w:tab w:val="num" w:pos="2835"/>
        </w:tabs>
        <w:ind w:left="2835" w:hanging="709"/>
      </w:pPr>
      <w:rPr>
        <w:rFonts w:ascii="Times New Roman" w:hAnsi="Times New Roman" w:cs="Times New Roman" w:hint="default"/>
        <w:b w:val="0"/>
        <w:bCs w:val="0"/>
        <w:i w:val="0"/>
        <w:iCs w:val="0"/>
        <w:sz w:val="24"/>
        <w:szCs w:val="24"/>
      </w:rPr>
    </w:lvl>
    <w:lvl w:ilvl="5">
      <w:start w:val="1"/>
      <w:numFmt w:val="bullet"/>
      <w:pStyle w:val="AgreementL6"/>
      <w:lvlText w:val=""/>
      <w:lvlJc w:val="left"/>
      <w:pPr>
        <w:tabs>
          <w:tab w:val="num" w:pos="3544"/>
        </w:tabs>
        <w:ind w:left="3544" w:hanging="709"/>
      </w:pPr>
      <w:rPr>
        <w:rFonts w:ascii="Symbol" w:hAnsi="Symbol" w:cs="Symbol" w:hint="default"/>
        <w:b w:val="0"/>
        <w:bCs w:val="0"/>
        <w:i w:val="0"/>
        <w:iCs w:val="0"/>
        <w:sz w:val="24"/>
        <w:szCs w:val="24"/>
      </w:rPr>
    </w:lvl>
    <w:lvl w:ilvl="6">
      <w:start w:val="1"/>
      <w:numFmt w:val="none"/>
      <w:pStyle w:val="AgreementL7"/>
      <w:lvlText w:val=""/>
      <w:lvlJc w:val="left"/>
      <w:pPr>
        <w:ind w:left="2835"/>
      </w:pPr>
      <w:rPr>
        <w:rFonts w:hint="default"/>
        <w:b w:val="0"/>
        <w:bCs w:val="0"/>
        <w:i w:val="0"/>
        <w:iCs w:val="0"/>
        <w:sz w:val="24"/>
        <w:szCs w:val="24"/>
      </w:rPr>
    </w:lvl>
    <w:lvl w:ilvl="7">
      <w:start w:val="1"/>
      <w:numFmt w:val="lowerRoman"/>
      <w:pStyle w:val="AgreementL8"/>
      <w:lvlText w:val="(%8)"/>
      <w:lvlJc w:val="left"/>
      <w:pPr>
        <w:tabs>
          <w:tab w:val="num" w:pos="1418"/>
        </w:tabs>
        <w:ind w:left="1418" w:hanging="709"/>
      </w:pPr>
      <w:rPr>
        <w:rFonts w:ascii="Times New Roman" w:hAnsi="Times New Roman" w:cs="Times New Roman" w:hint="default"/>
        <w:b w:val="0"/>
        <w:bCs w:val="0"/>
        <w:i w:val="0"/>
        <w:iCs w:val="0"/>
        <w:sz w:val="24"/>
        <w:szCs w:val="24"/>
      </w:rPr>
    </w:lvl>
    <w:lvl w:ilvl="8">
      <w:start w:val="1"/>
      <w:numFmt w:val="lowerLetter"/>
      <w:pStyle w:val="AgreementL9"/>
      <w:lvlText w:val="%9)"/>
      <w:lvlJc w:val="left"/>
      <w:pPr>
        <w:tabs>
          <w:tab w:val="num" w:pos="709"/>
        </w:tabs>
        <w:ind w:left="709" w:hanging="709"/>
      </w:pPr>
      <w:rPr>
        <w:rFonts w:ascii="Times New Roman" w:hAnsi="Times New Roman" w:cs="Times New Roman" w:hint="default"/>
        <w:b w:val="0"/>
        <w:bCs w:val="0"/>
        <w:i w:val="0"/>
        <w:iCs w:val="0"/>
        <w:sz w:val="24"/>
        <w:szCs w:val="24"/>
      </w:rPr>
    </w:lvl>
  </w:abstractNum>
  <w:abstractNum w:abstractNumId="23" w15:restartNumberingAfterBreak="0">
    <w:nsid w:val="27F22062"/>
    <w:multiLevelType w:val="multilevel"/>
    <w:tmpl w:val="24E4BE9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9F087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2C8D64B8"/>
    <w:multiLevelType w:val="hybridMultilevel"/>
    <w:tmpl w:val="26BA1568"/>
    <w:lvl w:ilvl="0" w:tplc="041B0017">
      <w:start w:val="1"/>
      <w:numFmt w:val="lowerLetter"/>
      <w:lvlText w:val="%1)"/>
      <w:lvlJc w:val="left"/>
      <w:pPr>
        <w:ind w:left="720" w:hanging="360"/>
      </w:pPr>
      <w:rPr>
        <w:rFonts w:hint="default"/>
        <w:b/>
        <w:bCs/>
        <w:color w:val="auto"/>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995904"/>
    <w:multiLevelType w:val="hybridMultilevel"/>
    <w:tmpl w:val="63F0448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7" w15:restartNumberingAfterBreak="0">
    <w:nsid w:val="31F37D78"/>
    <w:multiLevelType w:val="hybridMultilevel"/>
    <w:tmpl w:val="13D401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7184EE7"/>
    <w:multiLevelType w:val="multilevel"/>
    <w:tmpl w:val="8B3032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874474"/>
    <w:multiLevelType w:val="multilevel"/>
    <w:tmpl w:val="E452B5EA"/>
    <w:lvl w:ilvl="0">
      <w:start w:val="1"/>
      <w:numFmt w:val="decimal"/>
      <w:lvlText w:val="%1."/>
      <w:legacy w:legacy="1" w:legacySpace="120" w:legacyIndent="360"/>
      <w:lvlJc w:val="left"/>
      <w:pPr>
        <w:ind w:left="360" w:hanging="360"/>
      </w:pPr>
      <w:rPr>
        <w:b/>
        <w:bCs/>
        <w:sz w:val="22"/>
        <w:szCs w:val="22"/>
      </w:rPr>
    </w:lvl>
    <w:lvl w:ilvl="1">
      <w:start w:val="1"/>
      <w:numFmt w:val="lowerLetter"/>
      <w:lvlText w:val="%2."/>
      <w:legacy w:legacy="1" w:legacySpace="120" w:legacyIndent="360"/>
      <w:lvlJc w:val="left"/>
      <w:pPr>
        <w:ind w:left="720" w:hanging="360"/>
      </w:pPr>
    </w:lvl>
    <w:lvl w:ilvl="2">
      <w:start w:val="1"/>
      <w:numFmt w:val="decimal"/>
      <w:lvlText w:val="%3."/>
      <w:lvlJc w:val="left"/>
      <w:pPr>
        <w:ind w:left="1080" w:hanging="360"/>
      </w:pPr>
      <w:rPr>
        <w:b/>
        <w:bCs/>
      </w:rPr>
    </w:lvl>
    <w:lvl w:ilvl="3">
      <w:start w:val="1"/>
      <w:numFmt w:val="decimal"/>
      <w:lvlText w:val="%4."/>
      <w:legacy w:legacy="1" w:legacySpace="120" w:legacyIndent="360"/>
      <w:lvlJc w:val="left"/>
      <w:pPr>
        <w:ind w:left="1260" w:hanging="360"/>
      </w:pPr>
      <w:rPr>
        <w:b/>
        <w:bCs/>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3D523595"/>
    <w:multiLevelType w:val="multilevel"/>
    <w:tmpl w:val="7D20D0D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360" w:hanging="360"/>
      </w:pPr>
      <w:rPr>
        <w:b/>
        <w:bCs/>
      </w:r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3F4335F4"/>
    <w:multiLevelType w:val="multilevel"/>
    <w:tmpl w:val="3604B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1B1744B"/>
    <w:multiLevelType w:val="hybridMultilevel"/>
    <w:tmpl w:val="82E2BF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22368B2"/>
    <w:multiLevelType w:val="multilevel"/>
    <w:tmpl w:val="532665D8"/>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3F96C0A"/>
    <w:multiLevelType w:val="multilevel"/>
    <w:tmpl w:val="2786A27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6CF32C1"/>
    <w:multiLevelType w:val="hybridMultilevel"/>
    <w:tmpl w:val="87B25B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B06757D"/>
    <w:multiLevelType w:val="hybridMultilevel"/>
    <w:tmpl w:val="3B3CF6C2"/>
    <w:lvl w:ilvl="0" w:tplc="FFFFFFFF">
      <w:start w:val="1"/>
      <w:numFmt w:val="decimal"/>
      <w:lvlText w:val="%1."/>
      <w:lvlJc w:val="left"/>
      <w:pPr>
        <w:tabs>
          <w:tab w:val="num" w:pos="720"/>
        </w:tabs>
        <w:ind w:left="720" w:hanging="360"/>
      </w:pPr>
      <w:rPr>
        <w:rFonts w:hint="default"/>
        <w:b/>
        <w:bC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CC02BA0"/>
    <w:multiLevelType w:val="multilevel"/>
    <w:tmpl w:val="AE70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027365C"/>
    <w:multiLevelType w:val="hybridMultilevel"/>
    <w:tmpl w:val="349802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52460F48"/>
    <w:multiLevelType w:val="hybridMultilevel"/>
    <w:tmpl w:val="2F4E3B54"/>
    <w:lvl w:ilvl="0" w:tplc="041B0001">
      <w:start w:val="1"/>
      <w:numFmt w:val="bullet"/>
      <w:lvlText w:val=""/>
      <w:lvlJc w:val="left"/>
      <w:pPr>
        <w:ind w:left="294" w:hanging="360"/>
      </w:pPr>
      <w:rPr>
        <w:rFonts w:ascii="Symbol" w:hAnsi="Symbol"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40" w15:restartNumberingAfterBreak="0">
    <w:nsid w:val="52553B40"/>
    <w:multiLevelType w:val="hybridMultilevel"/>
    <w:tmpl w:val="DE1C78BC"/>
    <w:lvl w:ilvl="0" w:tplc="5B3ED654">
      <w:start w:val="1"/>
      <w:numFmt w:val="decimal"/>
      <w:lvlText w:val="%1."/>
      <w:lvlJc w:val="left"/>
      <w:pPr>
        <w:ind w:left="720" w:hanging="360"/>
      </w:pPr>
      <w:rPr>
        <w:rFonts w:hint="default"/>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47729A0"/>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2" w15:restartNumberingAfterBreak="0">
    <w:nsid w:val="54A15AE8"/>
    <w:multiLevelType w:val="hybridMultilevel"/>
    <w:tmpl w:val="7ABA9C1C"/>
    <w:lvl w:ilvl="0" w:tplc="886AE016">
      <w:start w:val="1"/>
      <w:numFmt w:val="decimal"/>
      <w:lvlText w:val="%1."/>
      <w:lvlJc w:val="left"/>
      <w:pPr>
        <w:ind w:left="400" w:hanging="400"/>
      </w:pPr>
    </w:lvl>
    <w:lvl w:ilvl="1" w:tplc="34142CEA">
      <w:numFmt w:val="decimal"/>
      <w:lvlText w:val=""/>
      <w:lvlJc w:val="left"/>
    </w:lvl>
    <w:lvl w:ilvl="2" w:tplc="6F7E9E96">
      <w:numFmt w:val="decimal"/>
      <w:lvlText w:val=""/>
      <w:lvlJc w:val="left"/>
    </w:lvl>
    <w:lvl w:ilvl="3" w:tplc="72468BCC">
      <w:numFmt w:val="decimal"/>
      <w:lvlText w:val=""/>
      <w:lvlJc w:val="left"/>
    </w:lvl>
    <w:lvl w:ilvl="4" w:tplc="B69E6D92">
      <w:numFmt w:val="decimal"/>
      <w:lvlText w:val=""/>
      <w:lvlJc w:val="left"/>
    </w:lvl>
    <w:lvl w:ilvl="5" w:tplc="0590D4CA">
      <w:numFmt w:val="decimal"/>
      <w:lvlText w:val=""/>
      <w:lvlJc w:val="left"/>
    </w:lvl>
    <w:lvl w:ilvl="6" w:tplc="FF284D18">
      <w:numFmt w:val="decimal"/>
      <w:lvlText w:val=""/>
      <w:lvlJc w:val="left"/>
    </w:lvl>
    <w:lvl w:ilvl="7" w:tplc="123A9590">
      <w:numFmt w:val="decimal"/>
      <w:lvlText w:val=""/>
      <w:lvlJc w:val="left"/>
    </w:lvl>
    <w:lvl w:ilvl="8" w:tplc="57F26A2E">
      <w:numFmt w:val="decimal"/>
      <w:lvlText w:val=""/>
      <w:lvlJc w:val="left"/>
    </w:lvl>
  </w:abstractNum>
  <w:abstractNum w:abstractNumId="43" w15:restartNumberingAfterBreak="0">
    <w:nsid w:val="59862F5B"/>
    <w:multiLevelType w:val="multilevel"/>
    <w:tmpl w:val="0AA241B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99F6846"/>
    <w:multiLevelType w:val="multilevel"/>
    <w:tmpl w:val="19A04EC2"/>
    <w:lvl w:ilvl="0">
      <w:start w:val="1"/>
      <w:numFmt w:val="decimal"/>
      <w:lvlText w:val="%1."/>
      <w:legacy w:legacy="1" w:legacySpace="120" w:legacyIndent="360"/>
      <w:lvlJc w:val="left"/>
      <w:pPr>
        <w:ind w:left="360" w:hanging="360"/>
      </w:pPr>
      <w:rPr>
        <w:b/>
        <w:bCs/>
        <w:sz w:val="22"/>
        <w:szCs w:val="22"/>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rPr>
        <w:b/>
        <w:bCs/>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5" w15:restartNumberingAfterBreak="0">
    <w:nsid w:val="5CF97EB7"/>
    <w:multiLevelType w:val="hybridMultilevel"/>
    <w:tmpl w:val="2EC8FF96"/>
    <w:lvl w:ilvl="0" w:tplc="E4960D64">
      <w:start w:val="1"/>
      <w:numFmt w:val="decimal"/>
      <w:lvlText w:val="%1."/>
      <w:lvlJc w:val="left"/>
      <w:pPr>
        <w:ind w:left="216" w:hanging="219"/>
      </w:pPr>
      <w:rPr>
        <w:rFonts w:ascii="Calibri" w:eastAsia="Calibri" w:hAnsi="Calibri" w:cs="Times New Roman" w:hint="default"/>
        <w:sz w:val="22"/>
        <w:szCs w:val="22"/>
      </w:rPr>
    </w:lvl>
    <w:lvl w:ilvl="1" w:tplc="318086AA">
      <w:start w:val="1"/>
      <w:numFmt w:val="bullet"/>
      <w:lvlText w:val="•"/>
      <w:lvlJc w:val="left"/>
      <w:pPr>
        <w:ind w:left="1139" w:hanging="219"/>
      </w:pPr>
    </w:lvl>
    <w:lvl w:ilvl="2" w:tplc="AA5C3E90">
      <w:start w:val="1"/>
      <w:numFmt w:val="bullet"/>
      <w:lvlText w:val="•"/>
      <w:lvlJc w:val="left"/>
      <w:pPr>
        <w:ind w:left="2062" w:hanging="219"/>
      </w:pPr>
    </w:lvl>
    <w:lvl w:ilvl="3" w:tplc="6B90D54C">
      <w:start w:val="1"/>
      <w:numFmt w:val="bullet"/>
      <w:lvlText w:val="•"/>
      <w:lvlJc w:val="left"/>
      <w:pPr>
        <w:ind w:left="2985" w:hanging="219"/>
      </w:pPr>
    </w:lvl>
    <w:lvl w:ilvl="4" w:tplc="4AA4E70E">
      <w:start w:val="1"/>
      <w:numFmt w:val="bullet"/>
      <w:lvlText w:val="•"/>
      <w:lvlJc w:val="left"/>
      <w:pPr>
        <w:ind w:left="3908" w:hanging="219"/>
      </w:pPr>
    </w:lvl>
    <w:lvl w:ilvl="5" w:tplc="B66493E4">
      <w:start w:val="1"/>
      <w:numFmt w:val="bullet"/>
      <w:lvlText w:val="•"/>
      <w:lvlJc w:val="left"/>
      <w:pPr>
        <w:ind w:left="4831" w:hanging="219"/>
      </w:pPr>
    </w:lvl>
    <w:lvl w:ilvl="6" w:tplc="1280FF26">
      <w:start w:val="1"/>
      <w:numFmt w:val="bullet"/>
      <w:lvlText w:val="•"/>
      <w:lvlJc w:val="left"/>
      <w:pPr>
        <w:ind w:left="5754" w:hanging="219"/>
      </w:pPr>
    </w:lvl>
    <w:lvl w:ilvl="7" w:tplc="FD3A3A46">
      <w:start w:val="1"/>
      <w:numFmt w:val="bullet"/>
      <w:lvlText w:val="•"/>
      <w:lvlJc w:val="left"/>
      <w:pPr>
        <w:ind w:left="6677" w:hanging="219"/>
      </w:pPr>
    </w:lvl>
    <w:lvl w:ilvl="8" w:tplc="E1447046">
      <w:start w:val="1"/>
      <w:numFmt w:val="bullet"/>
      <w:lvlText w:val="•"/>
      <w:lvlJc w:val="left"/>
      <w:pPr>
        <w:ind w:left="7600" w:hanging="219"/>
      </w:pPr>
    </w:lvl>
  </w:abstractNum>
  <w:abstractNum w:abstractNumId="46" w15:restartNumberingAfterBreak="0">
    <w:nsid w:val="64387218"/>
    <w:multiLevelType w:val="multilevel"/>
    <w:tmpl w:val="974829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Theme="minorHAnsi" w:hAnsiTheme="minorHAnsi" w:cs="Times New Roman" w:hint="default"/>
        <w:b/>
        <w:sz w:val="22"/>
        <w:szCs w:val="22"/>
      </w:rPr>
    </w:lvl>
    <w:lvl w:ilvl="1">
      <w:start w:val="1"/>
      <w:numFmt w:val="decimal"/>
      <w:pStyle w:val="MLOdsek"/>
      <w:lvlText w:val="%1.%2"/>
      <w:lvlJc w:val="left"/>
      <w:pPr>
        <w:tabs>
          <w:tab w:val="num" w:pos="1021"/>
        </w:tabs>
        <w:ind w:left="737" w:hanging="737"/>
      </w:pPr>
      <w:rPr>
        <w:rFonts w:asciiTheme="minorHAnsi" w:hAnsiTheme="minorHAnsi" w:cstheme="minorHAnsi" w:hint="default"/>
        <w:b w:val="0"/>
        <w:sz w:val="22"/>
        <w:szCs w:val="22"/>
      </w:rPr>
    </w:lvl>
    <w:lvl w:ilvl="2">
      <w:start w:val="1"/>
      <w:numFmt w:val="lowerLetter"/>
      <w:lvlText w:val="%3)"/>
      <w:lvlJc w:val="left"/>
      <w:pPr>
        <w:tabs>
          <w:tab w:val="num" w:pos="1134"/>
        </w:tabs>
        <w:ind w:left="1134" w:hanging="397"/>
      </w:pPr>
      <w:rPr>
        <w:rFonts w:ascii="Calibri" w:hAnsi="Calibri" w:cs="Times New Roman" w:hint="default"/>
        <w:sz w:val="22"/>
        <w:szCs w:val="22"/>
      </w:rPr>
    </w:lvl>
    <w:lvl w:ilvl="3">
      <w:start w:val="1"/>
      <w:numFmt w:val="lowerRoman"/>
      <w:lvlText w:val="%4."/>
      <w:lvlJc w:val="left"/>
      <w:pPr>
        <w:tabs>
          <w:tab w:val="num" w:pos="1531"/>
        </w:tabs>
        <w:ind w:left="1531" w:hanging="397"/>
      </w:pPr>
    </w:lvl>
    <w:lvl w:ilvl="4">
      <w:start w:val="1"/>
      <w:numFmt w:val="decimal"/>
      <w:lvlText w:val="%1.%2.%3.%4.%5."/>
      <w:lvlJc w:val="left"/>
      <w:pPr>
        <w:ind w:left="4962" w:hanging="708"/>
      </w:pPr>
    </w:lvl>
    <w:lvl w:ilvl="5">
      <w:start w:val="1"/>
      <w:numFmt w:val="decimal"/>
      <w:lvlText w:val="%1.%2.%3.%4.%5.%6."/>
      <w:lvlJc w:val="left"/>
      <w:pPr>
        <w:ind w:left="5529" w:hanging="708"/>
      </w:pPr>
    </w:lvl>
    <w:lvl w:ilvl="6">
      <w:start w:val="1"/>
      <w:numFmt w:val="decimal"/>
      <w:lvlText w:val="%1.%2.%3.%4.%5.%6.%7."/>
      <w:lvlJc w:val="left"/>
      <w:pPr>
        <w:ind w:left="4956" w:hanging="708"/>
      </w:pPr>
    </w:lvl>
    <w:lvl w:ilvl="7">
      <w:start w:val="1"/>
      <w:numFmt w:val="decimal"/>
      <w:lvlText w:val="%1.%2.%3.%4.%5.%6.%7.%8."/>
      <w:lvlJc w:val="left"/>
      <w:pPr>
        <w:ind w:left="5664" w:hanging="708"/>
      </w:pPr>
    </w:lvl>
    <w:lvl w:ilvl="8">
      <w:start w:val="1"/>
      <w:numFmt w:val="decimal"/>
      <w:lvlText w:val="%1.%2.%3.%4.%5.%6.%7.%8.%9."/>
      <w:lvlJc w:val="left"/>
      <w:pPr>
        <w:ind w:left="6372" w:hanging="708"/>
      </w:pPr>
    </w:lvl>
  </w:abstractNum>
  <w:abstractNum w:abstractNumId="48" w15:restartNumberingAfterBreak="0">
    <w:nsid w:val="656A61EB"/>
    <w:multiLevelType w:val="hybridMultilevel"/>
    <w:tmpl w:val="61ACA1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57345F3"/>
    <w:multiLevelType w:val="hybridMultilevel"/>
    <w:tmpl w:val="7DAA5B0C"/>
    <w:lvl w:ilvl="0" w:tplc="376C7D38">
      <w:start w:val="1"/>
      <w:numFmt w:val="decimal"/>
      <w:lvlText w:val="%1."/>
      <w:lvlJc w:val="left"/>
      <w:pPr>
        <w:ind w:left="720" w:hanging="360"/>
      </w:pPr>
      <w:rPr>
        <w:rFonts w:hint="default"/>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64B27C5"/>
    <w:multiLevelType w:val="hybridMultilevel"/>
    <w:tmpl w:val="D9AE84C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1" w15:restartNumberingAfterBreak="0">
    <w:nsid w:val="6AAA3941"/>
    <w:multiLevelType w:val="multilevel"/>
    <w:tmpl w:val="6FD8350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C467E42"/>
    <w:multiLevelType w:val="hybridMultilevel"/>
    <w:tmpl w:val="4FE0A30E"/>
    <w:lvl w:ilvl="0" w:tplc="B8F083FA">
      <w:start w:val="1"/>
      <w:numFmt w:val="decimal"/>
      <w:lvlText w:val="%1."/>
      <w:lvlJc w:val="left"/>
      <w:pPr>
        <w:ind w:left="720" w:hanging="360"/>
      </w:pPr>
      <w:rPr>
        <w:rFonts w:hint="default"/>
        <w:b/>
        <w:bCs/>
        <w:strike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E075AF2"/>
    <w:multiLevelType w:val="hybridMultilevel"/>
    <w:tmpl w:val="4FE0A30E"/>
    <w:lvl w:ilvl="0" w:tplc="FFFFFFFF">
      <w:start w:val="1"/>
      <w:numFmt w:val="decimal"/>
      <w:lvlText w:val="%1."/>
      <w:lvlJc w:val="left"/>
      <w:pPr>
        <w:ind w:left="720" w:hanging="360"/>
      </w:pPr>
      <w:rPr>
        <w:rFonts w:hint="default"/>
        <w:b/>
        <w:bCs/>
        <w:strike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5B44C09"/>
    <w:multiLevelType w:val="hybridMultilevel"/>
    <w:tmpl w:val="3540264E"/>
    <w:lvl w:ilvl="0" w:tplc="06AC464E">
      <w:start w:val="1"/>
      <w:numFmt w:val="upp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60E5338"/>
    <w:multiLevelType w:val="multilevel"/>
    <w:tmpl w:val="84D8B2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66608CB"/>
    <w:multiLevelType w:val="hybridMultilevel"/>
    <w:tmpl w:val="39500434"/>
    <w:lvl w:ilvl="0" w:tplc="9086060E">
      <w:numFmt w:val="bullet"/>
      <w:lvlText w:val=""/>
      <w:lvlJc w:val="left"/>
      <w:pPr>
        <w:ind w:left="720" w:hanging="360"/>
      </w:pPr>
      <w:rPr>
        <w:rFonts w:ascii="Symbol" w:eastAsia="Symbol" w:hAnsi="Symbol" w:cs="Symbol" w:hint="default"/>
        <w:b w:val="0"/>
        <w:bCs w:val="0"/>
        <w:i w:val="0"/>
        <w:iCs w:val="0"/>
        <w:spacing w:val="0"/>
        <w:w w:val="100"/>
        <w:sz w:val="22"/>
        <w:szCs w:val="22"/>
        <w:lang w:val="sk-SK" w:eastAsia="en-US" w:bidi="ar-SA"/>
      </w:rPr>
    </w:lvl>
    <w:lvl w:ilvl="1" w:tplc="15DE3F0A">
      <w:start w:val="1"/>
      <w:numFmt w:val="bullet"/>
      <w:lvlText w:val="○"/>
      <w:lvlJc w:val="left"/>
      <w:pPr>
        <w:ind w:left="1440" w:hanging="360"/>
      </w:pPr>
    </w:lvl>
    <w:lvl w:ilvl="2" w:tplc="B344D312">
      <w:start w:val="1"/>
      <w:numFmt w:val="bullet"/>
      <w:lvlText w:val="■"/>
      <w:lvlJc w:val="left"/>
      <w:pPr>
        <w:ind w:left="2160" w:hanging="360"/>
      </w:pPr>
    </w:lvl>
    <w:lvl w:ilvl="3" w:tplc="0ABE93A8">
      <w:start w:val="1"/>
      <w:numFmt w:val="bullet"/>
      <w:lvlText w:val="●"/>
      <w:lvlJc w:val="left"/>
      <w:pPr>
        <w:ind w:left="2880" w:hanging="360"/>
      </w:pPr>
    </w:lvl>
    <w:lvl w:ilvl="4" w:tplc="1F22A498">
      <w:start w:val="1"/>
      <w:numFmt w:val="bullet"/>
      <w:lvlText w:val="○"/>
      <w:lvlJc w:val="left"/>
      <w:pPr>
        <w:ind w:left="3600" w:hanging="360"/>
      </w:pPr>
    </w:lvl>
    <w:lvl w:ilvl="5" w:tplc="0C4E91A8">
      <w:start w:val="1"/>
      <w:numFmt w:val="bullet"/>
      <w:lvlText w:val="■"/>
      <w:lvlJc w:val="left"/>
      <w:pPr>
        <w:ind w:left="4320" w:hanging="360"/>
      </w:pPr>
    </w:lvl>
    <w:lvl w:ilvl="6" w:tplc="6D26AB52">
      <w:start w:val="1"/>
      <w:numFmt w:val="bullet"/>
      <w:lvlText w:val="●"/>
      <w:lvlJc w:val="left"/>
      <w:pPr>
        <w:ind w:left="5040" w:hanging="360"/>
      </w:pPr>
    </w:lvl>
    <w:lvl w:ilvl="7" w:tplc="D53CFB70">
      <w:start w:val="1"/>
      <w:numFmt w:val="bullet"/>
      <w:lvlText w:val="●"/>
      <w:lvlJc w:val="left"/>
      <w:pPr>
        <w:ind w:left="5760" w:hanging="360"/>
      </w:pPr>
    </w:lvl>
    <w:lvl w:ilvl="8" w:tplc="B68C9998">
      <w:start w:val="1"/>
      <w:numFmt w:val="bullet"/>
      <w:lvlText w:val="●"/>
      <w:lvlJc w:val="left"/>
      <w:pPr>
        <w:ind w:left="6480" w:hanging="360"/>
      </w:pPr>
    </w:lvl>
  </w:abstractNum>
  <w:abstractNum w:abstractNumId="57" w15:restartNumberingAfterBreak="0">
    <w:nsid w:val="77B47F87"/>
    <w:multiLevelType w:val="multilevel"/>
    <w:tmpl w:val="F86E4B90"/>
    <w:lvl w:ilvl="0">
      <w:start w:val="1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DA043D8"/>
    <w:multiLevelType w:val="multilevel"/>
    <w:tmpl w:val="0A5E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291313">
    <w:abstractNumId w:val="18"/>
  </w:num>
  <w:num w:numId="2" w16cid:durableId="628629486">
    <w:abstractNumId w:val="52"/>
  </w:num>
  <w:num w:numId="3" w16cid:durableId="1032531090">
    <w:abstractNumId w:val="21"/>
  </w:num>
  <w:num w:numId="4" w16cid:durableId="797263276">
    <w:abstractNumId w:val="30"/>
  </w:num>
  <w:num w:numId="5" w16cid:durableId="1894809059">
    <w:abstractNumId w:val="44"/>
  </w:num>
  <w:num w:numId="6" w16cid:durableId="2128694676">
    <w:abstractNumId w:val="40"/>
  </w:num>
  <w:num w:numId="7" w16cid:durableId="1151562691">
    <w:abstractNumId w:val="13"/>
  </w:num>
  <w:num w:numId="8" w16cid:durableId="845091729">
    <w:abstractNumId w:val="49"/>
  </w:num>
  <w:num w:numId="9" w16cid:durableId="1256792777">
    <w:abstractNumId w:val="33"/>
  </w:num>
  <w:num w:numId="10" w16cid:durableId="1274747157">
    <w:abstractNumId w:val="2"/>
  </w:num>
  <w:num w:numId="11" w16cid:durableId="1449007859">
    <w:abstractNumId w:val="22"/>
  </w:num>
  <w:num w:numId="12" w16cid:durableId="331841407">
    <w:abstractNumId w:val="45"/>
    <w:lvlOverride w:ilvl="0">
      <w:startOverride w:val="1"/>
    </w:lvlOverride>
    <w:lvlOverride w:ilvl="1"/>
    <w:lvlOverride w:ilvl="2"/>
    <w:lvlOverride w:ilvl="3"/>
    <w:lvlOverride w:ilvl="4"/>
    <w:lvlOverride w:ilvl="5"/>
    <w:lvlOverride w:ilvl="6"/>
    <w:lvlOverride w:ilvl="7"/>
    <w:lvlOverride w:ilvl="8"/>
  </w:num>
  <w:num w:numId="13" w16cid:durableId="937447270">
    <w:abstractNumId w:val="54"/>
  </w:num>
  <w:num w:numId="14" w16cid:durableId="1636063897">
    <w:abstractNumId w:val="0"/>
  </w:num>
  <w:num w:numId="15" w16cid:durableId="1153520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337604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1490891">
    <w:abstractNumId w:val="7"/>
  </w:num>
  <w:num w:numId="18" w16cid:durableId="520242949">
    <w:abstractNumId w:val="1"/>
  </w:num>
  <w:num w:numId="19" w16cid:durableId="179196838">
    <w:abstractNumId w:val="36"/>
  </w:num>
  <w:num w:numId="20" w16cid:durableId="151605378">
    <w:abstractNumId w:val="16"/>
  </w:num>
  <w:num w:numId="21" w16cid:durableId="2080209703">
    <w:abstractNumId w:val="31"/>
  </w:num>
  <w:num w:numId="22" w16cid:durableId="1534491253">
    <w:abstractNumId w:val="27"/>
  </w:num>
  <w:num w:numId="23" w16cid:durableId="1588882433">
    <w:abstractNumId w:val="9"/>
  </w:num>
  <w:num w:numId="24" w16cid:durableId="2141146515">
    <w:abstractNumId w:val="8"/>
  </w:num>
  <w:num w:numId="25" w16cid:durableId="1046415237">
    <w:abstractNumId w:val="19"/>
  </w:num>
  <w:num w:numId="26" w16cid:durableId="1452557111">
    <w:abstractNumId w:val="50"/>
  </w:num>
  <w:num w:numId="27" w16cid:durableId="1490949798">
    <w:abstractNumId w:val="11"/>
  </w:num>
  <w:num w:numId="28" w16cid:durableId="1505169256">
    <w:abstractNumId w:val="32"/>
  </w:num>
  <w:num w:numId="29" w16cid:durableId="1609661088">
    <w:abstractNumId w:val="24"/>
  </w:num>
  <w:num w:numId="30" w16cid:durableId="1745027707">
    <w:abstractNumId w:val="35"/>
  </w:num>
  <w:num w:numId="31" w16cid:durableId="1753309198">
    <w:abstractNumId w:val="41"/>
  </w:num>
  <w:num w:numId="32" w16cid:durableId="1755471147">
    <w:abstractNumId w:val="17"/>
  </w:num>
  <w:num w:numId="33" w16cid:durableId="1895190755">
    <w:abstractNumId w:val="38"/>
  </w:num>
  <w:num w:numId="34" w16cid:durableId="264117889">
    <w:abstractNumId w:val="6"/>
  </w:num>
  <w:num w:numId="35" w16cid:durableId="348727043">
    <w:abstractNumId w:val="48"/>
  </w:num>
  <w:num w:numId="36" w16cid:durableId="445730966">
    <w:abstractNumId w:val="39"/>
  </w:num>
  <w:num w:numId="37" w16cid:durableId="452211949">
    <w:abstractNumId w:val="26"/>
  </w:num>
  <w:num w:numId="38" w16cid:durableId="615333712">
    <w:abstractNumId w:val="25"/>
  </w:num>
  <w:num w:numId="39" w16cid:durableId="39137002">
    <w:abstractNumId w:val="10"/>
  </w:num>
  <w:num w:numId="40" w16cid:durableId="2143421377">
    <w:abstractNumId w:val="57"/>
  </w:num>
  <w:num w:numId="41" w16cid:durableId="1069689953">
    <w:abstractNumId w:val="3"/>
  </w:num>
  <w:num w:numId="42" w16cid:durableId="964655301">
    <w:abstractNumId w:val="4"/>
  </w:num>
  <w:num w:numId="43" w16cid:durableId="452599947">
    <w:abstractNumId w:val="55"/>
  </w:num>
  <w:num w:numId="44" w16cid:durableId="1309360852">
    <w:abstractNumId w:val="23"/>
  </w:num>
  <w:num w:numId="45" w16cid:durableId="93672135">
    <w:abstractNumId w:val="5"/>
  </w:num>
  <w:num w:numId="46" w16cid:durableId="712510242">
    <w:abstractNumId w:val="43"/>
  </w:num>
  <w:num w:numId="47" w16cid:durableId="1430393777">
    <w:abstractNumId w:val="34"/>
  </w:num>
  <w:num w:numId="48" w16cid:durableId="915356284">
    <w:abstractNumId w:val="12"/>
  </w:num>
  <w:num w:numId="49" w16cid:durableId="760612867">
    <w:abstractNumId w:val="51"/>
  </w:num>
  <w:num w:numId="50" w16cid:durableId="1246836963">
    <w:abstractNumId w:val="46"/>
  </w:num>
  <w:num w:numId="51" w16cid:durableId="1706131022">
    <w:abstractNumId w:val="29"/>
  </w:num>
  <w:num w:numId="52" w16cid:durableId="834145425">
    <w:abstractNumId w:val="56"/>
  </w:num>
  <w:num w:numId="53" w16cid:durableId="792402276">
    <w:abstractNumId w:val="53"/>
  </w:num>
  <w:num w:numId="54" w16cid:durableId="894197254">
    <w:abstractNumId w:val="20"/>
  </w:num>
  <w:num w:numId="55" w16cid:durableId="1627462628">
    <w:abstractNumId w:val="37"/>
  </w:num>
  <w:num w:numId="56" w16cid:durableId="481115345">
    <w:abstractNumId w:val="28"/>
  </w:num>
  <w:num w:numId="57" w16cid:durableId="1369187480">
    <w:abstractNumId w:val="14"/>
  </w:num>
  <w:num w:numId="58" w16cid:durableId="1322544004">
    <w:abstractNumId w:val="42"/>
    <w:lvlOverride w:ilvl="0">
      <w:startOverride w:val="1"/>
    </w:lvlOverride>
  </w:num>
  <w:num w:numId="59" w16cid:durableId="624770334">
    <w:abstractNumId w:val="7"/>
  </w:num>
  <w:num w:numId="60" w16cid:durableId="1632125596">
    <w:abstractNumId w:val="5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49E"/>
    <w:rsid w:val="000011B3"/>
    <w:rsid w:val="00001DA2"/>
    <w:rsid w:val="00002F9E"/>
    <w:rsid w:val="0000327D"/>
    <w:rsid w:val="00003743"/>
    <w:rsid w:val="000038CB"/>
    <w:rsid w:val="00003DF0"/>
    <w:rsid w:val="00003E83"/>
    <w:rsid w:val="000044A4"/>
    <w:rsid w:val="00004EB9"/>
    <w:rsid w:val="00005185"/>
    <w:rsid w:val="00006619"/>
    <w:rsid w:val="00006A8D"/>
    <w:rsid w:val="00006E28"/>
    <w:rsid w:val="000070DE"/>
    <w:rsid w:val="00007162"/>
    <w:rsid w:val="000075A2"/>
    <w:rsid w:val="000077E2"/>
    <w:rsid w:val="00007F5F"/>
    <w:rsid w:val="00007FCB"/>
    <w:rsid w:val="00010A6E"/>
    <w:rsid w:val="0001189E"/>
    <w:rsid w:val="00012D9A"/>
    <w:rsid w:val="000130DF"/>
    <w:rsid w:val="00013745"/>
    <w:rsid w:val="00013C58"/>
    <w:rsid w:val="00014E4F"/>
    <w:rsid w:val="00015374"/>
    <w:rsid w:val="0001538F"/>
    <w:rsid w:val="000163F4"/>
    <w:rsid w:val="00016487"/>
    <w:rsid w:val="0001694F"/>
    <w:rsid w:val="00016C75"/>
    <w:rsid w:val="00016D22"/>
    <w:rsid w:val="00016D63"/>
    <w:rsid w:val="0001726C"/>
    <w:rsid w:val="00017546"/>
    <w:rsid w:val="000220AD"/>
    <w:rsid w:val="000223BA"/>
    <w:rsid w:val="0002266C"/>
    <w:rsid w:val="0002285F"/>
    <w:rsid w:val="000234A0"/>
    <w:rsid w:val="00023758"/>
    <w:rsid w:val="00023B82"/>
    <w:rsid w:val="00023E97"/>
    <w:rsid w:val="000241F4"/>
    <w:rsid w:val="00024832"/>
    <w:rsid w:val="00024B08"/>
    <w:rsid w:val="00025177"/>
    <w:rsid w:val="00025236"/>
    <w:rsid w:val="00025B56"/>
    <w:rsid w:val="00025F8B"/>
    <w:rsid w:val="00026884"/>
    <w:rsid w:val="00026D15"/>
    <w:rsid w:val="00027152"/>
    <w:rsid w:val="0002750E"/>
    <w:rsid w:val="000275C2"/>
    <w:rsid w:val="00031C7E"/>
    <w:rsid w:val="000322AB"/>
    <w:rsid w:val="00033072"/>
    <w:rsid w:val="0003377B"/>
    <w:rsid w:val="00033C4B"/>
    <w:rsid w:val="00033DC5"/>
    <w:rsid w:val="00033DCA"/>
    <w:rsid w:val="00034258"/>
    <w:rsid w:val="0003565E"/>
    <w:rsid w:val="0003571D"/>
    <w:rsid w:val="0003623B"/>
    <w:rsid w:val="000378D9"/>
    <w:rsid w:val="0004017F"/>
    <w:rsid w:val="00040833"/>
    <w:rsid w:val="00040F49"/>
    <w:rsid w:val="00040FD6"/>
    <w:rsid w:val="0004132D"/>
    <w:rsid w:val="00041390"/>
    <w:rsid w:val="00042A7E"/>
    <w:rsid w:val="00043DB2"/>
    <w:rsid w:val="000441B3"/>
    <w:rsid w:val="000443A6"/>
    <w:rsid w:val="00044798"/>
    <w:rsid w:val="00045156"/>
    <w:rsid w:val="0004515B"/>
    <w:rsid w:val="0004720F"/>
    <w:rsid w:val="0004793B"/>
    <w:rsid w:val="00047B95"/>
    <w:rsid w:val="00050821"/>
    <w:rsid w:val="00050D25"/>
    <w:rsid w:val="00051554"/>
    <w:rsid w:val="00051A78"/>
    <w:rsid w:val="000523DC"/>
    <w:rsid w:val="00052D62"/>
    <w:rsid w:val="00053644"/>
    <w:rsid w:val="000539C0"/>
    <w:rsid w:val="00053C75"/>
    <w:rsid w:val="00054D59"/>
    <w:rsid w:val="00055D99"/>
    <w:rsid w:val="00055F51"/>
    <w:rsid w:val="00056134"/>
    <w:rsid w:val="00056958"/>
    <w:rsid w:val="00056A0B"/>
    <w:rsid w:val="00060966"/>
    <w:rsid w:val="00060AAF"/>
    <w:rsid w:val="00060C06"/>
    <w:rsid w:val="00061709"/>
    <w:rsid w:val="000620D9"/>
    <w:rsid w:val="000623EC"/>
    <w:rsid w:val="00062BBA"/>
    <w:rsid w:val="00062DCE"/>
    <w:rsid w:val="000637EA"/>
    <w:rsid w:val="00063B95"/>
    <w:rsid w:val="00063E90"/>
    <w:rsid w:val="00063FA6"/>
    <w:rsid w:val="00063FCB"/>
    <w:rsid w:val="00064A8A"/>
    <w:rsid w:val="00065037"/>
    <w:rsid w:val="00065206"/>
    <w:rsid w:val="00065E7F"/>
    <w:rsid w:val="0006609F"/>
    <w:rsid w:val="00067494"/>
    <w:rsid w:val="00067840"/>
    <w:rsid w:val="0006791D"/>
    <w:rsid w:val="000701D9"/>
    <w:rsid w:val="00072FE9"/>
    <w:rsid w:val="0007341F"/>
    <w:rsid w:val="000739AA"/>
    <w:rsid w:val="00073BC8"/>
    <w:rsid w:val="00073F8D"/>
    <w:rsid w:val="000741E2"/>
    <w:rsid w:val="00074D31"/>
    <w:rsid w:val="000750A4"/>
    <w:rsid w:val="0007541C"/>
    <w:rsid w:val="00075C79"/>
    <w:rsid w:val="000761FE"/>
    <w:rsid w:val="00077194"/>
    <w:rsid w:val="0007749B"/>
    <w:rsid w:val="00080553"/>
    <w:rsid w:val="00080D7F"/>
    <w:rsid w:val="00081CE0"/>
    <w:rsid w:val="000821A5"/>
    <w:rsid w:val="0008227B"/>
    <w:rsid w:val="00082D44"/>
    <w:rsid w:val="000840FB"/>
    <w:rsid w:val="0008450C"/>
    <w:rsid w:val="00084895"/>
    <w:rsid w:val="00084B89"/>
    <w:rsid w:val="00085526"/>
    <w:rsid w:val="00085D1A"/>
    <w:rsid w:val="00086711"/>
    <w:rsid w:val="00086C13"/>
    <w:rsid w:val="00086F95"/>
    <w:rsid w:val="00087422"/>
    <w:rsid w:val="0008745C"/>
    <w:rsid w:val="00087745"/>
    <w:rsid w:val="00087746"/>
    <w:rsid w:val="00087DEF"/>
    <w:rsid w:val="00090150"/>
    <w:rsid w:val="0009072C"/>
    <w:rsid w:val="00090792"/>
    <w:rsid w:val="000910DF"/>
    <w:rsid w:val="000927D3"/>
    <w:rsid w:val="000943F3"/>
    <w:rsid w:val="000945B7"/>
    <w:rsid w:val="00094991"/>
    <w:rsid w:val="00094C8F"/>
    <w:rsid w:val="0009504E"/>
    <w:rsid w:val="0009566F"/>
    <w:rsid w:val="00096195"/>
    <w:rsid w:val="000961E0"/>
    <w:rsid w:val="000969E9"/>
    <w:rsid w:val="00096A39"/>
    <w:rsid w:val="00096FF8"/>
    <w:rsid w:val="000977C2"/>
    <w:rsid w:val="00097CC4"/>
    <w:rsid w:val="00097D6E"/>
    <w:rsid w:val="000A0831"/>
    <w:rsid w:val="000A12C9"/>
    <w:rsid w:val="000A17A8"/>
    <w:rsid w:val="000A2C2E"/>
    <w:rsid w:val="000A2C80"/>
    <w:rsid w:val="000A2CCD"/>
    <w:rsid w:val="000A33A3"/>
    <w:rsid w:val="000A41CE"/>
    <w:rsid w:val="000A4552"/>
    <w:rsid w:val="000A57CA"/>
    <w:rsid w:val="000A5BB5"/>
    <w:rsid w:val="000A79CD"/>
    <w:rsid w:val="000B09FD"/>
    <w:rsid w:val="000B15BA"/>
    <w:rsid w:val="000B1BA4"/>
    <w:rsid w:val="000B2474"/>
    <w:rsid w:val="000B268B"/>
    <w:rsid w:val="000B2AA4"/>
    <w:rsid w:val="000B2AE5"/>
    <w:rsid w:val="000B504A"/>
    <w:rsid w:val="000B54A0"/>
    <w:rsid w:val="000B58E3"/>
    <w:rsid w:val="000B654B"/>
    <w:rsid w:val="000B6625"/>
    <w:rsid w:val="000B709B"/>
    <w:rsid w:val="000B73FA"/>
    <w:rsid w:val="000B7838"/>
    <w:rsid w:val="000C0142"/>
    <w:rsid w:val="000C177E"/>
    <w:rsid w:val="000C1D8D"/>
    <w:rsid w:val="000C3310"/>
    <w:rsid w:val="000C3E36"/>
    <w:rsid w:val="000C409D"/>
    <w:rsid w:val="000C450D"/>
    <w:rsid w:val="000C562A"/>
    <w:rsid w:val="000C59DC"/>
    <w:rsid w:val="000C5A16"/>
    <w:rsid w:val="000C5F30"/>
    <w:rsid w:val="000C63C4"/>
    <w:rsid w:val="000C6DB3"/>
    <w:rsid w:val="000C6F98"/>
    <w:rsid w:val="000C710A"/>
    <w:rsid w:val="000C7B0E"/>
    <w:rsid w:val="000D03D6"/>
    <w:rsid w:val="000D07A2"/>
    <w:rsid w:val="000D0943"/>
    <w:rsid w:val="000D1138"/>
    <w:rsid w:val="000D14FB"/>
    <w:rsid w:val="000D1897"/>
    <w:rsid w:val="000D274A"/>
    <w:rsid w:val="000D31CE"/>
    <w:rsid w:val="000D33AA"/>
    <w:rsid w:val="000D482A"/>
    <w:rsid w:val="000D4A4C"/>
    <w:rsid w:val="000D4BAB"/>
    <w:rsid w:val="000D4D05"/>
    <w:rsid w:val="000D5030"/>
    <w:rsid w:val="000D51D9"/>
    <w:rsid w:val="000D537B"/>
    <w:rsid w:val="000D5BEA"/>
    <w:rsid w:val="000D5D7D"/>
    <w:rsid w:val="000D5FFF"/>
    <w:rsid w:val="000D6488"/>
    <w:rsid w:val="000D648C"/>
    <w:rsid w:val="000D6CC0"/>
    <w:rsid w:val="000D7002"/>
    <w:rsid w:val="000D73BA"/>
    <w:rsid w:val="000D7477"/>
    <w:rsid w:val="000D7548"/>
    <w:rsid w:val="000D78DB"/>
    <w:rsid w:val="000D7B4D"/>
    <w:rsid w:val="000E055F"/>
    <w:rsid w:val="000E1070"/>
    <w:rsid w:val="000E1FCF"/>
    <w:rsid w:val="000E2277"/>
    <w:rsid w:val="000E2B09"/>
    <w:rsid w:val="000E3D39"/>
    <w:rsid w:val="000E4ADB"/>
    <w:rsid w:val="000E4E8E"/>
    <w:rsid w:val="000E5000"/>
    <w:rsid w:val="000E5271"/>
    <w:rsid w:val="000E5A5A"/>
    <w:rsid w:val="000E5B95"/>
    <w:rsid w:val="000E5CCB"/>
    <w:rsid w:val="000E5FAD"/>
    <w:rsid w:val="000E6792"/>
    <w:rsid w:val="000E6AE0"/>
    <w:rsid w:val="000E6F37"/>
    <w:rsid w:val="000E6F5D"/>
    <w:rsid w:val="000E72EE"/>
    <w:rsid w:val="000E7A8B"/>
    <w:rsid w:val="000F08EF"/>
    <w:rsid w:val="000F0BC0"/>
    <w:rsid w:val="000F199C"/>
    <w:rsid w:val="000F1BBE"/>
    <w:rsid w:val="000F4F27"/>
    <w:rsid w:val="000F526C"/>
    <w:rsid w:val="000F5550"/>
    <w:rsid w:val="000F56D9"/>
    <w:rsid w:val="000F5AE6"/>
    <w:rsid w:val="000F5BFB"/>
    <w:rsid w:val="000F62D0"/>
    <w:rsid w:val="00100F00"/>
    <w:rsid w:val="001017B2"/>
    <w:rsid w:val="00101D09"/>
    <w:rsid w:val="00102390"/>
    <w:rsid w:val="00102778"/>
    <w:rsid w:val="00102D67"/>
    <w:rsid w:val="00103DE9"/>
    <w:rsid w:val="00103E93"/>
    <w:rsid w:val="001055A5"/>
    <w:rsid w:val="0010619C"/>
    <w:rsid w:val="0010664F"/>
    <w:rsid w:val="00106F3A"/>
    <w:rsid w:val="00106FE5"/>
    <w:rsid w:val="00107E90"/>
    <w:rsid w:val="0011035A"/>
    <w:rsid w:val="00110502"/>
    <w:rsid w:val="001109E3"/>
    <w:rsid w:val="00110CA5"/>
    <w:rsid w:val="00112011"/>
    <w:rsid w:val="0011284C"/>
    <w:rsid w:val="00112E29"/>
    <w:rsid w:val="00113550"/>
    <w:rsid w:val="00113D03"/>
    <w:rsid w:val="0011414E"/>
    <w:rsid w:val="00115BF4"/>
    <w:rsid w:val="00116002"/>
    <w:rsid w:val="00116216"/>
    <w:rsid w:val="0011656F"/>
    <w:rsid w:val="00117A38"/>
    <w:rsid w:val="0012013E"/>
    <w:rsid w:val="0012031E"/>
    <w:rsid w:val="00120C11"/>
    <w:rsid w:val="00120EFE"/>
    <w:rsid w:val="001221ED"/>
    <w:rsid w:val="00123126"/>
    <w:rsid w:val="001231B2"/>
    <w:rsid w:val="001236EC"/>
    <w:rsid w:val="00123A98"/>
    <w:rsid w:val="001246C8"/>
    <w:rsid w:val="00125B29"/>
    <w:rsid w:val="00125E97"/>
    <w:rsid w:val="00126458"/>
    <w:rsid w:val="00126A90"/>
    <w:rsid w:val="00126DAE"/>
    <w:rsid w:val="00127649"/>
    <w:rsid w:val="00127B87"/>
    <w:rsid w:val="0013031A"/>
    <w:rsid w:val="0013093E"/>
    <w:rsid w:val="00130D88"/>
    <w:rsid w:val="0013156F"/>
    <w:rsid w:val="00131898"/>
    <w:rsid w:val="00131927"/>
    <w:rsid w:val="00131A6E"/>
    <w:rsid w:val="00131A72"/>
    <w:rsid w:val="00132782"/>
    <w:rsid w:val="001339BB"/>
    <w:rsid w:val="0013414C"/>
    <w:rsid w:val="0013499C"/>
    <w:rsid w:val="0013558A"/>
    <w:rsid w:val="00136A7B"/>
    <w:rsid w:val="00136C8A"/>
    <w:rsid w:val="001376D4"/>
    <w:rsid w:val="001403D5"/>
    <w:rsid w:val="00140806"/>
    <w:rsid w:val="00140920"/>
    <w:rsid w:val="00140D45"/>
    <w:rsid w:val="001419A3"/>
    <w:rsid w:val="00141A22"/>
    <w:rsid w:val="00141F98"/>
    <w:rsid w:val="00142BC9"/>
    <w:rsid w:val="00143227"/>
    <w:rsid w:val="001439D3"/>
    <w:rsid w:val="00143B6C"/>
    <w:rsid w:val="00144598"/>
    <w:rsid w:val="001448DA"/>
    <w:rsid w:val="00144924"/>
    <w:rsid w:val="00144D6D"/>
    <w:rsid w:val="00144DB3"/>
    <w:rsid w:val="00146AA5"/>
    <w:rsid w:val="00146D60"/>
    <w:rsid w:val="00146F98"/>
    <w:rsid w:val="001473C5"/>
    <w:rsid w:val="0015017C"/>
    <w:rsid w:val="00150B1E"/>
    <w:rsid w:val="00150EC5"/>
    <w:rsid w:val="001517A0"/>
    <w:rsid w:val="001521B2"/>
    <w:rsid w:val="001529D3"/>
    <w:rsid w:val="0015474E"/>
    <w:rsid w:val="001551B9"/>
    <w:rsid w:val="001566CA"/>
    <w:rsid w:val="00156800"/>
    <w:rsid w:val="0015739E"/>
    <w:rsid w:val="0016116F"/>
    <w:rsid w:val="001612F1"/>
    <w:rsid w:val="00162DC5"/>
    <w:rsid w:val="0016345D"/>
    <w:rsid w:val="001642E9"/>
    <w:rsid w:val="00164AFE"/>
    <w:rsid w:val="00164DEE"/>
    <w:rsid w:val="00165A4A"/>
    <w:rsid w:val="001661F2"/>
    <w:rsid w:val="00166436"/>
    <w:rsid w:val="001666BE"/>
    <w:rsid w:val="00166980"/>
    <w:rsid w:val="00166F40"/>
    <w:rsid w:val="00167266"/>
    <w:rsid w:val="0016731D"/>
    <w:rsid w:val="001702B5"/>
    <w:rsid w:val="001706E0"/>
    <w:rsid w:val="001707C3"/>
    <w:rsid w:val="00170AC3"/>
    <w:rsid w:val="00170FC8"/>
    <w:rsid w:val="00171343"/>
    <w:rsid w:val="00171D25"/>
    <w:rsid w:val="0017303A"/>
    <w:rsid w:val="00173203"/>
    <w:rsid w:val="00173365"/>
    <w:rsid w:val="00173981"/>
    <w:rsid w:val="0017458D"/>
    <w:rsid w:val="001762AC"/>
    <w:rsid w:val="00176DCD"/>
    <w:rsid w:val="0017713C"/>
    <w:rsid w:val="00177144"/>
    <w:rsid w:val="0017747C"/>
    <w:rsid w:val="001779AF"/>
    <w:rsid w:val="00177BD9"/>
    <w:rsid w:val="00180292"/>
    <w:rsid w:val="00180706"/>
    <w:rsid w:val="00180D5B"/>
    <w:rsid w:val="0018136F"/>
    <w:rsid w:val="001813E9"/>
    <w:rsid w:val="0018145C"/>
    <w:rsid w:val="00181DD0"/>
    <w:rsid w:val="00183330"/>
    <w:rsid w:val="001833F6"/>
    <w:rsid w:val="001840CB"/>
    <w:rsid w:val="00184260"/>
    <w:rsid w:val="00184490"/>
    <w:rsid w:val="00184557"/>
    <w:rsid w:val="00184965"/>
    <w:rsid w:val="00185043"/>
    <w:rsid w:val="00185345"/>
    <w:rsid w:val="00185A03"/>
    <w:rsid w:val="0018601C"/>
    <w:rsid w:val="00186769"/>
    <w:rsid w:val="00186793"/>
    <w:rsid w:val="001869FB"/>
    <w:rsid w:val="0018766C"/>
    <w:rsid w:val="00190578"/>
    <w:rsid w:val="001917E9"/>
    <w:rsid w:val="00191A14"/>
    <w:rsid w:val="0019209C"/>
    <w:rsid w:val="00193807"/>
    <w:rsid w:val="00194886"/>
    <w:rsid w:val="00195090"/>
    <w:rsid w:val="0019564F"/>
    <w:rsid w:val="00196683"/>
    <w:rsid w:val="00196F48"/>
    <w:rsid w:val="00196F9D"/>
    <w:rsid w:val="00196FAD"/>
    <w:rsid w:val="00197BFF"/>
    <w:rsid w:val="001A0E32"/>
    <w:rsid w:val="001A0F62"/>
    <w:rsid w:val="001A1389"/>
    <w:rsid w:val="001A1A0F"/>
    <w:rsid w:val="001A2505"/>
    <w:rsid w:val="001A2589"/>
    <w:rsid w:val="001A27CA"/>
    <w:rsid w:val="001A2930"/>
    <w:rsid w:val="001A2E70"/>
    <w:rsid w:val="001A2F88"/>
    <w:rsid w:val="001A5476"/>
    <w:rsid w:val="001A58F0"/>
    <w:rsid w:val="001A5F7F"/>
    <w:rsid w:val="001A6239"/>
    <w:rsid w:val="001A721B"/>
    <w:rsid w:val="001A74CB"/>
    <w:rsid w:val="001A7E0B"/>
    <w:rsid w:val="001B06BC"/>
    <w:rsid w:val="001B0718"/>
    <w:rsid w:val="001B0870"/>
    <w:rsid w:val="001B09C2"/>
    <w:rsid w:val="001B0D6A"/>
    <w:rsid w:val="001B104C"/>
    <w:rsid w:val="001B37C7"/>
    <w:rsid w:val="001B398D"/>
    <w:rsid w:val="001B3CAC"/>
    <w:rsid w:val="001B447B"/>
    <w:rsid w:val="001B5024"/>
    <w:rsid w:val="001B58D0"/>
    <w:rsid w:val="001B5FC7"/>
    <w:rsid w:val="001B6021"/>
    <w:rsid w:val="001B70DC"/>
    <w:rsid w:val="001B78A9"/>
    <w:rsid w:val="001B78FD"/>
    <w:rsid w:val="001B7DBE"/>
    <w:rsid w:val="001C00FB"/>
    <w:rsid w:val="001C0B31"/>
    <w:rsid w:val="001C0E80"/>
    <w:rsid w:val="001C1678"/>
    <w:rsid w:val="001C23A8"/>
    <w:rsid w:val="001C24A6"/>
    <w:rsid w:val="001C2A31"/>
    <w:rsid w:val="001C2DF6"/>
    <w:rsid w:val="001C4777"/>
    <w:rsid w:val="001C4955"/>
    <w:rsid w:val="001C6705"/>
    <w:rsid w:val="001C686B"/>
    <w:rsid w:val="001C7086"/>
    <w:rsid w:val="001C7667"/>
    <w:rsid w:val="001D06B7"/>
    <w:rsid w:val="001D174C"/>
    <w:rsid w:val="001D18F1"/>
    <w:rsid w:val="001D2E24"/>
    <w:rsid w:val="001D3DD7"/>
    <w:rsid w:val="001D40EE"/>
    <w:rsid w:val="001D4AC4"/>
    <w:rsid w:val="001D4D27"/>
    <w:rsid w:val="001D5546"/>
    <w:rsid w:val="001D55E1"/>
    <w:rsid w:val="001D5DCE"/>
    <w:rsid w:val="001D60A4"/>
    <w:rsid w:val="001D6237"/>
    <w:rsid w:val="001D656D"/>
    <w:rsid w:val="001D69CA"/>
    <w:rsid w:val="001D6B7A"/>
    <w:rsid w:val="001D76F8"/>
    <w:rsid w:val="001E01B9"/>
    <w:rsid w:val="001E042C"/>
    <w:rsid w:val="001E16B1"/>
    <w:rsid w:val="001E185B"/>
    <w:rsid w:val="001E18EA"/>
    <w:rsid w:val="001E1C4B"/>
    <w:rsid w:val="001E1C89"/>
    <w:rsid w:val="001E2931"/>
    <w:rsid w:val="001E3AB6"/>
    <w:rsid w:val="001E4447"/>
    <w:rsid w:val="001E4AEF"/>
    <w:rsid w:val="001E4B7A"/>
    <w:rsid w:val="001E4D89"/>
    <w:rsid w:val="001E50C9"/>
    <w:rsid w:val="001E579D"/>
    <w:rsid w:val="001E5933"/>
    <w:rsid w:val="001E6519"/>
    <w:rsid w:val="001E6BB9"/>
    <w:rsid w:val="001E704C"/>
    <w:rsid w:val="001E73AE"/>
    <w:rsid w:val="001E7470"/>
    <w:rsid w:val="001F0299"/>
    <w:rsid w:val="001F077F"/>
    <w:rsid w:val="001F0976"/>
    <w:rsid w:val="001F0D2A"/>
    <w:rsid w:val="001F0D8E"/>
    <w:rsid w:val="001F0FB8"/>
    <w:rsid w:val="001F12C5"/>
    <w:rsid w:val="001F15D0"/>
    <w:rsid w:val="001F170D"/>
    <w:rsid w:val="001F1B31"/>
    <w:rsid w:val="001F20B4"/>
    <w:rsid w:val="001F220A"/>
    <w:rsid w:val="001F22B6"/>
    <w:rsid w:val="001F2616"/>
    <w:rsid w:val="001F2748"/>
    <w:rsid w:val="001F2AF7"/>
    <w:rsid w:val="001F4008"/>
    <w:rsid w:val="001F40DD"/>
    <w:rsid w:val="001F5376"/>
    <w:rsid w:val="001F5F1A"/>
    <w:rsid w:val="001F6103"/>
    <w:rsid w:val="001F6C3C"/>
    <w:rsid w:val="001F7A15"/>
    <w:rsid w:val="001F7B8B"/>
    <w:rsid w:val="00200077"/>
    <w:rsid w:val="002006AF"/>
    <w:rsid w:val="00201313"/>
    <w:rsid w:val="002019E1"/>
    <w:rsid w:val="002023AF"/>
    <w:rsid w:val="0020241D"/>
    <w:rsid w:val="00202A8A"/>
    <w:rsid w:val="00203654"/>
    <w:rsid w:val="002038B0"/>
    <w:rsid w:val="00203A89"/>
    <w:rsid w:val="00203E73"/>
    <w:rsid w:val="00203F61"/>
    <w:rsid w:val="00205CE3"/>
    <w:rsid w:val="002060B1"/>
    <w:rsid w:val="0020633A"/>
    <w:rsid w:val="002066AB"/>
    <w:rsid w:val="002069EA"/>
    <w:rsid w:val="00207195"/>
    <w:rsid w:val="00207330"/>
    <w:rsid w:val="002075EE"/>
    <w:rsid w:val="00207D17"/>
    <w:rsid w:val="00210885"/>
    <w:rsid w:val="00210ECC"/>
    <w:rsid w:val="00210F95"/>
    <w:rsid w:val="00211935"/>
    <w:rsid w:val="00211E4E"/>
    <w:rsid w:val="002120C8"/>
    <w:rsid w:val="00212794"/>
    <w:rsid w:val="00212A31"/>
    <w:rsid w:val="00212B44"/>
    <w:rsid w:val="00212D92"/>
    <w:rsid w:val="002132AC"/>
    <w:rsid w:val="00213766"/>
    <w:rsid w:val="00213F4F"/>
    <w:rsid w:val="00214089"/>
    <w:rsid w:val="002147DB"/>
    <w:rsid w:val="00214BF6"/>
    <w:rsid w:val="00215595"/>
    <w:rsid w:val="00215C21"/>
    <w:rsid w:val="00215E96"/>
    <w:rsid w:val="00216393"/>
    <w:rsid w:val="0021643D"/>
    <w:rsid w:val="0021645A"/>
    <w:rsid w:val="00216946"/>
    <w:rsid w:val="00217C1E"/>
    <w:rsid w:val="0022151E"/>
    <w:rsid w:val="00221555"/>
    <w:rsid w:val="00221A21"/>
    <w:rsid w:val="00221CDE"/>
    <w:rsid w:val="00221DB1"/>
    <w:rsid w:val="00221DCF"/>
    <w:rsid w:val="00221E29"/>
    <w:rsid w:val="00222111"/>
    <w:rsid w:val="00222255"/>
    <w:rsid w:val="00223406"/>
    <w:rsid w:val="0022362E"/>
    <w:rsid w:val="00223C20"/>
    <w:rsid w:val="00224963"/>
    <w:rsid w:val="002257D3"/>
    <w:rsid w:val="00225F55"/>
    <w:rsid w:val="0022706D"/>
    <w:rsid w:val="0022732D"/>
    <w:rsid w:val="00227B8F"/>
    <w:rsid w:val="0023095F"/>
    <w:rsid w:val="00231246"/>
    <w:rsid w:val="002335E8"/>
    <w:rsid w:val="00233A24"/>
    <w:rsid w:val="00233FC3"/>
    <w:rsid w:val="00234A62"/>
    <w:rsid w:val="00234CC3"/>
    <w:rsid w:val="002352E6"/>
    <w:rsid w:val="002358BC"/>
    <w:rsid w:val="00237964"/>
    <w:rsid w:val="0024044D"/>
    <w:rsid w:val="002408DF"/>
    <w:rsid w:val="00240926"/>
    <w:rsid w:val="002415F9"/>
    <w:rsid w:val="0024195A"/>
    <w:rsid w:val="002420E3"/>
    <w:rsid w:val="002424B5"/>
    <w:rsid w:val="00242A80"/>
    <w:rsid w:val="00242EBE"/>
    <w:rsid w:val="002436B8"/>
    <w:rsid w:val="00243C91"/>
    <w:rsid w:val="002443E4"/>
    <w:rsid w:val="00245057"/>
    <w:rsid w:val="0024515B"/>
    <w:rsid w:val="0024522E"/>
    <w:rsid w:val="002457BB"/>
    <w:rsid w:val="00245AA8"/>
    <w:rsid w:val="00246374"/>
    <w:rsid w:val="00246737"/>
    <w:rsid w:val="00246A7C"/>
    <w:rsid w:val="002471AA"/>
    <w:rsid w:val="0024725D"/>
    <w:rsid w:val="0025095E"/>
    <w:rsid w:val="002518A6"/>
    <w:rsid w:val="00252127"/>
    <w:rsid w:val="0025215D"/>
    <w:rsid w:val="0025269E"/>
    <w:rsid w:val="00252F86"/>
    <w:rsid w:val="00253547"/>
    <w:rsid w:val="00253B7E"/>
    <w:rsid w:val="002546ED"/>
    <w:rsid w:val="00254C0F"/>
    <w:rsid w:val="00255346"/>
    <w:rsid w:val="00255372"/>
    <w:rsid w:val="002554E3"/>
    <w:rsid w:val="00255F80"/>
    <w:rsid w:val="00256FF7"/>
    <w:rsid w:val="002574E7"/>
    <w:rsid w:val="00260DDB"/>
    <w:rsid w:val="00260E70"/>
    <w:rsid w:val="00262191"/>
    <w:rsid w:val="00263488"/>
    <w:rsid w:val="002634AF"/>
    <w:rsid w:val="00263D94"/>
    <w:rsid w:val="00264A03"/>
    <w:rsid w:val="00265053"/>
    <w:rsid w:val="002652E5"/>
    <w:rsid w:val="0026660C"/>
    <w:rsid w:val="00266777"/>
    <w:rsid w:val="00266798"/>
    <w:rsid w:val="00266B48"/>
    <w:rsid w:val="00266F97"/>
    <w:rsid w:val="002679E4"/>
    <w:rsid w:val="00267DC2"/>
    <w:rsid w:val="0027080F"/>
    <w:rsid w:val="00270EBF"/>
    <w:rsid w:val="002711C8"/>
    <w:rsid w:val="00272B99"/>
    <w:rsid w:val="00272BE8"/>
    <w:rsid w:val="00272F94"/>
    <w:rsid w:val="0027318D"/>
    <w:rsid w:val="00273B98"/>
    <w:rsid w:val="00274723"/>
    <w:rsid w:val="00275382"/>
    <w:rsid w:val="00275DA0"/>
    <w:rsid w:val="0027737F"/>
    <w:rsid w:val="002773D5"/>
    <w:rsid w:val="0028094C"/>
    <w:rsid w:val="00280BB6"/>
    <w:rsid w:val="00280DBB"/>
    <w:rsid w:val="00280F1E"/>
    <w:rsid w:val="002816F8"/>
    <w:rsid w:val="0028185F"/>
    <w:rsid w:val="00281C1D"/>
    <w:rsid w:val="00282736"/>
    <w:rsid w:val="002827E5"/>
    <w:rsid w:val="002830A0"/>
    <w:rsid w:val="002833EC"/>
    <w:rsid w:val="00283839"/>
    <w:rsid w:val="002845FC"/>
    <w:rsid w:val="002855B0"/>
    <w:rsid w:val="002856B2"/>
    <w:rsid w:val="0028598A"/>
    <w:rsid w:val="0028636E"/>
    <w:rsid w:val="00286F6C"/>
    <w:rsid w:val="00287447"/>
    <w:rsid w:val="00290431"/>
    <w:rsid w:val="002917B7"/>
    <w:rsid w:val="00291EEE"/>
    <w:rsid w:val="0029222F"/>
    <w:rsid w:val="0029225C"/>
    <w:rsid w:val="00292B4D"/>
    <w:rsid w:val="002943C6"/>
    <w:rsid w:val="00294985"/>
    <w:rsid w:val="00294EA9"/>
    <w:rsid w:val="0029546F"/>
    <w:rsid w:val="002956B1"/>
    <w:rsid w:val="00295B68"/>
    <w:rsid w:val="00296536"/>
    <w:rsid w:val="0029663E"/>
    <w:rsid w:val="0029745A"/>
    <w:rsid w:val="002975C6"/>
    <w:rsid w:val="00297F0A"/>
    <w:rsid w:val="002A10AC"/>
    <w:rsid w:val="002A15DF"/>
    <w:rsid w:val="002A1695"/>
    <w:rsid w:val="002A193C"/>
    <w:rsid w:val="002A2227"/>
    <w:rsid w:val="002A2360"/>
    <w:rsid w:val="002A313F"/>
    <w:rsid w:val="002A3778"/>
    <w:rsid w:val="002A3CDB"/>
    <w:rsid w:val="002A3DF2"/>
    <w:rsid w:val="002A4038"/>
    <w:rsid w:val="002A44E4"/>
    <w:rsid w:val="002A5B31"/>
    <w:rsid w:val="002A5D73"/>
    <w:rsid w:val="002A6AA7"/>
    <w:rsid w:val="002A7A47"/>
    <w:rsid w:val="002B198B"/>
    <w:rsid w:val="002B1EA0"/>
    <w:rsid w:val="002B2543"/>
    <w:rsid w:val="002B2BDC"/>
    <w:rsid w:val="002B32DD"/>
    <w:rsid w:val="002B38BA"/>
    <w:rsid w:val="002B4298"/>
    <w:rsid w:val="002B5D6C"/>
    <w:rsid w:val="002B5D7F"/>
    <w:rsid w:val="002B606D"/>
    <w:rsid w:val="002B6594"/>
    <w:rsid w:val="002B6731"/>
    <w:rsid w:val="002B67E0"/>
    <w:rsid w:val="002B6866"/>
    <w:rsid w:val="002B6CC8"/>
    <w:rsid w:val="002C01FC"/>
    <w:rsid w:val="002C0C27"/>
    <w:rsid w:val="002C1A7A"/>
    <w:rsid w:val="002C1C52"/>
    <w:rsid w:val="002C1F68"/>
    <w:rsid w:val="002C1FDD"/>
    <w:rsid w:val="002C21A8"/>
    <w:rsid w:val="002C2447"/>
    <w:rsid w:val="002C2C85"/>
    <w:rsid w:val="002C30FE"/>
    <w:rsid w:val="002C3347"/>
    <w:rsid w:val="002C423D"/>
    <w:rsid w:val="002C4551"/>
    <w:rsid w:val="002C46E9"/>
    <w:rsid w:val="002C47EB"/>
    <w:rsid w:val="002C4D9C"/>
    <w:rsid w:val="002C6875"/>
    <w:rsid w:val="002C71F3"/>
    <w:rsid w:val="002C75F7"/>
    <w:rsid w:val="002C7912"/>
    <w:rsid w:val="002D0012"/>
    <w:rsid w:val="002D0C20"/>
    <w:rsid w:val="002D0D25"/>
    <w:rsid w:val="002D1698"/>
    <w:rsid w:val="002D1EF1"/>
    <w:rsid w:val="002D2F38"/>
    <w:rsid w:val="002D3233"/>
    <w:rsid w:val="002D375E"/>
    <w:rsid w:val="002D3794"/>
    <w:rsid w:val="002D4BFF"/>
    <w:rsid w:val="002D5AFD"/>
    <w:rsid w:val="002D5B0E"/>
    <w:rsid w:val="002D5D30"/>
    <w:rsid w:val="002D5E25"/>
    <w:rsid w:val="002D6162"/>
    <w:rsid w:val="002D6A83"/>
    <w:rsid w:val="002E0A2A"/>
    <w:rsid w:val="002E0A37"/>
    <w:rsid w:val="002E0BB2"/>
    <w:rsid w:val="002E137A"/>
    <w:rsid w:val="002E1458"/>
    <w:rsid w:val="002E177C"/>
    <w:rsid w:val="002E19F5"/>
    <w:rsid w:val="002E2466"/>
    <w:rsid w:val="002E2A25"/>
    <w:rsid w:val="002E2A49"/>
    <w:rsid w:val="002E32B1"/>
    <w:rsid w:val="002E3402"/>
    <w:rsid w:val="002E478B"/>
    <w:rsid w:val="002E5384"/>
    <w:rsid w:val="002E6B5E"/>
    <w:rsid w:val="002E7942"/>
    <w:rsid w:val="002E7A0F"/>
    <w:rsid w:val="002F0131"/>
    <w:rsid w:val="002F03D8"/>
    <w:rsid w:val="002F0760"/>
    <w:rsid w:val="002F0ED0"/>
    <w:rsid w:val="002F188E"/>
    <w:rsid w:val="002F1BEC"/>
    <w:rsid w:val="002F20B1"/>
    <w:rsid w:val="002F251E"/>
    <w:rsid w:val="002F38FB"/>
    <w:rsid w:val="002F3CA0"/>
    <w:rsid w:val="002F3EB2"/>
    <w:rsid w:val="002F3F8B"/>
    <w:rsid w:val="002F4844"/>
    <w:rsid w:val="002F55A4"/>
    <w:rsid w:val="002F58A6"/>
    <w:rsid w:val="002F687D"/>
    <w:rsid w:val="002F71C7"/>
    <w:rsid w:val="002F731B"/>
    <w:rsid w:val="002F772C"/>
    <w:rsid w:val="002F78F7"/>
    <w:rsid w:val="002F7CB5"/>
    <w:rsid w:val="002F7FDE"/>
    <w:rsid w:val="00300340"/>
    <w:rsid w:val="00300689"/>
    <w:rsid w:val="003007C4"/>
    <w:rsid w:val="00300A11"/>
    <w:rsid w:val="00300C08"/>
    <w:rsid w:val="00300D0E"/>
    <w:rsid w:val="00300D15"/>
    <w:rsid w:val="00301C3D"/>
    <w:rsid w:val="00302447"/>
    <w:rsid w:val="00302E82"/>
    <w:rsid w:val="00303212"/>
    <w:rsid w:val="0030323A"/>
    <w:rsid w:val="003045E6"/>
    <w:rsid w:val="00304AB3"/>
    <w:rsid w:val="0030688C"/>
    <w:rsid w:val="00307D92"/>
    <w:rsid w:val="0031082F"/>
    <w:rsid w:val="00311002"/>
    <w:rsid w:val="00311FD8"/>
    <w:rsid w:val="003122FF"/>
    <w:rsid w:val="00313055"/>
    <w:rsid w:val="003130B9"/>
    <w:rsid w:val="00313567"/>
    <w:rsid w:val="0031373A"/>
    <w:rsid w:val="0031388A"/>
    <w:rsid w:val="00313932"/>
    <w:rsid w:val="00313D70"/>
    <w:rsid w:val="00314361"/>
    <w:rsid w:val="00314796"/>
    <w:rsid w:val="00314B36"/>
    <w:rsid w:val="003157A8"/>
    <w:rsid w:val="0031590E"/>
    <w:rsid w:val="00315E15"/>
    <w:rsid w:val="00316893"/>
    <w:rsid w:val="00316A0F"/>
    <w:rsid w:val="00316FDC"/>
    <w:rsid w:val="0031705E"/>
    <w:rsid w:val="0031733F"/>
    <w:rsid w:val="00317917"/>
    <w:rsid w:val="00320D19"/>
    <w:rsid w:val="00320DE0"/>
    <w:rsid w:val="00321F3D"/>
    <w:rsid w:val="00322C18"/>
    <w:rsid w:val="0032330B"/>
    <w:rsid w:val="00323EF7"/>
    <w:rsid w:val="0032404B"/>
    <w:rsid w:val="00324E14"/>
    <w:rsid w:val="00325090"/>
    <w:rsid w:val="003252B1"/>
    <w:rsid w:val="00325387"/>
    <w:rsid w:val="0032608A"/>
    <w:rsid w:val="003265A7"/>
    <w:rsid w:val="00326733"/>
    <w:rsid w:val="003267F5"/>
    <w:rsid w:val="003271DE"/>
    <w:rsid w:val="00327912"/>
    <w:rsid w:val="00327D25"/>
    <w:rsid w:val="00330945"/>
    <w:rsid w:val="00330E48"/>
    <w:rsid w:val="00330F22"/>
    <w:rsid w:val="00331AEC"/>
    <w:rsid w:val="00331BDA"/>
    <w:rsid w:val="00331D60"/>
    <w:rsid w:val="00332433"/>
    <w:rsid w:val="00332C87"/>
    <w:rsid w:val="003331E8"/>
    <w:rsid w:val="003343B1"/>
    <w:rsid w:val="003344FA"/>
    <w:rsid w:val="003348C3"/>
    <w:rsid w:val="00334CE8"/>
    <w:rsid w:val="0033512B"/>
    <w:rsid w:val="003355D4"/>
    <w:rsid w:val="00335718"/>
    <w:rsid w:val="00336141"/>
    <w:rsid w:val="003366C1"/>
    <w:rsid w:val="0033674E"/>
    <w:rsid w:val="003369DF"/>
    <w:rsid w:val="00337D15"/>
    <w:rsid w:val="00337FA7"/>
    <w:rsid w:val="00340172"/>
    <w:rsid w:val="00340A81"/>
    <w:rsid w:val="00340C16"/>
    <w:rsid w:val="00340CE7"/>
    <w:rsid w:val="00341204"/>
    <w:rsid w:val="00341AC0"/>
    <w:rsid w:val="00341F93"/>
    <w:rsid w:val="0034224A"/>
    <w:rsid w:val="00342571"/>
    <w:rsid w:val="00342CAA"/>
    <w:rsid w:val="00343C60"/>
    <w:rsid w:val="00344866"/>
    <w:rsid w:val="00344E06"/>
    <w:rsid w:val="00344EF4"/>
    <w:rsid w:val="00345496"/>
    <w:rsid w:val="00345C73"/>
    <w:rsid w:val="00345FF5"/>
    <w:rsid w:val="00346600"/>
    <w:rsid w:val="00346642"/>
    <w:rsid w:val="0034688D"/>
    <w:rsid w:val="003478A7"/>
    <w:rsid w:val="003509A9"/>
    <w:rsid w:val="00350A61"/>
    <w:rsid w:val="00350CA8"/>
    <w:rsid w:val="00351FE9"/>
    <w:rsid w:val="0035249C"/>
    <w:rsid w:val="00353D6B"/>
    <w:rsid w:val="00353F66"/>
    <w:rsid w:val="00354B4C"/>
    <w:rsid w:val="003551F0"/>
    <w:rsid w:val="00355ECA"/>
    <w:rsid w:val="003561D6"/>
    <w:rsid w:val="003568DA"/>
    <w:rsid w:val="003575F8"/>
    <w:rsid w:val="00360248"/>
    <w:rsid w:val="003605AD"/>
    <w:rsid w:val="003606DA"/>
    <w:rsid w:val="00360DA1"/>
    <w:rsid w:val="0036130C"/>
    <w:rsid w:val="003613A9"/>
    <w:rsid w:val="003618F5"/>
    <w:rsid w:val="00361DF3"/>
    <w:rsid w:val="003623A7"/>
    <w:rsid w:val="00362767"/>
    <w:rsid w:val="00364334"/>
    <w:rsid w:val="0036444C"/>
    <w:rsid w:val="00364D6D"/>
    <w:rsid w:val="00365985"/>
    <w:rsid w:val="003659EF"/>
    <w:rsid w:val="00366A29"/>
    <w:rsid w:val="00366C50"/>
    <w:rsid w:val="00366E80"/>
    <w:rsid w:val="0037070A"/>
    <w:rsid w:val="00371C4A"/>
    <w:rsid w:val="0037254D"/>
    <w:rsid w:val="00372E2B"/>
    <w:rsid w:val="003738D1"/>
    <w:rsid w:val="003740DB"/>
    <w:rsid w:val="00375197"/>
    <w:rsid w:val="00375229"/>
    <w:rsid w:val="00376782"/>
    <w:rsid w:val="00376D11"/>
    <w:rsid w:val="00376F24"/>
    <w:rsid w:val="003775A6"/>
    <w:rsid w:val="00377601"/>
    <w:rsid w:val="0038161C"/>
    <w:rsid w:val="003828D6"/>
    <w:rsid w:val="00382BC5"/>
    <w:rsid w:val="00383162"/>
    <w:rsid w:val="00384889"/>
    <w:rsid w:val="003852DD"/>
    <w:rsid w:val="003858F9"/>
    <w:rsid w:val="00385B0E"/>
    <w:rsid w:val="00385C40"/>
    <w:rsid w:val="00386736"/>
    <w:rsid w:val="00386997"/>
    <w:rsid w:val="00386C67"/>
    <w:rsid w:val="00386E5C"/>
    <w:rsid w:val="003877F2"/>
    <w:rsid w:val="00387921"/>
    <w:rsid w:val="00390AAF"/>
    <w:rsid w:val="00391A27"/>
    <w:rsid w:val="0039292F"/>
    <w:rsid w:val="00392F2A"/>
    <w:rsid w:val="00393B52"/>
    <w:rsid w:val="00393E35"/>
    <w:rsid w:val="00393E59"/>
    <w:rsid w:val="00394307"/>
    <w:rsid w:val="003944B8"/>
    <w:rsid w:val="0039488A"/>
    <w:rsid w:val="00394F79"/>
    <w:rsid w:val="0039516E"/>
    <w:rsid w:val="003954B8"/>
    <w:rsid w:val="00395929"/>
    <w:rsid w:val="0039595D"/>
    <w:rsid w:val="00395EE2"/>
    <w:rsid w:val="0039639D"/>
    <w:rsid w:val="00396620"/>
    <w:rsid w:val="00396727"/>
    <w:rsid w:val="00396B98"/>
    <w:rsid w:val="00396C0D"/>
    <w:rsid w:val="00396F07"/>
    <w:rsid w:val="003974F7"/>
    <w:rsid w:val="003A0FC8"/>
    <w:rsid w:val="003A191A"/>
    <w:rsid w:val="003A1FA2"/>
    <w:rsid w:val="003A2BFA"/>
    <w:rsid w:val="003A3781"/>
    <w:rsid w:val="003A3BF5"/>
    <w:rsid w:val="003A4B92"/>
    <w:rsid w:val="003A5305"/>
    <w:rsid w:val="003A5616"/>
    <w:rsid w:val="003A6216"/>
    <w:rsid w:val="003A688E"/>
    <w:rsid w:val="003A6BEB"/>
    <w:rsid w:val="003A6F1F"/>
    <w:rsid w:val="003A72BE"/>
    <w:rsid w:val="003A74FE"/>
    <w:rsid w:val="003A7948"/>
    <w:rsid w:val="003B01A8"/>
    <w:rsid w:val="003B063E"/>
    <w:rsid w:val="003B0DDD"/>
    <w:rsid w:val="003B1D56"/>
    <w:rsid w:val="003B2C30"/>
    <w:rsid w:val="003B348E"/>
    <w:rsid w:val="003B3C9D"/>
    <w:rsid w:val="003B46C9"/>
    <w:rsid w:val="003B4985"/>
    <w:rsid w:val="003B5550"/>
    <w:rsid w:val="003B593A"/>
    <w:rsid w:val="003B593F"/>
    <w:rsid w:val="003B5FC7"/>
    <w:rsid w:val="003B6315"/>
    <w:rsid w:val="003B732C"/>
    <w:rsid w:val="003B77FB"/>
    <w:rsid w:val="003B7881"/>
    <w:rsid w:val="003C0975"/>
    <w:rsid w:val="003C098A"/>
    <w:rsid w:val="003C0BDC"/>
    <w:rsid w:val="003C0E8F"/>
    <w:rsid w:val="003C122C"/>
    <w:rsid w:val="003C14FE"/>
    <w:rsid w:val="003C170E"/>
    <w:rsid w:val="003C1F68"/>
    <w:rsid w:val="003C28A2"/>
    <w:rsid w:val="003C2CD0"/>
    <w:rsid w:val="003C2DE1"/>
    <w:rsid w:val="003C2EAF"/>
    <w:rsid w:val="003C3A32"/>
    <w:rsid w:val="003C3BD7"/>
    <w:rsid w:val="003C42B2"/>
    <w:rsid w:val="003C53B4"/>
    <w:rsid w:val="003C53F4"/>
    <w:rsid w:val="003C641E"/>
    <w:rsid w:val="003C65D5"/>
    <w:rsid w:val="003C6624"/>
    <w:rsid w:val="003C6655"/>
    <w:rsid w:val="003C6724"/>
    <w:rsid w:val="003C6A1B"/>
    <w:rsid w:val="003C70E9"/>
    <w:rsid w:val="003C7296"/>
    <w:rsid w:val="003C72D3"/>
    <w:rsid w:val="003C7325"/>
    <w:rsid w:val="003C7351"/>
    <w:rsid w:val="003C7815"/>
    <w:rsid w:val="003D0EA2"/>
    <w:rsid w:val="003D2011"/>
    <w:rsid w:val="003D248B"/>
    <w:rsid w:val="003D2ACC"/>
    <w:rsid w:val="003D4055"/>
    <w:rsid w:val="003D4297"/>
    <w:rsid w:val="003D49C0"/>
    <w:rsid w:val="003D4E6A"/>
    <w:rsid w:val="003D533A"/>
    <w:rsid w:val="003D5818"/>
    <w:rsid w:val="003D58B5"/>
    <w:rsid w:val="003D5AD7"/>
    <w:rsid w:val="003D66F7"/>
    <w:rsid w:val="003D698D"/>
    <w:rsid w:val="003D6F96"/>
    <w:rsid w:val="003D7041"/>
    <w:rsid w:val="003D7494"/>
    <w:rsid w:val="003E0377"/>
    <w:rsid w:val="003E0420"/>
    <w:rsid w:val="003E14C9"/>
    <w:rsid w:val="003E1964"/>
    <w:rsid w:val="003E20B0"/>
    <w:rsid w:val="003E32B7"/>
    <w:rsid w:val="003E32FC"/>
    <w:rsid w:val="003E3500"/>
    <w:rsid w:val="003E37B2"/>
    <w:rsid w:val="003E3F2B"/>
    <w:rsid w:val="003E4532"/>
    <w:rsid w:val="003E4892"/>
    <w:rsid w:val="003E4AE9"/>
    <w:rsid w:val="003E4E4D"/>
    <w:rsid w:val="003E4FD8"/>
    <w:rsid w:val="003E55A1"/>
    <w:rsid w:val="003E5981"/>
    <w:rsid w:val="003E5C36"/>
    <w:rsid w:val="003E6155"/>
    <w:rsid w:val="003E64FD"/>
    <w:rsid w:val="003E67B6"/>
    <w:rsid w:val="003E6BFD"/>
    <w:rsid w:val="003E6DA0"/>
    <w:rsid w:val="003E75EE"/>
    <w:rsid w:val="003E76EA"/>
    <w:rsid w:val="003E7E57"/>
    <w:rsid w:val="003E7EEE"/>
    <w:rsid w:val="003F038F"/>
    <w:rsid w:val="003F0827"/>
    <w:rsid w:val="003F08F5"/>
    <w:rsid w:val="003F1083"/>
    <w:rsid w:val="003F1094"/>
    <w:rsid w:val="003F138D"/>
    <w:rsid w:val="003F19C7"/>
    <w:rsid w:val="003F21F3"/>
    <w:rsid w:val="003F3C25"/>
    <w:rsid w:val="003F3F44"/>
    <w:rsid w:val="003F4FD4"/>
    <w:rsid w:val="003F55F5"/>
    <w:rsid w:val="003F5BF0"/>
    <w:rsid w:val="003F660C"/>
    <w:rsid w:val="003F77F2"/>
    <w:rsid w:val="003F7BDE"/>
    <w:rsid w:val="004009A5"/>
    <w:rsid w:val="00400A6F"/>
    <w:rsid w:val="00400D4C"/>
    <w:rsid w:val="00401415"/>
    <w:rsid w:val="0040240F"/>
    <w:rsid w:val="00402C7D"/>
    <w:rsid w:val="00403573"/>
    <w:rsid w:val="00403BC2"/>
    <w:rsid w:val="00404162"/>
    <w:rsid w:val="004056FD"/>
    <w:rsid w:val="00405FDF"/>
    <w:rsid w:val="00406E49"/>
    <w:rsid w:val="00407034"/>
    <w:rsid w:val="00407B2F"/>
    <w:rsid w:val="00407CC1"/>
    <w:rsid w:val="00410C92"/>
    <w:rsid w:val="00410F93"/>
    <w:rsid w:val="004112EC"/>
    <w:rsid w:val="00412158"/>
    <w:rsid w:val="004122F2"/>
    <w:rsid w:val="0041241D"/>
    <w:rsid w:val="00412430"/>
    <w:rsid w:val="004124C3"/>
    <w:rsid w:val="00412DA4"/>
    <w:rsid w:val="00413251"/>
    <w:rsid w:val="004135C1"/>
    <w:rsid w:val="00414413"/>
    <w:rsid w:val="00414652"/>
    <w:rsid w:val="0041469D"/>
    <w:rsid w:val="00414755"/>
    <w:rsid w:val="004148BB"/>
    <w:rsid w:val="00414D89"/>
    <w:rsid w:val="004151E8"/>
    <w:rsid w:val="004152CF"/>
    <w:rsid w:val="00416097"/>
    <w:rsid w:val="00416880"/>
    <w:rsid w:val="00416F8F"/>
    <w:rsid w:val="0041781E"/>
    <w:rsid w:val="00417EC2"/>
    <w:rsid w:val="0042006D"/>
    <w:rsid w:val="00420670"/>
    <w:rsid w:val="0042145F"/>
    <w:rsid w:val="0042146E"/>
    <w:rsid w:val="0042224F"/>
    <w:rsid w:val="00422A5C"/>
    <w:rsid w:val="00422A66"/>
    <w:rsid w:val="00422F90"/>
    <w:rsid w:val="00423433"/>
    <w:rsid w:val="00424392"/>
    <w:rsid w:val="004248B7"/>
    <w:rsid w:val="00424ACB"/>
    <w:rsid w:val="00424B38"/>
    <w:rsid w:val="004263B4"/>
    <w:rsid w:val="00427C5D"/>
    <w:rsid w:val="00430355"/>
    <w:rsid w:val="004307B5"/>
    <w:rsid w:val="00430EAC"/>
    <w:rsid w:val="00431363"/>
    <w:rsid w:val="00431958"/>
    <w:rsid w:val="00431B9F"/>
    <w:rsid w:val="00432000"/>
    <w:rsid w:val="00432006"/>
    <w:rsid w:val="0043214A"/>
    <w:rsid w:val="0043296B"/>
    <w:rsid w:val="00432CAC"/>
    <w:rsid w:val="00433FE0"/>
    <w:rsid w:val="00434048"/>
    <w:rsid w:val="004346EC"/>
    <w:rsid w:val="00434A1E"/>
    <w:rsid w:val="00435406"/>
    <w:rsid w:val="00435595"/>
    <w:rsid w:val="0043646C"/>
    <w:rsid w:val="004364A5"/>
    <w:rsid w:val="00436635"/>
    <w:rsid w:val="00437943"/>
    <w:rsid w:val="00437C8E"/>
    <w:rsid w:val="00440066"/>
    <w:rsid w:val="00440334"/>
    <w:rsid w:val="00440584"/>
    <w:rsid w:val="00440E04"/>
    <w:rsid w:val="004411A3"/>
    <w:rsid w:val="00442519"/>
    <w:rsid w:val="004436FA"/>
    <w:rsid w:val="00444B8C"/>
    <w:rsid w:val="00444EAF"/>
    <w:rsid w:val="00445825"/>
    <w:rsid w:val="0044596F"/>
    <w:rsid w:val="00445DE0"/>
    <w:rsid w:val="004464DA"/>
    <w:rsid w:val="004468A3"/>
    <w:rsid w:val="00446906"/>
    <w:rsid w:val="00446A0F"/>
    <w:rsid w:val="00447321"/>
    <w:rsid w:val="00450705"/>
    <w:rsid w:val="00451288"/>
    <w:rsid w:val="004513D4"/>
    <w:rsid w:val="0045171B"/>
    <w:rsid w:val="004520CF"/>
    <w:rsid w:val="004521B9"/>
    <w:rsid w:val="0045254C"/>
    <w:rsid w:val="0045315A"/>
    <w:rsid w:val="0045353B"/>
    <w:rsid w:val="00454102"/>
    <w:rsid w:val="00454B62"/>
    <w:rsid w:val="00454FD5"/>
    <w:rsid w:val="00456007"/>
    <w:rsid w:val="00456220"/>
    <w:rsid w:val="0045638A"/>
    <w:rsid w:val="004567D0"/>
    <w:rsid w:val="00456FB5"/>
    <w:rsid w:val="004574DD"/>
    <w:rsid w:val="004577C3"/>
    <w:rsid w:val="00457B03"/>
    <w:rsid w:val="00457DB0"/>
    <w:rsid w:val="00460387"/>
    <w:rsid w:val="004605EB"/>
    <w:rsid w:val="0046064F"/>
    <w:rsid w:val="00460B29"/>
    <w:rsid w:val="004614CC"/>
    <w:rsid w:val="00461E54"/>
    <w:rsid w:val="00462E90"/>
    <w:rsid w:val="004630BB"/>
    <w:rsid w:val="0046388D"/>
    <w:rsid w:val="004639F5"/>
    <w:rsid w:val="00463C4A"/>
    <w:rsid w:val="0046435F"/>
    <w:rsid w:val="00464FF4"/>
    <w:rsid w:val="00465821"/>
    <w:rsid w:val="004667AF"/>
    <w:rsid w:val="004667D3"/>
    <w:rsid w:val="00466AB7"/>
    <w:rsid w:val="00466C43"/>
    <w:rsid w:val="00466E07"/>
    <w:rsid w:val="004671AB"/>
    <w:rsid w:val="00467D2C"/>
    <w:rsid w:val="00467D52"/>
    <w:rsid w:val="00470386"/>
    <w:rsid w:val="004707E2"/>
    <w:rsid w:val="00470ACB"/>
    <w:rsid w:val="004710AC"/>
    <w:rsid w:val="004711EA"/>
    <w:rsid w:val="00471C35"/>
    <w:rsid w:val="004725C0"/>
    <w:rsid w:val="00473689"/>
    <w:rsid w:val="00473A96"/>
    <w:rsid w:val="00474B4B"/>
    <w:rsid w:val="00475827"/>
    <w:rsid w:val="00475AAB"/>
    <w:rsid w:val="00475D20"/>
    <w:rsid w:val="0047738A"/>
    <w:rsid w:val="0048002B"/>
    <w:rsid w:val="0048030B"/>
    <w:rsid w:val="00480AB4"/>
    <w:rsid w:val="00480C2B"/>
    <w:rsid w:val="00482505"/>
    <w:rsid w:val="0048289B"/>
    <w:rsid w:val="00482C18"/>
    <w:rsid w:val="00483266"/>
    <w:rsid w:val="00483359"/>
    <w:rsid w:val="0048376C"/>
    <w:rsid w:val="004837FE"/>
    <w:rsid w:val="00483ADB"/>
    <w:rsid w:val="004847C2"/>
    <w:rsid w:val="00486616"/>
    <w:rsid w:val="00486BF7"/>
    <w:rsid w:val="00486C1C"/>
    <w:rsid w:val="004873FB"/>
    <w:rsid w:val="00490783"/>
    <w:rsid w:val="00490F37"/>
    <w:rsid w:val="00492439"/>
    <w:rsid w:val="00492CFE"/>
    <w:rsid w:val="00493E30"/>
    <w:rsid w:val="004941CB"/>
    <w:rsid w:val="00494637"/>
    <w:rsid w:val="00496317"/>
    <w:rsid w:val="00496DC8"/>
    <w:rsid w:val="004A0002"/>
    <w:rsid w:val="004A0069"/>
    <w:rsid w:val="004A02AF"/>
    <w:rsid w:val="004A0A27"/>
    <w:rsid w:val="004A12FA"/>
    <w:rsid w:val="004A15D9"/>
    <w:rsid w:val="004A1995"/>
    <w:rsid w:val="004A2375"/>
    <w:rsid w:val="004A2493"/>
    <w:rsid w:val="004A2E5C"/>
    <w:rsid w:val="004A3A23"/>
    <w:rsid w:val="004A3EFE"/>
    <w:rsid w:val="004A3F35"/>
    <w:rsid w:val="004A53C2"/>
    <w:rsid w:val="004A5576"/>
    <w:rsid w:val="004A5B5E"/>
    <w:rsid w:val="004A613D"/>
    <w:rsid w:val="004A6DF5"/>
    <w:rsid w:val="004B01F9"/>
    <w:rsid w:val="004B03DA"/>
    <w:rsid w:val="004B0C56"/>
    <w:rsid w:val="004B255A"/>
    <w:rsid w:val="004B269B"/>
    <w:rsid w:val="004B28AF"/>
    <w:rsid w:val="004B2AFF"/>
    <w:rsid w:val="004B339F"/>
    <w:rsid w:val="004B399D"/>
    <w:rsid w:val="004B3B11"/>
    <w:rsid w:val="004B4137"/>
    <w:rsid w:val="004B4B27"/>
    <w:rsid w:val="004B5A2D"/>
    <w:rsid w:val="004B5ADF"/>
    <w:rsid w:val="004B5D36"/>
    <w:rsid w:val="004B634B"/>
    <w:rsid w:val="004B68C1"/>
    <w:rsid w:val="004B6FE2"/>
    <w:rsid w:val="004B7249"/>
    <w:rsid w:val="004B7824"/>
    <w:rsid w:val="004C0BE0"/>
    <w:rsid w:val="004C0DDB"/>
    <w:rsid w:val="004C0DE7"/>
    <w:rsid w:val="004C10DB"/>
    <w:rsid w:val="004C11F6"/>
    <w:rsid w:val="004C13AD"/>
    <w:rsid w:val="004C14F6"/>
    <w:rsid w:val="004C1AB2"/>
    <w:rsid w:val="004C1B75"/>
    <w:rsid w:val="004C2337"/>
    <w:rsid w:val="004C23A8"/>
    <w:rsid w:val="004C28CA"/>
    <w:rsid w:val="004C2F07"/>
    <w:rsid w:val="004C3822"/>
    <w:rsid w:val="004C4D52"/>
    <w:rsid w:val="004C54B9"/>
    <w:rsid w:val="004C5915"/>
    <w:rsid w:val="004C59EE"/>
    <w:rsid w:val="004C5A13"/>
    <w:rsid w:val="004C7B9F"/>
    <w:rsid w:val="004D1387"/>
    <w:rsid w:val="004D148A"/>
    <w:rsid w:val="004D1872"/>
    <w:rsid w:val="004D1B44"/>
    <w:rsid w:val="004D2583"/>
    <w:rsid w:val="004D2FFA"/>
    <w:rsid w:val="004D45E1"/>
    <w:rsid w:val="004D4623"/>
    <w:rsid w:val="004D4E9C"/>
    <w:rsid w:val="004D5BFF"/>
    <w:rsid w:val="004D6913"/>
    <w:rsid w:val="004D6B7C"/>
    <w:rsid w:val="004D6CF8"/>
    <w:rsid w:val="004D7960"/>
    <w:rsid w:val="004D79F3"/>
    <w:rsid w:val="004D7B48"/>
    <w:rsid w:val="004E0227"/>
    <w:rsid w:val="004E0402"/>
    <w:rsid w:val="004E1540"/>
    <w:rsid w:val="004E158E"/>
    <w:rsid w:val="004E1DFF"/>
    <w:rsid w:val="004E2208"/>
    <w:rsid w:val="004E2A57"/>
    <w:rsid w:val="004E31BA"/>
    <w:rsid w:val="004E403E"/>
    <w:rsid w:val="004E4350"/>
    <w:rsid w:val="004E4548"/>
    <w:rsid w:val="004E4836"/>
    <w:rsid w:val="004E4F88"/>
    <w:rsid w:val="004E691E"/>
    <w:rsid w:val="004F023F"/>
    <w:rsid w:val="004F0432"/>
    <w:rsid w:val="004F04F7"/>
    <w:rsid w:val="004F0599"/>
    <w:rsid w:val="004F09C3"/>
    <w:rsid w:val="004F2057"/>
    <w:rsid w:val="004F22EE"/>
    <w:rsid w:val="004F28CC"/>
    <w:rsid w:val="004F2BB3"/>
    <w:rsid w:val="004F3878"/>
    <w:rsid w:val="004F3D3B"/>
    <w:rsid w:val="004F439B"/>
    <w:rsid w:val="004F55E6"/>
    <w:rsid w:val="004F58EA"/>
    <w:rsid w:val="004F714D"/>
    <w:rsid w:val="004F7674"/>
    <w:rsid w:val="00500B6E"/>
    <w:rsid w:val="00500E66"/>
    <w:rsid w:val="0050110E"/>
    <w:rsid w:val="005016E8"/>
    <w:rsid w:val="0050209D"/>
    <w:rsid w:val="00502AF9"/>
    <w:rsid w:val="00503686"/>
    <w:rsid w:val="00503EC8"/>
    <w:rsid w:val="00504294"/>
    <w:rsid w:val="00504774"/>
    <w:rsid w:val="005050EB"/>
    <w:rsid w:val="00505BA0"/>
    <w:rsid w:val="0050662D"/>
    <w:rsid w:val="005066CA"/>
    <w:rsid w:val="00507253"/>
    <w:rsid w:val="00507B1C"/>
    <w:rsid w:val="00507E87"/>
    <w:rsid w:val="005116D4"/>
    <w:rsid w:val="0051192E"/>
    <w:rsid w:val="00512A47"/>
    <w:rsid w:val="00512B3A"/>
    <w:rsid w:val="0051322C"/>
    <w:rsid w:val="005132B2"/>
    <w:rsid w:val="00513713"/>
    <w:rsid w:val="0051388D"/>
    <w:rsid w:val="00513A12"/>
    <w:rsid w:val="00513CD6"/>
    <w:rsid w:val="00514DED"/>
    <w:rsid w:val="00515E71"/>
    <w:rsid w:val="005163C2"/>
    <w:rsid w:val="0051684F"/>
    <w:rsid w:val="00516D6E"/>
    <w:rsid w:val="00517271"/>
    <w:rsid w:val="00517FD2"/>
    <w:rsid w:val="00520442"/>
    <w:rsid w:val="00520574"/>
    <w:rsid w:val="00521ABE"/>
    <w:rsid w:val="00521CEE"/>
    <w:rsid w:val="00521DAE"/>
    <w:rsid w:val="0052233D"/>
    <w:rsid w:val="0052360A"/>
    <w:rsid w:val="00523677"/>
    <w:rsid w:val="00523D00"/>
    <w:rsid w:val="005240AE"/>
    <w:rsid w:val="00525224"/>
    <w:rsid w:val="00525E1A"/>
    <w:rsid w:val="005260E6"/>
    <w:rsid w:val="0052614C"/>
    <w:rsid w:val="00526657"/>
    <w:rsid w:val="00526666"/>
    <w:rsid w:val="00526FE8"/>
    <w:rsid w:val="00527480"/>
    <w:rsid w:val="00531651"/>
    <w:rsid w:val="005316AB"/>
    <w:rsid w:val="00531A64"/>
    <w:rsid w:val="00531F3A"/>
    <w:rsid w:val="005336A5"/>
    <w:rsid w:val="005339CC"/>
    <w:rsid w:val="00533C6B"/>
    <w:rsid w:val="00533DF9"/>
    <w:rsid w:val="00534275"/>
    <w:rsid w:val="0053496E"/>
    <w:rsid w:val="00534989"/>
    <w:rsid w:val="00534A11"/>
    <w:rsid w:val="00534B9E"/>
    <w:rsid w:val="00534C54"/>
    <w:rsid w:val="00535CC6"/>
    <w:rsid w:val="0053609D"/>
    <w:rsid w:val="005360B4"/>
    <w:rsid w:val="005369A5"/>
    <w:rsid w:val="00536B50"/>
    <w:rsid w:val="00537723"/>
    <w:rsid w:val="00537786"/>
    <w:rsid w:val="00537C05"/>
    <w:rsid w:val="00537DC5"/>
    <w:rsid w:val="0054043F"/>
    <w:rsid w:val="0054044A"/>
    <w:rsid w:val="00540A69"/>
    <w:rsid w:val="00540EE3"/>
    <w:rsid w:val="005413DC"/>
    <w:rsid w:val="005413E1"/>
    <w:rsid w:val="00541653"/>
    <w:rsid w:val="005418ED"/>
    <w:rsid w:val="00541C51"/>
    <w:rsid w:val="0054335B"/>
    <w:rsid w:val="00543BF2"/>
    <w:rsid w:val="00544415"/>
    <w:rsid w:val="00544B91"/>
    <w:rsid w:val="00545381"/>
    <w:rsid w:val="005455C2"/>
    <w:rsid w:val="005455FB"/>
    <w:rsid w:val="00546D56"/>
    <w:rsid w:val="00547398"/>
    <w:rsid w:val="00547679"/>
    <w:rsid w:val="00547F33"/>
    <w:rsid w:val="00550275"/>
    <w:rsid w:val="005510AB"/>
    <w:rsid w:val="00551401"/>
    <w:rsid w:val="005514D5"/>
    <w:rsid w:val="005514E8"/>
    <w:rsid w:val="0055210E"/>
    <w:rsid w:val="0055286C"/>
    <w:rsid w:val="00552FF2"/>
    <w:rsid w:val="0055484A"/>
    <w:rsid w:val="00555864"/>
    <w:rsid w:val="00555A56"/>
    <w:rsid w:val="005563B4"/>
    <w:rsid w:val="00556A7D"/>
    <w:rsid w:val="00556FB5"/>
    <w:rsid w:val="00557351"/>
    <w:rsid w:val="00557684"/>
    <w:rsid w:val="005607C3"/>
    <w:rsid w:val="00560A2A"/>
    <w:rsid w:val="00560B5F"/>
    <w:rsid w:val="005610CB"/>
    <w:rsid w:val="005613E9"/>
    <w:rsid w:val="005619F9"/>
    <w:rsid w:val="005621F3"/>
    <w:rsid w:val="00562643"/>
    <w:rsid w:val="00562878"/>
    <w:rsid w:val="00562940"/>
    <w:rsid w:val="00562D22"/>
    <w:rsid w:val="00562E49"/>
    <w:rsid w:val="00562E73"/>
    <w:rsid w:val="0056346F"/>
    <w:rsid w:val="00563780"/>
    <w:rsid w:val="00563D14"/>
    <w:rsid w:val="00563D74"/>
    <w:rsid w:val="00563FCA"/>
    <w:rsid w:val="0056465E"/>
    <w:rsid w:val="00564D0B"/>
    <w:rsid w:val="00564F35"/>
    <w:rsid w:val="00565071"/>
    <w:rsid w:val="0056568F"/>
    <w:rsid w:val="00565BAC"/>
    <w:rsid w:val="00565D82"/>
    <w:rsid w:val="00566069"/>
    <w:rsid w:val="00566850"/>
    <w:rsid w:val="00567D5C"/>
    <w:rsid w:val="0057025F"/>
    <w:rsid w:val="005705C9"/>
    <w:rsid w:val="0057121E"/>
    <w:rsid w:val="00571225"/>
    <w:rsid w:val="00572442"/>
    <w:rsid w:val="00572729"/>
    <w:rsid w:val="0057324A"/>
    <w:rsid w:val="0057341A"/>
    <w:rsid w:val="005746C2"/>
    <w:rsid w:val="005747E0"/>
    <w:rsid w:val="00574B0B"/>
    <w:rsid w:val="005755EF"/>
    <w:rsid w:val="00575D69"/>
    <w:rsid w:val="00576389"/>
    <w:rsid w:val="00576419"/>
    <w:rsid w:val="00576D6F"/>
    <w:rsid w:val="00576EDA"/>
    <w:rsid w:val="00577078"/>
    <w:rsid w:val="00577278"/>
    <w:rsid w:val="00577CED"/>
    <w:rsid w:val="00577ECE"/>
    <w:rsid w:val="00580693"/>
    <w:rsid w:val="005808FB"/>
    <w:rsid w:val="00580D72"/>
    <w:rsid w:val="005810C6"/>
    <w:rsid w:val="00581859"/>
    <w:rsid w:val="005819F8"/>
    <w:rsid w:val="00581B1F"/>
    <w:rsid w:val="00581B3D"/>
    <w:rsid w:val="00582393"/>
    <w:rsid w:val="005823E5"/>
    <w:rsid w:val="00582A55"/>
    <w:rsid w:val="00582D24"/>
    <w:rsid w:val="005837D9"/>
    <w:rsid w:val="005852BD"/>
    <w:rsid w:val="00585906"/>
    <w:rsid w:val="00585C43"/>
    <w:rsid w:val="00586BBD"/>
    <w:rsid w:val="005908EA"/>
    <w:rsid w:val="00590EB7"/>
    <w:rsid w:val="00590ED3"/>
    <w:rsid w:val="0059196D"/>
    <w:rsid w:val="00591BA3"/>
    <w:rsid w:val="00591CF7"/>
    <w:rsid w:val="00592621"/>
    <w:rsid w:val="00592646"/>
    <w:rsid w:val="005938A4"/>
    <w:rsid w:val="005938EE"/>
    <w:rsid w:val="00593F76"/>
    <w:rsid w:val="005946C4"/>
    <w:rsid w:val="0059475B"/>
    <w:rsid w:val="005947A3"/>
    <w:rsid w:val="00594C1E"/>
    <w:rsid w:val="005955BE"/>
    <w:rsid w:val="00595F4D"/>
    <w:rsid w:val="00596398"/>
    <w:rsid w:val="00597534"/>
    <w:rsid w:val="005976E7"/>
    <w:rsid w:val="00597AFB"/>
    <w:rsid w:val="00597C22"/>
    <w:rsid w:val="005A03CB"/>
    <w:rsid w:val="005A06E7"/>
    <w:rsid w:val="005A1125"/>
    <w:rsid w:val="005A156A"/>
    <w:rsid w:val="005A226B"/>
    <w:rsid w:val="005A27C5"/>
    <w:rsid w:val="005A2CF6"/>
    <w:rsid w:val="005A33F6"/>
    <w:rsid w:val="005A4261"/>
    <w:rsid w:val="005A5DF8"/>
    <w:rsid w:val="005A63B9"/>
    <w:rsid w:val="005A649E"/>
    <w:rsid w:val="005A6FD7"/>
    <w:rsid w:val="005A7335"/>
    <w:rsid w:val="005A73B6"/>
    <w:rsid w:val="005A768D"/>
    <w:rsid w:val="005A79D1"/>
    <w:rsid w:val="005A7CC5"/>
    <w:rsid w:val="005A7FF1"/>
    <w:rsid w:val="005B0193"/>
    <w:rsid w:val="005B02E4"/>
    <w:rsid w:val="005B0374"/>
    <w:rsid w:val="005B0ACF"/>
    <w:rsid w:val="005B0DDC"/>
    <w:rsid w:val="005B1CFB"/>
    <w:rsid w:val="005B26DA"/>
    <w:rsid w:val="005B2819"/>
    <w:rsid w:val="005B2F84"/>
    <w:rsid w:val="005B3172"/>
    <w:rsid w:val="005B349E"/>
    <w:rsid w:val="005B350C"/>
    <w:rsid w:val="005B3B4B"/>
    <w:rsid w:val="005B453B"/>
    <w:rsid w:val="005B52B4"/>
    <w:rsid w:val="005B5536"/>
    <w:rsid w:val="005B57FA"/>
    <w:rsid w:val="005B5AB8"/>
    <w:rsid w:val="005B5C47"/>
    <w:rsid w:val="005B623A"/>
    <w:rsid w:val="005B6A30"/>
    <w:rsid w:val="005B72E1"/>
    <w:rsid w:val="005B7531"/>
    <w:rsid w:val="005B7553"/>
    <w:rsid w:val="005B7B24"/>
    <w:rsid w:val="005B7F00"/>
    <w:rsid w:val="005C041F"/>
    <w:rsid w:val="005C07B4"/>
    <w:rsid w:val="005C173C"/>
    <w:rsid w:val="005C1C59"/>
    <w:rsid w:val="005C2B1A"/>
    <w:rsid w:val="005C2DD6"/>
    <w:rsid w:val="005C3446"/>
    <w:rsid w:val="005C34AF"/>
    <w:rsid w:val="005C35E8"/>
    <w:rsid w:val="005C46A3"/>
    <w:rsid w:val="005C5057"/>
    <w:rsid w:val="005C50D7"/>
    <w:rsid w:val="005C5FB3"/>
    <w:rsid w:val="005C79D9"/>
    <w:rsid w:val="005C7C16"/>
    <w:rsid w:val="005C7DEF"/>
    <w:rsid w:val="005D05FB"/>
    <w:rsid w:val="005D1C31"/>
    <w:rsid w:val="005D210D"/>
    <w:rsid w:val="005D2A9A"/>
    <w:rsid w:val="005D36ED"/>
    <w:rsid w:val="005D37A5"/>
    <w:rsid w:val="005D3836"/>
    <w:rsid w:val="005D397A"/>
    <w:rsid w:val="005D4BCC"/>
    <w:rsid w:val="005D4E76"/>
    <w:rsid w:val="005D5627"/>
    <w:rsid w:val="005D5B62"/>
    <w:rsid w:val="005D6A24"/>
    <w:rsid w:val="005D7413"/>
    <w:rsid w:val="005D7915"/>
    <w:rsid w:val="005E29D1"/>
    <w:rsid w:val="005E2FF9"/>
    <w:rsid w:val="005E351A"/>
    <w:rsid w:val="005E3813"/>
    <w:rsid w:val="005E441C"/>
    <w:rsid w:val="005E442A"/>
    <w:rsid w:val="005E5277"/>
    <w:rsid w:val="005E5710"/>
    <w:rsid w:val="005E5B5A"/>
    <w:rsid w:val="005E63BD"/>
    <w:rsid w:val="005E6557"/>
    <w:rsid w:val="005E6F91"/>
    <w:rsid w:val="005E7118"/>
    <w:rsid w:val="005E7271"/>
    <w:rsid w:val="005E77F4"/>
    <w:rsid w:val="005E7B98"/>
    <w:rsid w:val="005F1527"/>
    <w:rsid w:val="005F2808"/>
    <w:rsid w:val="005F2CCF"/>
    <w:rsid w:val="005F2EF7"/>
    <w:rsid w:val="005F31A8"/>
    <w:rsid w:val="005F3602"/>
    <w:rsid w:val="005F3DE8"/>
    <w:rsid w:val="005F50DE"/>
    <w:rsid w:val="005F5DBE"/>
    <w:rsid w:val="005F624D"/>
    <w:rsid w:val="005F66B1"/>
    <w:rsid w:val="005F72A8"/>
    <w:rsid w:val="0060010F"/>
    <w:rsid w:val="00600177"/>
    <w:rsid w:val="00600355"/>
    <w:rsid w:val="006009C1"/>
    <w:rsid w:val="00600EF3"/>
    <w:rsid w:val="00602407"/>
    <w:rsid w:val="00602475"/>
    <w:rsid w:val="0060247D"/>
    <w:rsid w:val="006027F6"/>
    <w:rsid w:val="00603152"/>
    <w:rsid w:val="006037A1"/>
    <w:rsid w:val="006038FE"/>
    <w:rsid w:val="00603A3A"/>
    <w:rsid w:val="00603A49"/>
    <w:rsid w:val="00603A5E"/>
    <w:rsid w:val="00604364"/>
    <w:rsid w:val="00604555"/>
    <w:rsid w:val="00604C72"/>
    <w:rsid w:val="00604EC8"/>
    <w:rsid w:val="00604FBE"/>
    <w:rsid w:val="006055C5"/>
    <w:rsid w:val="00605B6E"/>
    <w:rsid w:val="00605D8E"/>
    <w:rsid w:val="00606096"/>
    <w:rsid w:val="00606C3D"/>
    <w:rsid w:val="00606C47"/>
    <w:rsid w:val="00607033"/>
    <w:rsid w:val="00607242"/>
    <w:rsid w:val="00611C43"/>
    <w:rsid w:val="00611DCB"/>
    <w:rsid w:val="00611E1F"/>
    <w:rsid w:val="00612202"/>
    <w:rsid w:val="00612227"/>
    <w:rsid w:val="00613B30"/>
    <w:rsid w:val="00613CE3"/>
    <w:rsid w:val="00614B0F"/>
    <w:rsid w:val="00614CA4"/>
    <w:rsid w:val="00614E6B"/>
    <w:rsid w:val="006151C7"/>
    <w:rsid w:val="00615553"/>
    <w:rsid w:val="006159D2"/>
    <w:rsid w:val="00616CFE"/>
    <w:rsid w:val="00617521"/>
    <w:rsid w:val="0061755E"/>
    <w:rsid w:val="0061786B"/>
    <w:rsid w:val="00617979"/>
    <w:rsid w:val="006205DA"/>
    <w:rsid w:val="0062091D"/>
    <w:rsid w:val="006215EF"/>
    <w:rsid w:val="00621608"/>
    <w:rsid w:val="00621942"/>
    <w:rsid w:val="006223ED"/>
    <w:rsid w:val="006226BA"/>
    <w:rsid w:val="006229DE"/>
    <w:rsid w:val="006236AF"/>
    <w:rsid w:val="00623BA6"/>
    <w:rsid w:val="00623CB7"/>
    <w:rsid w:val="0062431C"/>
    <w:rsid w:val="006249CA"/>
    <w:rsid w:val="00624C7F"/>
    <w:rsid w:val="00624F83"/>
    <w:rsid w:val="00625059"/>
    <w:rsid w:val="00625AD7"/>
    <w:rsid w:val="00625DD8"/>
    <w:rsid w:val="00625F17"/>
    <w:rsid w:val="00625F45"/>
    <w:rsid w:val="00625F79"/>
    <w:rsid w:val="0062636E"/>
    <w:rsid w:val="006273D6"/>
    <w:rsid w:val="00627CE9"/>
    <w:rsid w:val="006300F2"/>
    <w:rsid w:val="006303B4"/>
    <w:rsid w:val="0063064F"/>
    <w:rsid w:val="00632C99"/>
    <w:rsid w:val="006342A1"/>
    <w:rsid w:val="006344A5"/>
    <w:rsid w:val="006347D8"/>
    <w:rsid w:val="00635750"/>
    <w:rsid w:val="0063662D"/>
    <w:rsid w:val="006367DC"/>
    <w:rsid w:val="00636EA2"/>
    <w:rsid w:val="006375A2"/>
    <w:rsid w:val="00637943"/>
    <w:rsid w:val="00637C51"/>
    <w:rsid w:val="0064017A"/>
    <w:rsid w:val="00641431"/>
    <w:rsid w:val="00641CF9"/>
    <w:rsid w:val="00642229"/>
    <w:rsid w:val="006423AF"/>
    <w:rsid w:val="006424BB"/>
    <w:rsid w:val="00642961"/>
    <w:rsid w:val="00642E43"/>
    <w:rsid w:val="0064352C"/>
    <w:rsid w:val="006438CE"/>
    <w:rsid w:val="00643B1E"/>
    <w:rsid w:val="0064414B"/>
    <w:rsid w:val="0064433F"/>
    <w:rsid w:val="006444DA"/>
    <w:rsid w:val="006445B4"/>
    <w:rsid w:val="00644B23"/>
    <w:rsid w:val="00644E74"/>
    <w:rsid w:val="00644F40"/>
    <w:rsid w:val="0064544F"/>
    <w:rsid w:val="0064599E"/>
    <w:rsid w:val="00646093"/>
    <w:rsid w:val="0064634A"/>
    <w:rsid w:val="006474F0"/>
    <w:rsid w:val="00647EF6"/>
    <w:rsid w:val="00647FC3"/>
    <w:rsid w:val="00647FFC"/>
    <w:rsid w:val="0065003F"/>
    <w:rsid w:val="00650318"/>
    <w:rsid w:val="006503C6"/>
    <w:rsid w:val="0065061D"/>
    <w:rsid w:val="006507F4"/>
    <w:rsid w:val="006508D6"/>
    <w:rsid w:val="006509AB"/>
    <w:rsid w:val="00650E6B"/>
    <w:rsid w:val="00650EC9"/>
    <w:rsid w:val="00651870"/>
    <w:rsid w:val="00651B33"/>
    <w:rsid w:val="00651D6A"/>
    <w:rsid w:val="006525F8"/>
    <w:rsid w:val="00652925"/>
    <w:rsid w:val="00652C76"/>
    <w:rsid w:val="0065308A"/>
    <w:rsid w:val="00653606"/>
    <w:rsid w:val="006537AD"/>
    <w:rsid w:val="00653C62"/>
    <w:rsid w:val="00653E5E"/>
    <w:rsid w:val="00654589"/>
    <w:rsid w:val="0065469C"/>
    <w:rsid w:val="00654E67"/>
    <w:rsid w:val="00655045"/>
    <w:rsid w:val="006550AF"/>
    <w:rsid w:val="006551D2"/>
    <w:rsid w:val="00656284"/>
    <w:rsid w:val="00656ACD"/>
    <w:rsid w:val="00657C4F"/>
    <w:rsid w:val="00660357"/>
    <w:rsid w:val="006609E2"/>
    <w:rsid w:val="00660BC1"/>
    <w:rsid w:val="00661E25"/>
    <w:rsid w:val="0066214E"/>
    <w:rsid w:val="0066221D"/>
    <w:rsid w:val="00662E1A"/>
    <w:rsid w:val="00663785"/>
    <w:rsid w:val="0066385C"/>
    <w:rsid w:val="00664289"/>
    <w:rsid w:val="00664385"/>
    <w:rsid w:val="00664813"/>
    <w:rsid w:val="00664999"/>
    <w:rsid w:val="006653FE"/>
    <w:rsid w:val="006654CE"/>
    <w:rsid w:val="00665BEA"/>
    <w:rsid w:val="0066604E"/>
    <w:rsid w:val="0066695A"/>
    <w:rsid w:val="006671B0"/>
    <w:rsid w:val="00667BBF"/>
    <w:rsid w:val="006702CD"/>
    <w:rsid w:val="006702E6"/>
    <w:rsid w:val="0067128E"/>
    <w:rsid w:val="006713BD"/>
    <w:rsid w:val="00671BFE"/>
    <w:rsid w:val="00671EF8"/>
    <w:rsid w:val="0067232A"/>
    <w:rsid w:val="0067268A"/>
    <w:rsid w:val="0067322E"/>
    <w:rsid w:val="006755FF"/>
    <w:rsid w:val="00676BFA"/>
    <w:rsid w:val="00676E22"/>
    <w:rsid w:val="00677A7D"/>
    <w:rsid w:val="00680E97"/>
    <w:rsid w:val="00681950"/>
    <w:rsid w:val="00681EBC"/>
    <w:rsid w:val="0068219D"/>
    <w:rsid w:val="00682A45"/>
    <w:rsid w:val="00682CCE"/>
    <w:rsid w:val="00684300"/>
    <w:rsid w:val="006845C5"/>
    <w:rsid w:val="00684C0A"/>
    <w:rsid w:val="00684E16"/>
    <w:rsid w:val="00684F6D"/>
    <w:rsid w:val="00685271"/>
    <w:rsid w:val="00685BCA"/>
    <w:rsid w:val="00685EBB"/>
    <w:rsid w:val="006869CC"/>
    <w:rsid w:val="006874A8"/>
    <w:rsid w:val="00687F2E"/>
    <w:rsid w:val="00690019"/>
    <w:rsid w:val="00690B89"/>
    <w:rsid w:val="00690ED3"/>
    <w:rsid w:val="00691397"/>
    <w:rsid w:val="00691649"/>
    <w:rsid w:val="00691876"/>
    <w:rsid w:val="00691C72"/>
    <w:rsid w:val="00691C81"/>
    <w:rsid w:val="00691E5B"/>
    <w:rsid w:val="0069282F"/>
    <w:rsid w:val="00692833"/>
    <w:rsid w:val="00692CFA"/>
    <w:rsid w:val="00693185"/>
    <w:rsid w:val="006936A9"/>
    <w:rsid w:val="00693949"/>
    <w:rsid w:val="0069404F"/>
    <w:rsid w:val="00694814"/>
    <w:rsid w:val="00694B38"/>
    <w:rsid w:val="00695F02"/>
    <w:rsid w:val="006960C7"/>
    <w:rsid w:val="00696178"/>
    <w:rsid w:val="006969E6"/>
    <w:rsid w:val="006972B8"/>
    <w:rsid w:val="006974F9"/>
    <w:rsid w:val="00697509"/>
    <w:rsid w:val="006A0509"/>
    <w:rsid w:val="006A081E"/>
    <w:rsid w:val="006A1568"/>
    <w:rsid w:val="006A182B"/>
    <w:rsid w:val="006A205F"/>
    <w:rsid w:val="006A20E8"/>
    <w:rsid w:val="006A2B8F"/>
    <w:rsid w:val="006A2BD5"/>
    <w:rsid w:val="006A3D8A"/>
    <w:rsid w:val="006A3E1E"/>
    <w:rsid w:val="006A3E9F"/>
    <w:rsid w:val="006A48A7"/>
    <w:rsid w:val="006A54CE"/>
    <w:rsid w:val="006A55CA"/>
    <w:rsid w:val="006A561D"/>
    <w:rsid w:val="006A5718"/>
    <w:rsid w:val="006A590E"/>
    <w:rsid w:val="006A5CF8"/>
    <w:rsid w:val="006A6118"/>
    <w:rsid w:val="006A6650"/>
    <w:rsid w:val="006A6ABB"/>
    <w:rsid w:val="006A6D11"/>
    <w:rsid w:val="006A700C"/>
    <w:rsid w:val="006A7229"/>
    <w:rsid w:val="006A7621"/>
    <w:rsid w:val="006A76DD"/>
    <w:rsid w:val="006A7781"/>
    <w:rsid w:val="006A78A8"/>
    <w:rsid w:val="006A7A33"/>
    <w:rsid w:val="006A7A39"/>
    <w:rsid w:val="006A7BC9"/>
    <w:rsid w:val="006B040B"/>
    <w:rsid w:val="006B0B12"/>
    <w:rsid w:val="006B0D51"/>
    <w:rsid w:val="006B1195"/>
    <w:rsid w:val="006B1198"/>
    <w:rsid w:val="006B135E"/>
    <w:rsid w:val="006B24B2"/>
    <w:rsid w:val="006B2971"/>
    <w:rsid w:val="006B2DE7"/>
    <w:rsid w:val="006B3AA8"/>
    <w:rsid w:val="006B3D74"/>
    <w:rsid w:val="006B409E"/>
    <w:rsid w:val="006B4280"/>
    <w:rsid w:val="006B5598"/>
    <w:rsid w:val="006B5802"/>
    <w:rsid w:val="006B5A0B"/>
    <w:rsid w:val="006B625A"/>
    <w:rsid w:val="006B62CB"/>
    <w:rsid w:val="006B6E32"/>
    <w:rsid w:val="006B6E42"/>
    <w:rsid w:val="006B74A4"/>
    <w:rsid w:val="006B7C07"/>
    <w:rsid w:val="006C02EC"/>
    <w:rsid w:val="006C0619"/>
    <w:rsid w:val="006C0915"/>
    <w:rsid w:val="006C0EA2"/>
    <w:rsid w:val="006C1904"/>
    <w:rsid w:val="006C19F5"/>
    <w:rsid w:val="006C1D79"/>
    <w:rsid w:val="006C2574"/>
    <w:rsid w:val="006C2A97"/>
    <w:rsid w:val="006C2E84"/>
    <w:rsid w:val="006C396F"/>
    <w:rsid w:val="006C3B60"/>
    <w:rsid w:val="006C44B1"/>
    <w:rsid w:val="006C5254"/>
    <w:rsid w:val="006C6ADF"/>
    <w:rsid w:val="006C782B"/>
    <w:rsid w:val="006C7D14"/>
    <w:rsid w:val="006D0286"/>
    <w:rsid w:val="006D0E0D"/>
    <w:rsid w:val="006D0EDA"/>
    <w:rsid w:val="006D127F"/>
    <w:rsid w:val="006D1373"/>
    <w:rsid w:val="006D24DC"/>
    <w:rsid w:val="006D2AD9"/>
    <w:rsid w:val="006D2B73"/>
    <w:rsid w:val="006D2F19"/>
    <w:rsid w:val="006D4F03"/>
    <w:rsid w:val="006D5056"/>
    <w:rsid w:val="006D51ED"/>
    <w:rsid w:val="006D5C54"/>
    <w:rsid w:val="006D660D"/>
    <w:rsid w:val="006D687E"/>
    <w:rsid w:val="006D6DE2"/>
    <w:rsid w:val="006D72D8"/>
    <w:rsid w:val="006D77A0"/>
    <w:rsid w:val="006D7D2E"/>
    <w:rsid w:val="006D7DD4"/>
    <w:rsid w:val="006E03A4"/>
    <w:rsid w:val="006E05BF"/>
    <w:rsid w:val="006E0B81"/>
    <w:rsid w:val="006E0D87"/>
    <w:rsid w:val="006E13F5"/>
    <w:rsid w:val="006E1425"/>
    <w:rsid w:val="006E1629"/>
    <w:rsid w:val="006E1883"/>
    <w:rsid w:val="006E189E"/>
    <w:rsid w:val="006E224E"/>
    <w:rsid w:val="006E25D3"/>
    <w:rsid w:val="006E271B"/>
    <w:rsid w:val="006E27C9"/>
    <w:rsid w:val="006E34C1"/>
    <w:rsid w:val="006E460A"/>
    <w:rsid w:val="006E54B1"/>
    <w:rsid w:val="006E5706"/>
    <w:rsid w:val="006E59DD"/>
    <w:rsid w:val="006E5D89"/>
    <w:rsid w:val="006E69C8"/>
    <w:rsid w:val="006E6A86"/>
    <w:rsid w:val="006E6D13"/>
    <w:rsid w:val="006E6DB0"/>
    <w:rsid w:val="006E7775"/>
    <w:rsid w:val="006E7D37"/>
    <w:rsid w:val="006F05E1"/>
    <w:rsid w:val="006F0985"/>
    <w:rsid w:val="006F1E0D"/>
    <w:rsid w:val="006F2374"/>
    <w:rsid w:val="006F23F4"/>
    <w:rsid w:val="006F27E4"/>
    <w:rsid w:val="006F2C54"/>
    <w:rsid w:val="006F328D"/>
    <w:rsid w:val="006F3C94"/>
    <w:rsid w:val="006F3DEF"/>
    <w:rsid w:val="006F3E44"/>
    <w:rsid w:val="006F43D4"/>
    <w:rsid w:val="006F4500"/>
    <w:rsid w:val="006F51F2"/>
    <w:rsid w:val="006F59A6"/>
    <w:rsid w:val="006F5AAA"/>
    <w:rsid w:val="006F608B"/>
    <w:rsid w:val="006F60CA"/>
    <w:rsid w:val="006F6985"/>
    <w:rsid w:val="006F6E5E"/>
    <w:rsid w:val="006F7828"/>
    <w:rsid w:val="006F7D2B"/>
    <w:rsid w:val="0070167C"/>
    <w:rsid w:val="007017AD"/>
    <w:rsid w:val="007021B9"/>
    <w:rsid w:val="00702213"/>
    <w:rsid w:val="00703073"/>
    <w:rsid w:val="0070356C"/>
    <w:rsid w:val="00704784"/>
    <w:rsid w:val="00704FFD"/>
    <w:rsid w:val="007059EE"/>
    <w:rsid w:val="00705D1F"/>
    <w:rsid w:val="00706935"/>
    <w:rsid w:val="00706FFE"/>
    <w:rsid w:val="00707862"/>
    <w:rsid w:val="00710110"/>
    <w:rsid w:val="007106C2"/>
    <w:rsid w:val="00710B30"/>
    <w:rsid w:val="00710FDE"/>
    <w:rsid w:val="00711A0B"/>
    <w:rsid w:val="00711ABE"/>
    <w:rsid w:val="00712028"/>
    <w:rsid w:val="0071237C"/>
    <w:rsid w:val="00712E9E"/>
    <w:rsid w:val="007131DF"/>
    <w:rsid w:val="007132CA"/>
    <w:rsid w:val="0071394F"/>
    <w:rsid w:val="007139C0"/>
    <w:rsid w:val="00713AE2"/>
    <w:rsid w:val="00713D36"/>
    <w:rsid w:val="0071473D"/>
    <w:rsid w:val="00714BE7"/>
    <w:rsid w:val="00714D69"/>
    <w:rsid w:val="00715956"/>
    <w:rsid w:val="00716449"/>
    <w:rsid w:val="00716C70"/>
    <w:rsid w:val="00717207"/>
    <w:rsid w:val="00717321"/>
    <w:rsid w:val="0071741F"/>
    <w:rsid w:val="00717952"/>
    <w:rsid w:val="00720369"/>
    <w:rsid w:val="00720B34"/>
    <w:rsid w:val="00720CC6"/>
    <w:rsid w:val="00721CCC"/>
    <w:rsid w:val="0072212F"/>
    <w:rsid w:val="0072291D"/>
    <w:rsid w:val="00723425"/>
    <w:rsid w:val="0072348C"/>
    <w:rsid w:val="00724173"/>
    <w:rsid w:val="00724BDA"/>
    <w:rsid w:val="00724EE5"/>
    <w:rsid w:val="007252F2"/>
    <w:rsid w:val="0072576F"/>
    <w:rsid w:val="00725AC4"/>
    <w:rsid w:val="00725BDA"/>
    <w:rsid w:val="0072613C"/>
    <w:rsid w:val="0072689A"/>
    <w:rsid w:val="00727ADE"/>
    <w:rsid w:val="00730FBD"/>
    <w:rsid w:val="00731E84"/>
    <w:rsid w:val="0073269E"/>
    <w:rsid w:val="00733499"/>
    <w:rsid w:val="00733C0E"/>
    <w:rsid w:val="00733C2F"/>
    <w:rsid w:val="00733CED"/>
    <w:rsid w:val="00733F2F"/>
    <w:rsid w:val="007349AD"/>
    <w:rsid w:val="00734E27"/>
    <w:rsid w:val="00734FD0"/>
    <w:rsid w:val="00735939"/>
    <w:rsid w:val="0073597A"/>
    <w:rsid w:val="00735F47"/>
    <w:rsid w:val="00736CD2"/>
    <w:rsid w:val="00736CE2"/>
    <w:rsid w:val="00737AEA"/>
    <w:rsid w:val="00737E99"/>
    <w:rsid w:val="00740CF5"/>
    <w:rsid w:val="00741374"/>
    <w:rsid w:val="00741707"/>
    <w:rsid w:val="00741E90"/>
    <w:rsid w:val="007426CA"/>
    <w:rsid w:val="007429F9"/>
    <w:rsid w:val="00743A7B"/>
    <w:rsid w:val="00743C4B"/>
    <w:rsid w:val="00743DDE"/>
    <w:rsid w:val="00744BC6"/>
    <w:rsid w:val="00745157"/>
    <w:rsid w:val="0074597F"/>
    <w:rsid w:val="00745ACA"/>
    <w:rsid w:val="00746A93"/>
    <w:rsid w:val="00746AF7"/>
    <w:rsid w:val="007472B7"/>
    <w:rsid w:val="007473F4"/>
    <w:rsid w:val="00747E65"/>
    <w:rsid w:val="00750AE1"/>
    <w:rsid w:val="007514A9"/>
    <w:rsid w:val="00751E86"/>
    <w:rsid w:val="00751F2C"/>
    <w:rsid w:val="0075255D"/>
    <w:rsid w:val="00752B52"/>
    <w:rsid w:val="0075463A"/>
    <w:rsid w:val="00754FE3"/>
    <w:rsid w:val="00755DBD"/>
    <w:rsid w:val="007561C9"/>
    <w:rsid w:val="0075637D"/>
    <w:rsid w:val="00756BC9"/>
    <w:rsid w:val="007570E8"/>
    <w:rsid w:val="007573AF"/>
    <w:rsid w:val="00757481"/>
    <w:rsid w:val="00757843"/>
    <w:rsid w:val="0075786D"/>
    <w:rsid w:val="00760683"/>
    <w:rsid w:val="0076071D"/>
    <w:rsid w:val="007617C1"/>
    <w:rsid w:val="00761BE4"/>
    <w:rsid w:val="007629D5"/>
    <w:rsid w:val="00762CA6"/>
    <w:rsid w:val="00762D4A"/>
    <w:rsid w:val="007637BA"/>
    <w:rsid w:val="0076386A"/>
    <w:rsid w:val="00763A90"/>
    <w:rsid w:val="007648C8"/>
    <w:rsid w:val="00765108"/>
    <w:rsid w:val="007653DA"/>
    <w:rsid w:val="00765BFC"/>
    <w:rsid w:val="00766256"/>
    <w:rsid w:val="0076660B"/>
    <w:rsid w:val="00766953"/>
    <w:rsid w:val="00766DDA"/>
    <w:rsid w:val="00766E6E"/>
    <w:rsid w:val="00766E96"/>
    <w:rsid w:val="00770245"/>
    <w:rsid w:val="007716F1"/>
    <w:rsid w:val="00771DAC"/>
    <w:rsid w:val="00771DB2"/>
    <w:rsid w:val="00772977"/>
    <w:rsid w:val="00773066"/>
    <w:rsid w:val="007731C6"/>
    <w:rsid w:val="00773E50"/>
    <w:rsid w:val="0077425F"/>
    <w:rsid w:val="007752F1"/>
    <w:rsid w:val="00775340"/>
    <w:rsid w:val="00775666"/>
    <w:rsid w:val="00775687"/>
    <w:rsid w:val="00775BEF"/>
    <w:rsid w:val="00776051"/>
    <w:rsid w:val="0077633C"/>
    <w:rsid w:val="0077661A"/>
    <w:rsid w:val="007766FF"/>
    <w:rsid w:val="00780B6B"/>
    <w:rsid w:val="007817AF"/>
    <w:rsid w:val="00781902"/>
    <w:rsid w:val="00782038"/>
    <w:rsid w:val="00782042"/>
    <w:rsid w:val="0078252E"/>
    <w:rsid w:val="007827EC"/>
    <w:rsid w:val="00782B49"/>
    <w:rsid w:val="00782DE9"/>
    <w:rsid w:val="00783A3F"/>
    <w:rsid w:val="00783BB6"/>
    <w:rsid w:val="00783D4D"/>
    <w:rsid w:val="0078402F"/>
    <w:rsid w:val="007846A3"/>
    <w:rsid w:val="00785ABB"/>
    <w:rsid w:val="00786000"/>
    <w:rsid w:val="007863B2"/>
    <w:rsid w:val="00786487"/>
    <w:rsid w:val="007866E7"/>
    <w:rsid w:val="00786D4A"/>
    <w:rsid w:val="007908BE"/>
    <w:rsid w:val="00791219"/>
    <w:rsid w:val="0079133C"/>
    <w:rsid w:val="007913C5"/>
    <w:rsid w:val="007933CB"/>
    <w:rsid w:val="00794143"/>
    <w:rsid w:val="00794593"/>
    <w:rsid w:val="00794793"/>
    <w:rsid w:val="00794BE9"/>
    <w:rsid w:val="007961A6"/>
    <w:rsid w:val="00796408"/>
    <w:rsid w:val="00796796"/>
    <w:rsid w:val="00796DF8"/>
    <w:rsid w:val="007979E6"/>
    <w:rsid w:val="007A005E"/>
    <w:rsid w:val="007A0C8D"/>
    <w:rsid w:val="007A140E"/>
    <w:rsid w:val="007A1D3C"/>
    <w:rsid w:val="007A245A"/>
    <w:rsid w:val="007A297B"/>
    <w:rsid w:val="007A33FB"/>
    <w:rsid w:val="007A3EE5"/>
    <w:rsid w:val="007A49F2"/>
    <w:rsid w:val="007A4A84"/>
    <w:rsid w:val="007A5D53"/>
    <w:rsid w:val="007A6349"/>
    <w:rsid w:val="007A6EAC"/>
    <w:rsid w:val="007A7337"/>
    <w:rsid w:val="007A7A41"/>
    <w:rsid w:val="007A7E08"/>
    <w:rsid w:val="007A7F17"/>
    <w:rsid w:val="007B0606"/>
    <w:rsid w:val="007B1A3E"/>
    <w:rsid w:val="007B260C"/>
    <w:rsid w:val="007B2B08"/>
    <w:rsid w:val="007B2DBE"/>
    <w:rsid w:val="007B2F6B"/>
    <w:rsid w:val="007B3F96"/>
    <w:rsid w:val="007B4BD8"/>
    <w:rsid w:val="007B4C72"/>
    <w:rsid w:val="007B5130"/>
    <w:rsid w:val="007B5862"/>
    <w:rsid w:val="007B70A8"/>
    <w:rsid w:val="007B7404"/>
    <w:rsid w:val="007C03F1"/>
    <w:rsid w:val="007C041E"/>
    <w:rsid w:val="007C0957"/>
    <w:rsid w:val="007C12F3"/>
    <w:rsid w:val="007C1962"/>
    <w:rsid w:val="007C1C65"/>
    <w:rsid w:val="007C3616"/>
    <w:rsid w:val="007C4BED"/>
    <w:rsid w:val="007C507A"/>
    <w:rsid w:val="007C556A"/>
    <w:rsid w:val="007C5956"/>
    <w:rsid w:val="007C5DC1"/>
    <w:rsid w:val="007C71C1"/>
    <w:rsid w:val="007C7209"/>
    <w:rsid w:val="007C7542"/>
    <w:rsid w:val="007D014F"/>
    <w:rsid w:val="007D0510"/>
    <w:rsid w:val="007D09B3"/>
    <w:rsid w:val="007D0B72"/>
    <w:rsid w:val="007D190B"/>
    <w:rsid w:val="007D23F0"/>
    <w:rsid w:val="007D2CCB"/>
    <w:rsid w:val="007D31F7"/>
    <w:rsid w:val="007D33D8"/>
    <w:rsid w:val="007D3C4A"/>
    <w:rsid w:val="007D3E57"/>
    <w:rsid w:val="007D428C"/>
    <w:rsid w:val="007D4F49"/>
    <w:rsid w:val="007D5968"/>
    <w:rsid w:val="007D6D06"/>
    <w:rsid w:val="007D6DF2"/>
    <w:rsid w:val="007D6FD7"/>
    <w:rsid w:val="007D6FFC"/>
    <w:rsid w:val="007D7003"/>
    <w:rsid w:val="007D73F1"/>
    <w:rsid w:val="007D7CA0"/>
    <w:rsid w:val="007D7F84"/>
    <w:rsid w:val="007E04D0"/>
    <w:rsid w:val="007E0616"/>
    <w:rsid w:val="007E1630"/>
    <w:rsid w:val="007E1791"/>
    <w:rsid w:val="007E1D6D"/>
    <w:rsid w:val="007E1EBB"/>
    <w:rsid w:val="007E28AB"/>
    <w:rsid w:val="007E2E15"/>
    <w:rsid w:val="007E3106"/>
    <w:rsid w:val="007E399A"/>
    <w:rsid w:val="007E3CC8"/>
    <w:rsid w:val="007E4B37"/>
    <w:rsid w:val="007E4C82"/>
    <w:rsid w:val="007E5A74"/>
    <w:rsid w:val="007E6414"/>
    <w:rsid w:val="007E76AB"/>
    <w:rsid w:val="007E76E9"/>
    <w:rsid w:val="007E7EE9"/>
    <w:rsid w:val="007E7FB9"/>
    <w:rsid w:val="007F033C"/>
    <w:rsid w:val="007F03FF"/>
    <w:rsid w:val="007F08D5"/>
    <w:rsid w:val="007F102B"/>
    <w:rsid w:val="007F176D"/>
    <w:rsid w:val="007F1852"/>
    <w:rsid w:val="007F2225"/>
    <w:rsid w:val="007F238A"/>
    <w:rsid w:val="007F2D12"/>
    <w:rsid w:val="007F3071"/>
    <w:rsid w:val="007F3844"/>
    <w:rsid w:val="007F45B7"/>
    <w:rsid w:val="007F613C"/>
    <w:rsid w:val="007F6A41"/>
    <w:rsid w:val="007F7D29"/>
    <w:rsid w:val="0080073B"/>
    <w:rsid w:val="008010D6"/>
    <w:rsid w:val="00801A1E"/>
    <w:rsid w:val="00803518"/>
    <w:rsid w:val="0080359C"/>
    <w:rsid w:val="00804247"/>
    <w:rsid w:val="00804395"/>
    <w:rsid w:val="00804801"/>
    <w:rsid w:val="0080483D"/>
    <w:rsid w:val="00804EF3"/>
    <w:rsid w:val="00804FA6"/>
    <w:rsid w:val="0080585E"/>
    <w:rsid w:val="00806DAE"/>
    <w:rsid w:val="00807502"/>
    <w:rsid w:val="00807596"/>
    <w:rsid w:val="00807EC1"/>
    <w:rsid w:val="00810672"/>
    <w:rsid w:val="00810B4D"/>
    <w:rsid w:val="008117CF"/>
    <w:rsid w:val="00811912"/>
    <w:rsid w:val="00811CEF"/>
    <w:rsid w:val="00811FB9"/>
    <w:rsid w:val="0081274B"/>
    <w:rsid w:val="008128C5"/>
    <w:rsid w:val="00812EC1"/>
    <w:rsid w:val="008131E2"/>
    <w:rsid w:val="00814017"/>
    <w:rsid w:val="0081423B"/>
    <w:rsid w:val="00814C3E"/>
    <w:rsid w:val="008151B8"/>
    <w:rsid w:val="0081523F"/>
    <w:rsid w:val="008154A3"/>
    <w:rsid w:val="00815E77"/>
    <w:rsid w:val="008164C4"/>
    <w:rsid w:val="0081688A"/>
    <w:rsid w:val="00817F2F"/>
    <w:rsid w:val="0082096E"/>
    <w:rsid w:val="00820EB2"/>
    <w:rsid w:val="008214AF"/>
    <w:rsid w:val="0082171A"/>
    <w:rsid w:val="00821C55"/>
    <w:rsid w:val="00821E0E"/>
    <w:rsid w:val="00822337"/>
    <w:rsid w:val="0082290D"/>
    <w:rsid w:val="008229DF"/>
    <w:rsid w:val="00822AC6"/>
    <w:rsid w:val="008237E3"/>
    <w:rsid w:val="00823B18"/>
    <w:rsid w:val="00823DA2"/>
    <w:rsid w:val="00824285"/>
    <w:rsid w:val="008242C5"/>
    <w:rsid w:val="008243B2"/>
    <w:rsid w:val="00824A5B"/>
    <w:rsid w:val="00824FBE"/>
    <w:rsid w:val="00825A3E"/>
    <w:rsid w:val="00825AB3"/>
    <w:rsid w:val="0082628C"/>
    <w:rsid w:val="00826927"/>
    <w:rsid w:val="00826A93"/>
    <w:rsid w:val="00827961"/>
    <w:rsid w:val="0083164D"/>
    <w:rsid w:val="00831933"/>
    <w:rsid w:val="00831E10"/>
    <w:rsid w:val="00831EBE"/>
    <w:rsid w:val="008321EE"/>
    <w:rsid w:val="0083226A"/>
    <w:rsid w:val="00833721"/>
    <w:rsid w:val="00833CE7"/>
    <w:rsid w:val="00833E99"/>
    <w:rsid w:val="00834F7A"/>
    <w:rsid w:val="008358C8"/>
    <w:rsid w:val="00835AE6"/>
    <w:rsid w:val="00835CE2"/>
    <w:rsid w:val="00836DC0"/>
    <w:rsid w:val="00836E53"/>
    <w:rsid w:val="00840074"/>
    <w:rsid w:val="0084019A"/>
    <w:rsid w:val="0084030A"/>
    <w:rsid w:val="00840664"/>
    <w:rsid w:val="00840F49"/>
    <w:rsid w:val="00841708"/>
    <w:rsid w:val="00841A07"/>
    <w:rsid w:val="0084234D"/>
    <w:rsid w:val="00842B47"/>
    <w:rsid w:val="00843319"/>
    <w:rsid w:val="00843661"/>
    <w:rsid w:val="00843AA9"/>
    <w:rsid w:val="00843E66"/>
    <w:rsid w:val="00845532"/>
    <w:rsid w:val="008455C7"/>
    <w:rsid w:val="00845B66"/>
    <w:rsid w:val="00847C3D"/>
    <w:rsid w:val="00847C8A"/>
    <w:rsid w:val="008503AE"/>
    <w:rsid w:val="00850533"/>
    <w:rsid w:val="0085099D"/>
    <w:rsid w:val="00850CDA"/>
    <w:rsid w:val="00851457"/>
    <w:rsid w:val="00851CC8"/>
    <w:rsid w:val="00851DD6"/>
    <w:rsid w:val="008523FA"/>
    <w:rsid w:val="00852592"/>
    <w:rsid w:val="00852772"/>
    <w:rsid w:val="00852839"/>
    <w:rsid w:val="00853246"/>
    <w:rsid w:val="00853CF6"/>
    <w:rsid w:val="00853EC4"/>
    <w:rsid w:val="0085400C"/>
    <w:rsid w:val="00854489"/>
    <w:rsid w:val="00854854"/>
    <w:rsid w:val="00855540"/>
    <w:rsid w:val="008558FD"/>
    <w:rsid w:val="00855DE4"/>
    <w:rsid w:val="00855F33"/>
    <w:rsid w:val="00855FDA"/>
    <w:rsid w:val="0085641C"/>
    <w:rsid w:val="00857693"/>
    <w:rsid w:val="00857BB9"/>
    <w:rsid w:val="00857F8E"/>
    <w:rsid w:val="00861002"/>
    <w:rsid w:val="008620C0"/>
    <w:rsid w:val="0086275C"/>
    <w:rsid w:val="008629F2"/>
    <w:rsid w:val="00862BC4"/>
    <w:rsid w:val="00863024"/>
    <w:rsid w:val="008635F4"/>
    <w:rsid w:val="00863751"/>
    <w:rsid w:val="00863AF7"/>
    <w:rsid w:val="008642AD"/>
    <w:rsid w:val="008647AD"/>
    <w:rsid w:val="00864A13"/>
    <w:rsid w:val="00864B46"/>
    <w:rsid w:val="0086609E"/>
    <w:rsid w:val="0086628C"/>
    <w:rsid w:val="008674D8"/>
    <w:rsid w:val="00870C15"/>
    <w:rsid w:val="00871CAC"/>
    <w:rsid w:val="00871E07"/>
    <w:rsid w:val="00872C0E"/>
    <w:rsid w:val="0087315E"/>
    <w:rsid w:val="00873A78"/>
    <w:rsid w:val="0087509C"/>
    <w:rsid w:val="00875A1C"/>
    <w:rsid w:val="008765E4"/>
    <w:rsid w:val="00876A23"/>
    <w:rsid w:val="00877586"/>
    <w:rsid w:val="00880149"/>
    <w:rsid w:val="00880D92"/>
    <w:rsid w:val="00880DE3"/>
    <w:rsid w:val="00881262"/>
    <w:rsid w:val="0088153E"/>
    <w:rsid w:val="00881885"/>
    <w:rsid w:val="00881C95"/>
    <w:rsid w:val="008820B7"/>
    <w:rsid w:val="008823BE"/>
    <w:rsid w:val="008824BB"/>
    <w:rsid w:val="00882822"/>
    <w:rsid w:val="00882BEE"/>
    <w:rsid w:val="0088323E"/>
    <w:rsid w:val="00883299"/>
    <w:rsid w:val="00883727"/>
    <w:rsid w:val="00883BD4"/>
    <w:rsid w:val="00883DC5"/>
    <w:rsid w:val="00883F1A"/>
    <w:rsid w:val="00884DFA"/>
    <w:rsid w:val="00885033"/>
    <w:rsid w:val="00885356"/>
    <w:rsid w:val="00885967"/>
    <w:rsid w:val="00885BA7"/>
    <w:rsid w:val="008867A1"/>
    <w:rsid w:val="0088693D"/>
    <w:rsid w:val="00886D85"/>
    <w:rsid w:val="008870E8"/>
    <w:rsid w:val="00887BCD"/>
    <w:rsid w:val="00887D5C"/>
    <w:rsid w:val="00890E67"/>
    <w:rsid w:val="008910E4"/>
    <w:rsid w:val="008919AF"/>
    <w:rsid w:val="00891BCB"/>
    <w:rsid w:val="00891D8B"/>
    <w:rsid w:val="00892D52"/>
    <w:rsid w:val="008930C4"/>
    <w:rsid w:val="008938AD"/>
    <w:rsid w:val="00893B23"/>
    <w:rsid w:val="00893CF1"/>
    <w:rsid w:val="00893E92"/>
    <w:rsid w:val="00894192"/>
    <w:rsid w:val="008944A9"/>
    <w:rsid w:val="00894D88"/>
    <w:rsid w:val="00894E2A"/>
    <w:rsid w:val="00894F8F"/>
    <w:rsid w:val="00895070"/>
    <w:rsid w:val="008955CD"/>
    <w:rsid w:val="0089563F"/>
    <w:rsid w:val="00895C56"/>
    <w:rsid w:val="00895D75"/>
    <w:rsid w:val="00895F59"/>
    <w:rsid w:val="00895FFA"/>
    <w:rsid w:val="008965C8"/>
    <w:rsid w:val="008A06EC"/>
    <w:rsid w:val="008A09DB"/>
    <w:rsid w:val="008A0A58"/>
    <w:rsid w:val="008A124D"/>
    <w:rsid w:val="008A1F2E"/>
    <w:rsid w:val="008A1FB1"/>
    <w:rsid w:val="008A29F8"/>
    <w:rsid w:val="008A2A27"/>
    <w:rsid w:val="008A2BCA"/>
    <w:rsid w:val="008A2C66"/>
    <w:rsid w:val="008A331D"/>
    <w:rsid w:val="008A3328"/>
    <w:rsid w:val="008A348C"/>
    <w:rsid w:val="008A3AC2"/>
    <w:rsid w:val="008A3E76"/>
    <w:rsid w:val="008A433B"/>
    <w:rsid w:val="008A453D"/>
    <w:rsid w:val="008A4725"/>
    <w:rsid w:val="008A49C6"/>
    <w:rsid w:val="008A4B96"/>
    <w:rsid w:val="008A57C9"/>
    <w:rsid w:val="008A5D07"/>
    <w:rsid w:val="008A62A6"/>
    <w:rsid w:val="008A6368"/>
    <w:rsid w:val="008A651C"/>
    <w:rsid w:val="008A664B"/>
    <w:rsid w:val="008A7236"/>
    <w:rsid w:val="008B0FBD"/>
    <w:rsid w:val="008B18B8"/>
    <w:rsid w:val="008B3007"/>
    <w:rsid w:val="008B41AF"/>
    <w:rsid w:val="008B4698"/>
    <w:rsid w:val="008B48F2"/>
    <w:rsid w:val="008B48F8"/>
    <w:rsid w:val="008B4A39"/>
    <w:rsid w:val="008B4BD7"/>
    <w:rsid w:val="008B5B9C"/>
    <w:rsid w:val="008B74F1"/>
    <w:rsid w:val="008B76F1"/>
    <w:rsid w:val="008C02C3"/>
    <w:rsid w:val="008C0B73"/>
    <w:rsid w:val="008C0B8A"/>
    <w:rsid w:val="008C0EA4"/>
    <w:rsid w:val="008C152C"/>
    <w:rsid w:val="008C168F"/>
    <w:rsid w:val="008C1BB0"/>
    <w:rsid w:val="008C2475"/>
    <w:rsid w:val="008C29A0"/>
    <w:rsid w:val="008C329A"/>
    <w:rsid w:val="008C4290"/>
    <w:rsid w:val="008C53B2"/>
    <w:rsid w:val="008C58C5"/>
    <w:rsid w:val="008C58E1"/>
    <w:rsid w:val="008C5E2E"/>
    <w:rsid w:val="008C6445"/>
    <w:rsid w:val="008C6A53"/>
    <w:rsid w:val="008C6FC6"/>
    <w:rsid w:val="008C727E"/>
    <w:rsid w:val="008D0B9B"/>
    <w:rsid w:val="008D1211"/>
    <w:rsid w:val="008D198B"/>
    <w:rsid w:val="008D1A19"/>
    <w:rsid w:val="008D1AE5"/>
    <w:rsid w:val="008D230C"/>
    <w:rsid w:val="008D295B"/>
    <w:rsid w:val="008D31A4"/>
    <w:rsid w:val="008D37A2"/>
    <w:rsid w:val="008D3BAD"/>
    <w:rsid w:val="008D3EEF"/>
    <w:rsid w:val="008D44B7"/>
    <w:rsid w:val="008D482F"/>
    <w:rsid w:val="008D4847"/>
    <w:rsid w:val="008D4C7E"/>
    <w:rsid w:val="008D5BAB"/>
    <w:rsid w:val="008D5EA2"/>
    <w:rsid w:val="008D5F2C"/>
    <w:rsid w:val="008D6912"/>
    <w:rsid w:val="008D6E1E"/>
    <w:rsid w:val="008D737D"/>
    <w:rsid w:val="008D77A6"/>
    <w:rsid w:val="008D7F24"/>
    <w:rsid w:val="008E036D"/>
    <w:rsid w:val="008E1C61"/>
    <w:rsid w:val="008E2275"/>
    <w:rsid w:val="008E2B94"/>
    <w:rsid w:val="008E38C7"/>
    <w:rsid w:val="008E3ADC"/>
    <w:rsid w:val="008E4720"/>
    <w:rsid w:val="008E4ED2"/>
    <w:rsid w:val="008E519A"/>
    <w:rsid w:val="008E5285"/>
    <w:rsid w:val="008E57CC"/>
    <w:rsid w:val="008E61FC"/>
    <w:rsid w:val="008E6B32"/>
    <w:rsid w:val="008E72B4"/>
    <w:rsid w:val="008E7A87"/>
    <w:rsid w:val="008E7B2F"/>
    <w:rsid w:val="008F016E"/>
    <w:rsid w:val="008F0784"/>
    <w:rsid w:val="008F1BEF"/>
    <w:rsid w:val="008F22B9"/>
    <w:rsid w:val="008F2F50"/>
    <w:rsid w:val="008F2F75"/>
    <w:rsid w:val="008F3049"/>
    <w:rsid w:val="008F3962"/>
    <w:rsid w:val="008F40EE"/>
    <w:rsid w:val="008F44FA"/>
    <w:rsid w:val="008F4555"/>
    <w:rsid w:val="008F47BC"/>
    <w:rsid w:val="008F49DC"/>
    <w:rsid w:val="008F4DFE"/>
    <w:rsid w:val="008F4F15"/>
    <w:rsid w:val="008F50EC"/>
    <w:rsid w:val="008F5858"/>
    <w:rsid w:val="008F5F1F"/>
    <w:rsid w:val="008F6B49"/>
    <w:rsid w:val="008F6D42"/>
    <w:rsid w:val="008F70AC"/>
    <w:rsid w:val="008F7A0E"/>
    <w:rsid w:val="00900154"/>
    <w:rsid w:val="009005A1"/>
    <w:rsid w:val="00900759"/>
    <w:rsid w:val="009014E7"/>
    <w:rsid w:val="0090158A"/>
    <w:rsid w:val="009015A6"/>
    <w:rsid w:val="009024F8"/>
    <w:rsid w:val="009028FF"/>
    <w:rsid w:val="0090379C"/>
    <w:rsid w:val="009039B4"/>
    <w:rsid w:val="00903A4D"/>
    <w:rsid w:val="00903A60"/>
    <w:rsid w:val="0090438E"/>
    <w:rsid w:val="00904428"/>
    <w:rsid w:val="00904FB7"/>
    <w:rsid w:val="00905039"/>
    <w:rsid w:val="00905E5F"/>
    <w:rsid w:val="00906069"/>
    <w:rsid w:val="009060DF"/>
    <w:rsid w:val="009063A3"/>
    <w:rsid w:val="0090678C"/>
    <w:rsid w:val="00906962"/>
    <w:rsid w:val="00907BAF"/>
    <w:rsid w:val="00910044"/>
    <w:rsid w:val="00910743"/>
    <w:rsid w:val="0091178E"/>
    <w:rsid w:val="00911A50"/>
    <w:rsid w:val="00913341"/>
    <w:rsid w:val="009139D9"/>
    <w:rsid w:val="00914887"/>
    <w:rsid w:val="00914DD1"/>
    <w:rsid w:val="009154BB"/>
    <w:rsid w:val="009156EF"/>
    <w:rsid w:val="0091626F"/>
    <w:rsid w:val="0091729A"/>
    <w:rsid w:val="009172F3"/>
    <w:rsid w:val="00917390"/>
    <w:rsid w:val="00917E05"/>
    <w:rsid w:val="009208EE"/>
    <w:rsid w:val="00920934"/>
    <w:rsid w:val="00921689"/>
    <w:rsid w:val="00921AD0"/>
    <w:rsid w:val="00921E90"/>
    <w:rsid w:val="009229AB"/>
    <w:rsid w:val="00923901"/>
    <w:rsid w:val="00924B9F"/>
    <w:rsid w:val="009252BB"/>
    <w:rsid w:val="0092582A"/>
    <w:rsid w:val="009278FE"/>
    <w:rsid w:val="00927CD9"/>
    <w:rsid w:val="00930007"/>
    <w:rsid w:val="00930984"/>
    <w:rsid w:val="00930C38"/>
    <w:rsid w:val="00930EE3"/>
    <w:rsid w:val="0093159C"/>
    <w:rsid w:val="00932085"/>
    <w:rsid w:val="00932D49"/>
    <w:rsid w:val="00932E48"/>
    <w:rsid w:val="00932EBF"/>
    <w:rsid w:val="00933317"/>
    <w:rsid w:val="00934028"/>
    <w:rsid w:val="00934244"/>
    <w:rsid w:val="009346D4"/>
    <w:rsid w:val="009352D1"/>
    <w:rsid w:val="00936074"/>
    <w:rsid w:val="009365CC"/>
    <w:rsid w:val="009365DB"/>
    <w:rsid w:val="00936A40"/>
    <w:rsid w:val="00936ADD"/>
    <w:rsid w:val="00940269"/>
    <w:rsid w:val="0094048C"/>
    <w:rsid w:val="00940AA1"/>
    <w:rsid w:val="009411E3"/>
    <w:rsid w:val="0094163B"/>
    <w:rsid w:val="0094176D"/>
    <w:rsid w:val="009418D4"/>
    <w:rsid w:val="00941BB6"/>
    <w:rsid w:val="00942E18"/>
    <w:rsid w:val="00942EAB"/>
    <w:rsid w:val="00943CC3"/>
    <w:rsid w:val="00943D3C"/>
    <w:rsid w:val="00943EE8"/>
    <w:rsid w:val="009441A5"/>
    <w:rsid w:val="00944352"/>
    <w:rsid w:val="009443EE"/>
    <w:rsid w:val="00944BBC"/>
    <w:rsid w:val="009457B0"/>
    <w:rsid w:val="00945A68"/>
    <w:rsid w:val="00945F8E"/>
    <w:rsid w:val="00946C36"/>
    <w:rsid w:val="00947135"/>
    <w:rsid w:val="00947B52"/>
    <w:rsid w:val="00947DBB"/>
    <w:rsid w:val="00950246"/>
    <w:rsid w:val="00950423"/>
    <w:rsid w:val="009505EC"/>
    <w:rsid w:val="00950660"/>
    <w:rsid w:val="009513BD"/>
    <w:rsid w:val="00951843"/>
    <w:rsid w:val="00952B9B"/>
    <w:rsid w:val="0095377E"/>
    <w:rsid w:val="009541F7"/>
    <w:rsid w:val="009544B7"/>
    <w:rsid w:val="00954892"/>
    <w:rsid w:val="009548E2"/>
    <w:rsid w:val="00954956"/>
    <w:rsid w:val="00954C30"/>
    <w:rsid w:val="009556F9"/>
    <w:rsid w:val="00955D63"/>
    <w:rsid w:val="00955ED4"/>
    <w:rsid w:val="00956680"/>
    <w:rsid w:val="00956806"/>
    <w:rsid w:val="009568CE"/>
    <w:rsid w:val="0095690A"/>
    <w:rsid w:val="00956AA5"/>
    <w:rsid w:val="00956DD0"/>
    <w:rsid w:val="00956EC4"/>
    <w:rsid w:val="00957073"/>
    <w:rsid w:val="00957359"/>
    <w:rsid w:val="00957840"/>
    <w:rsid w:val="00960310"/>
    <w:rsid w:val="009606BA"/>
    <w:rsid w:val="00960945"/>
    <w:rsid w:val="00961E37"/>
    <w:rsid w:val="009620E9"/>
    <w:rsid w:val="00962193"/>
    <w:rsid w:val="0096221B"/>
    <w:rsid w:val="00962D7B"/>
    <w:rsid w:val="00964183"/>
    <w:rsid w:val="00964C46"/>
    <w:rsid w:val="00966138"/>
    <w:rsid w:val="00966398"/>
    <w:rsid w:val="00967C9F"/>
    <w:rsid w:val="00967F72"/>
    <w:rsid w:val="009701EA"/>
    <w:rsid w:val="009708B6"/>
    <w:rsid w:val="00970F28"/>
    <w:rsid w:val="00971B5C"/>
    <w:rsid w:val="009724E9"/>
    <w:rsid w:val="00972612"/>
    <w:rsid w:val="00973086"/>
    <w:rsid w:val="009742B9"/>
    <w:rsid w:val="00974821"/>
    <w:rsid w:val="00974D01"/>
    <w:rsid w:val="00974EF3"/>
    <w:rsid w:val="0097547A"/>
    <w:rsid w:val="009766E8"/>
    <w:rsid w:val="00977299"/>
    <w:rsid w:val="009774A5"/>
    <w:rsid w:val="00977C28"/>
    <w:rsid w:val="00977FB4"/>
    <w:rsid w:val="009815B5"/>
    <w:rsid w:val="0098178C"/>
    <w:rsid w:val="009819ED"/>
    <w:rsid w:val="00981EEC"/>
    <w:rsid w:val="00982292"/>
    <w:rsid w:val="00983E9D"/>
    <w:rsid w:val="00984986"/>
    <w:rsid w:val="009849EF"/>
    <w:rsid w:val="00984ACF"/>
    <w:rsid w:val="009853D4"/>
    <w:rsid w:val="00985CB9"/>
    <w:rsid w:val="00985DF1"/>
    <w:rsid w:val="00986301"/>
    <w:rsid w:val="009863EF"/>
    <w:rsid w:val="0098668F"/>
    <w:rsid w:val="009879D0"/>
    <w:rsid w:val="0099013E"/>
    <w:rsid w:val="0099056E"/>
    <w:rsid w:val="00990D03"/>
    <w:rsid w:val="00991F9F"/>
    <w:rsid w:val="009929FA"/>
    <w:rsid w:val="00993166"/>
    <w:rsid w:val="00993EFC"/>
    <w:rsid w:val="00994635"/>
    <w:rsid w:val="00996263"/>
    <w:rsid w:val="00996614"/>
    <w:rsid w:val="00997055"/>
    <w:rsid w:val="009978B9"/>
    <w:rsid w:val="00997A66"/>
    <w:rsid w:val="00997D47"/>
    <w:rsid w:val="009A06BA"/>
    <w:rsid w:val="009A126E"/>
    <w:rsid w:val="009A14C5"/>
    <w:rsid w:val="009A186D"/>
    <w:rsid w:val="009A1D35"/>
    <w:rsid w:val="009A1DAF"/>
    <w:rsid w:val="009A40C3"/>
    <w:rsid w:val="009A41D9"/>
    <w:rsid w:val="009A4455"/>
    <w:rsid w:val="009A49C3"/>
    <w:rsid w:val="009A4B26"/>
    <w:rsid w:val="009A5B04"/>
    <w:rsid w:val="009A6564"/>
    <w:rsid w:val="009A688B"/>
    <w:rsid w:val="009A6D70"/>
    <w:rsid w:val="009B0DEA"/>
    <w:rsid w:val="009B0F3F"/>
    <w:rsid w:val="009B0F9C"/>
    <w:rsid w:val="009B152E"/>
    <w:rsid w:val="009B1972"/>
    <w:rsid w:val="009B1BFA"/>
    <w:rsid w:val="009B3568"/>
    <w:rsid w:val="009B3D91"/>
    <w:rsid w:val="009B455B"/>
    <w:rsid w:val="009B48C6"/>
    <w:rsid w:val="009B511D"/>
    <w:rsid w:val="009B5610"/>
    <w:rsid w:val="009B5B11"/>
    <w:rsid w:val="009B5BA2"/>
    <w:rsid w:val="009B60A7"/>
    <w:rsid w:val="009B6390"/>
    <w:rsid w:val="009B63C4"/>
    <w:rsid w:val="009B676D"/>
    <w:rsid w:val="009B710F"/>
    <w:rsid w:val="009B7143"/>
    <w:rsid w:val="009B7742"/>
    <w:rsid w:val="009C0048"/>
    <w:rsid w:val="009C07AA"/>
    <w:rsid w:val="009C0B3A"/>
    <w:rsid w:val="009C1025"/>
    <w:rsid w:val="009C10D9"/>
    <w:rsid w:val="009C120E"/>
    <w:rsid w:val="009C30C8"/>
    <w:rsid w:val="009C31D1"/>
    <w:rsid w:val="009C3256"/>
    <w:rsid w:val="009C3343"/>
    <w:rsid w:val="009C3FA2"/>
    <w:rsid w:val="009C411A"/>
    <w:rsid w:val="009C4138"/>
    <w:rsid w:val="009C43BF"/>
    <w:rsid w:val="009C4A22"/>
    <w:rsid w:val="009C4EDB"/>
    <w:rsid w:val="009C5CDA"/>
    <w:rsid w:val="009C6199"/>
    <w:rsid w:val="009C61AD"/>
    <w:rsid w:val="009C7D41"/>
    <w:rsid w:val="009D080D"/>
    <w:rsid w:val="009D170B"/>
    <w:rsid w:val="009D1F6F"/>
    <w:rsid w:val="009D200A"/>
    <w:rsid w:val="009D2525"/>
    <w:rsid w:val="009D3205"/>
    <w:rsid w:val="009D322C"/>
    <w:rsid w:val="009D3574"/>
    <w:rsid w:val="009D3AE5"/>
    <w:rsid w:val="009D3C11"/>
    <w:rsid w:val="009D4A75"/>
    <w:rsid w:val="009D50B0"/>
    <w:rsid w:val="009D5CAC"/>
    <w:rsid w:val="009D5CE4"/>
    <w:rsid w:val="009D5D62"/>
    <w:rsid w:val="009D6BB9"/>
    <w:rsid w:val="009D71EC"/>
    <w:rsid w:val="009D746E"/>
    <w:rsid w:val="009D789F"/>
    <w:rsid w:val="009D7CB8"/>
    <w:rsid w:val="009E06D7"/>
    <w:rsid w:val="009E0F58"/>
    <w:rsid w:val="009E1E46"/>
    <w:rsid w:val="009E1EB3"/>
    <w:rsid w:val="009E266F"/>
    <w:rsid w:val="009E2A2F"/>
    <w:rsid w:val="009E2EB7"/>
    <w:rsid w:val="009E354D"/>
    <w:rsid w:val="009E37D5"/>
    <w:rsid w:val="009E3CD0"/>
    <w:rsid w:val="009E3EE9"/>
    <w:rsid w:val="009E408B"/>
    <w:rsid w:val="009E4220"/>
    <w:rsid w:val="009E439E"/>
    <w:rsid w:val="009E4FE3"/>
    <w:rsid w:val="009E537A"/>
    <w:rsid w:val="009E7603"/>
    <w:rsid w:val="009F0374"/>
    <w:rsid w:val="009F0438"/>
    <w:rsid w:val="009F0440"/>
    <w:rsid w:val="009F222A"/>
    <w:rsid w:val="009F28F0"/>
    <w:rsid w:val="009F35CE"/>
    <w:rsid w:val="009F39F3"/>
    <w:rsid w:val="009F4438"/>
    <w:rsid w:val="009F449D"/>
    <w:rsid w:val="009F45EC"/>
    <w:rsid w:val="009F467F"/>
    <w:rsid w:val="009F4AA6"/>
    <w:rsid w:val="009F6172"/>
    <w:rsid w:val="009F6DF2"/>
    <w:rsid w:val="009F6E04"/>
    <w:rsid w:val="009F7091"/>
    <w:rsid w:val="009F720C"/>
    <w:rsid w:val="009F7961"/>
    <w:rsid w:val="009F7ED5"/>
    <w:rsid w:val="00A003B7"/>
    <w:rsid w:val="00A00707"/>
    <w:rsid w:val="00A00BA6"/>
    <w:rsid w:val="00A00F32"/>
    <w:rsid w:val="00A0105C"/>
    <w:rsid w:val="00A0130D"/>
    <w:rsid w:val="00A01598"/>
    <w:rsid w:val="00A016C8"/>
    <w:rsid w:val="00A0227B"/>
    <w:rsid w:val="00A022D6"/>
    <w:rsid w:val="00A0290E"/>
    <w:rsid w:val="00A03231"/>
    <w:rsid w:val="00A03295"/>
    <w:rsid w:val="00A0383D"/>
    <w:rsid w:val="00A03EED"/>
    <w:rsid w:val="00A03FFB"/>
    <w:rsid w:val="00A048DB"/>
    <w:rsid w:val="00A04FE8"/>
    <w:rsid w:val="00A05258"/>
    <w:rsid w:val="00A05E99"/>
    <w:rsid w:val="00A063FE"/>
    <w:rsid w:val="00A06514"/>
    <w:rsid w:val="00A0726B"/>
    <w:rsid w:val="00A07508"/>
    <w:rsid w:val="00A07B9D"/>
    <w:rsid w:val="00A07CBC"/>
    <w:rsid w:val="00A07F4F"/>
    <w:rsid w:val="00A10C8B"/>
    <w:rsid w:val="00A11110"/>
    <w:rsid w:val="00A11181"/>
    <w:rsid w:val="00A117A1"/>
    <w:rsid w:val="00A11BB4"/>
    <w:rsid w:val="00A131EA"/>
    <w:rsid w:val="00A13660"/>
    <w:rsid w:val="00A1373D"/>
    <w:rsid w:val="00A1472F"/>
    <w:rsid w:val="00A14851"/>
    <w:rsid w:val="00A148B4"/>
    <w:rsid w:val="00A14A28"/>
    <w:rsid w:val="00A14B5C"/>
    <w:rsid w:val="00A155FB"/>
    <w:rsid w:val="00A15A00"/>
    <w:rsid w:val="00A15BB5"/>
    <w:rsid w:val="00A15CE9"/>
    <w:rsid w:val="00A1627A"/>
    <w:rsid w:val="00A16372"/>
    <w:rsid w:val="00A16848"/>
    <w:rsid w:val="00A168DF"/>
    <w:rsid w:val="00A16F53"/>
    <w:rsid w:val="00A16F59"/>
    <w:rsid w:val="00A17282"/>
    <w:rsid w:val="00A1781B"/>
    <w:rsid w:val="00A17C43"/>
    <w:rsid w:val="00A201B4"/>
    <w:rsid w:val="00A206FD"/>
    <w:rsid w:val="00A20F86"/>
    <w:rsid w:val="00A21E57"/>
    <w:rsid w:val="00A2201D"/>
    <w:rsid w:val="00A2247A"/>
    <w:rsid w:val="00A22B14"/>
    <w:rsid w:val="00A22B9E"/>
    <w:rsid w:val="00A22C56"/>
    <w:rsid w:val="00A23783"/>
    <w:rsid w:val="00A23915"/>
    <w:rsid w:val="00A2394B"/>
    <w:rsid w:val="00A23BD4"/>
    <w:rsid w:val="00A240B5"/>
    <w:rsid w:val="00A25208"/>
    <w:rsid w:val="00A25985"/>
    <w:rsid w:val="00A25B6B"/>
    <w:rsid w:val="00A25DC9"/>
    <w:rsid w:val="00A2615B"/>
    <w:rsid w:val="00A262BE"/>
    <w:rsid w:val="00A27FB7"/>
    <w:rsid w:val="00A302D5"/>
    <w:rsid w:val="00A30C58"/>
    <w:rsid w:val="00A316A8"/>
    <w:rsid w:val="00A31ADD"/>
    <w:rsid w:val="00A32B96"/>
    <w:rsid w:val="00A32D00"/>
    <w:rsid w:val="00A32F70"/>
    <w:rsid w:val="00A33351"/>
    <w:rsid w:val="00A333BC"/>
    <w:rsid w:val="00A3351C"/>
    <w:rsid w:val="00A33DE0"/>
    <w:rsid w:val="00A33EBC"/>
    <w:rsid w:val="00A33F70"/>
    <w:rsid w:val="00A34677"/>
    <w:rsid w:val="00A348F0"/>
    <w:rsid w:val="00A34A4B"/>
    <w:rsid w:val="00A34B51"/>
    <w:rsid w:val="00A34F7F"/>
    <w:rsid w:val="00A3510B"/>
    <w:rsid w:val="00A356D6"/>
    <w:rsid w:val="00A35D64"/>
    <w:rsid w:val="00A35FA7"/>
    <w:rsid w:val="00A362B8"/>
    <w:rsid w:val="00A362F0"/>
    <w:rsid w:val="00A3636C"/>
    <w:rsid w:val="00A36CAD"/>
    <w:rsid w:val="00A36D5A"/>
    <w:rsid w:val="00A37140"/>
    <w:rsid w:val="00A37195"/>
    <w:rsid w:val="00A379C2"/>
    <w:rsid w:val="00A37FF1"/>
    <w:rsid w:val="00A401E4"/>
    <w:rsid w:val="00A4030B"/>
    <w:rsid w:val="00A40CD9"/>
    <w:rsid w:val="00A416F5"/>
    <w:rsid w:val="00A4318B"/>
    <w:rsid w:val="00A43AC1"/>
    <w:rsid w:val="00A43B89"/>
    <w:rsid w:val="00A445C1"/>
    <w:rsid w:val="00A4478B"/>
    <w:rsid w:val="00A44ADC"/>
    <w:rsid w:val="00A454ED"/>
    <w:rsid w:val="00A4577A"/>
    <w:rsid w:val="00A46D98"/>
    <w:rsid w:val="00A5002B"/>
    <w:rsid w:val="00A50764"/>
    <w:rsid w:val="00A51525"/>
    <w:rsid w:val="00A5308F"/>
    <w:rsid w:val="00A5357F"/>
    <w:rsid w:val="00A53DA7"/>
    <w:rsid w:val="00A53E45"/>
    <w:rsid w:val="00A544FF"/>
    <w:rsid w:val="00A55002"/>
    <w:rsid w:val="00A553DB"/>
    <w:rsid w:val="00A5546D"/>
    <w:rsid w:val="00A55908"/>
    <w:rsid w:val="00A56037"/>
    <w:rsid w:val="00A56136"/>
    <w:rsid w:val="00A56567"/>
    <w:rsid w:val="00A570E7"/>
    <w:rsid w:val="00A575EC"/>
    <w:rsid w:val="00A57919"/>
    <w:rsid w:val="00A57FA1"/>
    <w:rsid w:val="00A6200D"/>
    <w:rsid w:val="00A62010"/>
    <w:rsid w:val="00A62056"/>
    <w:rsid w:val="00A62DB7"/>
    <w:rsid w:val="00A643EB"/>
    <w:rsid w:val="00A645E2"/>
    <w:rsid w:val="00A6550A"/>
    <w:rsid w:val="00A65A8B"/>
    <w:rsid w:val="00A66B60"/>
    <w:rsid w:val="00A672B2"/>
    <w:rsid w:val="00A67A99"/>
    <w:rsid w:val="00A67B95"/>
    <w:rsid w:val="00A706D7"/>
    <w:rsid w:val="00A708C6"/>
    <w:rsid w:val="00A70A05"/>
    <w:rsid w:val="00A70AF9"/>
    <w:rsid w:val="00A70E34"/>
    <w:rsid w:val="00A71ABA"/>
    <w:rsid w:val="00A72202"/>
    <w:rsid w:val="00A7236D"/>
    <w:rsid w:val="00A7249C"/>
    <w:rsid w:val="00A731FC"/>
    <w:rsid w:val="00A735C1"/>
    <w:rsid w:val="00A73665"/>
    <w:rsid w:val="00A738D6"/>
    <w:rsid w:val="00A74418"/>
    <w:rsid w:val="00A74730"/>
    <w:rsid w:val="00A74CB2"/>
    <w:rsid w:val="00A75F16"/>
    <w:rsid w:val="00A764DB"/>
    <w:rsid w:val="00A76748"/>
    <w:rsid w:val="00A778D7"/>
    <w:rsid w:val="00A80638"/>
    <w:rsid w:val="00A8076A"/>
    <w:rsid w:val="00A810B0"/>
    <w:rsid w:val="00A811CE"/>
    <w:rsid w:val="00A81EE6"/>
    <w:rsid w:val="00A82398"/>
    <w:rsid w:val="00A82A1A"/>
    <w:rsid w:val="00A8300F"/>
    <w:rsid w:val="00A83256"/>
    <w:rsid w:val="00A835A3"/>
    <w:rsid w:val="00A83D4D"/>
    <w:rsid w:val="00A83FA9"/>
    <w:rsid w:val="00A85058"/>
    <w:rsid w:val="00A858A3"/>
    <w:rsid w:val="00A85B75"/>
    <w:rsid w:val="00A863E6"/>
    <w:rsid w:val="00A86952"/>
    <w:rsid w:val="00A8696E"/>
    <w:rsid w:val="00A872D4"/>
    <w:rsid w:val="00A90F91"/>
    <w:rsid w:val="00A91D58"/>
    <w:rsid w:val="00A921A9"/>
    <w:rsid w:val="00A9227C"/>
    <w:rsid w:val="00A92738"/>
    <w:rsid w:val="00A92FF2"/>
    <w:rsid w:val="00A93507"/>
    <w:rsid w:val="00A93AEB"/>
    <w:rsid w:val="00A93B57"/>
    <w:rsid w:val="00A9571F"/>
    <w:rsid w:val="00A957FF"/>
    <w:rsid w:val="00A95D89"/>
    <w:rsid w:val="00A963DD"/>
    <w:rsid w:val="00A96425"/>
    <w:rsid w:val="00A9670E"/>
    <w:rsid w:val="00A96E98"/>
    <w:rsid w:val="00A9711E"/>
    <w:rsid w:val="00A97206"/>
    <w:rsid w:val="00A97686"/>
    <w:rsid w:val="00AA016B"/>
    <w:rsid w:val="00AA01A6"/>
    <w:rsid w:val="00AA175A"/>
    <w:rsid w:val="00AA180E"/>
    <w:rsid w:val="00AA2071"/>
    <w:rsid w:val="00AA2085"/>
    <w:rsid w:val="00AA2AC9"/>
    <w:rsid w:val="00AA315A"/>
    <w:rsid w:val="00AA39FD"/>
    <w:rsid w:val="00AA3D66"/>
    <w:rsid w:val="00AA4527"/>
    <w:rsid w:val="00AA4629"/>
    <w:rsid w:val="00AA4943"/>
    <w:rsid w:val="00AA4A9E"/>
    <w:rsid w:val="00AA600C"/>
    <w:rsid w:val="00AA69E7"/>
    <w:rsid w:val="00AA6B8A"/>
    <w:rsid w:val="00AA7233"/>
    <w:rsid w:val="00AA7317"/>
    <w:rsid w:val="00AA769C"/>
    <w:rsid w:val="00AB113B"/>
    <w:rsid w:val="00AB16B5"/>
    <w:rsid w:val="00AB17F6"/>
    <w:rsid w:val="00AB2DDB"/>
    <w:rsid w:val="00AB41D3"/>
    <w:rsid w:val="00AB450C"/>
    <w:rsid w:val="00AB49AD"/>
    <w:rsid w:val="00AB55F3"/>
    <w:rsid w:val="00AB583F"/>
    <w:rsid w:val="00AB62CF"/>
    <w:rsid w:val="00AB632A"/>
    <w:rsid w:val="00AB63C4"/>
    <w:rsid w:val="00AB7173"/>
    <w:rsid w:val="00AB7294"/>
    <w:rsid w:val="00AB73A1"/>
    <w:rsid w:val="00AB7E6E"/>
    <w:rsid w:val="00AC0451"/>
    <w:rsid w:val="00AC0900"/>
    <w:rsid w:val="00AC154B"/>
    <w:rsid w:val="00AC1947"/>
    <w:rsid w:val="00AC1CC4"/>
    <w:rsid w:val="00AC1D20"/>
    <w:rsid w:val="00AC23F5"/>
    <w:rsid w:val="00AC24B9"/>
    <w:rsid w:val="00AC38F2"/>
    <w:rsid w:val="00AC3DF2"/>
    <w:rsid w:val="00AC42D4"/>
    <w:rsid w:val="00AC5FCA"/>
    <w:rsid w:val="00AC623F"/>
    <w:rsid w:val="00AD03EE"/>
    <w:rsid w:val="00AD0F19"/>
    <w:rsid w:val="00AD0F59"/>
    <w:rsid w:val="00AD3807"/>
    <w:rsid w:val="00AD390F"/>
    <w:rsid w:val="00AD3A49"/>
    <w:rsid w:val="00AD4E02"/>
    <w:rsid w:val="00AD4E2C"/>
    <w:rsid w:val="00AD4E64"/>
    <w:rsid w:val="00AD5393"/>
    <w:rsid w:val="00AD6967"/>
    <w:rsid w:val="00AD7A97"/>
    <w:rsid w:val="00AD7D77"/>
    <w:rsid w:val="00AE0D13"/>
    <w:rsid w:val="00AE1221"/>
    <w:rsid w:val="00AE12EE"/>
    <w:rsid w:val="00AE13A0"/>
    <w:rsid w:val="00AE2B2E"/>
    <w:rsid w:val="00AE2ED3"/>
    <w:rsid w:val="00AE3AD9"/>
    <w:rsid w:val="00AE5127"/>
    <w:rsid w:val="00AE51D6"/>
    <w:rsid w:val="00AE52F0"/>
    <w:rsid w:val="00AE55BB"/>
    <w:rsid w:val="00AE5EAB"/>
    <w:rsid w:val="00AE6100"/>
    <w:rsid w:val="00AE63CA"/>
    <w:rsid w:val="00AE73F2"/>
    <w:rsid w:val="00AE7B19"/>
    <w:rsid w:val="00AE7C73"/>
    <w:rsid w:val="00AE7DBB"/>
    <w:rsid w:val="00AF0253"/>
    <w:rsid w:val="00AF09F2"/>
    <w:rsid w:val="00AF14DB"/>
    <w:rsid w:val="00AF1CC3"/>
    <w:rsid w:val="00AF24D6"/>
    <w:rsid w:val="00AF2A22"/>
    <w:rsid w:val="00AF33C3"/>
    <w:rsid w:val="00AF3864"/>
    <w:rsid w:val="00AF44B3"/>
    <w:rsid w:val="00AF4BC4"/>
    <w:rsid w:val="00AF4CCD"/>
    <w:rsid w:val="00AF5135"/>
    <w:rsid w:val="00AF5619"/>
    <w:rsid w:val="00AF5947"/>
    <w:rsid w:val="00AF59EA"/>
    <w:rsid w:val="00AF5E39"/>
    <w:rsid w:val="00AF6C32"/>
    <w:rsid w:val="00AF6ED3"/>
    <w:rsid w:val="00AF7C8B"/>
    <w:rsid w:val="00AF7E10"/>
    <w:rsid w:val="00B00059"/>
    <w:rsid w:val="00B007C6"/>
    <w:rsid w:val="00B00937"/>
    <w:rsid w:val="00B00B12"/>
    <w:rsid w:val="00B01293"/>
    <w:rsid w:val="00B0272F"/>
    <w:rsid w:val="00B02C0C"/>
    <w:rsid w:val="00B0402F"/>
    <w:rsid w:val="00B049F2"/>
    <w:rsid w:val="00B05DE5"/>
    <w:rsid w:val="00B06674"/>
    <w:rsid w:val="00B06D0E"/>
    <w:rsid w:val="00B072C7"/>
    <w:rsid w:val="00B100B0"/>
    <w:rsid w:val="00B108F6"/>
    <w:rsid w:val="00B115A0"/>
    <w:rsid w:val="00B11AD3"/>
    <w:rsid w:val="00B1214D"/>
    <w:rsid w:val="00B12282"/>
    <w:rsid w:val="00B122AF"/>
    <w:rsid w:val="00B124AF"/>
    <w:rsid w:val="00B124C9"/>
    <w:rsid w:val="00B12A4E"/>
    <w:rsid w:val="00B12AFE"/>
    <w:rsid w:val="00B12CB9"/>
    <w:rsid w:val="00B13395"/>
    <w:rsid w:val="00B136F9"/>
    <w:rsid w:val="00B14195"/>
    <w:rsid w:val="00B14317"/>
    <w:rsid w:val="00B1455C"/>
    <w:rsid w:val="00B147A0"/>
    <w:rsid w:val="00B164AA"/>
    <w:rsid w:val="00B16C23"/>
    <w:rsid w:val="00B20006"/>
    <w:rsid w:val="00B20148"/>
    <w:rsid w:val="00B2016D"/>
    <w:rsid w:val="00B207BA"/>
    <w:rsid w:val="00B2095F"/>
    <w:rsid w:val="00B2120A"/>
    <w:rsid w:val="00B21F29"/>
    <w:rsid w:val="00B22D13"/>
    <w:rsid w:val="00B22FBB"/>
    <w:rsid w:val="00B2336D"/>
    <w:rsid w:val="00B23A12"/>
    <w:rsid w:val="00B24118"/>
    <w:rsid w:val="00B2488E"/>
    <w:rsid w:val="00B24B64"/>
    <w:rsid w:val="00B25881"/>
    <w:rsid w:val="00B274C4"/>
    <w:rsid w:val="00B302F8"/>
    <w:rsid w:val="00B306C5"/>
    <w:rsid w:val="00B30841"/>
    <w:rsid w:val="00B31716"/>
    <w:rsid w:val="00B31CC2"/>
    <w:rsid w:val="00B3201B"/>
    <w:rsid w:val="00B32A9E"/>
    <w:rsid w:val="00B33942"/>
    <w:rsid w:val="00B3467A"/>
    <w:rsid w:val="00B346C3"/>
    <w:rsid w:val="00B34DBC"/>
    <w:rsid w:val="00B35B4A"/>
    <w:rsid w:val="00B369CE"/>
    <w:rsid w:val="00B36EDE"/>
    <w:rsid w:val="00B37E3C"/>
    <w:rsid w:val="00B4006F"/>
    <w:rsid w:val="00B42174"/>
    <w:rsid w:val="00B433CD"/>
    <w:rsid w:val="00B437BE"/>
    <w:rsid w:val="00B448B0"/>
    <w:rsid w:val="00B45F8F"/>
    <w:rsid w:val="00B46BF3"/>
    <w:rsid w:val="00B46E88"/>
    <w:rsid w:val="00B46EE4"/>
    <w:rsid w:val="00B46F1A"/>
    <w:rsid w:val="00B472E6"/>
    <w:rsid w:val="00B47400"/>
    <w:rsid w:val="00B47423"/>
    <w:rsid w:val="00B4753F"/>
    <w:rsid w:val="00B4791C"/>
    <w:rsid w:val="00B47C86"/>
    <w:rsid w:val="00B50458"/>
    <w:rsid w:val="00B50776"/>
    <w:rsid w:val="00B50F3B"/>
    <w:rsid w:val="00B51DA9"/>
    <w:rsid w:val="00B5263D"/>
    <w:rsid w:val="00B53B7F"/>
    <w:rsid w:val="00B53C72"/>
    <w:rsid w:val="00B53CCD"/>
    <w:rsid w:val="00B5492C"/>
    <w:rsid w:val="00B55824"/>
    <w:rsid w:val="00B558F6"/>
    <w:rsid w:val="00B56D8E"/>
    <w:rsid w:val="00B576A9"/>
    <w:rsid w:val="00B576CA"/>
    <w:rsid w:val="00B57B24"/>
    <w:rsid w:val="00B60439"/>
    <w:rsid w:val="00B6214F"/>
    <w:rsid w:val="00B634DD"/>
    <w:rsid w:val="00B63E68"/>
    <w:rsid w:val="00B65A79"/>
    <w:rsid w:val="00B65E33"/>
    <w:rsid w:val="00B65EB9"/>
    <w:rsid w:val="00B66150"/>
    <w:rsid w:val="00B669AA"/>
    <w:rsid w:val="00B66F52"/>
    <w:rsid w:val="00B66FC1"/>
    <w:rsid w:val="00B67263"/>
    <w:rsid w:val="00B6760F"/>
    <w:rsid w:val="00B67F2F"/>
    <w:rsid w:val="00B700C9"/>
    <w:rsid w:val="00B7117B"/>
    <w:rsid w:val="00B71560"/>
    <w:rsid w:val="00B71A1C"/>
    <w:rsid w:val="00B729D4"/>
    <w:rsid w:val="00B72F90"/>
    <w:rsid w:val="00B7461A"/>
    <w:rsid w:val="00B7486A"/>
    <w:rsid w:val="00B74B4E"/>
    <w:rsid w:val="00B75313"/>
    <w:rsid w:val="00B7534C"/>
    <w:rsid w:val="00B7586A"/>
    <w:rsid w:val="00B75D5B"/>
    <w:rsid w:val="00B7643A"/>
    <w:rsid w:val="00B766B2"/>
    <w:rsid w:val="00B76953"/>
    <w:rsid w:val="00B769F6"/>
    <w:rsid w:val="00B76AD7"/>
    <w:rsid w:val="00B76B32"/>
    <w:rsid w:val="00B801BB"/>
    <w:rsid w:val="00B80220"/>
    <w:rsid w:val="00B80316"/>
    <w:rsid w:val="00B80646"/>
    <w:rsid w:val="00B819E5"/>
    <w:rsid w:val="00B81BBC"/>
    <w:rsid w:val="00B82737"/>
    <w:rsid w:val="00B8359A"/>
    <w:rsid w:val="00B83E4C"/>
    <w:rsid w:val="00B83F57"/>
    <w:rsid w:val="00B8448B"/>
    <w:rsid w:val="00B84A0D"/>
    <w:rsid w:val="00B84B65"/>
    <w:rsid w:val="00B84E13"/>
    <w:rsid w:val="00B8503B"/>
    <w:rsid w:val="00B86143"/>
    <w:rsid w:val="00B864E8"/>
    <w:rsid w:val="00B873B7"/>
    <w:rsid w:val="00B879BD"/>
    <w:rsid w:val="00B90D05"/>
    <w:rsid w:val="00B9121C"/>
    <w:rsid w:val="00B91990"/>
    <w:rsid w:val="00B91D70"/>
    <w:rsid w:val="00B91E22"/>
    <w:rsid w:val="00B92333"/>
    <w:rsid w:val="00B92969"/>
    <w:rsid w:val="00B93155"/>
    <w:rsid w:val="00B93207"/>
    <w:rsid w:val="00B9352D"/>
    <w:rsid w:val="00B94DBA"/>
    <w:rsid w:val="00B94F31"/>
    <w:rsid w:val="00B95EEC"/>
    <w:rsid w:val="00B9638B"/>
    <w:rsid w:val="00B96F29"/>
    <w:rsid w:val="00B97964"/>
    <w:rsid w:val="00B97EF0"/>
    <w:rsid w:val="00BA08B3"/>
    <w:rsid w:val="00BA0D12"/>
    <w:rsid w:val="00BA150F"/>
    <w:rsid w:val="00BA179E"/>
    <w:rsid w:val="00BA1EAA"/>
    <w:rsid w:val="00BA2467"/>
    <w:rsid w:val="00BA24BB"/>
    <w:rsid w:val="00BA2826"/>
    <w:rsid w:val="00BA312D"/>
    <w:rsid w:val="00BA3E9B"/>
    <w:rsid w:val="00BA485C"/>
    <w:rsid w:val="00BA4924"/>
    <w:rsid w:val="00BA5171"/>
    <w:rsid w:val="00BA5236"/>
    <w:rsid w:val="00BA5BE3"/>
    <w:rsid w:val="00BA5EE2"/>
    <w:rsid w:val="00BA5FB8"/>
    <w:rsid w:val="00BA6C16"/>
    <w:rsid w:val="00BA6E30"/>
    <w:rsid w:val="00BA7796"/>
    <w:rsid w:val="00BB0820"/>
    <w:rsid w:val="00BB2A73"/>
    <w:rsid w:val="00BB2EBF"/>
    <w:rsid w:val="00BB31B5"/>
    <w:rsid w:val="00BB3AEF"/>
    <w:rsid w:val="00BB3C1C"/>
    <w:rsid w:val="00BB446D"/>
    <w:rsid w:val="00BB4E22"/>
    <w:rsid w:val="00BB5034"/>
    <w:rsid w:val="00BB51C3"/>
    <w:rsid w:val="00BB550B"/>
    <w:rsid w:val="00BB5A63"/>
    <w:rsid w:val="00BB62A3"/>
    <w:rsid w:val="00BB70EE"/>
    <w:rsid w:val="00BB7B64"/>
    <w:rsid w:val="00BC04C3"/>
    <w:rsid w:val="00BC0567"/>
    <w:rsid w:val="00BC13A6"/>
    <w:rsid w:val="00BC1C3A"/>
    <w:rsid w:val="00BC21AC"/>
    <w:rsid w:val="00BC3F7A"/>
    <w:rsid w:val="00BC401F"/>
    <w:rsid w:val="00BC4C4B"/>
    <w:rsid w:val="00BC4EBD"/>
    <w:rsid w:val="00BC521B"/>
    <w:rsid w:val="00BC5EB5"/>
    <w:rsid w:val="00BC635C"/>
    <w:rsid w:val="00BC65CC"/>
    <w:rsid w:val="00BC66F1"/>
    <w:rsid w:val="00BC69FD"/>
    <w:rsid w:val="00BC6AA7"/>
    <w:rsid w:val="00BC6E73"/>
    <w:rsid w:val="00BC70CB"/>
    <w:rsid w:val="00BC722F"/>
    <w:rsid w:val="00BC7333"/>
    <w:rsid w:val="00BC7962"/>
    <w:rsid w:val="00BD014F"/>
    <w:rsid w:val="00BD03FE"/>
    <w:rsid w:val="00BD1233"/>
    <w:rsid w:val="00BD14FC"/>
    <w:rsid w:val="00BD171C"/>
    <w:rsid w:val="00BD1A74"/>
    <w:rsid w:val="00BD1AC1"/>
    <w:rsid w:val="00BD271F"/>
    <w:rsid w:val="00BD27E9"/>
    <w:rsid w:val="00BD30E5"/>
    <w:rsid w:val="00BD31EC"/>
    <w:rsid w:val="00BD4CAE"/>
    <w:rsid w:val="00BD53B0"/>
    <w:rsid w:val="00BD60F0"/>
    <w:rsid w:val="00BD6706"/>
    <w:rsid w:val="00BD6AD1"/>
    <w:rsid w:val="00BD7871"/>
    <w:rsid w:val="00BE0D24"/>
    <w:rsid w:val="00BE1095"/>
    <w:rsid w:val="00BE11B3"/>
    <w:rsid w:val="00BE1731"/>
    <w:rsid w:val="00BE1C5B"/>
    <w:rsid w:val="00BE1F41"/>
    <w:rsid w:val="00BE1F97"/>
    <w:rsid w:val="00BE22DA"/>
    <w:rsid w:val="00BE230E"/>
    <w:rsid w:val="00BE30C5"/>
    <w:rsid w:val="00BE4F96"/>
    <w:rsid w:val="00BE543B"/>
    <w:rsid w:val="00BE6722"/>
    <w:rsid w:val="00BE6FD7"/>
    <w:rsid w:val="00BE74FF"/>
    <w:rsid w:val="00BE768F"/>
    <w:rsid w:val="00BE7F3F"/>
    <w:rsid w:val="00BE7FCE"/>
    <w:rsid w:val="00BF010C"/>
    <w:rsid w:val="00BF045F"/>
    <w:rsid w:val="00BF05A1"/>
    <w:rsid w:val="00BF0F73"/>
    <w:rsid w:val="00BF161E"/>
    <w:rsid w:val="00BF18CA"/>
    <w:rsid w:val="00BF1C29"/>
    <w:rsid w:val="00BF23EE"/>
    <w:rsid w:val="00BF279C"/>
    <w:rsid w:val="00BF27CF"/>
    <w:rsid w:val="00BF2F26"/>
    <w:rsid w:val="00BF31F4"/>
    <w:rsid w:val="00BF3BBC"/>
    <w:rsid w:val="00BF433E"/>
    <w:rsid w:val="00BF4E14"/>
    <w:rsid w:val="00BF507D"/>
    <w:rsid w:val="00BF5296"/>
    <w:rsid w:val="00BF5499"/>
    <w:rsid w:val="00BF5584"/>
    <w:rsid w:val="00BF5AF8"/>
    <w:rsid w:val="00BF5E1C"/>
    <w:rsid w:val="00BF5F9D"/>
    <w:rsid w:val="00BF660D"/>
    <w:rsid w:val="00BF6657"/>
    <w:rsid w:val="00BF684A"/>
    <w:rsid w:val="00BF68C0"/>
    <w:rsid w:val="00BF6D66"/>
    <w:rsid w:val="00BF730A"/>
    <w:rsid w:val="00BF7A62"/>
    <w:rsid w:val="00C001F4"/>
    <w:rsid w:val="00C011B9"/>
    <w:rsid w:val="00C013C6"/>
    <w:rsid w:val="00C015E2"/>
    <w:rsid w:val="00C01F4E"/>
    <w:rsid w:val="00C03161"/>
    <w:rsid w:val="00C03484"/>
    <w:rsid w:val="00C03F15"/>
    <w:rsid w:val="00C045EF"/>
    <w:rsid w:val="00C04698"/>
    <w:rsid w:val="00C04852"/>
    <w:rsid w:val="00C04C33"/>
    <w:rsid w:val="00C0597D"/>
    <w:rsid w:val="00C06ABD"/>
    <w:rsid w:val="00C0767B"/>
    <w:rsid w:val="00C07781"/>
    <w:rsid w:val="00C077E7"/>
    <w:rsid w:val="00C100FC"/>
    <w:rsid w:val="00C101B6"/>
    <w:rsid w:val="00C10248"/>
    <w:rsid w:val="00C10F2C"/>
    <w:rsid w:val="00C111E8"/>
    <w:rsid w:val="00C11A5B"/>
    <w:rsid w:val="00C133FF"/>
    <w:rsid w:val="00C135B5"/>
    <w:rsid w:val="00C139EE"/>
    <w:rsid w:val="00C13B27"/>
    <w:rsid w:val="00C13D48"/>
    <w:rsid w:val="00C144D0"/>
    <w:rsid w:val="00C147AB"/>
    <w:rsid w:val="00C14E2F"/>
    <w:rsid w:val="00C154E9"/>
    <w:rsid w:val="00C159CD"/>
    <w:rsid w:val="00C15D49"/>
    <w:rsid w:val="00C16796"/>
    <w:rsid w:val="00C16E25"/>
    <w:rsid w:val="00C1710A"/>
    <w:rsid w:val="00C171A8"/>
    <w:rsid w:val="00C178B0"/>
    <w:rsid w:val="00C17A14"/>
    <w:rsid w:val="00C17D3F"/>
    <w:rsid w:val="00C20244"/>
    <w:rsid w:val="00C2101F"/>
    <w:rsid w:val="00C21ABE"/>
    <w:rsid w:val="00C22657"/>
    <w:rsid w:val="00C2273A"/>
    <w:rsid w:val="00C233BD"/>
    <w:rsid w:val="00C234B3"/>
    <w:rsid w:val="00C24DE1"/>
    <w:rsid w:val="00C25187"/>
    <w:rsid w:val="00C25227"/>
    <w:rsid w:val="00C25C63"/>
    <w:rsid w:val="00C26627"/>
    <w:rsid w:val="00C266DD"/>
    <w:rsid w:val="00C26983"/>
    <w:rsid w:val="00C27043"/>
    <w:rsid w:val="00C272BA"/>
    <w:rsid w:val="00C30198"/>
    <w:rsid w:val="00C30220"/>
    <w:rsid w:val="00C30808"/>
    <w:rsid w:val="00C30B1C"/>
    <w:rsid w:val="00C31340"/>
    <w:rsid w:val="00C31377"/>
    <w:rsid w:val="00C320E5"/>
    <w:rsid w:val="00C3247F"/>
    <w:rsid w:val="00C32C20"/>
    <w:rsid w:val="00C32C9B"/>
    <w:rsid w:val="00C32FE1"/>
    <w:rsid w:val="00C3319C"/>
    <w:rsid w:val="00C3353D"/>
    <w:rsid w:val="00C33BD8"/>
    <w:rsid w:val="00C33F62"/>
    <w:rsid w:val="00C3450B"/>
    <w:rsid w:val="00C3469F"/>
    <w:rsid w:val="00C34A44"/>
    <w:rsid w:val="00C35590"/>
    <w:rsid w:val="00C356F5"/>
    <w:rsid w:val="00C361C8"/>
    <w:rsid w:val="00C36E14"/>
    <w:rsid w:val="00C37004"/>
    <w:rsid w:val="00C370F3"/>
    <w:rsid w:val="00C371B0"/>
    <w:rsid w:val="00C371FC"/>
    <w:rsid w:val="00C37570"/>
    <w:rsid w:val="00C411E2"/>
    <w:rsid w:val="00C41A43"/>
    <w:rsid w:val="00C42EA6"/>
    <w:rsid w:val="00C43544"/>
    <w:rsid w:val="00C43672"/>
    <w:rsid w:val="00C44025"/>
    <w:rsid w:val="00C44357"/>
    <w:rsid w:val="00C4490C"/>
    <w:rsid w:val="00C44C43"/>
    <w:rsid w:val="00C44EBA"/>
    <w:rsid w:val="00C44F54"/>
    <w:rsid w:val="00C46CCF"/>
    <w:rsid w:val="00C47A12"/>
    <w:rsid w:val="00C50887"/>
    <w:rsid w:val="00C50C80"/>
    <w:rsid w:val="00C52413"/>
    <w:rsid w:val="00C52E17"/>
    <w:rsid w:val="00C52F19"/>
    <w:rsid w:val="00C534BE"/>
    <w:rsid w:val="00C5367D"/>
    <w:rsid w:val="00C53B26"/>
    <w:rsid w:val="00C53D26"/>
    <w:rsid w:val="00C53F68"/>
    <w:rsid w:val="00C55DD7"/>
    <w:rsid w:val="00C566A5"/>
    <w:rsid w:val="00C5697A"/>
    <w:rsid w:val="00C579EA"/>
    <w:rsid w:val="00C604DF"/>
    <w:rsid w:val="00C60BE4"/>
    <w:rsid w:val="00C60CF0"/>
    <w:rsid w:val="00C613AD"/>
    <w:rsid w:val="00C61934"/>
    <w:rsid w:val="00C6205A"/>
    <w:rsid w:val="00C62834"/>
    <w:rsid w:val="00C62DA5"/>
    <w:rsid w:val="00C63021"/>
    <w:rsid w:val="00C632CE"/>
    <w:rsid w:val="00C6363E"/>
    <w:rsid w:val="00C64CF8"/>
    <w:rsid w:val="00C64D92"/>
    <w:rsid w:val="00C6502C"/>
    <w:rsid w:val="00C66CB0"/>
    <w:rsid w:val="00C671F6"/>
    <w:rsid w:val="00C67999"/>
    <w:rsid w:val="00C7168C"/>
    <w:rsid w:val="00C71CFF"/>
    <w:rsid w:val="00C72486"/>
    <w:rsid w:val="00C725EF"/>
    <w:rsid w:val="00C7267F"/>
    <w:rsid w:val="00C7313C"/>
    <w:rsid w:val="00C73333"/>
    <w:rsid w:val="00C74385"/>
    <w:rsid w:val="00C74FBB"/>
    <w:rsid w:val="00C756E8"/>
    <w:rsid w:val="00C76494"/>
    <w:rsid w:val="00C76A36"/>
    <w:rsid w:val="00C77444"/>
    <w:rsid w:val="00C77925"/>
    <w:rsid w:val="00C77D6D"/>
    <w:rsid w:val="00C801A0"/>
    <w:rsid w:val="00C8122E"/>
    <w:rsid w:val="00C8149A"/>
    <w:rsid w:val="00C81C7F"/>
    <w:rsid w:val="00C82293"/>
    <w:rsid w:val="00C837BE"/>
    <w:rsid w:val="00C83D30"/>
    <w:rsid w:val="00C84490"/>
    <w:rsid w:val="00C8510D"/>
    <w:rsid w:val="00C86B28"/>
    <w:rsid w:val="00C86DC2"/>
    <w:rsid w:val="00C86FB5"/>
    <w:rsid w:val="00C900BF"/>
    <w:rsid w:val="00C901D8"/>
    <w:rsid w:val="00C9119F"/>
    <w:rsid w:val="00C91585"/>
    <w:rsid w:val="00C91802"/>
    <w:rsid w:val="00C91AF3"/>
    <w:rsid w:val="00C91EB6"/>
    <w:rsid w:val="00C91F30"/>
    <w:rsid w:val="00C92404"/>
    <w:rsid w:val="00C927AF"/>
    <w:rsid w:val="00C92E89"/>
    <w:rsid w:val="00C93713"/>
    <w:rsid w:val="00C93BE9"/>
    <w:rsid w:val="00C94180"/>
    <w:rsid w:val="00C95417"/>
    <w:rsid w:val="00C95FFD"/>
    <w:rsid w:val="00C97BBB"/>
    <w:rsid w:val="00CA003C"/>
    <w:rsid w:val="00CA008D"/>
    <w:rsid w:val="00CA0ACE"/>
    <w:rsid w:val="00CA0D43"/>
    <w:rsid w:val="00CA1B1E"/>
    <w:rsid w:val="00CA2227"/>
    <w:rsid w:val="00CA316B"/>
    <w:rsid w:val="00CA31EC"/>
    <w:rsid w:val="00CA3390"/>
    <w:rsid w:val="00CA3470"/>
    <w:rsid w:val="00CA34E0"/>
    <w:rsid w:val="00CA358B"/>
    <w:rsid w:val="00CA35D8"/>
    <w:rsid w:val="00CA3D33"/>
    <w:rsid w:val="00CA4EF8"/>
    <w:rsid w:val="00CA4FE7"/>
    <w:rsid w:val="00CA5396"/>
    <w:rsid w:val="00CA6180"/>
    <w:rsid w:val="00CA7415"/>
    <w:rsid w:val="00CA7693"/>
    <w:rsid w:val="00CA7A0A"/>
    <w:rsid w:val="00CA7C83"/>
    <w:rsid w:val="00CB023B"/>
    <w:rsid w:val="00CB0530"/>
    <w:rsid w:val="00CB15D6"/>
    <w:rsid w:val="00CB1DDA"/>
    <w:rsid w:val="00CB205A"/>
    <w:rsid w:val="00CB2601"/>
    <w:rsid w:val="00CB282E"/>
    <w:rsid w:val="00CB2FBD"/>
    <w:rsid w:val="00CB32B3"/>
    <w:rsid w:val="00CB36F3"/>
    <w:rsid w:val="00CB3EB7"/>
    <w:rsid w:val="00CB4098"/>
    <w:rsid w:val="00CB427B"/>
    <w:rsid w:val="00CB4320"/>
    <w:rsid w:val="00CB4DBD"/>
    <w:rsid w:val="00CB5D61"/>
    <w:rsid w:val="00CB6F03"/>
    <w:rsid w:val="00CB7248"/>
    <w:rsid w:val="00CB7EB6"/>
    <w:rsid w:val="00CC01F8"/>
    <w:rsid w:val="00CC04E4"/>
    <w:rsid w:val="00CC0813"/>
    <w:rsid w:val="00CC0BD2"/>
    <w:rsid w:val="00CC0EB1"/>
    <w:rsid w:val="00CC1842"/>
    <w:rsid w:val="00CC1A55"/>
    <w:rsid w:val="00CC1A7D"/>
    <w:rsid w:val="00CC2A99"/>
    <w:rsid w:val="00CC2FD3"/>
    <w:rsid w:val="00CC3BC2"/>
    <w:rsid w:val="00CC3C12"/>
    <w:rsid w:val="00CC45D8"/>
    <w:rsid w:val="00CC4857"/>
    <w:rsid w:val="00CC4A2C"/>
    <w:rsid w:val="00CC519A"/>
    <w:rsid w:val="00CC51B7"/>
    <w:rsid w:val="00CC5CE1"/>
    <w:rsid w:val="00CC601F"/>
    <w:rsid w:val="00CC61EC"/>
    <w:rsid w:val="00CC6664"/>
    <w:rsid w:val="00CC7071"/>
    <w:rsid w:val="00CC740F"/>
    <w:rsid w:val="00CD001C"/>
    <w:rsid w:val="00CD135B"/>
    <w:rsid w:val="00CD18ED"/>
    <w:rsid w:val="00CD20CC"/>
    <w:rsid w:val="00CD279F"/>
    <w:rsid w:val="00CD3506"/>
    <w:rsid w:val="00CD3944"/>
    <w:rsid w:val="00CD4768"/>
    <w:rsid w:val="00CD4E43"/>
    <w:rsid w:val="00CD4F7C"/>
    <w:rsid w:val="00CD5F9D"/>
    <w:rsid w:val="00CD69BF"/>
    <w:rsid w:val="00CD6B2D"/>
    <w:rsid w:val="00CD6CFB"/>
    <w:rsid w:val="00CD749F"/>
    <w:rsid w:val="00CD751D"/>
    <w:rsid w:val="00CD79AE"/>
    <w:rsid w:val="00CD7DF9"/>
    <w:rsid w:val="00CE05A6"/>
    <w:rsid w:val="00CE05A8"/>
    <w:rsid w:val="00CE1BC5"/>
    <w:rsid w:val="00CE1D84"/>
    <w:rsid w:val="00CE2976"/>
    <w:rsid w:val="00CE2AC0"/>
    <w:rsid w:val="00CE2ADA"/>
    <w:rsid w:val="00CE37F1"/>
    <w:rsid w:val="00CE411C"/>
    <w:rsid w:val="00CE49EC"/>
    <w:rsid w:val="00CE50CA"/>
    <w:rsid w:val="00CE534F"/>
    <w:rsid w:val="00CE536C"/>
    <w:rsid w:val="00CE674A"/>
    <w:rsid w:val="00CE6CB4"/>
    <w:rsid w:val="00CE6CC1"/>
    <w:rsid w:val="00CE6D97"/>
    <w:rsid w:val="00CE720B"/>
    <w:rsid w:val="00CE724B"/>
    <w:rsid w:val="00CE785B"/>
    <w:rsid w:val="00CE7BF6"/>
    <w:rsid w:val="00CE7D6C"/>
    <w:rsid w:val="00CF0869"/>
    <w:rsid w:val="00CF0A65"/>
    <w:rsid w:val="00CF0C5B"/>
    <w:rsid w:val="00CF26F8"/>
    <w:rsid w:val="00CF2786"/>
    <w:rsid w:val="00CF317F"/>
    <w:rsid w:val="00CF3633"/>
    <w:rsid w:val="00CF3BD7"/>
    <w:rsid w:val="00CF3C83"/>
    <w:rsid w:val="00CF3FB5"/>
    <w:rsid w:val="00CF4193"/>
    <w:rsid w:val="00CF4F0D"/>
    <w:rsid w:val="00CF6036"/>
    <w:rsid w:val="00CF6950"/>
    <w:rsid w:val="00CF6E3C"/>
    <w:rsid w:val="00CF7E3B"/>
    <w:rsid w:val="00D00F9F"/>
    <w:rsid w:val="00D012D8"/>
    <w:rsid w:val="00D01E21"/>
    <w:rsid w:val="00D01ED7"/>
    <w:rsid w:val="00D02485"/>
    <w:rsid w:val="00D02F83"/>
    <w:rsid w:val="00D034A0"/>
    <w:rsid w:val="00D035D6"/>
    <w:rsid w:val="00D03FC8"/>
    <w:rsid w:val="00D043BD"/>
    <w:rsid w:val="00D05570"/>
    <w:rsid w:val="00D05C48"/>
    <w:rsid w:val="00D05D1F"/>
    <w:rsid w:val="00D05F7B"/>
    <w:rsid w:val="00D064CA"/>
    <w:rsid w:val="00D073AA"/>
    <w:rsid w:val="00D10840"/>
    <w:rsid w:val="00D10C2B"/>
    <w:rsid w:val="00D11138"/>
    <w:rsid w:val="00D11B6C"/>
    <w:rsid w:val="00D11D3C"/>
    <w:rsid w:val="00D12580"/>
    <w:rsid w:val="00D12B98"/>
    <w:rsid w:val="00D12E42"/>
    <w:rsid w:val="00D132D7"/>
    <w:rsid w:val="00D13ACE"/>
    <w:rsid w:val="00D13C12"/>
    <w:rsid w:val="00D13F4E"/>
    <w:rsid w:val="00D146EA"/>
    <w:rsid w:val="00D15DBA"/>
    <w:rsid w:val="00D16274"/>
    <w:rsid w:val="00D1755D"/>
    <w:rsid w:val="00D20AE2"/>
    <w:rsid w:val="00D20CF6"/>
    <w:rsid w:val="00D20F37"/>
    <w:rsid w:val="00D21ADD"/>
    <w:rsid w:val="00D221E7"/>
    <w:rsid w:val="00D2251C"/>
    <w:rsid w:val="00D228A7"/>
    <w:rsid w:val="00D22C3B"/>
    <w:rsid w:val="00D253F6"/>
    <w:rsid w:val="00D26894"/>
    <w:rsid w:val="00D27E4A"/>
    <w:rsid w:val="00D3089B"/>
    <w:rsid w:val="00D309EE"/>
    <w:rsid w:val="00D309FF"/>
    <w:rsid w:val="00D31783"/>
    <w:rsid w:val="00D318E6"/>
    <w:rsid w:val="00D31C9E"/>
    <w:rsid w:val="00D324D4"/>
    <w:rsid w:val="00D32AF6"/>
    <w:rsid w:val="00D32C8A"/>
    <w:rsid w:val="00D32F03"/>
    <w:rsid w:val="00D33360"/>
    <w:rsid w:val="00D33B67"/>
    <w:rsid w:val="00D34D9D"/>
    <w:rsid w:val="00D357EC"/>
    <w:rsid w:val="00D35C6A"/>
    <w:rsid w:val="00D368E6"/>
    <w:rsid w:val="00D36CED"/>
    <w:rsid w:val="00D36FC6"/>
    <w:rsid w:val="00D37151"/>
    <w:rsid w:val="00D37B12"/>
    <w:rsid w:val="00D402A1"/>
    <w:rsid w:val="00D403C0"/>
    <w:rsid w:val="00D41B76"/>
    <w:rsid w:val="00D42391"/>
    <w:rsid w:val="00D42A85"/>
    <w:rsid w:val="00D42FB9"/>
    <w:rsid w:val="00D43644"/>
    <w:rsid w:val="00D43DA3"/>
    <w:rsid w:val="00D44018"/>
    <w:rsid w:val="00D443E1"/>
    <w:rsid w:val="00D45738"/>
    <w:rsid w:val="00D4573B"/>
    <w:rsid w:val="00D46378"/>
    <w:rsid w:val="00D47413"/>
    <w:rsid w:val="00D51594"/>
    <w:rsid w:val="00D51E24"/>
    <w:rsid w:val="00D5305D"/>
    <w:rsid w:val="00D5314C"/>
    <w:rsid w:val="00D53C6D"/>
    <w:rsid w:val="00D53EE7"/>
    <w:rsid w:val="00D54126"/>
    <w:rsid w:val="00D54237"/>
    <w:rsid w:val="00D5428D"/>
    <w:rsid w:val="00D545DD"/>
    <w:rsid w:val="00D54861"/>
    <w:rsid w:val="00D54FB2"/>
    <w:rsid w:val="00D55C41"/>
    <w:rsid w:val="00D55D38"/>
    <w:rsid w:val="00D5639F"/>
    <w:rsid w:val="00D60280"/>
    <w:rsid w:val="00D6197A"/>
    <w:rsid w:val="00D61985"/>
    <w:rsid w:val="00D623D7"/>
    <w:rsid w:val="00D625AE"/>
    <w:rsid w:val="00D62BED"/>
    <w:rsid w:val="00D63170"/>
    <w:rsid w:val="00D63865"/>
    <w:rsid w:val="00D63E31"/>
    <w:rsid w:val="00D64376"/>
    <w:rsid w:val="00D646FC"/>
    <w:rsid w:val="00D6538E"/>
    <w:rsid w:val="00D65BCB"/>
    <w:rsid w:val="00D65DD1"/>
    <w:rsid w:val="00D66056"/>
    <w:rsid w:val="00D665EB"/>
    <w:rsid w:val="00D666FF"/>
    <w:rsid w:val="00D66CD6"/>
    <w:rsid w:val="00D67480"/>
    <w:rsid w:val="00D67E18"/>
    <w:rsid w:val="00D70D97"/>
    <w:rsid w:val="00D71409"/>
    <w:rsid w:val="00D717EE"/>
    <w:rsid w:val="00D729E1"/>
    <w:rsid w:val="00D72A91"/>
    <w:rsid w:val="00D7311A"/>
    <w:rsid w:val="00D73961"/>
    <w:rsid w:val="00D73DE0"/>
    <w:rsid w:val="00D745F0"/>
    <w:rsid w:val="00D74F06"/>
    <w:rsid w:val="00D7515C"/>
    <w:rsid w:val="00D75773"/>
    <w:rsid w:val="00D76FD8"/>
    <w:rsid w:val="00D77362"/>
    <w:rsid w:val="00D776FB"/>
    <w:rsid w:val="00D8006E"/>
    <w:rsid w:val="00D803EA"/>
    <w:rsid w:val="00D80683"/>
    <w:rsid w:val="00D80A82"/>
    <w:rsid w:val="00D810D1"/>
    <w:rsid w:val="00D810D7"/>
    <w:rsid w:val="00D817BF"/>
    <w:rsid w:val="00D81B20"/>
    <w:rsid w:val="00D81FF2"/>
    <w:rsid w:val="00D82782"/>
    <w:rsid w:val="00D83BF7"/>
    <w:rsid w:val="00D84651"/>
    <w:rsid w:val="00D84D79"/>
    <w:rsid w:val="00D8505A"/>
    <w:rsid w:val="00D8509F"/>
    <w:rsid w:val="00D8594F"/>
    <w:rsid w:val="00D862D2"/>
    <w:rsid w:val="00D866FF"/>
    <w:rsid w:val="00D86B53"/>
    <w:rsid w:val="00D87B14"/>
    <w:rsid w:val="00D90039"/>
    <w:rsid w:val="00D90155"/>
    <w:rsid w:val="00D907AC"/>
    <w:rsid w:val="00D913DB"/>
    <w:rsid w:val="00D91DE0"/>
    <w:rsid w:val="00D92458"/>
    <w:rsid w:val="00D926E9"/>
    <w:rsid w:val="00D92C63"/>
    <w:rsid w:val="00D931CD"/>
    <w:rsid w:val="00D932AB"/>
    <w:rsid w:val="00D940C5"/>
    <w:rsid w:val="00D94197"/>
    <w:rsid w:val="00D94E61"/>
    <w:rsid w:val="00D9551D"/>
    <w:rsid w:val="00D9619A"/>
    <w:rsid w:val="00D96825"/>
    <w:rsid w:val="00D96894"/>
    <w:rsid w:val="00D97617"/>
    <w:rsid w:val="00DA0656"/>
    <w:rsid w:val="00DA0F09"/>
    <w:rsid w:val="00DA1A88"/>
    <w:rsid w:val="00DA2E40"/>
    <w:rsid w:val="00DA2EE2"/>
    <w:rsid w:val="00DA3816"/>
    <w:rsid w:val="00DA3F50"/>
    <w:rsid w:val="00DA40D1"/>
    <w:rsid w:val="00DA41C1"/>
    <w:rsid w:val="00DA4275"/>
    <w:rsid w:val="00DA453D"/>
    <w:rsid w:val="00DA4876"/>
    <w:rsid w:val="00DA49A3"/>
    <w:rsid w:val="00DA4AAE"/>
    <w:rsid w:val="00DA4F0C"/>
    <w:rsid w:val="00DA5649"/>
    <w:rsid w:val="00DA5701"/>
    <w:rsid w:val="00DA591B"/>
    <w:rsid w:val="00DA6645"/>
    <w:rsid w:val="00DA666B"/>
    <w:rsid w:val="00DA7291"/>
    <w:rsid w:val="00DB07D0"/>
    <w:rsid w:val="00DB2412"/>
    <w:rsid w:val="00DB311F"/>
    <w:rsid w:val="00DB4018"/>
    <w:rsid w:val="00DB44C0"/>
    <w:rsid w:val="00DB4AB6"/>
    <w:rsid w:val="00DB4D13"/>
    <w:rsid w:val="00DB667A"/>
    <w:rsid w:val="00DB68C4"/>
    <w:rsid w:val="00DB704B"/>
    <w:rsid w:val="00DB719F"/>
    <w:rsid w:val="00DB7C3F"/>
    <w:rsid w:val="00DB7EA7"/>
    <w:rsid w:val="00DC0FC5"/>
    <w:rsid w:val="00DC19D1"/>
    <w:rsid w:val="00DC1BB4"/>
    <w:rsid w:val="00DC2215"/>
    <w:rsid w:val="00DC2633"/>
    <w:rsid w:val="00DC28DB"/>
    <w:rsid w:val="00DC2B0A"/>
    <w:rsid w:val="00DC580D"/>
    <w:rsid w:val="00DC6131"/>
    <w:rsid w:val="00DC65D1"/>
    <w:rsid w:val="00DC6727"/>
    <w:rsid w:val="00DD0ACA"/>
    <w:rsid w:val="00DD0EC0"/>
    <w:rsid w:val="00DD2303"/>
    <w:rsid w:val="00DD2642"/>
    <w:rsid w:val="00DD2DEF"/>
    <w:rsid w:val="00DD333D"/>
    <w:rsid w:val="00DD3590"/>
    <w:rsid w:val="00DD41F3"/>
    <w:rsid w:val="00DD5274"/>
    <w:rsid w:val="00DD5762"/>
    <w:rsid w:val="00DD5888"/>
    <w:rsid w:val="00DD5903"/>
    <w:rsid w:val="00DD6166"/>
    <w:rsid w:val="00DD679F"/>
    <w:rsid w:val="00DD6F8D"/>
    <w:rsid w:val="00DE05BD"/>
    <w:rsid w:val="00DE0AA4"/>
    <w:rsid w:val="00DE0B14"/>
    <w:rsid w:val="00DE0D8B"/>
    <w:rsid w:val="00DE1C1F"/>
    <w:rsid w:val="00DE1F5B"/>
    <w:rsid w:val="00DE22C6"/>
    <w:rsid w:val="00DE29A4"/>
    <w:rsid w:val="00DE2A50"/>
    <w:rsid w:val="00DE2FF0"/>
    <w:rsid w:val="00DE3240"/>
    <w:rsid w:val="00DE34B3"/>
    <w:rsid w:val="00DE3513"/>
    <w:rsid w:val="00DE36D6"/>
    <w:rsid w:val="00DE445F"/>
    <w:rsid w:val="00DE4D9C"/>
    <w:rsid w:val="00DE573E"/>
    <w:rsid w:val="00DE5838"/>
    <w:rsid w:val="00DE6CC1"/>
    <w:rsid w:val="00DE72D7"/>
    <w:rsid w:val="00DE78DE"/>
    <w:rsid w:val="00DF0587"/>
    <w:rsid w:val="00DF1041"/>
    <w:rsid w:val="00DF23AF"/>
    <w:rsid w:val="00DF267F"/>
    <w:rsid w:val="00DF3015"/>
    <w:rsid w:val="00DF3659"/>
    <w:rsid w:val="00DF37EB"/>
    <w:rsid w:val="00DF449E"/>
    <w:rsid w:val="00DF4C63"/>
    <w:rsid w:val="00DF4D18"/>
    <w:rsid w:val="00DF522F"/>
    <w:rsid w:val="00DF5296"/>
    <w:rsid w:val="00DF5AB0"/>
    <w:rsid w:val="00DF5C68"/>
    <w:rsid w:val="00DF5E33"/>
    <w:rsid w:val="00DF61C3"/>
    <w:rsid w:val="00DF689A"/>
    <w:rsid w:val="00DF6F73"/>
    <w:rsid w:val="00DF74E0"/>
    <w:rsid w:val="00DF7892"/>
    <w:rsid w:val="00DF78BF"/>
    <w:rsid w:val="00DF7F98"/>
    <w:rsid w:val="00E0078F"/>
    <w:rsid w:val="00E01C5E"/>
    <w:rsid w:val="00E01F17"/>
    <w:rsid w:val="00E021CD"/>
    <w:rsid w:val="00E02A35"/>
    <w:rsid w:val="00E04728"/>
    <w:rsid w:val="00E047D9"/>
    <w:rsid w:val="00E054EF"/>
    <w:rsid w:val="00E05D48"/>
    <w:rsid w:val="00E05F55"/>
    <w:rsid w:val="00E07371"/>
    <w:rsid w:val="00E0759C"/>
    <w:rsid w:val="00E07944"/>
    <w:rsid w:val="00E10F21"/>
    <w:rsid w:val="00E118B4"/>
    <w:rsid w:val="00E12678"/>
    <w:rsid w:val="00E142DC"/>
    <w:rsid w:val="00E14B5D"/>
    <w:rsid w:val="00E14C3D"/>
    <w:rsid w:val="00E1540A"/>
    <w:rsid w:val="00E15D48"/>
    <w:rsid w:val="00E16134"/>
    <w:rsid w:val="00E163BB"/>
    <w:rsid w:val="00E169CB"/>
    <w:rsid w:val="00E16C42"/>
    <w:rsid w:val="00E173A9"/>
    <w:rsid w:val="00E17505"/>
    <w:rsid w:val="00E17D47"/>
    <w:rsid w:val="00E17E8D"/>
    <w:rsid w:val="00E20090"/>
    <w:rsid w:val="00E2018F"/>
    <w:rsid w:val="00E201B3"/>
    <w:rsid w:val="00E204A7"/>
    <w:rsid w:val="00E2144C"/>
    <w:rsid w:val="00E22278"/>
    <w:rsid w:val="00E2236C"/>
    <w:rsid w:val="00E223D0"/>
    <w:rsid w:val="00E224CC"/>
    <w:rsid w:val="00E224E4"/>
    <w:rsid w:val="00E232DE"/>
    <w:rsid w:val="00E234AD"/>
    <w:rsid w:val="00E23968"/>
    <w:rsid w:val="00E23F11"/>
    <w:rsid w:val="00E24796"/>
    <w:rsid w:val="00E24B15"/>
    <w:rsid w:val="00E24CAD"/>
    <w:rsid w:val="00E24E09"/>
    <w:rsid w:val="00E25E8B"/>
    <w:rsid w:val="00E26152"/>
    <w:rsid w:val="00E26551"/>
    <w:rsid w:val="00E266CD"/>
    <w:rsid w:val="00E2689E"/>
    <w:rsid w:val="00E26AF1"/>
    <w:rsid w:val="00E27171"/>
    <w:rsid w:val="00E27263"/>
    <w:rsid w:val="00E276CF"/>
    <w:rsid w:val="00E278CC"/>
    <w:rsid w:val="00E30388"/>
    <w:rsid w:val="00E3040C"/>
    <w:rsid w:val="00E30FC1"/>
    <w:rsid w:val="00E31A57"/>
    <w:rsid w:val="00E331F5"/>
    <w:rsid w:val="00E33E11"/>
    <w:rsid w:val="00E34466"/>
    <w:rsid w:val="00E34470"/>
    <w:rsid w:val="00E34E12"/>
    <w:rsid w:val="00E35FCB"/>
    <w:rsid w:val="00E37835"/>
    <w:rsid w:val="00E37875"/>
    <w:rsid w:val="00E400F7"/>
    <w:rsid w:val="00E409CA"/>
    <w:rsid w:val="00E40A6A"/>
    <w:rsid w:val="00E412C2"/>
    <w:rsid w:val="00E41378"/>
    <w:rsid w:val="00E41384"/>
    <w:rsid w:val="00E416F9"/>
    <w:rsid w:val="00E4263A"/>
    <w:rsid w:val="00E4274B"/>
    <w:rsid w:val="00E42E25"/>
    <w:rsid w:val="00E43932"/>
    <w:rsid w:val="00E43CD6"/>
    <w:rsid w:val="00E4433D"/>
    <w:rsid w:val="00E44663"/>
    <w:rsid w:val="00E44A3B"/>
    <w:rsid w:val="00E45B56"/>
    <w:rsid w:val="00E461D9"/>
    <w:rsid w:val="00E4699D"/>
    <w:rsid w:val="00E472F0"/>
    <w:rsid w:val="00E508CE"/>
    <w:rsid w:val="00E51266"/>
    <w:rsid w:val="00E519BB"/>
    <w:rsid w:val="00E52012"/>
    <w:rsid w:val="00E531BD"/>
    <w:rsid w:val="00E535E1"/>
    <w:rsid w:val="00E53E96"/>
    <w:rsid w:val="00E54202"/>
    <w:rsid w:val="00E5481A"/>
    <w:rsid w:val="00E54C99"/>
    <w:rsid w:val="00E54EBD"/>
    <w:rsid w:val="00E552C5"/>
    <w:rsid w:val="00E5575F"/>
    <w:rsid w:val="00E5738C"/>
    <w:rsid w:val="00E57963"/>
    <w:rsid w:val="00E60A82"/>
    <w:rsid w:val="00E60C09"/>
    <w:rsid w:val="00E60E0F"/>
    <w:rsid w:val="00E61519"/>
    <w:rsid w:val="00E616A7"/>
    <w:rsid w:val="00E61FB9"/>
    <w:rsid w:val="00E62838"/>
    <w:rsid w:val="00E63386"/>
    <w:rsid w:val="00E64D84"/>
    <w:rsid w:val="00E64F10"/>
    <w:rsid w:val="00E64F73"/>
    <w:rsid w:val="00E6535C"/>
    <w:rsid w:val="00E654F0"/>
    <w:rsid w:val="00E6604F"/>
    <w:rsid w:val="00E66651"/>
    <w:rsid w:val="00E66FA2"/>
    <w:rsid w:val="00E67053"/>
    <w:rsid w:val="00E6714D"/>
    <w:rsid w:val="00E6739B"/>
    <w:rsid w:val="00E700BB"/>
    <w:rsid w:val="00E71E96"/>
    <w:rsid w:val="00E720AA"/>
    <w:rsid w:val="00E72287"/>
    <w:rsid w:val="00E73731"/>
    <w:rsid w:val="00E74091"/>
    <w:rsid w:val="00E743F5"/>
    <w:rsid w:val="00E74C15"/>
    <w:rsid w:val="00E74E77"/>
    <w:rsid w:val="00E750E3"/>
    <w:rsid w:val="00E755A3"/>
    <w:rsid w:val="00E7595A"/>
    <w:rsid w:val="00E75CF3"/>
    <w:rsid w:val="00E760EA"/>
    <w:rsid w:val="00E76AE6"/>
    <w:rsid w:val="00E76C52"/>
    <w:rsid w:val="00E76F3B"/>
    <w:rsid w:val="00E76F3C"/>
    <w:rsid w:val="00E771B1"/>
    <w:rsid w:val="00E7736D"/>
    <w:rsid w:val="00E802D2"/>
    <w:rsid w:val="00E80587"/>
    <w:rsid w:val="00E811C8"/>
    <w:rsid w:val="00E8123B"/>
    <w:rsid w:val="00E81751"/>
    <w:rsid w:val="00E81F06"/>
    <w:rsid w:val="00E82381"/>
    <w:rsid w:val="00E829A2"/>
    <w:rsid w:val="00E82A7C"/>
    <w:rsid w:val="00E82D51"/>
    <w:rsid w:val="00E82F1B"/>
    <w:rsid w:val="00E836E0"/>
    <w:rsid w:val="00E83B78"/>
    <w:rsid w:val="00E845DC"/>
    <w:rsid w:val="00E84F38"/>
    <w:rsid w:val="00E853E1"/>
    <w:rsid w:val="00E853F4"/>
    <w:rsid w:val="00E85BDE"/>
    <w:rsid w:val="00E862FC"/>
    <w:rsid w:val="00E87025"/>
    <w:rsid w:val="00E872D6"/>
    <w:rsid w:val="00E87606"/>
    <w:rsid w:val="00E907FF"/>
    <w:rsid w:val="00E912CD"/>
    <w:rsid w:val="00E91633"/>
    <w:rsid w:val="00E918EF"/>
    <w:rsid w:val="00E91BA6"/>
    <w:rsid w:val="00E91C28"/>
    <w:rsid w:val="00E921FF"/>
    <w:rsid w:val="00E92671"/>
    <w:rsid w:val="00E94B88"/>
    <w:rsid w:val="00E94C92"/>
    <w:rsid w:val="00E94E3F"/>
    <w:rsid w:val="00E94F12"/>
    <w:rsid w:val="00E95495"/>
    <w:rsid w:val="00E959AD"/>
    <w:rsid w:val="00E95BA2"/>
    <w:rsid w:val="00E95C18"/>
    <w:rsid w:val="00E97773"/>
    <w:rsid w:val="00EA0151"/>
    <w:rsid w:val="00EA0365"/>
    <w:rsid w:val="00EA0706"/>
    <w:rsid w:val="00EA0A92"/>
    <w:rsid w:val="00EA1AAE"/>
    <w:rsid w:val="00EA1BD3"/>
    <w:rsid w:val="00EA21B4"/>
    <w:rsid w:val="00EA2502"/>
    <w:rsid w:val="00EA3113"/>
    <w:rsid w:val="00EA3B30"/>
    <w:rsid w:val="00EA481C"/>
    <w:rsid w:val="00EA4AAA"/>
    <w:rsid w:val="00EA5428"/>
    <w:rsid w:val="00EA5987"/>
    <w:rsid w:val="00EA68BA"/>
    <w:rsid w:val="00EA6B02"/>
    <w:rsid w:val="00EA7512"/>
    <w:rsid w:val="00EA774B"/>
    <w:rsid w:val="00EB05E7"/>
    <w:rsid w:val="00EB0B86"/>
    <w:rsid w:val="00EB0D20"/>
    <w:rsid w:val="00EB0D77"/>
    <w:rsid w:val="00EB14C9"/>
    <w:rsid w:val="00EB1848"/>
    <w:rsid w:val="00EB19C3"/>
    <w:rsid w:val="00EB2009"/>
    <w:rsid w:val="00EB25E0"/>
    <w:rsid w:val="00EB32B3"/>
    <w:rsid w:val="00EB3378"/>
    <w:rsid w:val="00EB374F"/>
    <w:rsid w:val="00EB3898"/>
    <w:rsid w:val="00EB4B78"/>
    <w:rsid w:val="00EB5479"/>
    <w:rsid w:val="00EB674D"/>
    <w:rsid w:val="00EB6C72"/>
    <w:rsid w:val="00EB6E32"/>
    <w:rsid w:val="00EB6FA4"/>
    <w:rsid w:val="00EB7464"/>
    <w:rsid w:val="00EB74DA"/>
    <w:rsid w:val="00EB7D3E"/>
    <w:rsid w:val="00EB7D6B"/>
    <w:rsid w:val="00EB7F2F"/>
    <w:rsid w:val="00EC024C"/>
    <w:rsid w:val="00EC04FF"/>
    <w:rsid w:val="00EC0B01"/>
    <w:rsid w:val="00EC144E"/>
    <w:rsid w:val="00EC22B4"/>
    <w:rsid w:val="00EC2539"/>
    <w:rsid w:val="00EC26BF"/>
    <w:rsid w:val="00EC3155"/>
    <w:rsid w:val="00EC392B"/>
    <w:rsid w:val="00EC3F80"/>
    <w:rsid w:val="00EC435D"/>
    <w:rsid w:val="00EC43C6"/>
    <w:rsid w:val="00EC45C6"/>
    <w:rsid w:val="00EC5037"/>
    <w:rsid w:val="00EC5802"/>
    <w:rsid w:val="00EC5811"/>
    <w:rsid w:val="00EC60AD"/>
    <w:rsid w:val="00EC686B"/>
    <w:rsid w:val="00EC77AA"/>
    <w:rsid w:val="00EC78C5"/>
    <w:rsid w:val="00ED0ED2"/>
    <w:rsid w:val="00ED0F40"/>
    <w:rsid w:val="00ED123C"/>
    <w:rsid w:val="00ED155F"/>
    <w:rsid w:val="00ED1E4D"/>
    <w:rsid w:val="00ED26F6"/>
    <w:rsid w:val="00ED29A9"/>
    <w:rsid w:val="00ED2F77"/>
    <w:rsid w:val="00ED30ED"/>
    <w:rsid w:val="00ED35EB"/>
    <w:rsid w:val="00ED4753"/>
    <w:rsid w:val="00ED4F8E"/>
    <w:rsid w:val="00ED533B"/>
    <w:rsid w:val="00ED5F44"/>
    <w:rsid w:val="00ED60CF"/>
    <w:rsid w:val="00ED619E"/>
    <w:rsid w:val="00ED6320"/>
    <w:rsid w:val="00ED70B1"/>
    <w:rsid w:val="00ED7A54"/>
    <w:rsid w:val="00ED7AFE"/>
    <w:rsid w:val="00ED7C70"/>
    <w:rsid w:val="00EE084E"/>
    <w:rsid w:val="00EE0E93"/>
    <w:rsid w:val="00EE1A61"/>
    <w:rsid w:val="00EE2E9A"/>
    <w:rsid w:val="00EE2F30"/>
    <w:rsid w:val="00EE431A"/>
    <w:rsid w:val="00EE434A"/>
    <w:rsid w:val="00EE46DD"/>
    <w:rsid w:val="00EE568D"/>
    <w:rsid w:val="00EE6A1A"/>
    <w:rsid w:val="00EE6BE3"/>
    <w:rsid w:val="00EE7601"/>
    <w:rsid w:val="00EE7B26"/>
    <w:rsid w:val="00EF0786"/>
    <w:rsid w:val="00EF1759"/>
    <w:rsid w:val="00EF195C"/>
    <w:rsid w:val="00EF2C14"/>
    <w:rsid w:val="00EF3090"/>
    <w:rsid w:val="00EF3B0B"/>
    <w:rsid w:val="00EF3BF7"/>
    <w:rsid w:val="00EF40E1"/>
    <w:rsid w:val="00EF43B7"/>
    <w:rsid w:val="00EF4583"/>
    <w:rsid w:val="00EF5089"/>
    <w:rsid w:val="00EF5C12"/>
    <w:rsid w:val="00EF5D3E"/>
    <w:rsid w:val="00EF6972"/>
    <w:rsid w:val="00EF709E"/>
    <w:rsid w:val="00EF721F"/>
    <w:rsid w:val="00EF792E"/>
    <w:rsid w:val="00EF798D"/>
    <w:rsid w:val="00EF7DC0"/>
    <w:rsid w:val="00F000D9"/>
    <w:rsid w:val="00F0035F"/>
    <w:rsid w:val="00F00FAA"/>
    <w:rsid w:val="00F016BF"/>
    <w:rsid w:val="00F01943"/>
    <w:rsid w:val="00F01C8A"/>
    <w:rsid w:val="00F02B24"/>
    <w:rsid w:val="00F03ACF"/>
    <w:rsid w:val="00F03FD4"/>
    <w:rsid w:val="00F04338"/>
    <w:rsid w:val="00F0499E"/>
    <w:rsid w:val="00F04D0F"/>
    <w:rsid w:val="00F05229"/>
    <w:rsid w:val="00F056E7"/>
    <w:rsid w:val="00F05EB7"/>
    <w:rsid w:val="00F05EFE"/>
    <w:rsid w:val="00F06079"/>
    <w:rsid w:val="00F061BF"/>
    <w:rsid w:val="00F06594"/>
    <w:rsid w:val="00F0681A"/>
    <w:rsid w:val="00F06B16"/>
    <w:rsid w:val="00F06B1C"/>
    <w:rsid w:val="00F07891"/>
    <w:rsid w:val="00F1105A"/>
    <w:rsid w:val="00F1137F"/>
    <w:rsid w:val="00F118E0"/>
    <w:rsid w:val="00F119B4"/>
    <w:rsid w:val="00F11E41"/>
    <w:rsid w:val="00F120E0"/>
    <w:rsid w:val="00F12505"/>
    <w:rsid w:val="00F144DE"/>
    <w:rsid w:val="00F14714"/>
    <w:rsid w:val="00F14DB9"/>
    <w:rsid w:val="00F15217"/>
    <w:rsid w:val="00F15B19"/>
    <w:rsid w:val="00F15CE7"/>
    <w:rsid w:val="00F16550"/>
    <w:rsid w:val="00F167C9"/>
    <w:rsid w:val="00F16FA5"/>
    <w:rsid w:val="00F17A88"/>
    <w:rsid w:val="00F20998"/>
    <w:rsid w:val="00F20C55"/>
    <w:rsid w:val="00F20EDA"/>
    <w:rsid w:val="00F213F2"/>
    <w:rsid w:val="00F2161A"/>
    <w:rsid w:val="00F21954"/>
    <w:rsid w:val="00F21985"/>
    <w:rsid w:val="00F225AF"/>
    <w:rsid w:val="00F22684"/>
    <w:rsid w:val="00F2336B"/>
    <w:rsid w:val="00F238B7"/>
    <w:rsid w:val="00F248B3"/>
    <w:rsid w:val="00F255AD"/>
    <w:rsid w:val="00F25CCC"/>
    <w:rsid w:val="00F25DFA"/>
    <w:rsid w:val="00F264DD"/>
    <w:rsid w:val="00F26ED2"/>
    <w:rsid w:val="00F30BEA"/>
    <w:rsid w:val="00F3109C"/>
    <w:rsid w:val="00F31360"/>
    <w:rsid w:val="00F31EEB"/>
    <w:rsid w:val="00F31FCA"/>
    <w:rsid w:val="00F323D2"/>
    <w:rsid w:val="00F32600"/>
    <w:rsid w:val="00F32684"/>
    <w:rsid w:val="00F32998"/>
    <w:rsid w:val="00F32A75"/>
    <w:rsid w:val="00F32F85"/>
    <w:rsid w:val="00F33981"/>
    <w:rsid w:val="00F33A91"/>
    <w:rsid w:val="00F34109"/>
    <w:rsid w:val="00F345F8"/>
    <w:rsid w:val="00F3496A"/>
    <w:rsid w:val="00F35162"/>
    <w:rsid w:val="00F35397"/>
    <w:rsid w:val="00F35B42"/>
    <w:rsid w:val="00F36950"/>
    <w:rsid w:val="00F36A9A"/>
    <w:rsid w:val="00F37179"/>
    <w:rsid w:val="00F402FD"/>
    <w:rsid w:val="00F40DEA"/>
    <w:rsid w:val="00F41064"/>
    <w:rsid w:val="00F41225"/>
    <w:rsid w:val="00F415F6"/>
    <w:rsid w:val="00F4174E"/>
    <w:rsid w:val="00F418FE"/>
    <w:rsid w:val="00F424C1"/>
    <w:rsid w:val="00F428B7"/>
    <w:rsid w:val="00F42FCB"/>
    <w:rsid w:val="00F43617"/>
    <w:rsid w:val="00F43778"/>
    <w:rsid w:val="00F44382"/>
    <w:rsid w:val="00F44590"/>
    <w:rsid w:val="00F447A2"/>
    <w:rsid w:val="00F4513B"/>
    <w:rsid w:val="00F45A96"/>
    <w:rsid w:val="00F45BA6"/>
    <w:rsid w:val="00F46E65"/>
    <w:rsid w:val="00F47179"/>
    <w:rsid w:val="00F47AA8"/>
    <w:rsid w:val="00F47E3B"/>
    <w:rsid w:val="00F50429"/>
    <w:rsid w:val="00F506B5"/>
    <w:rsid w:val="00F50967"/>
    <w:rsid w:val="00F50968"/>
    <w:rsid w:val="00F52104"/>
    <w:rsid w:val="00F52127"/>
    <w:rsid w:val="00F524C8"/>
    <w:rsid w:val="00F52B67"/>
    <w:rsid w:val="00F54019"/>
    <w:rsid w:val="00F5568B"/>
    <w:rsid w:val="00F55DB4"/>
    <w:rsid w:val="00F56785"/>
    <w:rsid w:val="00F56C09"/>
    <w:rsid w:val="00F56C7C"/>
    <w:rsid w:val="00F56F8E"/>
    <w:rsid w:val="00F575BF"/>
    <w:rsid w:val="00F62540"/>
    <w:rsid w:val="00F63291"/>
    <w:rsid w:val="00F63398"/>
    <w:rsid w:val="00F64928"/>
    <w:rsid w:val="00F651C3"/>
    <w:rsid w:val="00F65C9D"/>
    <w:rsid w:val="00F662CA"/>
    <w:rsid w:val="00F67711"/>
    <w:rsid w:val="00F67FB2"/>
    <w:rsid w:val="00F7063C"/>
    <w:rsid w:val="00F7169F"/>
    <w:rsid w:val="00F71A72"/>
    <w:rsid w:val="00F71F43"/>
    <w:rsid w:val="00F7216F"/>
    <w:rsid w:val="00F72358"/>
    <w:rsid w:val="00F72396"/>
    <w:rsid w:val="00F72876"/>
    <w:rsid w:val="00F72AD2"/>
    <w:rsid w:val="00F72FD4"/>
    <w:rsid w:val="00F73050"/>
    <w:rsid w:val="00F73B37"/>
    <w:rsid w:val="00F73B4E"/>
    <w:rsid w:val="00F73C6C"/>
    <w:rsid w:val="00F7428D"/>
    <w:rsid w:val="00F74467"/>
    <w:rsid w:val="00F74EF4"/>
    <w:rsid w:val="00F75A78"/>
    <w:rsid w:val="00F76329"/>
    <w:rsid w:val="00F76552"/>
    <w:rsid w:val="00F769C1"/>
    <w:rsid w:val="00F76E26"/>
    <w:rsid w:val="00F76E7C"/>
    <w:rsid w:val="00F77245"/>
    <w:rsid w:val="00F77E3E"/>
    <w:rsid w:val="00F803A7"/>
    <w:rsid w:val="00F8077E"/>
    <w:rsid w:val="00F808AB"/>
    <w:rsid w:val="00F816A1"/>
    <w:rsid w:val="00F81704"/>
    <w:rsid w:val="00F8184D"/>
    <w:rsid w:val="00F824EB"/>
    <w:rsid w:val="00F82A14"/>
    <w:rsid w:val="00F82A83"/>
    <w:rsid w:val="00F83BC5"/>
    <w:rsid w:val="00F84203"/>
    <w:rsid w:val="00F84298"/>
    <w:rsid w:val="00F845F7"/>
    <w:rsid w:val="00F84874"/>
    <w:rsid w:val="00F84B1B"/>
    <w:rsid w:val="00F85363"/>
    <w:rsid w:val="00F8555C"/>
    <w:rsid w:val="00F8572F"/>
    <w:rsid w:val="00F86662"/>
    <w:rsid w:val="00F86C40"/>
    <w:rsid w:val="00F8762C"/>
    <w:rsid w:val="00F9127D"/>
    <w:rsid w:val="00F9193B"/>
    <w:rsid w:val="00F923A5"/>
    <w:rsid w:val="00F93289"/>
    <w:rsid w:val="00F93A00"/>
    <w:rsid w:val="00F94312"/>
    <w:rsid w:val="00F94D4E"/>
    <w:rsid w:val="00F94FAB"/>
    <w:rsid w:val="00F9509E"/>
    <w:rsid w:val="00F95916"/>
    <w:rsid w:val="00F95DB5"/>
    <w:rsid w:val="00F95F7D"/>
    <w:rsid w:val="00F966CD"/>
    <w:rsid w:val="00F96B6D"/>
    <w:rsid w:val="00F96EBC"/>
    <w:rsid w:val="00FA08F0"/>
    <w:rsid w:val="00FA0B60"/>
    <w:rsid w:val="00FA160B"/>
    <w:rsid w:val="00FA1796"/>
    <w:rsid w:val="00FA34FB"/>
    <w:rsid w:val="00FA38B1"/>
    <w:rsid w:val="00FA3B1F"/>
    <w:rsid w:val="00FA4F38"/>
    <w:rsid w:val="00FA5446"/>
    <w:rsid w:val="00FA67F1"/>
    <w:rsid w:val="00FA6A45"/>
    <w:rsid w:val="00FA6D30"/>
    <w:rsid w:val="00FA70A6"/>
    <w:rsid w:val="00FA74BC"/>
    <w:rsid w:val="00FA7774"/>
    <w:rsid w:val="00FA7B20"/>
    <w:rsid w:val="00FA7C93"/>
    <w:rsid w:val="00FA7CA3"/>
    <w:rsid w:val="00FB068D"/>
    <w:rsid w:val="00FB10F4"/>
    <w:rsid w:val="00FB1609"/>
    <w:rsid w:val="00FB1FDC"/>
    <w:rsid w:val="00FB2031"/>
    <w:rsid w:val="00FB2043"/>
    <w:rsid w:val="00FB21DA"/>
    <w:rsid w:val="00FB2337"/>
    <w:rsid w:val="00FB2B85"/>
    <w:rsid w:val="00FB379E"/>
    <w:rsid w:val="00FB3AF8"/>
    <w:rsid w:val="00FB3BDD"/>
    <w:rsid w:val="00FB3F20"/>
    <w:rsid w:val="00FB4C5C"/>
    <w:rsid w:val="00FB4E7C"/>
    <w:rsid w:val="00FB53D7"/>
    <w:rsid w:val="00FB653E"/>
    <w:rsid w:val="00FB6F5E"/>
    <w:rsid w:val="00FB7C29"/>
    <w:rsid w:val="00FB7ED6"/>
    <w:rsid w:val="00FC0003"/>
    <w:rsid w:val="00FC025E"/>
    <w:rsid w:val="00FC08B9"/>
    <w:rsid w:val="00FC0A20"/>
    <w:rsid w:val="00FC0A24"/>
    <w:rsid w:val="00FC0A3C"/>
    <w:rsid w:val="00FC0CA4"/>
    <w:rsid w:val="00FC1195"/>
    <w:rsid w:val="00FC1756"/>
    <w:rsid w:val="00FC2B93"/>
    <w:rsid w:val="00FC363C"/>
    <w:rsid w:val="00FC3751"/>
    <w:rsid w:val="00FC3D48"/>
    <w:rsid w:val="00FC3DCA"/>
    <w:rsid w:val="00FC408A"/>
    <w:rsid w:val="00FC453C"/>
    <w:rsid w:val="00FC4E38"/>
    <w:rsid w:val="00FC5EBA"/>
    <w:rsid w:val="00FC6086"/>
    <w:rsid w:val="00FC631C"/>
    <w:rsid w:val="00FC631E"/>
    <w:rsid w:val="00FC63C0"/>
    <w:rsid w:val="00FC6A31"/>
    <w:rsid w:val="00FC6ED3"/>
    <w:rsid w:val="00FC738F"/>
    <w:rsid w:val="00FC7416"/>
    <w:rsid w:val="00FC7E55"/>
    <w:rsid w:val="00FD02A6"/>
    <w:rsid w:val="00FD076D"/>
    <w:rsid w:val="00FD0CAC"/>
    <w:rsid w:val="00FD2B7E"/>
    <w:rsid w:val="00FD2C10"/>
    <w:rsid w:val="00FD2E81"/>
    <w:rsid w:val="00FD31CC"/>
    <w:rsid w:val="00FD3A80"/>
    <w:rsid w:val="00FD4256"/>
    <w:rsid w:val="00FD4653"/>
    <w:rsid w:val="00FD4748"/>
    <w:rsid w:val="00FD4777"/>
    <w:rsid w:val="00FD4812"/>
    <w:rsid w:val="00FD4DD3"/>
    <w:rsid w:val="00FD4F68"/>
    <w:rsid w:val="00FD57D7"/>
    <w:rsid w:val="00FD61AC"/>
    <w:rsid w:val="00FD6310"/>
    <w:rsid w:val="00FD71A3"/>
    <w:rsid w:val="00FD7643"/>
    <w:rsid w:val="00FE15DF"/>
    <w:rsid w:val="00FE1B0D"/>
    <w:rsid w:val="00FE1DC2"/>
    <w:rsid w:val="00FE2BE5"/>
    <w:rsid w:val="00FE4246"/>
    <w:rsid w:val="00FE6D8A"/>
    <w:rsid w:val="00FE7015"/>
    <w:rsid w:val="00FE793F"/>
    <w:rsid w:val="00FF03A8"/>
    <w:rsid w:val="00FF04CC"/>
    <w:rsid w:val="00FF0EED"/>
    <w:rsid w:val="00FF0FB0"/>
    <w:rsid w:val="00FF1548"/>
    <w:rsid w:val="00FF2027"/>
    <w:rsid w:val="00FF290D"/>
    <w:rsid w:val="00FF2CFC"/>
    <w:rsid w:val="00FF570A"/>
    <w:rsid w:val="00FF6305"/>
    <w:rsid w:val="00FF67A7"/>
    <w:rsid w:val="00FF6AA4"/>
    <w:rsid w:val="3D800107"/>
    <w:rsid w:val="50E79144"/>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FBA9"/>
  <w15:chartTrackingRefBased/>
  <w15:docId w15:val="{C7CDEE4E-51D0-4B6A-84DE-E111CC49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49E"/>
    <w:pPr>
      <w:spacing w:after="200" w:line="276" w:lineRule="auto"/>
    </w:pPr>
  </w:style>
  <w:style w:type="paragraph" w:styleId="Heading1">
    <w:name w:val="heading 1"/>
    <w:aliases w:val="h1,H1,Attribute Heading 1,Kapitola,Nadpis 11"/>
    <w:basedOn w:val="Normal"/>
    <w:next w:val="Heading2"/>
    <w:link w:val="Heading1Char"/>
    <w:uiPriority w:val="9"/>
    <w:qFormat/>
    <w:rsid w:val="00BA1EAA"/>
    <w:pPr>
      <w:keepNext/>
      <w:numPr>
        <w:numId w:val="17"/>
      </w:numPr>
      <w:overflowPunct w:val="0"/>
      <w:autoSpaceDE w:val="0"/>
      <w:autoSpaceDN w:val="0"/>
      <w:adjustRightInd w:val="0"/>
      <w:spacing w:before="480" w:after="120" w:line="280" w:lineRule="atLeast"/>
      <w:jc w:val="both"/>
      <w:textAlignment w:val="baseline"/>
      <w:outlineLvl w:val="0"/>
    </w:pPr>
    <w:rPr>
      <w:rFonts w:ascii="Times New Roman" w:eastAsia="Times New Roman" w:hAnsi="Times New Roman" w:cs="Times New Roman"/>
      <w:b/>
      <w:caps/>
      <w:kern w:val="28"/>
      <w:sz w:val="28"/>
      <w:szCs w:val="20"/>
    </w:rPr>
  </w:style>
  <w:style w:type="paragraph" w:styleId="Heading2">
    <w:name w:val="heading 2"/>
    <w:aliases w:val="h2,hlavicka,F2,F21,ASAPHeading 2,Nadpis 2T,PA Major Section,2,sub-sect,21,sub-sect1,22,sub-sect2,211,sub-sect11,Podkapitola1,Nadpis kapitoly,V_Head2,V_Head21,V_Head22,0Überschrift 2,1Überschrift 2,2Überschrift 2,3Überschrift 2,4Überschrift 2"/>
    <w:basedOn w:val="Normal"/>
    <w:link w:val="Heading2Char"/>
    <w:uiPriority w:val="9"/>
    <w:qFormat/>
    <w:rsid w:val="00BA1EAA"/>
    <w:pPr>
      <w:numPr>
        <w:ilvl w:val="1"/>
        <w:numId w:val="17"/>
      </w:numPr>
      <w:overflowPunct w:val="0"/>
      <w:autoSpaceDE w:val="0"/>
      <w:autoSpaceDN w:val="0"/>
      <w:adjustRightInd w:val="0"/>
      <w:spacing w:after="120" w:line="280" w:lineRule="atLeast"/>
      <w:jc w:val="both"/>
      <w:textAlignment w:val="baseline"/>
      <w:outlineLvl w:val="1"/>
    </w:pPr>
    <w:rPr>
      <w:rFonts w:ascii="Times New Roman" w:eastAsia="Times New Roman" w:hAnsi="Times New Roman" w:cs="Times New Roman"/>
      <w:sz w:val="24"/>
      <w:szCs w:val="20"/>
    </w:rPr>
  </w:style>
  <w:style w:type="paragraph" w:styleId="Heading3">
    <w:name w:val="heading 3"/>
    <w:aliases w:val="Záhlaví 3,V_Head3,V_Head31,V_Head32,Podkapitola2,ASAPHeading 3,Nadpis 3T,3Überschrift 3,4Überschrift 3,5Überschrift 3,6Überschrift 3,7Überschrift 3,8Überschrift 3,9Überschrift 3,10Überschrift 3,ZIS-Nadpis 3,overview,PA Minor Section,H3,MUS3,h"/>
    <w:basedOn w:val="Normal"/>
    <w:next w:val="Normal"/>
    <w:link w:val="Heading3Char"/>
    <w:uiPriority w:val="99"/>
    <w:qFormat/>
    <w:rsid w:val="00BA1EAA"/>
    <w:pPr>
      <w:numPr>
        <w:ilvl w:val="2"/>
        <w:numId w:val="17"/>
      </w:numPr>
      <w:overflowPunct w:val="0"/>
      <w:autoSpaceDE w:val="0"/>
      <w:autoSpaceDN w:val="0"/>
      <w:adjustRightInd w:val="0"/>
      <w:spacing w:after="120" w:line="280" w:lineRule="atLeast"/>
      <w:jc w:val="both"/>
      <w:textAlignment w:val="baseline"/>
      <w:outlineLvl w:val="2"/>
    </w:pPr>
    <w:rPr>
      <w:rFonts w:ascii="Times New Roman" w:eastAsia="Times New Roman" w:hAnsi="Times New Roman" w:cs="Times New Roman"/>
      <w:sz w:val="24"/>
      <w:szCs w:val="20"/>
    </w:rPr>
  </w:style>
  <w:style w:type="paragraph" w:styleId="Heading4">
    <w:name w:val="heading 4"/>
    <w:aliases w:val="Podkapitola3"/>
    <w:basedOn w:val="Normal"/>
    <w:next w:val="Normal"/>
    <w:link w:val="Heading4Char"/>
    <w:uiPriority w:val="99"/>
    <w:qFormat/>
    <w:rsid w:val="00BA1EAA"/>
    <w:pPr>
      <w:numPr>
        <w:ilvl w:val="3"/>
        <w:numId w:val="17"/>
      </w:numPr>
      <w:overflowPunct w:val="0"/>
      <w:autoSpaceDE w:val="0"/>
      <w:autoSpaceDN w:val="0"/>
      <w:adjustRightInd w:val="0"/>
      <w:spacing w:after="120" w:line="280" w:lineRule="atLeast"/>
      <w:jc w:val="both"/>
      <w:textAlignment w:val="baseline"/>
      <w:outlineLvl w:val="3"/>
    </w:pPr>
    <w:rPr>
      <w:rFonts w:ascii="Times New Roman" w:eastAsia="Times New Roman" w:hAnsi="Times New Roman" w:cs="Times New Roman"/>
      <w:sz w:val="24"/>
      <w:szCs w:val="20"/>
    </w:rPr>
  </w:style>
  <w:style w:type="paragraph" w:styleId="Heading5">
    <w:name w:val="heading 5"/>
    <w:aliases w:val="Požiadavka 5"/>
    <w:basedOn w:val="Normal"/>
    <w:next w:val="Normal"/>
    <w:link w:val="Heading5Char"/>
    <w:uiPriority w:val="99"/>
    <w:qFormat/>
    <w:rsid w:val="00BA1EAA"/>
    <w:pPr>
      <w:numPr>
        <w:ilvl w:val="4"/>
        <w:numId w:val="17"/>
      </w:numPr>
      <w:overflowPunct w:val="0"/>
      <w:autoSpaceDE w:val="0"/>
      <w:autoSpaceDN w:val="0"/>
      <w:adjustRightInd w:val="0"/>
      <w:spacing w:after="120" w:line="280" w:lineRule="atLeast"/>
      <w:jc w:val="both"/>
      <w:textAlignment w:val="baseline"/>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uiPriority w:val="99"/>
    <w:qFormat/>
    <w:rsid w:val="00BA1EAA"/>
    <w:pPr>
      <w:numPr>
        <w:ilvl w:val="5"/>
        <w:numId w:val="17"/>
      </w:numPr>
      <w:overflowPunct w:val="0"/>
      <w:autoSpaceDE w:val="0"/>
      <w:autoSpaceDN w:val="0"/>
      <w:adjustRightInd w:val="0"/>
      <w:spacing w:after="120" w:line="280" w:lineRule="atLeast"/>
      <w:jc w:val="both"/>
      <w:textAlignment w:val="baseline"/>
      <w:outlineLvl w:val="5"/>
    </w:pPr>
    <w:rPr>
      <w:rFonts w:ascii="Times New Roman" w:eastAsia="Times New Roman" w:hAnsi="Times New Roman" w:cs="Times New Roman"/>
      <w:sz w:val="24"/>
      <w:szCs w:val="20"/>
    </w:rPr>
  </w:style>
  <w:style w:type="paragraph" w:styleId="Heading7">
    <w:name w:val="heading 7"/>
    <w:basedOn w:val="Normal"/>
    <w:next w:val="Normal"/>
    <w:link w:val="Heading7Char"/>
    <w:uiPriority w:val="99"/>
    <w:qFormat/>
    <w:rsid w:val="00BA1EAA"/>
    <w:pPr>
      <w:numPr>
        <w:ilvl w:val="6"/>
        <w:numId w:val="17"/>
      </w:numPr>
      <w:overflowPunct w:val="0"/>
      <w:autoSpaceDE w:val="0"/>
      <w:autoSpaceDN w:val="0"/>
      <w:adjustRightInd w:val="0"/>
      <w:spacing w:after="120" w:line="280" w:lineRule="atLeast"/>
      <w:jc w:val="both"/>
      <w:textAlignment w:val="baseline"/>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uiPriority w:val="99"/>
    <w:qFormat/>
    <w:rsid w:val="00BA1EAA"/>
    <w:pPr>
      <w:numPr>
        <w:ilvl w:val="7"/>
        <w:numId w:val="17"/>
      </w:numPr>
      <w:overflowPunct w:val="0"/>
      <w:autoSpaceDE w:val="0"/>
      <w:autoSpaceDN w:val="0"/>
      <w:adjustRightInd w:val="0"/>
      <w:spacing w:after="120" w:line="280" w:lineRule="atLeast"/>
      <w:jc w:val="both"/>
      <w:textAlignment w:val="baseline"/>
      <w:outlineLvl w:val="7"/>
    </w:pPr>
    <w:rPr>
      <w:rFonts w:ascii="Times New Roman" w:eastAsia="Times New Roman" w:hAnsi="Times New Roman" w:cs="Times New Roman"/>
      <w:sz w:val="24"/>
      <w:szCs w:val="20"/>
    </w:rPr>
  </w:style>
  <w:style w:type="paragraph" w:styleId="Heading9">
    <w:name w:val="heading 9"/>
    <w:aliases w:val="Požiadavka 9,h9,heading9"/>
    <w:basedOn w:val="Normal"/>
    <w:next w:val="Normal"/>
    <w:link w:val="Heading9Char"/>
    <w:uiPriority w:val="99"/>
    <w:qFormat/>
    <w:rsid w:val="00BA1EAA"/>
    <w:pPr>
      <w:numPr>
        <w:ilvl w:val="8"/>
        <w:numId w:val="17"/>
      </w:numPr>
      <w:overflowPunct w:val="0"/>
      <w:autoSpaceDE w:val="0"/>
      <w:autoSpaceDN w:val="0"/>
      <w:adjustRightInd w:val="0"/>
      <w:spacing w:after="120" w:line="280" w:lineRule="atLeast"/>
      <w:jc w:val="both"/>
      <w:textAlignment w:val="baseline"/>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dsek,List Paragraph1,Odsek zoznamu2,ODRAZKY PRVA UROVEN,body,Odsek zoznamu1,bullet,Bullet Number,lp1,lp11,List Paragraph11,Use Case List Paragraph,Bulleted Text,Bullet List,List Paragraph2,Bullet edison,List Paragraph3,List Paragraph4,b1"/>
    <w:basedOn w:val="Normal"/>
    <w:link w:val="ListParagraphChar"/>
    <w:qFormat/>
    <w:rsid w:val="00DF449E"/>
    <w:pPr>
      <w:ind w:left="720"/>
      <w:contextualSpacing/>
    </w:pPr>
  </w:style>
  <w:style w:type="paragraph" w:styleId="Header">
    <w:name w:val="header"/>
    <w:basedOn w:val="Normal"/>
    <w:link w:val="HeaderChar"/>
    <w:rsid w:val="00DF449E"/>
    <w:pPr>
      <w:tabs>
        <w:tab w:val="center" w:pos="4536"/>
        <w:tab w:val="right" w:pos="9072"/>
      </w:tabs>
      <w:spacing w:before="60" w:after="60" w:line="240" w:lineRule="auto"/>
    </w:pPr>
    <w:rPr>
      <w:rFonts w:ascii="Arial" w:eastAsia="Times New Roman" w:hAnsi="Arial" w:cs="Times New Roman"/>
      <w:sz w:val="20"/>
      <w:szCs w:val="24"/>
      <w:lang w:eastAsia="sk-SK"/>
    </w:rPr>
  </w:style>
  <w:style w:type="character" w:customStyle="1" w:styleId="HeaderChar">
    <w:name w:val="Header Char"/>
    <w:basedOn w:val="DefaultParagraphFont"/>
    <w:link w:val="Header"/>
    <w:rsid w:val="00DF449E"/>
    <w:rPr>
      <w:rFonts w:ascii="Arial" w:eastAsia="Times New Roman" w:hAnsi="Arial" w:cs="Times New Roman"/>
      <w:sz w:val="20"/>
      <w:szCs w:val="24"/>
      <w:lang w:eastAsia="sk-SK"/>
    </w:rPr>
  </w:style>
  <w:style w:type="character" w:styleId="Hyperlink">
    <w:name w:val="Hyperlink"/>
    <w:uiPriority w:val="99"/>
    <w:unhideWhenUsed/>
    <w:rsid w:val="00DF449E"/>
    <w:rPr>
      <w:color w:val="0000FF"/>
      <w:u w:val="single"/>
    </w:rPr>
  </w:style>
  <w:style w:type="character" w:customStyle="1" w:styleId="ListParagraphChar">
    <w:name w:val="List Paragraph Char"/>
    <w:aliases w:val="Odsek Char,List Paragraph1 Char,Odsek zoznamu2 Char,ODRAZKY PRVA UROVEN Char,body Char,Odsek zoznamu1 Char,bullet Char,Bullet Number Char,lp1 Char,lp11 Char,List Paragraph11 Char,Use Case List Paragraph Char,Bulleted Text Char"/>
    <w:basedOn w:val="DefaultParagraphFont"/>
    <w:link w:val="ListParagraph"/>
    <w:uiPriority w:val="34"/>
    <w:qFormat/>
    <w:locked/>
    <w:rsid w:val="00DF449E"/>
  </w:style>
  <w:style w:type="paragraph" w:styleId="BodyTextIndent2">
    <w:name w:val="Body Text Indent 2"/>
    <w:basedOn w:val="Normal"/>
    <w:link w:val="BodyTextIndent2Char"/>
    <w:uiPriority w:val="99"/>
    <w:rsid w:val="00DF449E"/>
    <w:pPr>
      <w:spacing w:after="0" w:line="240" w:lineRule="auto"/>
      <w:ind w:left="851" w:hanging="5"/>
    </w:pPr>
    <w:rPr>
      <w:rFonts w:ascii="Times New Roman" w:eastAsia="Times New Roman" w:hAnsi="Times New Roman" w:cs="Times New Roman"/>
      <w:color w:val="000000"/>
      <w:sz w:val="24"/>
      <w:szCs w:val="24"/>
      <w:lang w:eastAsia="cs-CZ"/>
    </w:rPr>
  </w:style>
  <w:style w:type="character" w:customStyle="1" w:styleId="BodyTextIndent2Char">
    <w:name w:val="Body Text Indent 2 Char"/>
    <w:basedOn w:val="DefaultParagraphFont"/>
    <w:link w:val="BodyTextIndent2"/>
    <w:uiPriority w:val="99"/>
    <w:rsid w:val="00DF449E"/>
    <w:rPr>
      <w:rFonts w:ascii="Times New Roman" w:eastAsia="Times New Roman" w:hAnsi="Times New Roman" w:cs="Times New Roman"/>
      <w:color w:val="000000"/>
      <w:sz w:val="24"/>
      <w:szCs w:val="24"/>
      <w:lang w:eastAsia="cs-CZ"/>
    </w:rPr>
  </w:style>
  <w:style w:type="paragraph" w:styleId="FootnoteText">
    <w:name w:val="footnote text"/>
    <w:basedOn w:val="Normal"/>
    <w:link w:val="FootnoteTextChar"/>
    <w:rsid w:val="00DF449E"/>
    <w:pPr>
      <w:spacing w:after="0" w:line="240" w:lineRule="auto"/>
    </w:pPr>
    <w:rPr>
      <w:rFonts w:ascii="Times New Roman" w:eastAsia="Times New Roman" w:hAnsi="Times New Roman" w:cs="Times New Roman"/>
      <w:sz w:val="20"/>
      <w:szCs w:val="20"/>
      <w:lang w:val="cs-CZ" w:eastAsia="cs-CZ"/>
    </w:rPr>
  </w:style>
  <w:style w:type="character" w:customStyle="1" w:styleId="FootnoteTextChar">
    <w:name w:val="Footnote Text Char"/>
    <w:basedOn w:val="DefaultParagraphFont"/>
    <w:link w:val="FootnoteText"/>
    <w:rsid w:val="00DF449E"/>
    <w:rPr>
      <w:rFonts w:ascii="Times New Roman" w:eastAsia="Times New Roman" w:hAnsi="Times New Roman" w:cs="Times New Roman"/>
      <w:sz w:val="20"/>
      <w:szCs w:val="20"/>
      <w:lang w:val="cs-CZ" w:eastAsia="cs-CZ"/>
    </w:rPr>
  </w:style>
  <w:style w:type="character" w:styleId="FootnoteReference">
    <w:name w:val="footnote reference"/>
    <w:basedOn w:val="DefaultParagraphFont"/>
    <w:rsid w:val="00DF449E"/>
    <w:rPr>
      <w:vertAlign w:val="superscript"/>
    </w:rPr>
  </w:style>
  <w:style w:type="paragraph" w:styleId="BodyText">
    <w:name w:val="Body Text"/>
    <w:basedOn w:val="Normal"/>
    <w:link w:val="BodyTextChar"/>
    <w:uiPriority w:val="99"/>
    <w:semiHidden/>
    <w:unhideWhenUsed/>
    <w:rsid w:val="00DF449E"/>
    <w:pPr>
      <w:spacing w:after="120"/>
    </w:pPr>
  </w:style>
  <w:style w:type="character" w:customStyle="1" w:styleId="BodyTextChar">
    <w:name w:val="Body Text Char"/>
    <w:basedOn w:val="DefaultParagraphFont"/>
    <w:link w:val="BodyText"/>
    <w:uiPriority w:val="99"/>
    <w:semiHidden/>
    <w:rsid w:val="00DF449E"/>
  </w:style>
  <w:style w:type="paragraph" w:customStyle="1" w:styleId="Default">
    <w:name w:val="Default"/>
    <w:rsid w:val="00DF449E"/>
    <w:pPr>
      <w:autoSpaceDE w:val="0"/>
      <w:autoSpaceDN w:val="0"/>
      <w:adjustRightInd w:val="0"/>
      <w:spacing w:after="0" w:line="240" w:lineRule="auto"/>
    </w:pPr>
    <w:rPr>
      <w:rFonts w:ascii="LindeDaxOffice" w:hAnsi="LindeDaxOffice" w:cs="LindeDaxOffice"/>
      <w:color w:val="000000"/>
      <w:sz w:val="24"/>
      <w:szCs w:val="24"/>
    </w:rPr>
  </w:style>
  <w:style w:type="paragraph" w:styleId="Title">
    <w:name w:val="Title"/>
    <w:basedOn w:val="Normal"/>
    <w:link w:val="TitleChar"/>
    <w:uiPriority w:val="10"/>
    <w:qFormat/>
    <w:rsid w:val="00DF449E"/>
    <w:pPr>
      <w:spacing w:after="0" w:line="240" w:lineRule="auto"/>
      <w:jc w:val="center"/>
    </w:pPr>
    <w:rPr>
      <w:rFonts w:ascii="Arial" w:eastAsia="Times New Roman" w:hAnsi="Arial" w:cs="Arial"/>
      <w:b/>
      <w:bCs/>
      <w:sz w:val="24"/>
      <w:lang w:eastAsia="sk-SK"/>
    </w:rPr>
  </w:style>
  <w:style w:type="character" w:customStyle="1" w:styleId="TitleChar">
    <w:name w:val="Title Char"/>
    <w:basedOn w:val="DefaultParagraphFont"/>
    <w:link w:val="Title"/>
    <w:uiPriority w:val="10"/>
    <w:rsid w:val="00DF449E"/>
    <w:rPr>
      <w:rFonts w:ascii="Arial" w:eastAsia="Times New Roman" w:hAnsi="Arial" w:cs="Arial"/>
      <w:b/>
      <w:bCs/>
      <w:sz w:val="24"/>
      <w:lang w:eastAsia="sk-SK"/>
    </w:rPr>
  </w:style>
  <w:style w:type="paragraph" w:customStyle="1" w:styleId="BodyText21">
    <w:name w:val="Body Text 21"/>
    <w:basedOn w:val="Normal"/>
    <w:rsid w:val="00DF449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cs-CZ" w:eastAsia="cs-CZ"/>
    </w:rPr>
  </w:style>
  <w:style w:type="table" w:styleId="TableGrid">
    <w:name w:val="Table Grid"/>
    <w:basedOn w:val="TableNormal"/>
    <w:uiPriority w:val="59"/>
    <w:rsid w:val="006038FE"/>
    <w:pPr>
      <w:spacing w:after="0" w:line="240" w:lineRule="auto"/>
    </w:pPr>
    <w:rPr>
      <w:rFonts w:ascii="Times New Roman" w:eastAsia="Times New Roman" w:hAnsi="Times New Roman"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3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E97"/>
    <w:rPr>
      <w:rFonts w:ascii="Segoe UI" w:hAnsi="Segoe UI" w:cs="Segoe UI"/>
      <w:sz w:val="18"/>
      <w:szCs w:val="18"/>
    </w:rPr>
  </w:style>
  <w:style w:type="character" w:styleId="CommentReference">
    <w:name w:val="annotation reference"/>
    <w:basedOn w:val="DefaultParagraphFont"/>
    <w:uiPriority w:val="99"/>
    <w:semiHidden/>
    <w:unhideWhenUsed/>
    <w:rsid w:val="00CC3BC2"/>
    <w:rPr>
      <w:sz w:val="16"/>
      <w:szCs w:val="16"/>
    </w:rPr>
  </w:style>
  <w:style w:type="paragraph" w:styleId="CommentText">
    <w:name w:val="annotation text"/>
    <w:basedOn w:val="Normal"/>
    <w:link w:val="CommentTextChar"/>
    <w:uiPriority w:val="99"/>
    <w:unhideWhenUsed/>
    <w:rsid w:val="00CC3BC2"/>
    <w:pPr>
      <w:spacing w:line="240" w:lineRule="auto"/>
    </w:pPr>
    <w:rPr>
      <w:sz w:val="20"/>
      <w:szCs w:val="20"/>
    </w:rPr>
  </w:style>
  <w:style w:type="character" w:customStyle="1" w:styleId="CommentTextChar">
    <w:name w:val="Comment Text Char"/>
    <w:basedOn w:val="DefaultParagraphFont"/>
    <w:link w:val="CommentText"/>
    <w:uiPriority w:val="99"/>
    <w:rsid w:val="00CC3BC2"/>
    <w:rPr>
      <w:sz w:val="20"/>
      <w:szCs w:val="20"/>
    </w:rPr>
  </w:style>
  <w:style w:type="paragraph" w:styleId="CommentSubject">
    <w:name w:val="annotation subject"/>
    <w:basedOn w:val="CommentText"/>
    <w:next w:val="CommentText"/>
    <w:link w:val="CommentSubjectChar"/>
    <w:uiPriority w:val="99"/>
    <w:semiHidden/>
    <w:unhideWhenUsed/>
    <w:rsid w:val="00CC3BC2"/>
    <w:rPr>
      <w:b/>
      <w:bCs/>
    </w:rPr>
  </w:style>
  <w:style w:type="character" w:customStyle="1" w:styleId="CommentSubjectChar">
    <w:name w:val="Comment Subject Char"/>
    <w:basedOn w:val="CommentTextChar"/>
    <w:link w:val="CommentSubject"/>
    <w:uiPriority w:val="99"/>
    <w:semiHidden/>
    <w:rsid w:val="00CC3BC2"/>
    <w:rPr>
      <w:b/>
      <w:bCs/>
      <w:sz w:val="20"/>
      <w:szCs w:val="20"/>
    </w:rPr>
  </w:style>
  <w:style w:type="character" w:customStyle="1" w:styleId="Heading1Char">
    <w:name w:val="Heading 1 Char"/>
    <w:aliases w:val="h1 Char,H1 Char,Attribute Heading 1 Char,Kapitola Char,Nadpis 11 Char"/>
    <w:basedOn w:val="DefaultParagraphFont"/>
    <w:link w:val="Heading1"/>
    <w:uiPriority w:val="9"/>
    <w:rsid w:val="00BA1EAA"/>
    <w:rPr>
      <w:rFonts w:ascii="Times New Roman" w:eastAsia="Times New Roman" w:hAnsi="Times New Roman" w:cs="Times New Roman"/>
      <w:b/>
      <w:caps/>
      <w:kern w:val="28"/>
      <w:sz w:val="28"/>
      <w:szCs w:val="20"/>
    </w:rPr>
  </w:style>
  <w:style w:type="character" w:customStyle="1" w:styleId="Heading2Char">
    <w:name w:val="Heading 2 Char"/>
    <w:aliases w:val="h2 Char,hlavicka Char,F2 Char,F21 Char,ASAPHeading 2 Char,Nadpis 2T Char,PA Major Section Char,2 Char,sub-sect Char,21 Char,sub-sect1 Char,22 Char,sub-sect2 Char,211 Char,sub-sect11 Char,Podkapitola1 Char,Nadpis kapitoly Char,V_Head2 Char"/>
    <w:basedOn w:val="DefaultParagraphFont"/>
    <w:link w:val="Heading2"/>
    <w:uiPriority w:val="9"/>
    <w:rsid w:val="00BA1EAA"/>
    <w:rPr>
      <w:rFonts w:ascii="Times New Roman" w:eastAsia="Times New Roman" w:hAnsi="Times New Roman" w:cs="Times New Roman"/>
      <w:sz w:val="24"/>
      <w:szCs w:val="20"/>
    </w:rPr>
  </w:style>
  <w:style w:type="character" w:customStyle="1" w:styleId="Heading3Char">
    <w:name w:val="Heading 3 Char"/>
    <w:aliases w:val="Záhlaví 3 Char,V_Head3 Char,V_Head31 Char,V_Head32 Char,Podkapitola2 Char,ASAPHeading 3 Char,Nadpis 3T Char,3Überschrift 3 Char,4Überschrift 3 Char,5Überschrift 3 Char,6Überschrift 3 Char,7Überschrift 3 Char,8Überschrift 3 Char,H3 Char"/>
    <w:basedOn w:val="DefaultParagraphFont"/>
    <w:link w:val="Heading3"/>
    <w:uiPriority w:val="99"/>
    <w:rsid w:val="00BA1EAA"/>
    <w:rPr>
      <w:rFonts w:ascii="Times New Roman" w:eastAsia="Times New Roman" w:hAnsi="Times New Roman" w:cs="Times New Roman"/>
      <w:sz w:val="24"/>
      <w:szCs w:val="20"/>
    </w:rPr>
  </w:style>
  <w:style w:type="character" w:customStyle="1" w:styleId="Heading4Char">
    <w:name w:val="Heading 4 Char"/>
    <w:aliases w:val="Podkapitola3 Char"/>
    <w:basedOn w:val="DefaultParagraphFont"/>
    <w:link w:val="Heading4"/>
    <w:uiPriority w:val="99"/>
    <w:rsid w:val="00BA1EAA"/>
    <w:rPr>
      <w:rFonts w:ascii="Times New Roman" w:eastAsia="Times New Roman" w:hAnsi="Times New Roman" w:cs="Times New Roman"/>
      <w:sz w:val="24"/>
      <w:szCs w:val="20"/>
    </w:rPr>
  </w:style>
  <w:style w:type="character" w:customStyle="1" w:styleId="Heading5Char">
    <w:name w:val="Heading 5 Char"/>
    <w:aliases w:val="Požiadavka 5 Char"/>
    <w:basedOn w:val="DefaultParagraphFont"/>
    <w:link w:val="Heading5"/>
    <w:uiPriority w:val="99"/>
    <w:rsid w:val="00BA1EAA"/>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9"/>
    <w:rsid w:val="00BA1EAA"/>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9"/>
    <w:rsid w:val="00BA1EAA"/>
    <w:rPr>
      <w:rFonts w:ascii="Times New Roman" w:eastAsia="Times New Roman" w:hAnsi="Times New Roman" w:cs="Times New Roman"/>
      <w:sz w:val="24"/>
      <w:szCs w:val="20"/>
    </w:rPr>
  </w:style>
  <w:style w:type="character" w:customStyle="1" w:styleId="Heading8Char">
    <w:name w:val="Heading 8 Char"/>
    <w:basedOn w:val="DefaultParagraphFont"/>
    <w:link w:val="Heading8"/>
    <w:uiPriority w:val="99"/>
    <w:rsid w:val="00BA1EAA"/>
    <w:rPr>
      <w:rFonts w:ascii="Times New Roman" w:eastAsia="Times New Roman" w:hAnsi="Times New Roman" w:cs="Times New Roman"/>
      <w:sz w:val="24"/>
      <w:szCs w:val="20"/>
    </w:rPr>
  </w:style>
  <w:style w:type="character" w:customStyle="1" w:styleId="Heading9Char">
    <w:name w:val="Heading 9 Char"/>
    <w:aliases w:val="Požiadavka 9 Char,h9 Char,heading9 Char"/>
    <w:basedOn w:val="DefaultParagraphFont"/>
    <w:link w:val="Heading9"/>
    <w:uiPriority w:val="99"/>
    <w:rsid w:val="00BA1EA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D17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171C"/>
  </w:style>
  <w:style w:type="character" w:styleId="PageNumber">
    <w:name w:val="page number"/>
    <w:rsid w:val="005A2CF6"/>
    <w:rPr>
      <w:rFonts w:ascii="Arial" w:hAnsi="Arial"/>
      <w:sz w:val="12"/>
    </w:rPr>
  </w:style>
  <w:style w:type="paragraph" w:styleId="Revision">
    <w:name w:val="Revision"/>
    <w:hidden/>
    <w:uiPriority w:val="99"/>
    <w:semiHidden/>
    <w:rsid w:val="00825AB3"/>
    <w:pPr>
      <w:spacing w:after="0" w:line="240" w:lineRule="auto"/>
    </w:pPr>
  </w:style>
  <w:style w:type="paragraph" w:customStyle="1" w:styleId="AgreementL1">
    <w:name w:val="Agreement L1"/>
    <w:basedOn w:val="Normal"/>
    <w:uiPriority w:val="99"/>
    <w:rsid w:val="0031082F"/>
    <w:pPr>
      <w:keepNext/>
      <w:numPr>
        <w:numId w:val="11"/>
      </w:numPr>
      <w:spacing w:before="240" w:after="0" w:line="240" w:lineRule="auto"/>
      <w:jc w:val="both"/>
    </w:pPr>
    <w:rPr>
      <w:rFonts w:ascii="Times New Roman" w:eastAsia="Calibri" w:hAnsi="Times New Roman" w:cs="Times New Roman"/>
      <w:b/>
      <w:bCs/>
      <w:caps/>
      <w:sz w:val="24"/>
      <w:szCs w:val="24"/>
    </w:rPr>
  </w:style>
  <w:style w:type="paragraph" w:customStyle="1" w:styleId="AgreementL2">
    <w:name w:val="Agreement L2"/>
    <w:basedOn w:val="AgreementL1"/>
    <w:uiPriority w:val="99"/>
    <w:rsid w:val="0031082F"/>
    <w:pPr>
      <w:keepNext w:val="0"/>
      <w:numPr>
        <w:ilvl w:val="1"/>
      </w:numPr>
    </w:pPr>
    <w:rPr>
      <w:b w:val="0"/>
      <w:bCs w:val="0"/>
      <w:caps w:val="0"/>
    </w:rPr>
  </w:style>
  <w:style w:type="paragraph" w:customStyle="1" w:styleId="AgreementL3">
    <w:name w:val="Agreement L3"/>
    <w:basedOn w:val="AgreementL2"/>
    <w:uiPriority w:val="99"/>
    <w:rsid w:val="0031082F"/>
    <w:pPr>
      <w:numPr>
        <w:ilvl w:val="2"/>
      </w:numPr>
    </w:pPr>
  </w:style>
  <w:style w:type="paragraph" w:customStyle="1" w:styleId="AgreementL4">
    <w:name w:val="Agreement L4"/>
    <w:basedOn w:val="AgreementL3"/>
    <w:uiPriority w:val="99"/>
    <w:rsid w:val="0031082F"/>
    <w:pPr>
      <w:numPr>
        <w:ilvl w:val="3"/>
      </w:numPr>
    </w:pPr>
  </w:style>
  <w:style w:type="paragraph" w:customStyle="1" w:styleId="AgreementL5">
    <w:name w:val="Agreement L5"/>
    <w:basedOn w:val="AgreementL4"/>
    <w:uiPriority w:val="99"/>
    <w:rsid w:val="0031082F"/>
    <w:pPr>
      <w:numPr>
        <w:ilvl w:val="4"/>
      </w:numPr>
    </w:pPr>
  </w:style>
  <w:style w:type="paragraph" w:customStyle="1" w:styleId="AgreementL6">
    <w:name w:val="Agreement L6"/>
    <w:basedOn w:val="AgreementL5"/>
    <w:uiPriority w:val="99"/>
    <w:rsid w:val="0031082F"/>
    <w:pPr>
      <w:numPr>
        <w:ilvl w:val="5"/>
      </w:numPr>
    </w:pPr>
  </w:style>
  <w:style w:type="paragraph" w:customStyle="1" w:styleId="AgreementL7">
    <w:name w:val="Agreement L7"/>
    <w:basedOn w:val="Normal"/>
    <w:uiPriority w:val="99"/>
    <w:rsid w:val="0031082F"/>
    <w:pPr>
      <w:numPr>
        <w:ilvl w:val="6"/>
        <w:numId w:val="11"/>
      </w:numPr>
      <w:spacing w:before="240" w:after="0" w:line="240" w:lineRule="auto"/>
      <w:jc w:val="both"/>
    </w:pPr>
    <w:rPr>
      <w:rFonts w:ascii="Times New Roman" w:eastAsia="Calibri" w:hAnsi="Times New Roman" w:cs="Times New Roman"/>
      <w:sz w:val="24"/>
      <w:szCs w:val="24"/>
    </w:rPr>
  </w:style>
  <w:style w:type="paragraph" w:customStyle="1" w:styleId="AgreementL8">
    <w:name w:val="Agreement L8"/>
    <w:basedOn w:val="AgreementL7"/>
    <w:uiPriority w:val="99"/>
    <w:rsid w:val="0031082F"/>
    <w:pPr>
      <w:numPr>
        <w:ilvl w:val="7"/>
      </w:numPr>
    </w:pPr>
  </w:style>
  <w:style w:type="paragraph" w:customStyle="1" w:styleId="AgreementL9">
    <w:name w:val="Agreement L9"/>
    <w:basedOn w:val="AgreementL8"/>
    <w:uiPriority w:val="99"/>
    <w:rsid w:val="0031082F"/>
    <w:pPr>
      <w:numPr>
        <w:ilvl w:val="8"/>
      </w:numPr>
    </w:pPr>
  </w:style>
  <w:style w:type="numbering" w:customStyle="1" w:styleId="lnok">
    <w:name w:val="Článok"/>
    <w:rsid w:val="0031082F"/>
    <w:pPr>
      <w:numPr>
        <w:numId w:val="11"/>
      </w:numPr>
    </w:pPr>
  </w:style>
  <w:style w:type="paragraph" w:customStyle="1" w:styleId="LAW-bod">
    <w:name w:val="LAW - bod"/>
    <w:basedOn w:val="Normal"/>
    <w:rsid w:val="00BC5EB5"/>
    <w:pPr>
      <w:spacing w:after="120" w:line="240" w:lineRule="auto"/>
      <w:jc w:val="both"/>
    </w:pPr>
    <w:rPr>
      <w:rFonts w:ascii="Tahoma" w:eastAsia="Times New Roman" w:hAnsi="Tahoma" w:cs="Tahoma"/>
      <w:sz w:val="20"/>
      <w:szCs w:val="20"/>
    </w:rPr>
  </w:style>
  <w:style w:type="paragraph" w:customStyle="1" w:styleId="pf0">
    <w:name w:val="pf0"/>
    <w:basedOn w:val="Normal"/>
    <w:rsid w:val="00A5603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f01">
    <w:name w:val="cf01"/>
    <w:basedOn w:val="DefaultParagraphFont"/>
    <w:rsid w:val="00A56037"/>
    <w:rPr>
      <w:rFonts w:ascii="Segoe UI" w:hAnsi="Segoe UI" w:cs="Segoe UI" w:hint="default"/>
      <w:sz w:val="18"/>
      <w:szCs w:val="18"/>
    </w:rPr>
  </w:style>
  <w:style w:type="paragraph" w:styleId="NormalWeb">
    <w:name w:val="Normal (Web)"/>
    <w:basedOn w:val="Normal"/>
    <w:uiPriority w:val="99"/>
    <w:unhideWhenUsed/>
    <w:rsid w:val="00A56037"/>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Caption">
    <w:name w:val="caption"/>
    <w:basedOn w:val="Normal"/>
    <w:next w:val="Normal"/>
    <w:unhideWhenUsed/>
    <w:qFormat/>
    <w:rsid w:val="006508D6"/>
    <w:pPr>
      <w:spacing w:line="240" w:lineRule="auto"/>
    </w:pPr>
    <w:rPr>
      <w:rFonts w:ascii="Cambria" w:hAnsi="Cambria"/>
      <w:i/>
      <w:iCs/>
      <w:color w:val="44546A" w:themeColor="text2"/>
      <w:sz w:val="18"/>
      <w:szCs w:val="18"/>
    </w:rPr>
  </w:style>
  <w:style w:type="table" w:customStyle="1" w:styleId="TableNormal1">
    <w:name w:val="Table Normal1"/>
    <w:uiPriority w:val="2"/>
    <w:semiHidden/>
    <w:unhideWhenUsed/>
    <w:qFormat/>
    <w:rsid w:val="00F17A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7A88"/>
    <w:pPr>
      <w:widowControl w:val="0"/>
      <w:autoSpaceDE w:val="0"/>
      <w:autoSpaceDN w:val="0"/>
      <w:spacing w:after="0" w:line="240" w:lineRule="auto"/>
    </w:pPr>
    <w:rPr>
      <w:rFonts w:ascii="Cambria" w:eastAsia="Cambria" w:hAnsi="Cambria" w:cs="Cambria"/>
      <w:lang w:eastAsia="sk-SK" w:bidi="sk-SK"/>
    </w:rPr>
  </w:style>
  <w:style w:type="paragraph" w:customStyle="1" w:styleId="pf1">
    <w:name w:val="pf1"/>
    <w:basedOn w:val="Normal"/>
    <w:rsid w:val="002471AA"/>
    <w:pPr>
      <w:spacing w:before="100" w:beforeAutospacing="1" w:after="100" w:afterAutospacing="1" w:line="240" w:lineRule="auto"/>
      <w:ind w:left="720"/>
    </w:pPr>
    <w:rPr>
      <w:rFonts w:ascii="Times New Roman" w:eastAsia="Times New Roman" w:hAnsi="Times New Roman" w:cs="Times New Roman"/>
      <w:sz w:val="24"/>
      <w:szCs w:val="24"/>
      <w:lang w:eastAsia="ja-JP"/>
    </w:rPr>
  </w:style>
  <w:style w:type="character" w:customStyle="1" w:styleId="cf21">
    <w:name w:val="cf21"/>
    <w:basedOn w:val="DefaultParagraphFont"/>
    <w:rsid w:val="002471AA"/>
    <w:rPr>
      <w:rFonts w:ascii="Segoe UI" w:hAnsi="Segoe UI" w:cs="Segoe UI" w:hint="default"/>
      <w:sz w:val="18"/>
      <w:szCs w:val="18"/>
      <w:shd w:val="clear" w:color="auto" w:fill="FFFF00"/>
    </w:rPr>
  </w:style>
  <w:style w:type="character" w:styleId="UnresolvedMention">
    <w:name w:val="Unresolved Mention"/>
    <w:basedOn w:val="DefaultParagraphFont"/>
    <w:uiPriority w:val="99"/>
    <w:semiHidden/>
    <w:unhideWhenUsed/>
    <w:rsid w:val="005C34AF"/>
    <w:rPr>
      <w:color w:val="605E5C"/>
      <w:shd w:val="clear" w:color="auto" w:fill="E1DFDD"/>
    </w:rPr>
  </w:style>
  <w:style w:type="character" w:styleId="FollowedHyperlink">
    <w:name w:val="FollowedHyperlink"/>
    <w:basedOn w:val="DefaultParagraphFont"/>
    <w:uiPriority w:val="99"/>
    <w:semiHidden/>
    <w:unhideWhenUsed/>
    <w:rsid w:val="004B3B11"/>
    <w:rPr>
      <w:color w:val="954F72" w:themeColor="followedHyperlink"/>
      <w:u w:val="single"/>
    </w:rPr>
  </w:style>
  <w:style w:type="paragraph" w:styleId="BodyTextIndent">
    <w:name w:val="Body Text Indent"/>
    <w:basedOn w:val="Normal"/>
    <w:link w:val="BodyTextIndentChar"/>
    <w:uiPriority w:val="99"/>
    <w:unhideWhenUsed/>
    <w:rsid w:val="005B349E"/>
    <w:pPr>
      <w:spacing w:after="120"/>
      <w:ind w:left="283"/>
    </w:pPr>
  </w:style>
  <w:style w:type="character" w:customStyle="1" w:styleId="BodyTextIndentChar">
    <w:name w:val="Body Text Indent Char"/>
    <w:basedOn w:val="DefaultParagraphFont"/>
    <w:link w:val="BodyTextIndent"/>
    <w:uiPriority w:val="99"/>
    <w:rsid w:val="005B349E"/>
  </w:style>
  <w:style w:type="paragraph" w:customStyle="1" w:styleId="Zmluva">
    <w:name w:val="Zmluva"/>
    <w:basedOn w:val="Normal"/>
    <w:rsid w:val="007F2225"/>
    <w:pPr>
      <w:numPr>
        <w:numId w:val="14"/>
      </w:numPr>
      <w:suppressAutoHyphens/>
      <w:overflowPunct w:val="0"/>
      <w:autoSpaceDE w:val="0"/>
      <w:spacing w:before="113" w:after="0" w:line="240" w:lineRule="auto"/>
      <w:textAlignment w:val="baseline"/>
    </w:pPr>
    <w:rPr>
      <w:rFonts w:ascii="Times New Roman" w:eastAsia="Times New Roman" w:hAnsi="Times New Roman" w:cs="Times New Roman"/>
      <w:sz w:val="20"/>
      <w:szCs w:val="20"/>
      <w:lang w:eastAsia="ar-SA"/>
    </w:rPr>
  </w:style>
  <w:style w:type="paragraph" w:customStyle="1" w:styleId="Style2">
    <w:name w:val="Style2"/>
    <w:basedOn w:val="Normal"/>
    <w:rsid w:val="00BA08B3"/>
    <w:pPr>
      <w:numPr>
        <w:numId w:val="15"/>
      </w:numPr>
      <w:overflowPunct w:val="0"/>
      <w:autoSpaceDE w:val="0"/>
      <w:autoSpaceDN w:val="0"/>
      <w:adjustRightInd w:val="0"/>
      <w:spacing w:after="120" w:line="280" w:lineRule="atLeast"/>
      <w:jc w:val="both"/>
      <w:textAlignment w:val="baseline"/>
    </w:pPr>
    <w:rPr>
      <w:rFonts w:ascii="Times New Roman" w:eastAsia="Times New Roman" w:hAnsi="Times New Roman" w:cs="Times New Roman"/>
      <w:b/>
      <w:bCs/>
      <w:sz w:val="26"/>
      <w:szCs w:val="26"/>
    </w:rPr>
  </w:style>
  <w:style w:type="character" w:customStyle="1" w:styleId="cf11">
    <w:name w:val="cf11"/>
    <w:basedOn w:val="DefaultParagraphFont"/>
    <w:rsid w:val="000443A6"/>
    <w:rPr>
      <w:rFonts w:ascii="Segoe UI" w:hAnsi="Segoe UI" w:cs="Segoe UI" w:hint="default"/>
      <w:sz w:val="18"/>
      <w:szCs w:val="18"/>
    </w:rPr>
  </w:style>
  <w:style w:type="paragraph" w:styleId="PlainText">
    <w:name w:val="Plain Text"/>
    <w:basedOn w:val="Normal"/>
    <w:link w:val="PlainTextChar"/>
    <w:rsid w:val="00BA7796"/>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A7796"/>
    <w:rPr>
      <w:rFonts w:ascii="Courier New" w:eastAsia="Times New Roman" w:hAnsi="Courier New" w:cs="Times New Roman"/>
      <w:sz w:val="20"/>
      <w:szCs w:val="20"/>
    </w:rPr>
  </w:style>
  <w:style w:type="paragraph" w:styleId="BodyTextIndent3">
    <w:name w:val="Body Text Indent 3"/>
    <w:basedOn w:val="Normal"/>
    <w:link w:val="BodyTextIndent3Char"/>
    <w:uiPriority w:val="99"/>
    <w:unhideWhenUsed/>
    <w:rsid w:val="005D5627"/>
    <w:pPr>
      <w:spacing w:after="120"/>
      <w:ind w:left="283"/>
    </w:pPr>
    <w:rPr>
      <w:sz w:val="16"/>
      <w:szCs w:val="16"/>
    </w:rPr>
  </w:style>
  <w:style w:type="character" w:customStyle="1" w:styleId="BodyTextIndent3Char">
    <w:name w:val="Body Text Indent 3 Char"/>
    <w:basedOn w:val="DefaultParagraphFont"/>
    <w:link w:val="BodyTextIndent3"/>
    <w:uiPriority w:val="99"/>
    <w:rsid w:val="005D5627"/>
    <w:rPr>
      <w:sz w:val="16"/>
      <w:szCs w:val="16"/>
    </w:rPr>
  </w:style>
  <w:style w:type="paragraph" w:customStyle="1" w:styleId="MLNadpislnku">
    <w:name w:val="ML Nadpis článku"/>
    <w:basedOn w:val="Normal"/>
    <w:qFormat/>
    <w:rsid w:val="00F20EDA"/>
    <w:pPr>
      <w:keepNext/>
      <w:numPr>
        <w:numId w:val="16"/>
      </w:numPr>
      <w:spacing w:before="480" w:after="120" w:line="280" w:lineRule="exact"/>
      <w:outlineLvl w:val="0"/>
    </w:pPr>
    <w:rPr>
      <w:rFonts w:cstheme="minorHAnsi"/>
      <w:b/>
    </w:rPr>
  </w:style>
  <w:style w:type="character" w:customStyle="1" w:styleId="MLOdsekChar">
    <w:name w:val="ML Odsek Char"/>
    <w:basedOn w:val="DefaultParagraphFont"/>
    <w:link w:val="MLOdsek"/>
    <w:locked/>
    <w:rsid w:val="00F20EDA"/>
    <w:rPr>
      <w:rFonts w:cstheme="minorHAnsi"/>
      <w:lang w:eastAsia="cs-CZ"/>
    </w:rPr>
  </w:style>
  <w:style w:type="paragraph" w:customStyle="1" w:styleId="MLOdsek">
    <w:name w:val="ML Odsek"/>
    <w:basedOn w:val="Normal"/>
    <w:link w:val="MLOdsekChar"/>
    <w:qFormat/>
    <w:rsid w:val="00F20EDA"/>
    <w:pPr>
      <w:numPr>
        <w:ilvl w:val="1"/>
        <w:numId w:val="16"/>
      </w:numPr>
      <w:spacing w:after="120" w:line="280" w:lineRule="atLeast"/>
      <w:jc w:val="both"/>
    </w:pPr>
    <w:rPr>
      <w:rFonts w:cstheme="minorHAnsi"/>
      <w:lang w:eastAsia="cs-CZ"/>
    </w:rPr>
  </w:style>
  <w:style w:type="paragraph" w:customStyle="1" w:styleId="weeklies">
    <w:name w:val="weeklies"/>
    <w:basedOn w:val="Normal"/>
    <w:next w:val="Normal"/>
    <w:rsid w:val="00604C72"/>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US"/>
    </w:rPr>
  </w:style>
  <w:style w:type="character" w:customStyle="1" w:styleId="ra">
    <w:name w:val="ra"/>
    <w:basedOn w:val="DefaultParagraphFont"/>
    <w:rsid w:val="00085D1A"/>
  </w:style>
  <w:style w:type="table" w:customStyle="1" w:styleId="TableGrid1">
    <w:name w:val="Table Grid1"/>
    <w:rsid w:val="00D7515C"/>
    <w:pPr>
      <w:spacing w:after="0" w:line="240" w:lineRule="auto"/>
    </w:pPr>
    <w:rPr>
      <w:rFonts w:eastAsiaTheme="minorEastAsia"/>
      <w:lang w:eastAsia="sk-SK"/>
    </w:rPr>
    <w:tblPr>
      <w:tblCellMar>
        <w:top w:w="0" w:type="dxa"/>
        <w:left w:w="0" w:type="dxa"/>
        <w:bottom w:w="0" w:type="dxa"/>
        <w:right w:w="0" w:type="dxa"/>
      </w:tblCellMar>
    </w:tblPr>
  </w:style>
  <w:style w:type="paragraph" w:styleId="ListNumber2">
    <w:name w:val="List Number 2"/>
    <w:basedOn w:val="Normal"/>
    <w:uiPriority w:val="99"/>
    <w:rsid w:val="00D7515C"/>
    <w:pPr>
      <w:numPr>
        <w:numId w:val="18"/>
      </w:numPr>
      <w:tabs>
        <w:tab w:val="clear" w:pos="360"/>
        <w:tab w:val="left" w:pos="900"/>
      </w:tabs>
      <w:suppressAutoHyphens/>
      <w:spacing w:before="60" w:after="0" w:line="100" w:lineRule="atLeast"/>
      <w:jc w:val="both"/>
    </w:pPr>
    <w:rPr>
      <w:rFonts w:ascii="Times New Roman" w:eastAsia="Times New Roman" w:hAnsi="Times New Roman" w:cs="Times New Roman"/>
      <w:lang w:eastAsia="ar-SA"/>
    </w:rPr>
  </w:style>
  <w:style w:type="character" w:customStyle="1" w:styleId="normaltextrun">
    <w:name w:val="normaltextrun"/>
    <w:basedOn w:val="DefaultParagraphFont"/>
    <w:rsid w:val="00D7515C"/>
  </w:style>
  <w:style w:type="character" w:customStyle="1" w:styleId="eop">
    <w:name w:val="eop"/>
    <w:basedOn w:val="DefaultParagraphFont"/>
    <w:rsid w:val="00D7515C"/>
  </w:style>
  <w:style w:type="paragraph" w:customStyle="1" w:styleId="paragraph">
    <w:name w:val="paragraph"/>
    <w:basedOn w:val="Normal"/>
    <w:rsid w:val="00D7515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Spacing">
    <w:name w:val="No Spacing"/>
    <w:uiPriority w:val="1"/>
    <w:qFormat/>
    <w:rsid w:val="00F32A75"/>
    <w:pPr>
      <w:spacing w:after="0" w:line="240" w:lineRule="auto"/>
    </w:pPr>
  </w:style>
  <w:style w:type="table" w:customStyle="1" w:styleId="4">
    <w:name w:val="4"/>
    <w:basedOn w:val="TableNormal"/>
    <w:rsid w:val="00924B9F"/>
    <w:pPr>
      <w:spacing w:after="0"/>
    </w:pPr>
    <w:rPr>
      <w:rFonts w:ascii="Times New Roman" w:eastAsia="Times New Roman" w:hAnsi="Times New Roman" w:cs="Times New Roman"/>
      <w:sz w:val="20"/>
      <w:szCs w:val="20"/>
      <w:lang w:val="sk" w:eastAsia="sk-SK"/>
    </w:rPr>
    <w:tblPr>
      <w:tblStyleRowBandSize w:val="1"/>
      <w:tblStyleColBandSize w:val="1"/>
      <w:tblCellMar>
        <w:left w:w="70" w:type="dxa"/>
        <w:right w:w="70" w:type="dxa"/>
      </w:tblCellMar>
    </w:tblPr>
  </w:style>
  <w:style w:type="table" w:customStyle="1" w:styleId="3">
    <w:name w:val="3"/>
    <w:basedOn w:val="TableNormal"/>
    <w:rsid w:val="00924B9F"/>
    <w:pPr>
      <w:spacing w:after="0"/>
    </w:pPr>
    <w:rPr>
      <w:rFonts w:ascii="Times New Roman" w:eastAsia="Times New Roman" w:hAnsi="Times New Roman" w:cs="Times New Roman"/>
      <w:sz w:val="20"/>
      <w:szCs w:val="20"/>
      <w:lang w:val="sk" w:eastAsia="sk-SK"/>
    </w:rPr>
    <w:tblPr>
      <w:tblStyleRowBandSize w:val="1"/>
      <w:tblStyleColBandSize w:val="1"/>
      <w:tblCellMar>
        <w:left w:w="115" w:type="dxa"/>
        <w:right w:w="115" w:type="dxa"/>
      </w:tblCellMar>
    </w:tblPr>
  </w:style>
  <w:style w:type="table" w:styleId="PlainTable1">
    <w:name w:val="Plain Table 1"/>
    <w:basedOn w:val="TableNormal"/>
    <w:uiPriority w:val="41"/>
    <w:rsid w:val="00924B9F"/>
    <w:pPr>
      <w:spacing w:after="0" w:line="240" w:lineRule="auto"/>
    </w:pPr>
    <w:rPr>
      <w:rFonts w:ascii="Cambria" w:hAnsi="Cambria"/>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BB5034"/>
    <w:rPr>
      <w:b/>
      <w:bCs/>
    </w:rPr>
  </w:style>
  <w:style w:type="paragraph" w:styleId="ListBullet">
    <w:name w:val="List Bullet"/>
    <w:basedOn w:val="Normal"/>
    <w:uiPriority w:val="99"/>
    <w:unhideWhenUsed/>
    <w:rsid w:val="004B634B"/>
    <w:pPr>
      <w:numPr>
        <w:numId w:val="54"/>
      </w:numPr>
      <w:tabs>
        <w:tab w:val="clear" w:pos="540"/>
      </w:tabs>
      <w:spacing w:after="100" w:line="259" w:lineRule="auto"/>
      <w:ind w:left="0" w:firstLine="0"/>
      <w:contextualSpacing/>
    </w:pPr>
    <w:rPr>
      <w:rFonts w:ascii="Aptos" w:eastAsiaTheme="minorEastAsia" w:hAnsi="Aptos"/>
      <w:color w:val="1F1F1F"/>
      <w:sz w:val="20"/>
      <w:lang w:val="en-US"/>
    </w:rPr>
  </w:style>
  <w:style w:type="paragraph" w:customStyle="1" w:styleId="isselectedend">
    <w:name w:val="isselectedend"/>
    <w:basedOn w:val="Normal"/>
    <w:rsid w:val="00BC401F"/>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39926">
      <w:bodyDiv w:val="1"/>
      <w:marLeft w:val="0"/>
      <w:marRight w:val="0"/>
      <w:marTop w:val="0"/>
      <w:marBottom w:val="0"/>
      <w:divBdr>
        <w:top w:val="none" w:sz="0" w:space="0" w:color="auto"/>
        <w:left w:val="none" w:sz="0" w:space="0" w:color="auto"/>
        <w:bottom w:val="none" w:sz="0" w:space="0" w:color="auto"/>
        <w:right w:val="none" w:sz="0" w:space="0" w:color="auto"/>
      </w:divBdr>
    </w:div>
    <w:div w:id="280503743">
      <w:bodyDiv w:val="1"/>
      <w:marLeft w:val="0"/>
      <w:marRight w:val="0"/>
      <w:marTop w:val="0"/>
      <w:marBottom w:val="0"/>
      <w:divBdr>
        <w:top w:val="none" w:sz="0" w:space="0" w:color="auto"/>
        <w:left w:val="none" w:sz="0" w:space="0" w:color="auto"/>
        <w:bottom w:val="none" w:sz="0" w:space="0" w:color="auto"/>
        <w:right w:val="none" w:sz="0" w:space="0" w:color="auto"/>
      </w:divBdr>
    </w:div>
    <w:div w:id="285082617">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353266751">
      <w:bodyDiv w:val="1"/>
      <w:marLeft w:val="0"/>
      <w:marRight w:val="0"/>
      <w:marTop w:val="0"/>
      <w:marBottom w:val="0"/>
      <w:divBdr>
        <w:top w:val="none" w:sz="0" w:space="0" w:color="auto"/>
        <w:left w:val="none" w:sz="0" w:space="0" w:color="auto"/>
        <w:bottom w:val="none" w:sz="0" w:space="0" w:color="auto"/>
        <w:right w:val="none" w:sz="0" w:space="0" w:color="auto"/>
      </w:divBdr>
    </w:div>
    <w:div w:id="390888824">
      <w:bodyDiv w:val="1"/>
      <w:marLeft w:val="0"/>
      <w:marRight w:val="0"/>
      <w:marTop w:val="0"/>
      <w:marBottom w:val="0"/>
      <w:divBdr>
        <w:top w:val="none" w:sz="0" w:space="0" w:color="auto"/>
        <w:left w:val="none" w:sz="0" w:space="0" w:color="auto"/>
        <w:bottom w:val="none" w:sz="0" w:space="0" w:color="auto"/>
        <w:right w:val="none" w:sz="0" w:space="0" w:color="auto"/>
      </w:divBdr>
    </w:div>
    <w:div w:id="623080633">
      <w:bodyDiv w:val="1"/>
      <w:marLeft w:val="0"/>
      <w:marRight w:val="0"/>
      <w:marTop w:val="0"/>
      <w:marBottom w:val="0"/>
      <w:divBdr>
        <w:top w:val="none" w:sz="0" w:space="0" w:color="auto"/>
        <w:left w:val="none" w:sz="0" w:space="0" w:color="auto"/>
        <w:bottom w:val="none" w:sz="0" w:space="0" w:color="auto"/>
        <w:right w:val="none" w:sz="0" w:space="0" w:color="auto"/>
      </w:divBdr>
    </w:div>
    <w:div w:id="652224188">
      <w:bodyDiv w:val="1"/>
      <w:marLeft w:val="0"/>
      <w:marRight w:val="0"/>
      <w:marTop w:val="0"/>
      <w:marBottom w:val="0"/>
      <w:divBdr>
        <w:top w:val="none" w:sz="0" w:space="0" w:color="auto"/>
        <w:left w:val="none" w:sz="0" w:space="0" w:color="auto"/>
        <w:bottom w:val="none" w:sz="0" w:space="0" w:color="auto"/>
        <w:right w:val="none" w:sz="0" w:space="0" w:color="auto"/>
      </w:divBdr>
    </w:div>
    <w:div w:id="690036768">
      <w:bodyDiv w:val="1"/>
      <w:marLeft w:val="0"/>
      <w:marRight w:val="0"/>
      <w:marTop w:val="0"/>
      <w:marBottom w:val="0"/>
      <w:divBdr>
        <w:top w:val="none" w:sz="0" w:space="0" w:color="auto"/>
        <w:left w:val="none" w:sz="0" w:space="0" w:color="auto"/>
        <w:bottom w:val="none" w:sz="0" w:space="0" w:color="auto"/>
        <w:right w:val="none" w:sz="0" w:space="0" w:color="auto"/>
      </w:divBdr>
    </w:div>
    <w:div w:id="1035735697">
      <w:bodyDiv w:val="1"/>
      <w:marLeft w:val="0"/>
      <w:marRight w:val="0"/>
      <w:marTop w:val="0"/>
      <w:marBottom w:val="0"/>
      <w:divBdr>
        <w:top w:val="none" w:sz="0" w:space="0" w:color="auto"/>
        <w:left w:val="none" w:sz="0" w:space="0" w:color="auto"/>
        <w:bottom w:val="none" w:sz="0" w:space="0" w:color="auto"/>
        <w:right w:val="none" w:sz="0" w:space="0" w:color="auto"/>
      </w:divBdr>
    </w:div>
    <w:div w:id="1152673840">
      <w:bodyDiv w:val="1"/>
      <w:marLeft w:val="0"/>
      <w:marRight w:val="0"/>
      <w:marTop w:val="0"/>
      <w:marBottom w:val="0"/>
      <w:divBdr>
        <w:top w:val="none" w:sz="0" w:space="0" w:color="auto"/>
        <w:left w:val="none" w:sz="0" w:space="0" w:color="auto"/>
        <w:bottom w:val="none" w:sz="0" w:space="0" w:color="auto"/>
        <w:right w:val="none" w:sz="0" w:space="0" w:color="auto"/>
      </w:divBdr>
    </w:div>
    <w:div w:id="1161846293">
      <w:bodyDiv w:val="1"/>
      <w:marLeft w:val="0"/>
      <w:marRight w:val="0"/>
      <w:marTop w:val="0"/>
      <w:marBottom w:val="0"/>
      <w:divBdr>
        <w:top w:val="none" w:sz="0" w:space="0" w:color="auto"/>
        <w:left w:val="none" w:sz="0" w:space="0" w:color="auto"/>
        <w:bottom w:val="none" w:sz="0" w:space="0" w:color="auto"/>
        <w:right w:val="none" w:sz="0" w:space="0" w:color="auto"/>
      </w:divBdr>
    </w:div>
    <w:div w:id="1192766676">
      <w:bodyDiv w:val="1"/>
      <w:marLeft w:val="0"/>
      <w:marRight w:val="0"/>
      <w:marTop w:val="0"/>
      <w:marBottom w:val="0"/>
      <w:divBdr>
        <w:top w:val="none" w:sz="0" w:space="0" w:color="auto"/>
        <w:left w:val="none" w:sz="0" w:space="0" w:color="auto"/>
        <w:bottom w:val="none" w:sz="0" w:space="0" w:color="auto"/>
        <w:right w:val="none" w:sz="0" w:space="0" w:color="auto"/>
      </w:divBdr>
    </w:div>
    <w:div w:id="1197697220">
      <w:bodyDiv w:val="1"/>
      <w:marLeft w:val="0"/>
      <w:marRight w:val="0"/>
      <w:marTop w:val="0"/>
      <w:marBottom w:val="0"/>
      <w:divBdr>
        <w:top w:val="none" w:sz="0" w:space="0" w:color="auto"/>
        <w:left w:val="none" w:sz="0" w:space="0" w:color="auto"/>
        <w:bottom w:val="none" w:sz="0" w:space="0" w:color="auto"/>
        <w:right w:val="none" w:sz="0" w:space="0" w:color="auto"/>
      </w:divBdr>
    </w:div>
    <w:div w:id="1221481744">
      <w:bodyDiv w:val="1"/>
      <w:marLeft w:val="0"/>
      <w:marRight w:val="0"/>
      <w:marTop w:val="0"/>
      <w:marBottom w:val="0"/>
      <w:divBdr>
        <w:top w:val="none" w:sz="0" w:space="0" w:color="auto"/>
        <w:left w:val="none" w:sz="0" w:space="0" w:color="auto"/>
        <w:bottom w:val="none" w:sz="0" w:space="0" w:color="auto"/>
        <w:right w:val="none" w:sz="0" w:space="0" w:color="auto"/>
      </w:divBdr>
    </w:div>
    <w:div w:id="1321273271">
      <w:bodyDiv w:val="1"/>
      <w:marLeft w:val="0"/>
      <w:marRight w:val="0"/>
      <w:marTop w:val="0"/>
      <w:marBottom w:val="0"/>
      <w:divBdr>
        <w:top w:val="none" w:sz="0" w:space="0" w:color="auto"/>
        <w:left w:val="none" w:sz="0" w:space="0" w:color="auto"/>
        <w:bottom w:val="none" w:sz="0" w:space="0" w:color="auto"/>
        <w:right w:val="none" w:sz="0" w:space="0" w:color="auto"/>
      </w:divBdr>
    </w:div>
    <w:div w:id="1508254051">
      <w:bodyDiv w:val="1"/>
      <w:marLeft w:val="0"/>
      <w:marRight w:val="0"/>
      <w:marTop w:val="0"/>
      <w:marBottom w:val="0"/>
      <w:divBdr>
        <w:top w:val="none" w:sz="0" w:space="0" w:color="auto"/>
        <w:left w:val="none" w:sz="0" w:space="0" w:color="auto"/>
        <w:bottom w:val="none" w:sz="0" w:space="0" w:color="auto"/>
        <w:right w:val="none" w:sz="0" w:space="0" w:color="auto"/>
      </w:divBdr>
    </w:div>
    <w:div w:id="1711681805">
      <w:bodyDiv w:val="1"/>
      <w:marLeft w:val="0"/>
      <w:marRight w:val="0"/>
      <w:marTop w:val="0"/>
      <w:marBottom w:val="0"/>
      <w:divBdr>
        <w:top w:val="none" w:sz="0" w:space="0" w:color="auto"/>
        <w:left w:val="none" w:sz="0" w:space="0" w:color="auto"/>
        <w:bottom w:val="none" w:sz="0" w:space="0" w:color="auto"/>
        <w:right w:val="none" w:sz="0" w:space="0" w:color="auto"/>
      </w:divBdr>
    </w:div>
    <w:div w:id="1726025600">
      <w:bodyDiv w:val="1"/>
      <w:marLeft w:val="0"/>
      <w:marRight w:val="0"/>
      <w:marTop w:val="0"/>
      <w:marBottom w:val="0"/>
      <w:divBdr>
        <w:top w:val="none" w:sz="0" w:space="0" w:color="auto"/>
        <w:left w:val="none" w:sz="0" w:space="0" w:color="auto"/>
        <w:bottom w:val="none" w:sz="0" w:space="0" w:color="auto"/>
        <w:right w:val="none" w:sz="0" w:space="0" w:color="auto"/>
      </w:divBdr>
    </w:div>
    <w:div w:id="1746607623">
      <w:bodyDiv w:val="1"/>
      <w:marLeft w:val="0"/>
      <w:marRight w:val="0"/>
      <w:marTop w:val="0"/>
      <w:marBottom w:val="0"/>
      <w:divBdr>
        <w:top w:val="none" w:sz="0" w:space="0" w:color="auto"/>
        <w:left w:val="none" w:sz="0" w:space="0" w:color="auto"/>
        <w:bottom w:val="none" w:sz="0" w:space="0" w:color="auto"/>
        <w:right w:val="none" w:sz="0" w:space="0" w:color="auto"/>
      </w:divBdr>
    </w:div>
    <w:div w:id="1885093917">
      <w:bodyDiv w:val="1"/>
      <w:marLeft w:val="0"/>
      <w:marRight w:val="0"/>
      <w:marTop w:val="0"/>
      <w:marBottom w:val="0"/>
      <w:divBdr>
        <w:top w:val="none" w:sz="0" w:space="0" w:color="auto"/>
        <w:left w:val="none" w:sz="0" w:space="0" w:color="auto"/>
        <w:bottom w:val="none" w:sz="0" w:space="0" w:color="auto"/>
        <w:right w:val="none" w:sz="0" w:space="0" w:color="auto"/>
      </w:divBdr>
    </w:div>
    <w:div w:id="1927693485">
      <w:bodyDiv w:val="1"/>
      <w:marLeft w:val="0"/>
      <w:marRight w:val="0"/>
      <w:marTop w:val="0"/>
      <w:marBottom w:val="0"/>
      <w:divBdr>
        <w:top w:val="none" w:sz="0" w:space="0" w:color="auto"/>
        <w:left w:val="none" w:sz="0" w:space="0" w:color="auto"/>
        <w:bottom w:val="none" w:sz="0" w:space="0" w:color="auto"/>
        <w:right w:val="none" w:sz="0" w:space="0" w:color="auto"/>
      </w:divBdr>
    </w:div>
    <w:div w:id="2077047309">
      <w:bodyDiv w:val="1"/>
      <w:marLeft w:val="0"/>
      <w:marRight w:val="0"/>
      <w:marTop w:val="0"/>
      <w:marBottom w:val="0"/>
      <w:divBdr>
        <w:top w:val="none" w:sz="0" w:space="0" w:color="auto"/>
        <w:left w:val="none" w:sz="0" w:space="0" w:color="auto"/>
        <w:bottom w:val="none" w:sz="0" w:space="0" w:color="auto"/>
        <w:right w:val="none" w:sz="0" w:space="0" w:color="auto"/>
      </w:divBdr>
    </w:div>
    <w:div w:id="213898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bs.sk/sk/ochrana-osobnych-udaj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E9C246-2577-4C52-AA5A-90A5EDE9B164}">
  <ds:schemaRefs>
    <ds:schemaRef ds:uri="http://schemas.microsoft.com/sharepoint/v3/contenttype/forms"/>
  </ds:schemaRefs>
</ds:datastoreItem>
</file>

<file path=customXml/itemProps2.xml><?xml version="1.0" encoding="utf-8"?>
<ds:datastoreItem xmlns:ds="http://schemas.openxmlformats.org/officeDocument/2006/customXml" ds:itemID="{79A4D912-DA71-41C0-8977-50465B99A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5D01FF-1B9F-4BB9-8106-F2D1D3245764}">
  <ds:schemaRefs>
    <ds:schemaRef ds:uri="http://schemas.openxmlformats.org/officeDocument/2006/bibliography"/>
  </ds:schemaRefs>
</ds:datastoreItem>
</file>

<file path=customXml/itemProps4.xml><?xml version="1.0" encoding="utf-8"?>
<ds:datastoreItem xmlns:ds="http://schemas.openxmlformats.org/officeDocument/2006/customXml" ds:itemID="{67643BEB-C6CC-4575-A449-A5334D5011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66</Pages>
  <Words>30458</Words>
  <Characters>173615</Characters>
  <DocSecurity>0</DocSecurity>
  <Lines>1446</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2026-10-26T12:10:00Z</dcterms:created>
  <dcterms:modified xsi:type="dcterms:W3CDTF">2026-10-26T12:48:00Z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docLang">
    <vt:lpwstr>sk</vt:lpwstr>
  </property>
</Properties>
</file>