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0C83F" w14:textId="3474F5CB" w:rsidR="002957B9" w:rsidRPr="002957B9" w:rsidRDefault="00664F49" w:rsidP="002957B9">
      <w:pPr>
        <w:spacing w:after="0" w:line="240" w:lineRule="auto"/>
        <w:jc w:val="center"/>
        <w:rPr>
          <w:rFonts w:ascii="Arial" w:eastAsia="Calibri" w:hAnsi="Arial" w:cs="Arial"/>
          <w:b/>
        </w:rPr>
      </w:pPr>
      <w:r>
        <w:rPr>
          <w:rFonts w:ascii="Arial" w:eastAsia="Calibri" w:hAnsi="Arial" w:cs="Arial"/>
          <w:b/>
        </w:rPr>
        <w:t xml:space="preserve">Rámcová dohoda o poskytovaní mobilných elektronických komunikačných služieb a dodávke zariadení </w:t>
      </w:r>
    </w:p>
    <w:p w14:paraId="77BF0C93" w14:textId="77777777" w:rsidR="002957B9" w:rsidRPr="002957B9" w:rsidRDefault="002957B9" w:rsidP="002957B9">
      <w:pPr>
        <w:spacing w:after="0" w:line="240" w:lineRule="auto"/>
        <w:jc w:val="center"/>
        <w:rPr>
          <w:rFonts w:ascii="Arial" w:eastAsia="Calibri" w:hAnsi="Arial" w:cs="Arial"/>
        </w:rPr>
      </w:pPr>
      <w:r>
        <w:rPr>
          <w:rFonts w:ascii="Arial" w:eastAsia="Calibri" w:hAnsi="Arial" w:cs="Arial"/>
        </w:rPr>
        <w:t xml:space="preserve">uzatvorená podľa § 269 ods. 2 zákona č. 513/1991 Zb. Obchodný zákonník v znení neskorších predpisov (ďalej len </w:t>
      </w:r>
      <w:r>
        <w:rPr>
          <w:rFonts w:ascii="Arial" w:eastAsia="Calibri" w:hAnsi="Arial" w:cs="Arial"/>
          <w:i/>
        </w:rPr>
        <w:t>„Obchodný zákonník“</w:t>
      </w:r>
      <w:r>
        <w:rPr>
          <w:rFonts w:ascii="Arial" w:eastAsia="Calibri" w:hAnsi="Arial" w:cs="Arial"/>
        </w:rPr>
        <w:t xml:space="preserve">) a podľa zákona č. 343/2015 Z. z. o verejnom obstarávaní a o zmene a doplnení niektorých zákonov v znení neskorších predpisov (ďalej len </w:t>
      </w:r>
      <w:r>
        <w:rPr>
          <w:rFonts w:ascii="Arial" w:eastAsia="Calibri" w:hAnsi="Arial" w:cs="Arial"/>
          <w:i/>
        </w:rPr>
        <w:t>„zákon o verejnom obstarávaní“</w:t>
      </w:r>
      <w:r>
        <w:rPr>
          <w:rFonts w:ascii="Arial" w:eastAsia="Calibri" w:hAnsi="Arial" w:cs="Arial"/>
        </w:rPr>
        <w:t>)</w:t>
      </w:r>
    </w:p>
    <w:p w14:paraId="77524E9F" w14:textId="77777777" w:rsidR="002957B9" w:rsidRPr="002957B9" w:rsidRDefault="002957B9" w:rsidP="002957B9">
      <w:pPr>
        <w:spacing w:after="0" w:line="240" w:lineRule="auto"/>
        <w:jc w:val="center"/>
        <w:rPr>
          <w:rFonts w:ascii="Arial" w:eastAsia="Calibri" w:hAnsi="Arial" w:cs="Arial"/>
          <w:b/>
        </w:rPr>
      </w:pPr>
    </w:p>
    <w:p w14:paraId="2B9F2745" w14:textId="77777777" w:rsidR="002957B9" w:rsidRPr="002957B9" w:rsidRDefault="002957B9" w:rsidP="002957B9">
      <w:pPr>
        <w:spacing w:after="0" w:line="240" w:lineRule="auto"/>
        <w:jc w:val="center"/>
        <w:rPr>
          <w:rFonts w:ascii="Arial" w:eastAsia="Calibri" w:hAnsi="Arial" w:cs="Arial"/>
          <w:b/>
        </w:rPr>
      </w:pPr>
      <w:r>
        <w:rPr>
          <w:rFonts w:ascii="Arial" w:eastAsia="Calibri" w:hAnsi="Arial" w:cs="Arial"/>
          <w:b/>
        </w:rPr>
        <w:t>Čl. I</w:t>
      </w:r>
    </w:p>
    <w:p w14:paraId="13B23F23" w14:textId="77777777" w:rsidR="002957B9" w:rsidRDefault="00837BA8" w:rsidP="002957B9">
      <w:pPr>
        <w:spacing w:after="0" w:line="240" w:lineRule="auto"/>
        <w:jc w:val="center"/>
        <w:rPr>
          <w:rFonts w:ascii="Arial" w:eastAsia="Calibri" w:hAnsi="Arial" w:cs="Arial"/>
          <w:b/>
        </w:rPr>
      </w:pPr>
      <w:r>
        <w:rPr>
          <w:rFonts w:ascii="Arial" w:eastAsia="Calibri" w:hAnsi="Arial" w:cs="Arial"/>
          <w:b/>
        </w:rPr>
        <w:t>Účastníci dohody</w:t>
      </w:r>
    </w:p>
    <w:p w14:paraId="382CD69D" w14:textId="77777777" w:rsidR="002957B9" w:rsidRPr="002957B9" w:rsidRDefault="002957B9" w:rsidP="002957B9">
      <w:pPr>
        <w:spacing w:after="0" w:line="240" w:lineRule="auto"/>
        <w:jc w:val="center"/>
        <w:rPr>
          <w:rFonts w:ascii="Arial" w:eastAsia="Calibri" w:hAnsi="Arial" w:cs="Arial"/>
          <w:b/>
        </w:rPr>
      </w:pPr>
    </w:p>
    <w:p w14:paraId="2B322804" w14:textId="77777777" w:rsidR="002957B9" w:rsidRPr="002957B9" w:rsidRDefault="002957B9" w:rsidP="002957B9">
      <w:pPr>
        <w:spacing w:after="0" w:line="240" w:lineRule="auto"/>
        <w:jc w:val="both"/>
        <w:rPr>
          <w:rFonts w:ascii="Arial" w:eastAsia="Calibri" w:hAnsi="Arial" w:cs="Arial"/>
          <w:b/>
        </w:rPr>
      </w:pPr>
      <w:r>
        <w:rPr>
          <w:rFonts w:ascii="Arial" w:eastAsia="Calibri" w:hAnsi="Arial" w:cs="Arial"/>
          <w:b/>
        </w:rPr>
        <w:t xml:space="preserve">Objednávateľ: </w:t>
      </w:r>
    </w:p>
    <w:p w14:paraId="3E35F945"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Obchodné meno:</w:t>
      </w:r>
      <w:r>
        <w:rPr>
          <w:rFonts w:ascii="Arial" w:eastAsia="Calibri" w:hAnsi="Arial" w:cs="Arial"/>
        </w:rPr>
        <w:tab/>
        <w:t xml:space="preserve">Všeobecná zdravotná poisťovňa, </w:t>
      </w:r>
      <w:proofErr w:type="spellStart"/>
      <w:r>
        <w:rPr>
          <w:rFonts w:ascii="Arial" w:eastAsia="Calibri" w:hAnsi="Arial" w:cs="Arial"/>
        </w:rPr>
        <w:t>a.s</w:t>
      </w:r>
      <w:proofErr w:type="spellEnd"/>
      <w:r>
        <w:rPr>
          <w:rFonts w:ascii="Arial" w:eastAsia="Calibri" w:hAnsi="Arial" w:cs="Arial"/>
        </w:rPr>
        <w:t xml:space="preserve">. </w:t>
      </w:r>
    </w:p>
    <w:p w14:paraId="37A8A169"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Sídlo:</w:t>
      </w:r>
      <w:r>
        <w:rPr>
          <w:rFonts w:ascii="Arial" w:eastAsia="Calibri" w:hAnsi="Arial" w:cs="Arial"/>
        </w:rPr>
        <w:tab/>
      </w:r>
      <w:r>
        <w:rPr>
          <w:rFonts w:ascii="Arial" w:eastAsia="Calibri" w:hAnsi="Arial" w:cs="Arial"/>
        </w:rPr>
        <w:tab/>
      </w:r>
      <w:r>
        <w:rPr>
          <w:rFonts w:ascii="Arial" w:eastAsia="Calibri" w:hAnsi="Arial" w:cs="Arial"/>
        </w:rPr>
        <w:tab/>
        <w:t>Dúbravská cesta 14, 841 04 Bratislava - mestská časť Karlova Ves</w:t>
      </w:r>
    </w:p>
    <w:p w14:paraId="5B450EB6" w14:textId="77777777" w:rsidR="002957B9" w:rsidRPr="002957B9" w:rsidRDefault="002957B9" w:rsidP="002957B9">
      <w:pPr>
        <w:spacing w:after="0" w:line="240" w:lineRule="auto"/>
        <w:jc w:val="both"/>
        <w:rPr>
          <w:rFonts w:ascii="Arial" w:eastAsia="Calibri" w:hAnsi="Arial" w:cs="Arial"/>
          <w:bCs/>
        </w:rPr>
      </w:pPr>
      <w:r>
        <w:rPr>
          <w:rFonts w:ascii="Arial" w:eastAsia="Calibri" w:hAnsi="Arial" w:cs="Arial"/>
        </w:rPr>
        <w:t>Zastúpený:</w:t>
      </w:r>
      <w:r>
        <w:rPr>
          <w:rFonts w:ascii="Arial" w:eastAsia="Calibri" w:hAnsi="Arial" w:cs="Arial"/>
        </w:rPr>
        <w:tab/>
      </w:r>
      <w:r>
        <w:rPr>
          <w:rFonts w:ascii="Arial" w:eastAsia="Calibri" w:hAnsi="Arial" w:cs="Arial"/>
        </w:rPr>
        <w:tab/>
        <w:t>Ing. Matúš Jurových, PhD., predseda predstavenstva</w:t>
      </w:r>
    </w:p>
    <w:p w14:paraId="03524698" w14:textId="77777777" w:rsidR="002957B9" w:rsidRPr="002957B9" w:rsidRDefault="002957B9" w:rsidP="002957B9">
      <w:pPr>
        <w:spacing w:after="0" w:line="240" w:lineRule="auto"/>
        <w:jc w:val="both"/>
        <w:rPr>
          <w:rFonts w:ascii="Arial" w:eastAsia="Calibri" w:hAnsi="Arial" w:cs="Arial"/>
          <w:bCs/>
        </w:rPr>
      </w:pPr>
      <w:r>
        <w:rPr>
          <w:rFonts w:ascii="Arial" w:eastAsia="Calibri" w:hAnsi="Arial" w:cs="Arial"/>
          <w:bCs/>
        </w:rPr>
        <w:tab/>
      </w:r>
      <w:r>
        <w:rPr>
          <w:rFonts w:ascii="Arial" w:eastAsia="Calibri" w:hAnsi="Arial" w:cs="Arial"/>
          <w:bCs/>
        </w:rPr>
        <w:tab/>
      </w:r>
      <w:r>
        <w:rPr>
          <w:rFonts w:ascii="Arial" w:eastAsia="Calibri" w:hAnsi="Arial" w:cs="Arial"/>
          <w:bCs/>
        </w:rPr>
        <w:tab/>
        <w:t>JUDr. Denisa Slivková, členka predstavenstva</w:t>
      </w:r>
    </w:p>
    <w:p w14:paraId="066AECF8"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IČO:</w:t>
      </w:r>
      <w:r>
        <w:rPr>
          <w:rFonts w:ascii="Arial" w:eastAsia="Calibri" w:hAnsi="Arial" w:cs="Arial"/>
        </w:rPr>
        <w:tab/>
      </w:r>
      <w:r>
        <w:rPr>
          <w:rFonts w:ascii="Arial" w:eastAsia="Calibri" w:hAnsi="Arial" w:cs="Arial"/>
        </w:rPr>
        <w:tab/>
      </w:r>
      <w:r>
        <w:rPr>
          <w:rFonts w:ascii="Arial" w:eastAsia="Calibri" w:hAnsi="Arial" w:cs="Arial"/>
        </w:rPr>
        <w:tab/>
        <w:t>35 937 874</w:t>
      </w:r>
    </w:p>
    <w:p w14:paraId="4F119EF7"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DIČ:</w:t>
      </w:r>
      <w:r>
        <w:rPr>
          <w:rFonts w:ascii="Arial" w:eastAsia="Calibri" w:hAnsi="Arial" w:cs="Arial"/>
        </w:rPr>
        <w:tab/>
      </w:r>
      <w:r>
        <w:rPr>
          <w:rFonts w:ascii="Arial" w:eastAsia="Calibri" w:hAnsi="Arial" w:cs="Arial"/>
        </w:rPr>
        <w:tab/>
      </w:r>
      <w:r>
        <w:rPr>
          <w:rFonts w:ascii="Arial" w:eastAsia="Calibri" w:hAnsi="Arial" w:cs="Arial"/>
        </w:rPr>
        <w:tab/>
        <w:t>20 220 270 40</w:t>
      </w:r>
    </w:p>
    <w:p w14:paraId="720C5564"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IČ DPH:</w:t>
      </w:r>
      <w:r>
        <w:rPr>
          <w:rFonts w:ascii="Arial" w:eastAsia="Calibri" w:hAnsi="Arial" w:cs="Arial"/>
        </w:rPr>
        <w:tab/>
      </w:r>
      <w:r>
        <w:rPr>
          <w:rFonts w:ascii="Arial" w:eastAsia="Calibri" w:hAnsi="Arial" w:cs="Arial"/>
        </w:rPr>
        <w:tab/>
        <w:t>SK 2022027040</w:t>
      </w:r>
    </w:p>
    <w:p w14:paraId="5E34CEEB"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Bankové spojenie:</w:t>
      </w:r>
      <w:r>
        <w:rPr>
          <w:rFonts w:ascii="Arial" w:eastAsia="Calibri" w:hAnsi="Arial" w:cs="Arial"/>
        </w:rPr>
        <w:tab/>
        <w:t>Štátna pokladnica</w:t>
      </w:r>
    </w:p>
    <w:p w14:paraId="2AF2F54C"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IBAN:</w:t>
      </w:r>
      <w:r>
        <w:rPr>
          <w:rFonts w:ascii="Arial" w:eastAsia="Calibri" w:hAnsi="Arial" w:cs="Arial"/>
        </w:rPr>
        <w:tab/>
      </w:r>
      <w:r>
        <w:rPr>
          <w:rFonts w:ascii="Arial" w:eastAsia="Calibri" w:hAnsi="Arial" w:cs="Arial"/>
        </w:rPr>
        <w:tab/>
      </w:r>
      <w:r>
        <w:rPr>
          <w:rFonts w:ascii="Arial" w:eastAsia="Calibri" w:hAnsi="Arial" w:cs="Arial"/>
        </w:rPr>
        <w:tab/>
        <w:t xml:space="preserve">SK47 8180 0000 0070 0018 2424 </w:t>
      </w:r>
    </w:p>
    <w:p w14:paraId="45B93BFA"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Zapísaný v Obchodnom registri Mestského súdu Bratislava III, Odd.: Sa, Vložka č. 3602/B</w:t>
      </w:r>
    </w:p>
    <w:p w14:paraId="6E3EB7B7" w14:textId="77777777" w:rsidR="002957B9" w:rsidRPr="002957B9" w:rsidRDefault="00F572BE" w:rsidP="002957B9">
      <w:pPr>
        <w:spacing w:after="0" w:line="240" w:lineRule="auto"/>
        <w:jc w:val="both"/>
        <w:rPr>
          <w:rFonts w:ascii="Arial" w:eastAsia="Calibri" w:hAnsi="Arial" w:cs="Arial"/>
        </w:rPr>
      </w:pPr>
      <w:r>
        <w:rPr>
          <w:rFonts w:ascii="Arial" w:eastAsia="Calibri" w:hAnsi="Arial" w:cs="Arial"/>
        </w:rPr>
        <w:t xml:space="preserve">Osoby oprávnené rokovať: </w:t>
      </w:r>
    </w:p>
    <w:p w14:paraId="771AD5C6" w14:textId="77777777" w:rsidR="002957B9" w:rsidRPr="00664F49" w:rsidRDefault="002957B9" w:rsidP="00664F49">
      <w:pPr>
        <w:spacing w:after="0" w:line="240" w:lineRule="auto"/>
        <w:rPr>
          <w:rFonts w:ascii="Arial" w:eastAsia="Calibri" w:hAnsi="Arial" w:cs="Arial"/>
          <w:i/>
          <w:iCs/>
        </w:rPr>
      </w:pPr>
      <w:r>
        <w:rPr>
          <w:rFonts w:ascii="Arial" w:eastAsia="Calibri" w:hAnsi="Arial" w:cs="Arial"/>
        </w:rPr>
        <w:t xml:space="preserve">vo veciach technických: </w:t>
      </w:r>
      <w:r>
        <w:rPr>
          <w:rFonts w:ascii="Arial" w:eastAsia="Calibri" w:hAnsi="Arial" w:cs="Arial"/>
          <w:i/>
          <w:iCs/>
        </w:rPr>
        <w:t>(Meno, e-mail, tel. kontakt)</w:t>
      </w:r>
      <w:r>
        <w:rPr>
          <w:rFonts w:ascii="Arial" w:eastAsia="Calibri" w:hAnsi="Arial" w:cs="Arial"/>
        </w:rPr>
        <w:tab/>
      </w:r>
    </w:p>
    <w:p w14:paraId="5B87F527" w14:textId="77777777" w:rsidR="002957B9" w:rsidRPr="00664F49" w:rsidRDefault="002957B9" w:rsidP="00664F49">
      <w:pPr>
        <w:spacing w:after="0" w:line="240" w:lineRule="auto"/>
        <w:rPr>
          <w:rFonts w:ascii="Arial" w:eastAsia="Calibri" w:hAnsi="Arial" w:cs="Arial"/>
          <w:i/>
          <w:iCs/>
        </w:rPr>
      </w:pPr>
      <w:r>
        <w:rPr>
          <w:rFonts w:ascii="Arial" w:eastAsia="Calibri" w:hAnsi="Arial" w:cs="Arial"/>
        </w:rPr>
        <w:t xml:space="preserve">vo veciach dohody: </w:t>
      </w:r>
      <w:r>
        <w:rPr>
          <w:rFonts w:ascii="Arial" w:eastAsia="Calibri" w:hAnsi="Arial" w:cs="Arial"/>
          <w:i/>
          <w:iCs/>
        </w:rPr>
        <w:t>(Meno, e-mail, tel. kontakt)</w:t>
      </w:r>
      <w:r>
        <w:rPr>
          <w:rFonts w:ascii="Arial" w:eastAsia="Calibri" w:hAnsi="Arial" w:cs="Arial"/>
        </w:rPr>
        <w:tab/>
        <w:t xml:space="preserve">           </w:t>
      </w:r>
    </w:p>
    <w:p w14:paraId="09D4CC7C"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(ďalej len „</w:t>
      </w:r>
      <w:r>
        <w:rPr>
          <w:rFonts w:ascii="Arial" w:eastAsia="Calibri" w:hAnsi="Arial" w:cs="Arial"/>
          <w:i/>
        </w:rPr>
        <w:t>objednávateľ</w:t>
      </w:r>
      <w:r>
        <w:rPr>
          <w:rFonts w:ascii="Arial" w:eastAsia="Calibri" w:hAnsi="Arial" w:cs="Arial"/>
        </w:rPr>
        <w:t>“)</w:t>
      </w:r>
    </w:p>
    <w:p w14:paraId="43B5796D" w14:textId="77777777" w:rsidR="002957B9" w:rsidRPr="002957B9" w:rsidRDefault="002957B9" w:rsidP="002957B9">
      <w:pPr>
        <w:spacing w:after="0" w:line="240" w:lineRule="auto"/>
        <w:jc w:val="both"/>
        <w:rPr>
          <w:rFonts w:ascii="Arial" w:eastAsia="Calibri" w:hAnsi="Arial" w:cs="Arial"/>
        </w:rPr>
      </w:pPr>
    </w:p>
    <w:p w14:paraId="24003646" w14:textId="77777777" w:rsidR="002957B9" w:rsidRDefault="007D2FBF" w:rsidP="002957B9">
      <w:pPr>
        <w:spacing w:after="0" w:line="240" w:lineRule="auto"/>
        <w:jc w:val="both"/>
        <w:rPr>
          <w:rFonts w:ascii="Arial" w:eastAsia="Calibri" w:hAnsi="Arial" w:cs="Arial"/>
        </w:rPr>
      </w:pPr>
      <w:r>
        <w:rPr>
          <w:rFonts w:ascii="Arial" w:eastAsia="Calibri" w:hAnsi="Arial" w:cs="Arial"/>
        </w:rPr>
        <w:t>a</w:t>
      </w:r>
    </w:p>
    <w:p w14:paraId="372ECF95" w14:textId="77777777" w:rsidR="007D2FBF" w:rsidRPr="002957B9" w:rsidRDefault="007D2FBF" w:rsidP="002957B9">
      <w:pPr>
        <w:spacing w:after="0" w:line="240" w:lineRule="auto"/>
        <w:jc w:val="both"/>
        <w:rPr>
          <w:rFonts w:ascii="Arial" w:eastAsia="Calibri" w:hAnsi="Arial" w:cs="Arial"/>
        </w:rPr>
      </w:pPr>
    </w:p>
    <w:p w14:paraId="19DE4ACB" w14:textId="77777777" w:rsidR="00853F8E" w:rsidRPr="00853F8E" w:rsidRDefault="00853F8E" w:rsidP="00853F8E">
      <w:pPr>
        <w:spacing w:after="0" w:line="240" w:lineRule="auto"/>
        <w:jc w:val="both"/>
        <w:rPr>
          <w:rFonts w:ascii="Arial" w:eastAsia="Calibri" w:hAnsi="Arial" w:cs="Arial"/>
          <w:b/>
        </w:rPr>
      </w:pPr>
      <w:r>
        <w:rPr>
          <w:rFonts w:ascii="Arial" w:eastAsia="Calibri" w:hAnsi="Arial" w:cs="Arial"/>
          <w:b/>
        </w:rPr>
        <w:t>Poskytovateľ:</w:t>
      </w:r>
    </w:p>
    <w:p w14:paraId="7FE8020B" w14:textId="77777777" w:rsidR="00853F8E" w:rsidRPr="00853F8E" w:rsidRDefault="00853F8E" w:rsidP="00853F8E">
      <w:pPr>
        <w:spacing w:after="0" w:line="240" w:lineRule="auto"/>
        <w:jc w:val="both"/>
        <w:rPr>
          <w:rFonts w:ascii="Arial" w:eastAsia="Calibri" w:hAnsi="Arial" w:cs="Arial"/>
        </w:rPr>
      </w:pPr>
      <w:r>
        <w:rPr>
          <w:rFonts w:ascii="Arial" w:eastAsia="Calibri" w:hAnsi="Arial" w:cs="Arial"/>
        </w:rPr>
        <w:t>Obchodné meno:</w:t>
      </w:r>
      <w:r>
        <w:rPr>
          <w:rFonts w:ascii="Arial" w:eastAsia="Calibri" w:hAnsi="Arial" w:cs="Arial"/>
        </w:rPr>
        <w:tab/>
      </w:r>
    </w:p>
    <w:p w14:paraId="02A357F6" w14:textId="77777777" w:rsidR="00853F8E" w:rsidRPr="00853F8E" w:rsidRDefault="00853F8E" w:rsidP="00853F8E">
      <w:pPr>
        <w:spacing w:after="0" w:line="240" w:lineRule="auto"/>
        <w:jc w:val="both"/>
        <w:rPr>
          <w:rFonts w:ascii="Arial" w:eastAsia="Calibri" w:hAnsi="Arial" w:cs="Arial"/>
        </w:rPr>
      </w:pPr>
      <w:r>
        <w:rPr>
          <w:rFonts w:ascii="Arial" w:eastAsia="Calibri" w:hAnsi="Arial" w:cs="Arial"/>
        </w:rPr>
        <w:t xml:space="preserve">Sídlo:                    </w:t>
      </w:r>
      <w:r>
        <w:rPr>
          <w:rFonts w:ascii="Arial" w:eastAsia="Calibri" w:hAnsi="Arial" w:cs="Arial"/>
        </w:rPr>
        <w:tab/>
      </w:r>
    </w:p>
    <w:p w14:paraId="4F722480" w14:textId="77777777" w:rsidR="00853F8E" w:rsidRPr="00853F8E" w:rsidRDefault="00853F8E" w:rsidP="00853F8E">
      <w:pPr>
        <w:spacing w:after="0" w:line="240" w:lineRule="auto"/>
        <w:jc w:val="both"/>
        <w:rPr>
          <w:rFonts w:ascii="Arial" w:eastAsia="Calibri" w:hAnsi="Arial" w:cs="Arial"/>
        </w:rPr>
      </w:pPr>
      <w:r>
        <w:rPr>
          <w:rFonts w:ascii="Arial" w:eastAsia="Calibri" w:hAnsi="Arial" w:cs="Arial"/>
        </w:rPr>
        <w:t>Zastúpený:</w:t>
      </w:r>
      <w:r>
        <w:rPr>
          <w:rFonts w:ascii="Arial" w:eastAsia="Calibri" w:hAnsi="Arial" w:cs="Arial"/>
        </w:rPr>
        <w:tab/>
      </w:r>
      <w:r>
        <w:rPr>
          <w:rFonts w:ascii="Arial" w:eastAsia="Calibri" w:hAnsi="Arial" w:cs="Arial"/>
        </w:rPr>
        <w:tab/>
      </w:r>
    </w:p>
    <w:p w14:paraId="68EF1BD1" w14:textId="77777777" w:rsidR="00853F8E" w:rsidRPr="00853F8E" w:rsidRDefault="00853F8E" w:rsidP="00853F8E">
      <w:pPr>
        <w:spacing w:after="0" w:line="240" w:lineRule="auto"/>
        <w:jc w:val="both"/>
        <w:rPr>
          <w:rFonts w:ascii="Arial" w:eastAsia="Calibri" w:hAnsi="Arial" w:cs="Arial"/>
        </w:rPr>
      </w:pPr>
      <w:r>
        <w:rPr>
          <w:rFonts w:ascii="Arial" w:eastAsia="Calibri" w:hAnsi="Arial" w:cs="Arial"/>
        </w:rPr>
        <w:t>IČO:</w:t>
      </w:r>
      <w:r>
        <w:rPr>
          <w:rFonts w:ascii="Arial" w:eastAsia="Calibri" w:hAnsi="Arial" w:cs="Arial"/>
        </w:rPr>
        <w:tab/>
      </w:r>
      <w:r>
        <w:rPr>
          <w:rFonts w:ascii="Arial" w:eastAsia="Calibri" w:hAnsi="Arial" w:cs="Arial"/>
        </w:rPr>
        <w:tab/>
      </w:r>
      <w:r>
        <w:rPr>
          <w:rFonts w:ascii="Arial" w:eastAsia="Calibri" w:hAnsi="Arial" w:cs="Arial"/>
        </w:rPr>
        <w:tab/>
      </w:r>
    </w:p>
    <w:p w14:paraId="380AFF30" w14:textId="77777777" w:rsidR="00853F8E" w:rsidRPr="00853F8E" w:rsidRDefault="00853F8E" w:rsidP="00853F8E">
      <w:pPr>
        <w:spacing w:after="0" w:line="240" w:lineRule="auto"/>
        <w:jc w:val="both"/>
        <w:rPr>
          <w:rFonts w:ascii="Arial" w:eastAsia="Calibri" w:hAnsi="Arial" w:cs="Arial"/>
        </w:rPr>
      </w:pPr>
      <w:r>
        <w:rPr>
          <w:rFonts w:ascii="Arial" w:eastAsia="Calibri" w:hAnsi="Arial" w:cs="Arial"/>
        </w:rPr>
        <w:t>DIČ:</w:t>
      </w:r>
      <w:r>
        <w:rPr>
          <w:rFonts w:ascii="Arial" w:eastAsia="Calibri" w:hAnsi="Arial" w:cs="Arial"/>
        </w:rPr>
        <w:tab/>
      </w:r>
      <w:r>
        <w:rPr>
          <w:rFonts w:ascii="Arial" w:eastAsia="Calibri" w:hAnsi="Arial" w:cs="Arial"/>
        </w:rPr>
        <w:tab/>
      </w:r>
      <w:r>
        <w:rPr>
          <w:rFonts w:ascii="Arial" w:eastAsia="Calibri" w:hAnsi="Arial" w:cs="Arial"/>
        </w:rPr>
        <w:tab/>
      </w:r>
    </w:p>
    <w:p w14:paraId="18EC9B3F" w14:textId="77777777" w:rsidR="00853F8E" w:rsidRPr="00853F8E" w:rsidRDefault="00853F8E" w:rsidP="00853F8E">
      <w:pPr>
        <w:spacing w:after="0" w:line="240" w:lineRule="auto"/>
        <w:jc w:val="both"/>
        <w:rPr>
          <w:rFonts w:ascii="Arial" w:eastAsia="Calibri" w:hAnsi="Arial" w:cs="Arial"/>
        </w:rPr>
      </w:pPr>
      <w:r>
        <w:rPr>
          <w:rFonts w:ascii="Arial" w:eastAsia="Calibri" w:hAnsi="Arial" w:cs="Arial"/>
        </w:rPr>
        <w:t>IČ DPH:</w:t>
      </w:r>
      <w:r>
        <w:rPr>
          <w:rFonts w:ascii="Arial" w:eastAsia="Calibri" w:hAnsi="Arial" w:cs="Arial"/>
        </w:rPr>
        <w:tab/>
      </w:r>
      <w:r>
        <w:rPr>
          <w:rFonts w:ascii="Arial" w:eastAsia="Calibri" w:hAnsi="Arial" w:cs="Arial"/>
        </w:rPr>
        <w:tab/>
      </w:r>
    </w:p>
    <w:p w14:paraId="480C8C50" w14:textId="77777777" w:rsidR="00853F8E" w:rsidRPr="00853F8E" w:rsidRDefault="00853F8E" w:rsidP="00853F8E">
      <w:pPr>
        <w:spacing w:after="0" w:line="240" w:lineRule="auto"/>
        <w:jc w:val="both"/>
        <w:rPr>
          <w:rFonts w:ascii="Arial" w:eastAsia="Calibri" w:hAnsi="Arial" w:cs="Arial"/>
        </w:rPr>
      </w:pPr>
      <w:r>
        <w:rPr>
          <w:rFonts w:ascii="Arial" w:eastAsia="Calibri" w:hAnsi="Arial" w:cs="Arial"/>
        </w:rPr>
        <w:t>Bankové spojenie:</w:t>
      </w:r>
      <w:r>
        <w:rPr>
          <w:rFonts w:ascii="Arial" w:eastAsia="Calibri" w:hAnsi="Arial" w:cs="Arial"/>
        </w:rPr>
        <w:tab/>
      </w:r>
    </w:p>
    <w:p w14:paraId="246FBD65" w14:textId="77777777" w:rsidR="00853F8E" w:rsidRPr="00853F8E" w:rsidRDefault="00853F8E" w:rsidP="00853F8E">
      <w:pPr>
        <w:tabs>
          <w:tab w:val="left" w:pos="708"/>
          <w:tab w:val="left" w:pos="1416"/>
          <w:tab w:val="left" w:pos="2127"/>
        </w:tabs>
        <w:spacing w:after="0" w:line="240" w:lineRule="auto"/>
        <w:jc w:val="both"/>
        <w:rPr>
          <w:rFonts w:ascii="Arial" w:eastAsia="Calibri" w:hAnsi="Arial" w:cs="Arial"/>
        </w:rPr>
      </w:pPr>
      <w:r>
        <w:rPr>
          <w:rFonts w:ascii="Arial" w:eastAsia="Calibri" w:hAnsi="Arial" w:cs="Arial"/>
        </w:rPr>
        <w:t>IBAN:</w:t>
      </w:r>
      <w:r>
        <w:rPr>
          <w:rFonts w:ascii="Arial" w:eastAsia="Calibri" w:hAnsi="Arial" w:cs="Arial"/>
        </w:rPr>
        <w:tab/>
      </w:r>
      <w:r>
        <w:rPr>
          <w:rFonts w:ascii="Arial" w:eastAsia="Calibri" w:hAnsi="Arial" w:cs="Arial"/>
        </w:rPr>
        <w:tab/>
      </w:r>
      <w:r>
        <w:rPr>
          <w:rFonts w:ascii="Arial" w:eastAsia="Calibri" w:hAnsi="Arial" w:cs="Arial"/>
        </w:rPr>
        <w:tab/>
      </w:r>
    </w:p>
    <w:p w14:paraId="6DC1877B" w14:textId="77777777" w:rsidR="00853F8E" w:rsidRPr="00853F8E" w:rsidRDefault="00853F8E" w:rsidP="00853F8E">
      <w:pPr>
        <w:tabs>
          <w:tab w:val="left" w:pos="2694"/>
        </w:tabs>
        <w:spacing w:after="0" w:line="240" w:lineRule="auto"/>
        <w:jc w:val="both"/>
        <w:rPr>
          <w:rFonts w:ascii="Arial" w:eastAsia="Calibri" w:hAnsi="Arial" w:cs="Arial"/>
        </w:rPr>
      </w:pPr>
      <w:r>
        <w:rPr>
          <w:rFonts w:ascii="Arial" w:eastAsia="Calibri" w:hAnsi="Arial" w:cs="Arial"/>
        </w:rPr>
        <w:t xml:space="preserve">Zapísaný v Obchodnom registri ............ súdu .................., odd.: ....., vložka č. ..............                                       </w:t>
      </w:r>
      <w:r>
        <w:rPr>
          <w:rFonts w:ascii="Arial" w:eastAsia="Calibri" w:hAnsi="Arial" w:cs="Arial"/>
          <w:i/>
        </w:rPr>
        <w:t xml:space="preserve"> </w:t>
      </w:r>
    </w:p>
    <w:p w14:paraId="347777F0" w14:textId="77777777" w:rsidR="00853F8E" w:rsidRPr="00853F8E" w:rsidRDefault="00853F8E" w:rsidP="00853F8E">
      <w:pPr>
        <w:spacing w:after="0" w:line="240" w:lineRule="auto"/>
        <w:jc w:val="both"/>
        <w:rPr>
          <w:rFonts w:ascii="Arial" w:eastAsia="Calibri" w:hAnsi="Arial" w:cs="Arial"/>
        </w:rPr>
      </w:pPr>
      <w:r>
        <w:rPr>
          <w:rFonts w:ascii="Arial" w:eastAsia="Calibri" w:hAnsi="Arial" w:cs="Arial"/>
        </w:rPr>
        <w:t xml:space="preserve">Osoby oprávnené  rokovať: </w:t>
      </w:r>
    </w:p>
    <w:p w14:paraId="66410E92" w14:textId="77777777" w:rsidR="00853F8E" w:rsidRPr="00664F49" w:rsidRDefault="00853F8E" w:rsidP="00853F8E">
      <w:pPr>
        <w:spacing w:after="0" w:line="240" w:lineRule="auto"/>
        <w:rPr>
          <w:rFonts w:ascii="Arial" w:eastAsia="Calibri" w:hAnsi="Arial" w:cs="Arial"/>
          <w:i/>
          <w:iCs/>
        </w:rPr>
      </w:pPr>
      <w:r>
        <w:rPr>
          <w:rFonts w:ascii="Arial" w:eastAsia="Calibri" w:hAnsi="Arial" w:cs="Arial"/>
        </w:rPr>
        <w:t xml:space="preserve">vo veciach technických: </w:t>
      </w:r>
      <w:r>
        <w:rPr>
          <w:rFonts w:ascii="Arial" w:eastAsia="Calibri" w:hAnsi="Arial" w:cs="Arial"/>
          <w:i/>
          <w:iCs/>
        </w:rPr>
        <w:t>(Meno, e-mail, tel. kontakt)</w:t>
      </w:r>
    </w:p>
    <w:p w14:paraId="68D8F5D1" w14:textId="77777777" w:rsidR="00853F8E" w:rsidRPr="00853F8E" w:rsidRDefault="00853F8E" w:rsidP="00853F8E">
      <w:pPr>
        <w:spacing w:after="0" w:line="240" w:lineRule="auto"/>
        <w:rPr>
          <w:rFonts w:ascii="Arial" w:eastAsia="Calibri" w:hAnsi="Arial" w:cs="Arial"/>
        </w:rPr>
      </w:pPr>
      <w:r>
        <w:rPr>
          <w:rFonts w:ascii="Arial" w:eastAsia="Calibri" w:hAnsi="Arial" w:cs="Arial"/>
        </w:rPr>
        <w:t xml:space="preserve">vo veciach dohody: </w:t>
      </w:r>
      <w:r>
        <w:rPr>
          <w:rFonts w:ascii="Arial" w:eastAsia="Calibri" w:hAnsi="Arial" w:cs="Arial"/>
          <w:i/>
          <w:iCs/>
        </w:rPr>
        <w:t>(Meno, e-mail, tel. kontakt)</w:t>
      </w:r>
    </w:p>
    <w:p w14:paraId="665B39A7" w14:textId="77777777" w:rsidR="002957B9" w:rsidRPr="002957B9" w:rsidRDefault="00853F8E" w:rsidP="00853F8E">
      <w:pPr>
        <w:spacing w:after="0" w:line="240" w:lineRule="auto"/>
        <w:jc w:val="both"/>
        <w:rPr>
          <w:rFonts w:ascii="Arial" w:eastAsia="Calibri" w:hAnsi="Arial" w:cs="Arial"/>
        </w:rPr>
      </w:pPr>
      <w:r>
        <w:rPr>
          <w:rFonts w:ascii="Arial" w:eastAsia="Calibri" w:hAnsi="Arial" w:cs="Arial"/>
        </w:rPr>
        <w:t xml:space="preserve"> (ďalej len „</w:t>
      </w:r>
      <w:r>
        <w:rPr>
          <w:rFonts w:ascii="Arial" w:eastAsia="Calibri" w:hAnsi="Arial" w:cs="Arial"/>
          <w:i/>
        </w:rPr>
        <w:t>poskytovateľ“</w:t>
      </w:r>
      <w:r>
        <w:rPr>
          <w:rFonts w:ascii="Arial" w:eastAsia="Calibri" w:hAnsi="Arial" w:cs="Arial"/>
        </w:rPr>
        <w:t>)</w:t>
      </w:r>
    </w:p>
    <w:p w14:paraId="54BF96A1"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rPr>
        <w:t>(objednávateľ a poskytovateľ spolu ďalej aj ako „</w:t>
      </w:r>
      <w:r>
        <w:rPr>
          <w:rFonts w:ascii="Arial" w:eastAsia="Calibri" w:hAnsi="Arial" w:cs="Arial"/>
          <w:i/>
        </w:rPr>
        <w:t>účastníci dohody</w:t>
      </w:r>
      <w:r>
        <w:rPr>
          <w:rFonts w:ascii="Arial" w:eastAsia="Calibri" w:hAnsi="Arial" w:cs="Arial"/>
        </w:rPr>
        <w:t>“)</w:t>
      </w:r>
    </w:p>
    <w:p w14:paraId="55028BF5" w14:textId="77777777" w:rsidR="002957B9" w:rsidRPr="002957B9" w:rsidRDefault="002957B9" w:rsidP="002957B9">
      <w:pPr>
        <w:spacing w:after="0" w:line="240" w:lineRule="auto"/>
        <w:jc w:val="center"/>
        <w:rPr>
          <w:rFonts w:ascii="Arial" w:eastAsia="Calibri" w:hAnsi="Arial" w:cs="Arial"/>
          <w:b/>
        </w:rPr>
      </w:pPr>
    </w:p>
    <w:p w14:paraId="5DC01E4D" w14:textId="35F4C686" w:rsidR="002957B9" w:rsidRPr="002957B9" w:rsidRDefault="002957B9" w:rsidP="002957B9">
      <w:pPr>
        <w:spacing w:after="0" w:line="240" w:lineRule="auto"/>
        <w:jc w:val="both"/>
        <w:rPr>
          <w:rFonts w:ascii="Arial" w:eastAsia="Calibri" w:hAnsi="Arial" w:cs="Arial"/>
        </w:rPr>
      </w:pPr>
      <w:r>
        <w:rPr>
          <w:rFonts w:ascii="Arial" w:eastAsia="Calibri" w:hAnsi="Arial" w:cs="Arial"/>
        </w:rPr>
        <w:t>uzatvárajú túto dohodu o poskytovaní mobilných elektronických komunikačných služieb a dodávke zariadení (ďalej len „dohoda“) na základe výsledku verejného obstarávania predmetu zákazky „Poskytovanie mobilných elektronických komunikačných služieb a dodávke zariadení“ podľa zákona o verejnom obstarávaní.</w:t>
      </w:r>
    </w:p>
    <w:p w14:paraId="2E576A2F" w14:textId="77777777" w:rsidR="002957B9" w:rsidRPr="002957B9" w:rsidRDefault="002957B9" w:rsidP="002957B9">
      <w:pPr>
        <w:spacing w:after="0" w:line="240" w:lineRule="auto"/>
        <w:jc w:val="both"/>
        <w:rPr>
          <w:rFonts w:ascii="Arial" w:eastAsia="Calibri" w:hAnsi="Arial" w:cs="Arial"/>
        </w:rPr>
      </w:pPr>
    </w:p>
    <w:p w14:paraId="6A914A5D" w14:textId="77777777" w:rsidR="00AE0161" w:rsidRDefault="00AE0161" w:rsidP="002957B9">
      <w:pPr>
        <w:spacing w:after="0" w:line="240" w:lineRule="auto"/>
        <w:jc w:val="center"/>
        <w:rPr>
          <w:rFonts w:ascii="Arial" w:eastAsia="Calibri" w:hAnsi="Arial" w:cs="Arial"/>
          <w:b/>
        </w:rPr>
      </w:pPr>
    </w:p>
    <w:p w14:paraId="62DEC1F3" w14:textId="77777777" w:rsidR="00E6652F" w:rsidRDefault="00E6652F" w:rsidP="002957B9">
      <w:pPr>
        <w:spacing w:after="0" w:line="240" w:lineRule="auto"/>
        <w:jc w:val="center"/>
        <w:rPr>
          <w:rFonts w:ascii="Arial" w:eastAsia="Calibri" w:hAnsi="Arial" w:cs="Arial"/>
          <w:b/>
        </w:rPr>
      </w:pPr>
    </w:p>
    <w:p w14:paraId="16C38443" w14:textId="77777777" w:rsidR="00E6652F" w:rsidRDefault="00E6652F" w:rsidP="002957B9">
      <w:pPr>
        <w:spacing w:after="0" w:line="240" w:lineRule="auto"/>
        <w:jc w:val="center"/>
        <w:rPr>
          <w:rFonts w:ascii="Arial" w:eastAsia="Calibri" w:hAnsi="Arial" w:cs="Arial"/>
          <w:b/>
        </w:rPr>
      </w:pPr>
    </w:p>
    <w:p w14:paraId="65B5B0EA" w14:textId="77777777" w:rsidR="00E6652F" w:rsidRDefault="00E6652F" w:rsidP="002957B9">
      <w:pPr>
        <w:spacing w:after="0" w:line="240" w:lineRule="auto"/>
        <w:jc w:val="center"/>
        <w:rPr>
          <w:rFonts w:ascii="Arial" w:eastAsia="Calibri" w:hAnsi="Arial" w:cs="Arial"/>
          <w:b/>
        </w:rPr>
      </w:pPr>
    </w:p>
    <w:p w14:paraId="0650F227" w14:textId="77777777" w:rsidR="00E6652F" w:rsidRDefault="00E6652F" w:rsidP="002957B9">
      <w:pPr>
        <w:spacing w:after="0" w:line="240" w:lineRule="auto"/>
        <w:jc w:val="center"/>
        <w:rPr>
          <w:rFonts w:ascii="Arial" w:eastAsia="Calibri" w:hAnsi="Arial" w:cs="Arial"/>
          <w:b/>
        </w:rPr>
      </w:pPr>
    </w:p>
    <w:p w14:paraId="6A668048" w14:textId="77777777" w:rsidR="00E6652F" w:rsidRDefault="00E6652F" w:rsidP="002957B9">
      <w:pPr>
        <w:spacing w:after="0" w:line="240" w:lineRule="auto"/>
        <w:jc w:val="center"/>
        <w:rPr>
          <w:rFonts w:ascii="Arial" w:eastAsia="Calibri" w:hAnsi="Arial" w:cs="Arial"/>
          <w:b/>
        </w:rPr>
      </w:pPr>
    </w:p>
    <w:p w14:paraId="79543A3F" w14:textId="77777777" w:rsidR="002957B9" w:rsidRPr="002957B9" w:rsidRDefault="002957B9" w:rsidP="002957B9">
      <w:pPr>
        <w:spacing w:after="0" w:line="240" w:lineRule="auto"/>
        <w:jc w:val="center"/>
        <w:rPr>
          <w:rFonts w:ascii="Arial" w:eastAsia="Calibri" w:hAnsi="Arial" w:cs="Arial"/>
          <w:b/>
        </w:rPr>
      </w:pPr>
      <w:r>
        <w:rPr>
          <w:rFonts w:ascii="Arial" w:eastAsia="Calibri" w:hAnsi="Arial" w:cs="Arial"/>
          <w:b/>
        </w:rPr>
        <w:lastRenderedPageBreak/>
        <w:t>Čl. II</w:t>
      </w:r>
    </w:p>
    <w:p w14:paraId="2F4B78E6" w14:textId="77777777" w:rsidR="002957B9" w:rsidRPr="002957B9" w:rsidRDefault="002957B9" w:rsidP="002957B9">
      <w:pPr>
        <w:spacing w:after="0" w:line="240" w:lineRule="auto"/>
        <w:jc w:val="center"/>
        <w:rPr>
          <w:rFonts w:ascii="Arial" w:eastAsia="Calibri" w:hAnsi="Arial" w:cs="Arial"/>
          <w:b/>
        </w:rPr>
      </w:pPr>
      <w:r>
        <w:rPr>
          <w:rFonts w:ascii="Arial" w:eastAsia="Calibri" w:hAnsi="Arial" w:cs="Arial"/>
          <w:b/>
        </w:rPr>
        <w:t>Predmet dohody</w:t>
      </w:r>
    </w:p>
    <w:p w14:paraId="7D69ECB0" w14:textId="77777777" w:rsidR="002957B9" w:rsidRPr="002957B9" w:rsidRDefault="002957B9" w:rsidP="002957B9">
      <w:pPr>
        <w:spacing w:after="0" w:line="240" w:lineRule="auto"/>
        <w:jc w:val="center"/>
        <w:rPr>
          <w:rFonts w:ascii="Arial" w:eastAsia="Calibri" w:hAnsi="Arial" w:cs="Arial"/>
          <w:b/>
        </w:rPr>
      </w:pPr>
    </w:p>
    <w:p w14:paraId="63AA13AC" w14:textId="77777777" w:rsidR="00B834A3" w:rsidRDefault="002957B9" w:rsidP="002957B9">
      <w:pPr>
        <w:spacing w:after="0" w:line="240" w:lineRule="auto"/>
        <w:contextualSpacing/>
        <w:jc w:val="both"/>
        <w:rPr>
          <w:rFonts w:ascii="Arial" w:eastAsia="Calibri" w:hAnsi="Arial" w:cs="Arial"/>
        </w:rPr>
      </w:pPr>
      <w:r>
        <w:rPr>
          <w:rFonts w:ascii="Arial" w:eastAsia="Calibri" w:hAnsi="Arial" w:cs="Arial"/>
          <w:b/>
        </w:rPr>
        <w:t xml:space="preserve">2.1. </w:t>
      </w:r>
      <w:r>
        <w:rPr>
          <w:rFonts w:ascii="Arial" w:eastAsia="Calibri" w:hAnsi="Arial" w:cs="Arial"/>
        </w:rPr>
        <w:t>Poskytovateľ sa zaväzuje poskytovať objednávateľovi a zabezpečovať pre objednávateľa:</w:t>
      </w:r>
    </w:p>
    <w:p w14:paraId="0EC19184" w14:textId="77777777" w:rsidR="00441728" w:rsidRDefault="00B834A3" w:rsidP="00B834A3">
      <w:pPr>
        <w:spacing w:after="0" w:line="240" w:lineRule="auto"/>
        <w:contextualSpacing/>
        <w:jc w:val="both"/>
        <w:rPr>
          <w:rFonts w:ascii="Arial" w:eastAsia="Calibri" w:hAnsi="Arial" w:cs="Arial"/>
        </w:rPr>
      </w:pPr>
      <w:r>
        <w:rPr>
          <w:rFonts w:ascii="Arial" w:eastAsia="Calibri" w:hAnsi="Arial" w:cs="Arial"/>
        </w:rPr>
        <w:t>a) dodávku koncových mobilných zariadení s príslušenstvom a dátových zariadení (ďalej len „zariadenia“),</w:t>
      </w:r>
    </w:p>
    <w:p w14:paraId="32F83B3D" w14:textId="77777777" w:rsidR="00441728" w:rsidRPr="00B834A3" w:rsidRDefault="00B834A3" w:rsidP="00441728">
      <w:pPr>
        <w:spacing w:after="0" w:line="240" w:lineRule="auto"/>
        <w:contextualSpacing/>
        <w:jc w:val="both"/>
        <w:rPr>
          <w:rFonts w:ascii="Arial" w:eastAsia="Calibri" w:hAnsi="Arial" w:cs="Arial"/>
        </w:rPr>
      </w:pPr>
      <w:r>
        <w:rPr>
          <w:rFonts w:ascii="Arial" w:eastAsia="Calibri" w:hAnsi="Arial" w:cs="Arial"/>
        </w:rPr>
        <w:t xml:space="preserve">b) mobilné hlasové a dátové elektronické komunikačné služby vrátane vytvorenia a prevádzky hlasovej virtuálnej privátnej siete, dodávky SIM kariet a </w:t>
      </w:r>
      <w:proofErr w:type="spellStart"/>
      <w:r>
        <w:rPr>
          <w:rFonts w:ascii="Arial" w:eastAsia="Calibri" w:hAnsi="Arial" w:cs="Arial"/>
        </w:rPr>
        <w:t>eSIM</w:t>
      </w:r>
      <w:proofErr w:type="spellEnd"/>
      <w:r>
        <w:rPr>
          <w:rFonts w:ascii="Arial" w:eastAsia="Calibri" w:hAnsi="Arial" w:cs="Arial"/>
        </w:rPr>
        <w:t xml:space="preserve"> kariet a poskytovania súvisiacich služieb,</w:t>
      </w:r>
    </w:p>
    <w:p w14:paraId="7805552B" w14:textId="77777777" w:rsidR="00B834A3" w:rsidRPr="00B834A3" w:rsidRDefault="00B834A3" w:rsidP="00B834A3">
      <w:pPr>
        <w:spacing w:after="0" w:line="240" w:lineRule="auto"/>
        <w:contextualSpacing/>
        <w:jc w:val="both"/>
        <w:rPr>
          <w:rFonts w:ascii="Arial" w:eastAsia="Calibri" w:hAnsi="Arial" w:cs="Arial"/>
        </w:rPr>
      </w:pPr>
      <w:r>
        <w:rPr>
          <w:rFonts w:ascii="Arial" w:eastAsia="Calibri" w:hAnsi="Arial" w:cs="Arial"/>
        </w:rPr>
        <w:t xml:space="preserve">c) zriadenie a prevádzkovanie služby SMS </w:t>
      </w:r>
      <w:proofErr w:type="spellStart"/>
      <w:r>
        <w:rPr>
          <w:rFonts w:ascii="Arial" w:eastAsia="Calibri" w:hAnsi="Arial" w:cs="Arial"/>
        </w:rPr>
        <w:t>Gateway</w:t>
      </w:r>
      <w:proofErr w:type="spellEnd"/>
      <w:r>
        <w:rPr>
          <w:rFonts w:ascii="Arial" w:eastAsia="Calibri" w:hAnsi="Arial" w:cs="Arial"/>
        </w:rPr>
        <w:t xml:space="preserve"> vrátane zabezpečenia obojsmernej komunikácie, technickej integrácie, monitorovania, </w:t>
      </w:r>
      <w:proofErr w:type="spellStart"/>
      <w:r>
        <w:rPr>
          <w:rFonts w:ascii="Arial" w:eastAsia="Calibri" w:hAnsi="Arial" w:cs="Arial"/>
        </w:rPr>
        <w:t>reportingu</w:t>
      </w:r>
      <w:proofErr w:type="spellEnd"/>
      <w:r>
        <w:rPr>
          <w:rFonts w:ascii="Arial" w:eastAsia="Calibri" w:hAnsi="Arial" w:cs="Arial"/>
        </w:rPr>
        <w:t xml:space="preserve"> a technickej podpory,</w:t>
      </w:r>
    </w:p>
    <w:p w14:paraId="6B1898A4" w14:textId="25D456FC" w:rsidR="00B834A3" w:rsidRDefault="00B834A3" w:rsidP="00B834A3">
      <w:pPr>
        <w:spacing w:after="0" w:line="240" w:lineRule="auto"/>
        <w:contextualSpacing/>
        <w:jc w:val="both"/>
        <w:rPr>
          <w:rFonts w:ascii="Arial" w:eastAsia="Calibri" w:hAnsi="Arial" w:cs="Arial"/>
        </w:rPr>
      </w:pPr>
      <w:r>
        <w:rPr>
          <w:rFonts w:ascii="Arial" w:eastAsia="Calibri" w:hAnsi="Arial" w:cs="Arial"/>
        </w:rPr>
        <w:t>d) migračné, servisné, podporné, bezpečnostné a ďalšie súvisiace služby,</w:t>
      </w:r>
    </w:p>
    <w:p w14:paraId="29A4BC32" w14:textId="5E19B997" w:rsidR="00441728" w:rsidRPr="00B834A3" w:rsidRDefault="00441728" w:rsidP="00B834A3">
      <w:pPr>
        <w:spacing w:after="0" w:line="240" w:lineRule="auto"/>
        <w:contextualSpacing/>
        <w:jc w:val="both"/>
        <w:rPr>
          <w:rFonts w:ascii="Arial" w:eastAsia="Calibri" w:hAnsi="Arial" w:cs="Arial"/>
        </w:rPr>
      </w:pPr>
      <w:r>
        <w:rPr>
          <w:rFonts w:ascii="Arial" w:eastAsia="Calibri" w:hAnsi="Arial" w:cs="Arial"/>
        </w:rPr>
        <w:t>(</w:t>
      </w:r>
      <w:proofErr w:type="spellStart"/>
      <w:r>
        <w:rPr>
          <w:rFonts w:ascii="Arial" w:eastAsia="Calibri" w:hAnsi="Arial" w:cs="Arial"/>
        </w:rPr>
        <w:t>podbody</w:t>
      </w:r>
      <w:proofErr w:type="spellEnd"/>
      <w:r>
        <w:rPr>
          <w:rFonts w:ascii="Arial" w:eastAsia="Calibri" w:hAnsi="Arial" w:cs="Arial"/>
        </w:rPr>
        <w:t xml:space="preserve"> b), c) a d) ďalej spolu ako „služby“),</w:t>
      </w:r>
    </w:p>
    <w:p w14:paraId="2FD4A44E" w14:textId="77777777" w:rsidR="00B834A3" w:rsidRPr="00B834A3" w:rsidRDefault="00B834A3" w:rsidP="00B834A3">
      <w:pPr>
        <w:spacing w:after="0" w:line="240" w:lineRule="auto"/>
        <w:contextualSpacing/>
        <w:jc w:val="both"/>
        <w:rPr>
          <w:rFonts w:ascii="Arial" w:eastAsia="Calibri" w:hAnsi="Arial" w:cs="Arial"/>
        </w:rPr>
      </w:pPr>
      <w:r>
        <w:rPr>
          <w:rFonts w:ascii="Arial" w:eastAsia="Calibri" w:hAnsi="Arial" w:cs="Arial"/>
        </w:rPr>
        <w:t>a to v rozsahu a za podmienok bližšie špecifikovaných v tejto dohode a v Prílohe č. 1 – Špecifikácia predmetu dohody (ďalej len „Príloha č. 1“) (ďalej len „predmet dohody“ alebo „plnenia“). Poskytovateľ bude plnenie predmetu dohody realizovať priebežne počas trvania tejto dohody, na základe písomných objednávok objednávateľa a ak to vyplýva z povahy príslušného plnenia, na základe požiadaviek objednávateľa, za podmienok ustanovených v tejto dohode.</w:t>
      </w:r>
    </w:p>
    <w:p w14:paraId="0BB00B85" w14:textId="77777777" w:rsidR="002957B9" w:rsidRPr="002957B9" w:rsidRDefault="002957B9" w:rsidP="002957B9">
      <w:pPr>
        <w:spacing w:after="0" w:line="240" w:lineRule="auto"/>
        <w:contextualSpacing/>
        <w:jc w:val="both"/>
        <w:rPr>
          <w:rFonts w:ascii="Arial" w:eastAsia="Calibri" w:hAnsi="Arial" w:cs="Arial"/>
        </w:rPr>
      </w:pPr>
    </w:p>
    <w:p w14:paraId="7BB6B638" w14:textId="77777777" w:rsidR="002957B9" w:rsidRPr="002957B9" w:rsidRDefault="002957B9" w:rsidP="002957B9">
      <w:pPr>
        <w:spacing w:after="0" w:line="240" w:lineRule="auto"/>
        <w:contextualSpacing/>
        <w:jc w:val="both"/>
        <w:rPr>
          <w:rFonts w:ascii="Arial" w:eastAsia="Calibri" w:hAnsi="Arial" w:cs="Arial"/>
        </w:rPr>
      </w:pPr>
      <w:r>
        <w:rPr>
          <w:rFonts w:ascii="Arial" w:eastAsia="Calibri" w:hAnsi="Arial" w:cs="Arial"/>
          <w:b/>
        </w:rPr>
        <w:t>2.2.</w:t>
      </w:r>
      <w:r>
        <w:rPr>
          <w:rFonts w:ascii="Arial" w:eastAsia="Calibri" w:hAnsi="Arial" w:cs="Arial"/>
        </w:rPr>
        <w:t xml:space="preserve"> Objednávateľ sa zaväzuje zaplatiť poskytovateľovi za riadne a včas poskytnuté a dodané plnenia predmetu dohody cenu vo výške a za podmienok podľa tejto dohody.</w:t>
      </w:r>
    </w:p>
    <w:p w14:paraId="2B79786F" w14:textId="77777777" w:rsidR="002957B9" w:rsidRPr="002957B9" w:rsidRDefault="002957B9" w:rsidP="002957B9">
      <w:pPr>
        <w:spacing w:after="0" w:line="240" w:lineRule="auto"/>
        <w:contextualSpacing/>
        <w:jc w:val="both"/>
        <w:rPr>
          <w:rFonts w:ascii="Arial" w:eastAsia="Calibri" w:hAnsi="Arial" w:cs="Arial"/>
        </w:rPr>
      </w:pPr>
    </w:p>
    <w:p w14:paraId="6E0DF7FD" w14:textId="77777777" w:rsidR="00AE0161" w:rsidRDefault="00AE0161" w:rsidP="002957B9">
      <w:pPr>
        <w:spacing w:after="0" w:line="240" w:lineRule="auto"/>
        <w:ind w:left="357"/>
        <w:jc w:val="center"/>
        <w:rPr>
          <w:rFonts w:ascii="Arial" w:eastAsia="Calibri" w:hAnsi="Arial" w:cs="Arial"/>
          <w:b/>
        </w:rPr>
      </w:pPr>
    </w:p>
    <w:p w14:paraId="28EF918F" w14:textId="77777777" w:rsidR="002957B9" w:rsidRPr="002957B9" w:rsidRDefault="002957B9" w:rsidP="002957B9">
      <w:pPr>
        <w:spacing w:after="0" w:line="240" w:lineRule="auto"/>
        <w:ind w:left="357"/>
        <w:jc w:val="center"/>
        <w:rPr>
          <w:rFonts w:ascii="Arial" w:eastAsia="Calibri" w:hAnsi="Arial" w:cs="Arial"/>
          <w:b/>
        </w:rPr>
      </w:pPr>
      <w:r>
        <w:rPr>
          <w:rFonts w:ascii="Arial" w:eastAsia="Calibri" w:hAnsi="Arial" w:cs="Arial"/>
          <w:b/>
        </w:rPr>
        <w:t>Čl. III</w:t>
      </w:r>
    </w:p>
    <w:p w14:paraId="09AFDD1D" w14:textId="77777777" w:rsidR="002957B9" w:rsidRPr="002957B9" w:rsidRDefault="002957B9" w:rsidP="002957B9">
      <w:pPr>
        <w:spacing w:after="0" w:line="240" w:lineRule="auto"/>
        <w:ind w:left="360"/>
        <w:contextualSpacing/>
        <w:jc w:val="center"/>
        <w:rPr>
          <w:rFonts w:ascii="Arial" w:eastAsia="Calibri" w:hAnsi="Arial" w:cs="Arial"/>
          <w:b/>
        </w:rPr>
      </w:pPr>
      <w:r>
        <w:rPr>
          <w:rFonts w:ascii="Arial" w:eastAsia="Calibri" w:hAnsi="Arial" w:cs="Arial"/>
          <w:b/>
        </w:rPr>
        <w:t>Miesto, čas a spôsob plnenia</w:t>
      </w:r>
    </w:p>
    <w:p w14:paraId="3AC263EC" w14:textId="77777777" w:rsidR="002957B9" w:rsidRPr="002957B9" w:rsidRDefault="002957B9" w:rsidP="002957B9">
      <w:pPr>
        <w:spacing w:after="0" w:line="240" w:lineRule="auto"/>
        <w:ind w:left="360"/>
        <w:contextualSpacing/>
        <w:jc w:val="center"/>
        <w:rPr>
          <w:rFonts w:ascii="Arial" w:eastAsia="Calibri" w:hAnsi="Arial" w:cs="Arial"/>
          <w:b/>
        </w:rPr>
      </w:pPr>
    </w:p>
    <w:p w14:paraId="4E802C06" w14:textId="1BF1D0F7" w:rsidR="006C3EF7" w:rsidRPr="006C3EF7" w:rsidRDefault="002957B9" w:rsidP="00E97DBF">
      <w:pPr>
        <w:spacing w:after="0" w:line="240" w:lineRule="auto"/>
        <w:contextualSpacing/>
        <w:jc w:val="both"/>
        <w:rPr>
          <w:rFonts w:ascii="Arial" w:eastAsia="Calibri" w:hAnsi="Arial" w:cs="Arial"/>
        </w:rPr>
      </w:pPr>
      <w:r>
        <w:rPr>
          <w:rFonts w:ascii="Arial" w:eastAsia="Calibri" w:hAnsi="Arial" w:cs="Arial"/>
          <w:b/>
        </w:rPr>
        <w:t xml:space="preserve">3.1. </w:t>
      </w:r>
      <w:r>
        <w:rPr>
          <w:rFonts w:ascii="Arial" w:eastAsia="Calibri" w:hAnsi="Arial" w:cs="Arial"/>
        </w:rPr>
        <w:t xml:space="preserve">Poskytovateľ sa zaväzuje plniť predmet dohody na území Slovenskej republiky a v rozsahu </w:t>
      </w:r>
      <w:proofErr w:type="spellStart"/>
      <w:r>
        <w:rPr>
          <w:rFonts w:ascii="Arial" w:eastAsia="Calibri" w:hAnsi="Arial" w:cs="Arial"/>
        </w:rPr>
        <w:t>roamingových</w:t>
      </w:r>
      <w:proofErr w:type="spellEnd"/>
      <w:r>
        <w:rPr>
          <w:rFonts w:ascii="Arial" w:eastAsia="Calibri" w:hAnsi="Arial" w:cs="Arial"/>
        </w:rPr>
        <w:t xml:space="preserve"> a medzinárodných elektronických komunikačných služieb aj mimo územia Slovenskej republiky. Miestom dodania mobilných telefónov, dátových zariadení a príslušenstva je pracovisko objednávateľa na adrese: Dúbravská cesta 14, Bratislava.</w:t>
      </w:r>
    </w:p>
    <w:p w14:paraId="2625D379" w14:textId="77777777" w:rsidR="002957B9" w:rsidRPr="002957B9" w:rsidRDefault="002957B9" w:rsidP="002957B9">
      <w:pPr>
        <w:spacing w:after="0" w:line="240" w:lineRule="auto"/>
        <w:contextualSpacing/>
        <w:jc w:val="both"/>
        <w:rPr>
          <w:rFonts w:ascii="Arial" w:eastAsia="Calibri" w:hAnsi="Arial" w:cs="Arial"/>
          <w:i/>
        </w:rPr>
      </w:pPr>
    </w:p>
    <w:p w14:paraId="142E9503" w14:textId="77777777" w:rsidR="0070026E" w:rsidRPr="00036D6A" w:rsidRDefault="002957B9" w:rsidP="0070026E">
      <w:pPr>
        <w:jc w:val="both"/>
        <w:rPr>
          <w:rFonts w:ascii="Arial" w:eastAsia="Calibri" w:hAnsi="Arial" w:cs="Arial"/>
        </w:rPr>
      </w:pPr>
      <w:r>
        <w:rPr>
          <w:rFonts w:ascii="Arial" w:eastAsia="Calibri" w:hAnsi="Arial" w:cs="Arial"/>
          <w:b/>
        </w:rPr>
        <w:t xml:space="preserve">3.2. </w:t>
      </w:r>
      <w:r>
        <w:rPr>
          <w:rFonts w:ascii="Arial" w:eastAsia="Calibri" w:hAnsi="Arial" w:cs="Arial"/>
        </w:rPr>
        <w:t>Plnenie predmetu dohody bude realizované priebežne počas platnosti tejto dohody, formou pravidelne poskytovaných služieb, paušálnych účastníckych programov a v prípadoch, ak to vyplýva z povahy príslušného plnenia, na základe požiadaviek a písomných objednávok objednávateľa</w:t>
      </w:r>
      <w:r>
        <w:rPr>
          <w:rFonts w:ascii="Arial" w:eastAsia="Calibri" w:hAnsi="Arial" w:cs="Arial"/>
          <w:i/>
        </w:rPr>
        <w:t>.</w:t>
      </w:r>
      <w:r>
        <w:rPr>
          <w:rFonts w:ascii="Arial" w:eastAsia="Calibri" w:hAnsi="Arial" w:cs="Arial"/>
        </w:rPr>
        <w:t xml:space="preserve"> Požiadavka sa bude poskytovateľovi zasielať v elektronickej forme na e-mailovú adresu osoby oprávnenej rokovať vo veciach technických za poskytovateľa alebo prostredníctvom elektronického systému poskytovateľa. Objednávka sa bude poskytovateľovi zasielať v elektronickej forme na e-mailovú adresu osoby oprávnenej rokovať vo veciach technických za poskytovateľa. Objednávka musí obsahovať najmä: (i) číslo dohody, (ii) špecifikáciu a rozsah požadovaného plnenia, (iii) termín poskytnutia plnenia, ak je vzhľadom na povahu príslušného plnenia relevantný, (iv) dátum vystavenia objednávky a (v) podpis oprávnenej osoby. Poskytovateľ je povinný bezodkladne e-mailom potvrdiť  prevzatie objednávky na e-mailovú adresu osoby oprávnenej rokovať vo veciach technických za objednávateľa. Kontaktné osoby a ich e-mailové adresy sú uvedené v čl. I tejto dohody. Pre vylúčenie pochybností platí, že pri zmene kontaktných osôb účastníkov dohody nie je potrebné uzatvorenie dodatku k tejto dohode.</w:t>
      </w:r>
    </w:p>
    <w:p w14:paraId="4C3ADF2A" w14:textId="7CAB3510" w:rsidR="00060BAC" w:rsidRPr="00CA2F0F" w:rsidRDefault="002957B9" w:rsidP="00CA2F0F">
      <w:pPr>
        <w:spacing w:after="0" w:line="240" w:lineRule="auto"/>
        <w:jc w:val="both"/>
        <w:rPr>
          <w:rFonts w:ascii="Arial" w:eastAsia="Calibri" w:hAnsi="Arial" w:cs="Arial"/>
        </w:rPr>
      </w:pPr>
      <w:r>
        <w:rPr>
          <w:rFonts w:ascii="Arial" w:eastAsia="Calibri" w:hAnsi="Arial" w:cs="Arial"/>
          <w:b/>
        </w:rPr>
        <w:t xml:space="preserve">3.3.  </w:t>
      </w:r>
      <w:r>
        <w:rPr>
          <w:rFonts w:ascii="Arial" w:eastAsia="Calibri" w:hAnsi="Arial" w:cs="Arial"/>
        </w:rPr>
        <w:t>Objednávka na dodávku zariadení musí okrem náležitostí podľa bodu 3.2 obsahovať:</w:t>
      </w:r>
    </w:p>
    <w:p w14:paraId="09902447" w14:textId="77777777" w:rsidR="00060BAC" w:rsidRPr="00E6652F" w:rsidRDefault="00060BAC" w:rsidP="00E6652F">
      <w:pPr>
        <w:pStyle w:val="Odsekzoznamu"/>
        <w:numPr>
          <w:ilvl w:val="0"/>
          <w:numId w:val="27"/>
        </w:numPr>
        <w:spacing w:after="0" w:line="240" w:lineRule="auto"/>
        <w:ind w:left="360"/>
        <w:jc w:val="both"/>
        <w:rPr>
          <w:rFonts w:ascii="Arial" w:hAnsi="Arial" w:cs="Arial"/>
        </w:rPr>
      </w:pPr>
      <w:r>
        <w:rPr>
          <w:rFonts w:ascii="Arial" w:hAnsi="Arial" w:cs="Arial"/>
        </w:rPr>
        <w:t>špecifikáciu a množstvo koncových zariadení s uvedením požadovaného paušálneho účastníckeho programu k dodaným koncovým zariadeniam,</w:t>
      </w:r>
    </w:p>
    <w:p w14:paraId="79CC7F59" w14:textId="77777777" w:rsidR="00060BAC" w:rsidRPr="00E6652F" w:rsidRDefault="00060BAC" w:rsidP="00E6652F">
      <w:pPr>
        <w:pStyle w:val="Odsekzoznamu"/>
        <w:numPr>
          <w:ilvl w:val="0"/>
          <w:numId w:val="27"/>
        </w:numPr>
        <w:spacing w:after="0" w:line="240" w:lineRule="auto"/>
        <w:ind w:left="360"/>
        <w:jc w:val="both"/>
        <w:rPr>
          <w:rFonts w:ascii="Arial" w:hAnsi="Arial" w:cs="Arial"/>
        </w:rPr>
      </w:pPr>
      <w:r>
        <w:rPr>
          <w:rFonts w:ascii="Arial" w:hAnsi="Arial" w:cs="Arial"/>
        </w:rPr>
        <w:t>termín dodania zariadení,</w:t>
      </w:r>
      <w:r>
        <w:t xml:space="preserve"> </w:t>
      </w:r>
      <w:r>
        <w:rPr>
          <w:rFonts w:ascii="Arial" w:hAnsi="Arial" w:cs="Arial"/>
        </w:rPr>
        <w:t>ak je neskorší ako lehota dodania určená v Prílohe č. 1 tejto dohody,</w:t>
      </w:r>
    </w:p>
    <w:p w14:paraId="35B891E6" w14:textId="2CC96293" w:rsidR="00923B19" w:rsidRPr="00CA2F0F" w:rsidRDefault="00060BAC" w:rsidP="00CA2F0F">
      <w:pPr>
        <w:pStyle w:val="Odsekzoznamu"/>
        <w:numPr>
          <w:ilvl w:val="0"/>
          <w:numId w:val="27"/>
        </w:numPr>
        <w:spacing w:after="0" w:line="240" w:lineRule="auto"/>
        <w:ind w:left="360"/>
        <w:jc w:val="both"/>
        <w:rPr>
          <w:rFonts w:ascii="Arial" w:hAnsi="Arial" w:cs="Arial"/>
        </w:rPr>
      </w:pPr>
      <w:r>
        <w:rPr>
          <w:rFonts w:ascii="Arial" w:hAnsi="Arial" w:cs="Arial"/>
        </w:rPr>
        <w:t>kontaktné údaje osoby, oprávnenej prevziať koncové zariadenia za objednávateľa.</w:t>
      </w:r>
    </w:p>
    <w:p w14:paraId="04C1F209"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b/>
        </w:rPr>
        <w:lastRenderedPageBreak/>
        <w:t>3.4.</w:t>
      </w:r>
      <w:r>
        <w:rPr>
          <w:rFonts w:ascii="Arial" w:eastAsia="Calibri" w:hAnsi="Arial" w:cs="Arial"/>
        </w:rPr>
        <w:t xml:space="preserve"> Dokladom o dodávke zariadení bude preberací protokol, ktorý podpíše za objednávateľa osoba, uvedená v objednávke. Preberací protokol bude obsahovať označenie účastníkov dohody, označenie a špecifikáciu dodaného zariadenia, miesto a dátum dodania a dátum podpisu preberacieho protokolu.</w:t>
      </w:r>
    </w:p>
    <w:p w14:paraId="1F6EEFB4" w14:textId="77777777" w:rsidR="00991C7E" w:rsidRDefault="00991C7E" w:rsidP="002957B9">
      <w:pPr>
        <w:spacing w:after="0" w:line="240" w:lineRule="auto"/>
        <w:ind w:left="360"/>
        <w:contextualSpacing/>
        <w:jc w:val="center"/>
        <w:rPr>
          <w:rFonts w:ascii="Arial" w:eastAsia="Calibri" w:hAnsi="Arial" w:cs="Arial"/>
          <w:b/>
        </w:rPr>
      </w:pPr>
    </w:p>
    <w:p w14:paraId="7DEE9B36" w14:textId="77777777" w:rsidR="00AE0161" w:rsidRDefault="00AE0161" w:rsidP="002957B9">
      <w:pPr>
        <w:spacing w:after="0" w:line="240" w:lineRule="auto"/>
        <w:ind w:left="360"/>
        <w:contextualSpacing/>
        <w:jc w:val="center"/>
        <w:rPr>
          <w:rFonts w:ascii="Arial" w:eastAsia="Calibri" w:hAnsi="Arial" w:cs="Arial"/>
          <w:b/>
        </w:rPr>
      </w:pPr>
    </w:p>
    <w:p w14:paraId="45C56A1E" w14:textId="77777777" w:rsidR="002957B9" w:rsidRPr="002957B9" w:rsidRDefault="002957B9" w:rsidP="002957B9">
      <w:pPr>
        <w:spacing w:after="0" w:line="240" w:lineRule="auto"/>
        <w:ind w:left="360"/>
        <w:contextualSpacing/>
        <w:jc w:val="center"/>
        <w:rPr>
          <w:rFonts w:ascii="Arial" w:eastAsia="Calibri" w:hAnsi="Arial" w:cs="Arial"/>
          <w:b/>
        </w:rPr>
      </w:pPr>
      <w:r>
        <w:rPr>
          <w:rFonts w:ascii="Arial" w:eastAsia="Calibri" w:hAnsi="Arial" w:cs="Arial"/>
          <w:b/>
        </w:rPr>
        <w:t>Čl. IV</w:t>
      </w:r>
    </w:p>
    <w:p w14:paraId="4184D259" w14:textId="77777777" w:rsidR="002957B9" w:rsidRPr="002957B9" w:rsidRDefault="002957B9" w:rsidP="002957B9">
      <w:pPr>
        <w:spacing w:after="0" w:line="240" w:lineRule="auto"/>
        <w:ind w:left="360"/>
        <w:contextualSpacing/>
        <w:jc w:val="center"/>
        <w:rPr>
          <w:rFonts w:ascii="Arial" w:eastAsia="Calibri" w:hAnsi="Arial" w:cs="Arial"/>
          <w:b/>
        </w:rPr>
      </w:pPr>
      <w:r>
        <w:rPr>
          <w:rFonts w:ascii="Arial" w:eastAsia="Calibri" w:hAnsi="Arial" w:cs="Arial"/>
          <w:b/>
        </w:rPr>
        <w:t>Povinnosti poskytovateľa</w:t>
      </w:r>
    </w:p>
    <w:p w14:paraId="1F8664D2" w14:textId="77777777" w:rsidR="002957B9" w:rsidRPr="002957B9" w:rsidRDefault="002957B9" w:rsidP="002957B9">
      <w:pPr>
        <w:spacing w:after="0" w:line="240" w:lineRule="auto"/>
        <w:jc w:val="both"/>
        <w:rPr>
          <w:rFonts w:ascii="Arial" w:eastAsia="Calibri" w:hAnsi="Arial" w:cs="Arial"/>
        </w:rPr>
      </w:pPr>
    </w:p>
    <w:p w14:paraId="01D68085"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b/>
        </w:rPr>
        <w:t>4.1.</w:t>
      </w:r>
      <w:r>
        <w:rPr>
          <w:rFonts w:ascii="Arial" w:eastAsia="Calibri" w:hAnsi="Arial" w:cs="Arial"/>
        </w:rPr>
        <w:t xml:space="preserve"> Pri plnení predmetu dohody sa poskytovateľ zaväzuje postupovať s odbornou starostlivosťou, je povinný bez zbytočného odkladu oznamovať objednávateľovi všetky skutočnosti súvisiace s plnením predmetu dohody a bezodkladne, najneskôr však do 3 pracovných dní, informovať e-mailom objednávateľa o trvalých alebo dočasných zmenách kontaktných osôb, uvedených v čl. I tejto dohody. </w:t>
      </w:r>
    </w:p>
    <w:p w14:paraId="1D0D1296" w14:textId="77777777" w:rsidR="002957B9" w:rsidRPr="002957B9" w:rsidRDefault="002957B9" w:rsidP="002957B9">
      <w:pPr>
        <w:spacing w:after="0" w:line="240" w:lineRule="auto"/>
        <w:jc w:val="both"/>
        <w:rPr>
          <w:rFonts w:ascii="Arial" w:eastAsia="Calibri" w:hAnsi="Arial" w:cs="Arial"/>
        </w:rPr>
      </w:pPr>
    </w:p>
    <w:p w14:paraId="198EB4AD" w14:textId="77777777" w:rsidR="002957B9" w:rsidRDefault="002957B9" w:rsidP="002957B9">
      <w:pPr>
        <w:spacing w:after="0" w:line="240" w:lineRule="auto"/>
        <w:jc w:val="both"/>
        <w:rPr>
          <w:rFonts w:ascii="Arial" w:eastAsia="Calibri" w:hAnsi="Arial" w:cs="Arial"/>
        </w:rPr>
      </w:pPr>
      <w:r>
        <w:rPr>
          <w:rFonts w:ascii="Arial" w:eastAsia="Calibri" w:hAnsi="Arial" w:cs="Arial"/>
          <w:b/>
        </w:rPr>
        <w:t>4.2.</w:t>
      </w:r>
      <w:r>
        <w:rPr>
          <w:rFonts w:ascii="Arial" w:eastAsia="Calibri" w:hAnsi="Arial" w:cs="Arial"/>
        </w:rPr>
        <w:t xml:space="preserve"> Poskytovateľ je povinný zabezpečiť plnenie predmetu dohody v potrebnej kvalite, v požadovanom čase a v požadovanom rozsahu, za podmienok podľa tejto dohody. Objednávateľ nie je povinný plnenie poskytnuté na základe tejto dohody prevziať a uhradiť poskytovateľovi dohodnutú zmluvnú cenu, ak plnenie nezodpovedá požiadavkám, podmienkam alebo parametrom podľa tejto dohody.</w:t>
      </w:r>
    </w:p>
    <w:p w14:paraId="12B61376" w14:textId="77777777" w:rsidR="00B57A81" w:rsidRDefault="00B57A81" w:rsidP="002957B9">
      <w:pPr>
        <w:spacing w:after="0" w:line="240" w:lineRule="auto"/>
        <w:jc w:val="both"/>
        <w:rPr>
          <w:rFonts w:ascii="Arial" w:eastAsia="Calibri" w:hAnsi="Arial" w:cs="Arial"/>
        </w:rPr>
      </w:pPr>
    </w:p>
    <w:p w14:paraId="6E155BB3" w14:textId="26EA57EB" w:rsidR="006F3192" w:rsidRPr="00461FB1" w:rsidRDefault="00760C07" w:rsidP="00461FB1">
      <w:pPr>
        <w:spacing w:after="0" w:line="240" w:lineRule="auto"/>
        <w:jc w:val="both"/>
        <w:rPr>
          <w:rFonts w:ascii="Arial" w:eastAsia="Calibri" w:hAnsi="Arial" w:cs="Arial"/>
        </w:rPr>
      </w:pPr>
      <w:r>
        <w:rPr>
          <w:rFonts w:ascii="Arial" w:eastAsia="Calibri" w:hAnsi="Arial" w:cs="Arial"/>
          <w:b/>
        </w:rPr>
        <w:t>4.3.</w:t>
      </w:r>
      <w:r>
        <w:rPr>
          <w:rFonts w:ascii="Arial" w:eastAsia="Calibri" w:hAnsi="Arial" w:cs="Arial"/>
        </w:rPr>
        <w:t xml:space="preserve">  Poskytovateľ je povinný bezodkladne informovať objednávateľa v dostatočnom predstihu o plánovaných a bezodkladne o neplánovaných výlukách alebo výpadkoch mobilných hlasových  a dátových služieb, služby SMS </w:t>
      </w:r>
      <w:proofErr w:type="spellStart"/>
      <w:r>
        <w:rPr>
          <w:rFonts w:ascii="Arial" w:eastAsia="Calibri" w:hAnsi="Arial" w:cs="Arial"/>
        </w:rPr>
        <w:t>Gateway</w:t>
      </w:r>
      <w:proofErr w:type="spellEnd"/>
      <w:r>
        <w:rPr>
          <w:rFonts w:ascii="Arial" w:eastAsia="Calibri" w:hAnsi="Arial" w:cs="Arial"/>
        </w:rPr>
        <w:t>, online portálu na správu SIM kariet a profilov, a to na e-mailovú adresu osoby oprávnenej rokovať vo veciach technických za objednávateľa.</w:t>
      </w:r>
    </w:p>
    <w:p w14:paraId="446BC6F5" w14:textId="77777777" w:rsidR="002957B9" w:rsidRPr="00461FB1" w:rsidRDefault="002957B9" w:rsidP="002957B9">
      <w:pPr>
        <w:spacing w:after="0" w:line="240" w:lineRule="auto"/>
        <w:jc w:val="both"/>
        <w:rPr>
          <w:rFonts w:ascii="Arial" w:eastAsia="Calibri" w:hAnsi="Arial" w:cs="Arial"/>
        </w:rPr>
      </w:pPr>
    </w:p>
    <w:p w14:paraId="75BC7241" w14:textId="77777777" w:rsidR="000C5570" w:rsidRPr="007A7B68" w:rsidRDefault="002957B9" w:rsidP="007A7B68">
      <w:pPr>
        <w:spacing w:after="0" w:line="240" w:lineRule="auto"/>
        <w:jc w:val="both"/>
        <w:rPr>
          <w:rFonts w:ascii="Arial" w:eastAsia="Calibri" w:hAnsi="Arial" w:cs="Arial"/>
        </w:rPr>
      </w:pPr>
      <w:r>
        <w:rPr>
          <w:rFonts w:ascii="Arial" w:eastAsia="Calibri" w:hAnsi="Arial" w:cs="Arial"/>
          <w:b/>
        </w:rPr>
        <w:t>4.4.</w:t>
      </w:r>
      <w:r>
        <w:rPr>
          <w:rFonts w:ascii="Arial" w:eastAsia="Calibri" w:hAnsi="Arial" w:cs="Arial"/>
        </w:rPr>
        <w:t xml:space="preserve"> Poskytovateľ sa zaväzuje bezodkladne po nadobudnutí účinnosti tejto dohody, najneskôr však do 30 kalendárnych dní, zriadiť pre objednávateľa hlasovú virtuálnu privátnu sieť (ďalej len „HVPS“) a zaradiť do nej všetky existujúce SIM karty a </w:t>
      </w:r>
      <w:proofErr w:type="spellStart"/>
      <w:r>
        <w:rPr>
          <w:rFonts w:ascii="Arial" w:eastAsia="Calibri" w:hAnsi="Arial" w:cs="Arial"/>
        </w:rPr>
        <w:t>eSIM</w:t>
      </w:r>
      <w:proofErr w:type="spellEnd"/>
      <w:r>
        <w:rPr>
          <w:rFonts w:ascii="Arial" w:eastAsia="Calibri" w:hAnsi="Arial" w:cs="Arial"/>
        </w:rPr>
        <w:t xml:space="preserve"> karty objednávateľa. Poskytovateľ sa zároveň zaväzuje zaradiť do HVPS aj ďalšie nové SIM karty a </w:t>
      </w:r>
      <w:proofErr w:type="spellStart"/>
      <w:r>
        <w:rPr>
          <w:rFonts w:ascii="Arial" w:eastAsia="Calibri" w:hAnsi="Arial" w:cs="Arial"/>
        </w:rPr>
        <w:t>eSIM</w:t>
      </w:r>
      <w:proofErr w:type="spellEnd"/>
      <w:r>
        <w:rPr>
          <w:rFonts w:ascii="Arial" w:eastAsia="Calibri" w:hAnsi="Arial" w:cs="Arial"/>
        </w:rPr>
        <w:t xml:space="preserve"> karty podľa požiadaviek objednávateľa, dodané v súlade s touto dohodou. Poskytovateľ je povinný na základe požiadavky objednávateľa počas trvania tejto dohody vykonať zmenu poskytovaných služieb v súlade s prílohou č. 1, vrátane zmeny počtu jednotlivých SIM kariet a </w:t>
      </w:r>
      <w:proofErr w:type="spellStart"/>
      <w:r>
        <w:rPr>
          <w:rFonts w:ascii="Arial" w:eastAsia="Calibri" w:hAnsi="Arial" w:cs="Arial"/>
        </w:rPr>
        <w:t>eSIM</w:t>
      </w:r>
      <w:proofErr w:type="spellEnd"/>
      <w:r>
        <w:rPr>
          <w:rFonts w:ascii="Arial" w:eastAsia="Calibri" w:hAnsi="Arial" w:cs="Arial"/>
        </w:rPr>
        <w:t xml:space="preserve"> kariet priradených k jednotlivým paušálnym účastníckym programom. Poskytovateľ je povinný na základe požiadaviek objednávateľa vykonať zmenu paušálneho účastníckeho programu na ktorejkoľvek SIM karte a </w:t>
      </w:r>
      <w:proofErr w:type="spellStart"/>
      <w:r>
        <w:rPr>
          <w:rFonts w:ascii="Arial" w:eastAsia="Calibri" w:hAnsi="Arial" w:cs="Arial"/>
        </w:rPr>
        <w:t>eSIM</w:t>
      </w:r>
      <w:proofErr w:type="spellEnd"/>
      <w:r>
        <w:rPr>
          <w:rFonts w:ascii="Arial" w:eastAsia="Calibri" w:hAnsi="Arial" w:cs="Arial"/>
        </w:rPr>
        <w:t xml:space="preserve"> karte, a to aj opakovane. Zmena paušálneho účastníckeho programu sa vykoná od nasledujúceho mesiaca po mesiaci, v ktorom bola požiadavka doručená poskytovateľovi, ak sa účastníci dohody nedohodnú inak.</w:t>
      </w:r>
    </w:p>
    <w:p w14:paraId="59780BDE" w14:textId="77777777" w:rsidR="009220E4" w:rsidRPr="00461FB1" w:rsidRDefault="009220E4" w:rsidP="00EE47FC">
      <w:pPr>
        <w:spacing w:after="0" w:line="240" w:lineRule="auto"/>
        <w:jc w:val="both"/>
        <w:rPr>
          <w:rFonts w:ascii="Arial" w:eastAsia="Calibri" w:hAnsi="Arial" w:cs="Arial"/>
        </w:rPr>
      </w:pPr>
    </w:p>
    <w:p w14:paraId="6D6C1EFC" w14:textId="1339D41C" w:rsidR="00B96CE9" w:rsidRPr="002957B9" w:rsidRDefault="009220E4" w:rsidP="002957B9">
      <w:pPr>
        <w:spacing w:after="0" w:line="240" w:lineRule="auto"/>
        <w:jc w:val="both"/>
        <w:rPr>
          <w:rFonts w:ascii="Arial" w:eastAsia="Calibri" w:hAnsi="Arial" w:cs="Arial"/>
        </w:rPr>
      </w:pPr>
      <w:r>
        <w:rPr>
          <w:rFonts w:ascii="Arial" w:eastAsia="Calibri" w:hAnsi="Arial" w:cs="Arial"/>
          <w:b/>
        </w:rPr>
        <w:t>4.5.</w:t>
      </w:r>
      <w:r>
        <w:rPr>
          <w:rFonts w:ascii="Arial" w:eastAsia="Calibri" w:hAnsi="Arial" w:cs="Arial"/>
        </w:rPr>
        <w:t xml:space="preserve"> Poskytovateľ za zaväzuje bezplatne zabezpečiť prenos všetkých existujúcich mobilných telefónnych čísiel objednávateľa do siete poskytovateľa, s minimalizáciou prerušenia poskytovaných elektronických komunikačných služieb a za podmienok uvedených v Prílohe č. 1.</w:t>
      </w:r>
      <w:r>
        <w:t xml:space="preserve"> </w:t>
      </w:r>
      <w:r>
        <w:rPr>
          <w:rFonts w:ascii="Arial" w:eastAsia="Calibri" w:hAnsi="Arial" w:cs="Arial"/>
        </w:rPr>
        <w:t>Poskytovateľ je zároveň povinný zabezpečiť zaslanie SMS správ o zmene mobilného operátora na všetky existujúce účastnícke čísla objednávateľa a hlasovú správu pre volajúcich na tieto čísla.</w:t>
      </w:r>
    </w:p>
    <w:p w14:paraId="67ED937E"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b/>
        </w:rPr>
        <w:t>4.6.</w:t>
      </w:r>
      <w:r>
        <w:rPr>
          <w:rFonts w:ascii="Arial" w:eastAsia="Calibri" w:hAnsi="Arial" w:cs="Arial"/>
        </w:rPr>
        <w:t xml:space="preserve"> Poskytovateľ vyhlasuje, že má všetky potrebné oprávnenia na uzavretie a plnenie tejto dohody. V prípade, že k riadnemu plneniu tejto dohody bude potrebné v budúcnosti získať akékoľvek ďalšie oprávnenie, je poskytovateľ povinný ho získať bez zbytočného odkladu.</w:t>
      </w:r>
    </w:p>
    <w:p w14:paraId="204042FC" w14:textId="77777777" w:rsidR="002957B9" w:rsidRPr="002957B9" w:rsidRDefault="002957B9" w:rsidP="002957B9">
      <w:pPr>
        <w:spacing w:after="0" w:line="240" w:lineRule="auto"/>
        <w:contextualSpacing/>
        <w:jc w:val="both"/>
        <w:rPr>
          <w:rFonts w:ascii="Arial" w:eastAsia="Calibri" w:hAnsi="Arial" w:cs="Arial"/>
        </w:rPr>
      </w:pPr>
    </w:p>
    <w:p w14:paraId="5C567AD6" w14:textId="77777777" w:rsidR="009220E4" w:rsidRDefault="002957B9" w:rsidP="002957B9">
      <w:pPr>
        <w:spacing w:after="0" w:line="240" w:lineRule="auto"/>
        <w:contextualSpacing/>
        <w:jc w:val="both"/>
        <w:rPr>
          <w:rFonts w:ascii="Arial" w:eastAsia="Calibri" w:hAnsi="Arial" w:cs="Arial"/>
        </w:rPr>
      </w:pPr>
      <w:r>
        <w:rPr>
          <w:rFonts w:ascii="Arial" w:eastAsia="Calibri" w:hAnsi="Arial" w:cs="Arial"/>
          <w:b/>
        </w:rPr>
        <w:t>4.7.</w:t>
      </w:r>
      <w:r>
        <w:rPr>
          <w:rFonts w:ascii="Arial" w:eastAsia="Calibri" w:hAnsi="Arial" w:cs="Arial"/>
        </w:rPr>
        <w:t xml:space="preserve"> Poskytovateľ sa zaväzuje, že počas celej doby trvania dohody bude zabezpečovať pokrytie mobilnými hlasovými a dátovými službami najmenej v rozsahu a kvalite určenej v Prílohe č. 1. </w:t>
      </w:r>
    </w:p>
    <w:p w14:paraId="7CB353E8" w14:textId="77777777" w:rsidR="009220E4" w:rsidRDefault="009220E4" w:rsidP="002957B9">
      <w:pPr>
        <w:spacing w:after="0" w:line="240" w:lineRule="auto"/>
        <w:contextualSpacing/>
        <w:jc w:val="both"/>
        <w:rPr>
          <w:rFonts w:ascii="Arial" w:eastAsia="Calibri" w:hAnsi="Arial" w:cs="Arial"/>
        </w:rPr>
      </w:pPr>
    </w:p>
    <w:p w14:paraId="06A6E844" w14:textId="77777777" w:rsidR="00FA179F" w:rsidRPr="00FA179F" w:rsidRDefault="009220E4" w:rsidP="00FA179F">
      <w:pPr>
        <w:spacing w:after="0" w:line="240" w:lineRule="auto"/>
        <w:contextualSpacing/>
        <w:jc w:val="both"/>
        <w:rPr>
          <w:rFonts w:ascii="Arial" w:eastAsia="Calibri" w:hAnsi="Arial" w:cs="Arial"/>
        </w:rPr>
      </w:pPr>
      <w:r>
        <w:rPr>
          <w:rFonts w:ascii="Arial" w:eastAsia="Calibri" w:hAnsi="Arial" w:cs="Arial"/>
          <w:b/>
        </w:rPr>
        <w:lastRenderedPageBreak/>
        <w:t>4.8.</w:t>
      </w:r>
      <w:r>
        <w:rPr>
          <w:rFonts w:ascii="Arial" w:eastAsia="Calibri" w:hAnsi="Arial" w:cs="Arial"/>
        </w:rPr>
        <w:t xml:space="preserve"> Poskytovateľ vyhlasuje, že má všetky technické a finančné prostriedky a personálne kapacity potrebné na riadne splnenie záväzkov prijatých v tejto dohode. Ak sa preukáže, že poskytovateľ niektorým potrebným oprávnením nedisponuje, je povinný ho bez zbytočného odkladu získať. Rovnako je povinný bez zbytočného odkladu zabezpečiť chýbajúce technické alebo finančné prostriedky a personálne kapacity potrebné na riadne plnenie predmetu dohody. Dodatočným získaním oprávnenia alebo zabezpečením chýbajúcich prostriedkov alebo kapacít nie sú dotknuté nároky objednávateľa vzniknuté v dôsledku porušenia povinností poskytovateľa podľa tejto dohody. </w:t>
      </w:r>
    </w:p>
    <w:p w14:paraId="4C292B48" w14:textId="77777777" w:rsidR="002957B9" w:rsidRPr="002957B9" w:rsidRDefault="002957B9" w:rsidP="002957B9">
      <w:pPr>
        <w:spacing w:after="0" w:line="240" w:lineRule="auto"/>
        <w:contextualSpacing/>
        <w:jc w:val="both"/>
        <w:rPr>
          <w:rFonts w:ascii="Arial" w:eastAsia="Calibri" w:hAnsi="Arial" w:cs="Arial"/>
        </w:rPr>
      </w:pPr>
    </w:p>
    <w:p w14:paraId="626E33EF" w14:textId="77777777" w:rsidR="002957B9" w:rsidRDefault="002957B9" w:rsidP="002957B9">
      <w:pPr>
        <w:spacing w:after="0" w:line="240" w:lineRule="auto"/>
        <w:jc w:val="both"/>
        <w:rPr>
          <w:rFonts w:ascii="Arial" w:eastAsia="Calibri" w:hAnsi="Arial" w:cs="Arial"/>
        </w:rPr>
      </w:pPr>
      <w:r>
        <w:rPr>
          <w:rFonts w:ascii="Arial" w:eastAsia="Calibri" w:hAnsi="Arial" w:cs="Arial"/>
          <w:b/>
        </w:rPr>
        <w:t>4.9.</w:t>
      </w:r>
      <w:r>
        <w:rPr>
          <w:rFonts w:ascii="Arial" w:eastAsia="Calibri" w:hAnsi="Arial" w:cs="Arial"/>
        </w:rPr>
        <w:t xml:space="preserve"> Poskytovateľ sa zaväzuje zabezpečovať bezplatný záručný servis dodaných zariadení za podmienok uvedených v čl. IX tejto dohody a v Prílohe č. 1.</w:t>
      </w:r>
    </w:p>
    <w:p w14:paraId="38CB3C4E" w14:textId="77777777" w:rsidR="00992CFC" w:rsidRDefault="00992CFC" w:rsidP="002957B9">
      <w:pPr>
        <w:spacing w:after="0" w:line="240" w:lineRule="auto"/>
        <w:jc w:val="both"/>
        <w:rPr>
          <w:rFonts w:ascii="Arial" w:eastAsia="Calibri" w:hAnsi="Arial" w:cs="Arial"/>
        </w:rPr>
      </w:pPr>
    </w:p>
    <w:p w14:paraId="67D54610" w14:textId="2C8AE4DB" w:rsidR="00060BAC" w:rsidRDefault="00992CFC" w:rsidP="002957B9">
      <w:pPr>
        <w:spacing w:after="0" w:line="240" w:lineRule="auto"/>
        <w:jc w:val="both"/>
        <w:rPr>
          <w:rFonts w:ascii="Arial" w:eastAsia="Calibri" w:hAnsi="Arial" w:cs="Arial"/>
        </w:rPr>
      </w:pPr>
      <w:r>
        <w:rPr>
          <w:rFonts w:ascii="Arial" w:eastAsia="Calibri" w:hAnsi="Arial" w:cs="Arial"/>
          <w:b/>
        </w:rPr>
        <w:t>4.10.</w:t>
      </w:r>
      <w:r>
        <w:rPr>
          <w:rFonts w:ascii="Arial" w:eastAsia="Calibri" w:hAnsi="Arial" w:cs="Arial"/>
        </w:rPr>
        <w:t xml:space="preserve"> Poskytovateľ je povinný na požiadanie objednávateľa poskytovať objednávateľovi informácie a potrebnú súčinnosť súvisiacu s používaním zariadení, ich aktiváciou a konfiguráciou, ako aj s používaním elektronických komunikačných služieb, služby SMS </w:t>
      </w:r>
      <w:proofErr w:type="spellStart"/>
      <w:r>
        <w:rPr>
          <w:rFonts w:ascii="Arial" w:eastAsia="Calibri" w:hAnsi="Arial" w:cs="Arial"/>
        </w:rPr>
        <w:t>Gateway</w:t>
      </w:r>
      <w:proofErr w:type="spellEnd"/>
      <w:r>
        <w:rPr>
          <w:rFonts w:ascii="Arial" w:eastAsia="Calibri" w:hAnsi="Arial" w:cs="Arial"/>
        </w:rPr>
        <w:t>, a ostatných súvisiacich služieb podľa tejto dohody.</w:t>
      </w:r>
    </w:p>
    <w:p w14:paraId="7BEDC9D2" w14:textId="77777777" w:rsidR="00F03B28" w:rsidRDefault="00F03B28" w:rsidP="002957B9">
      <w:pPr>
        <w:spacing w:after="0" w:line="240" w:lineRule="auto"/>
        <w:jc w:val="both"/>
        <w:rPr>
          <w:rFonts w:ascii="Arial" w:eastAsia="Calibri" w:hAnsi="Arial" w:cs="Arial"/>
        </w:rPr>
      </w:pPr>
    </w:p>
    <w:p w14:paraId="6C6480B6" w14:textId="77777777" w:rsidR="00F03B28" w:rsidRDefault="00F03B28" w:rsidP="00F03B28">
      <w:pPr>
        <w:spacing w:after="0" w:line="240" w:lineRule="auto"/>
        <w:jc w:val="both"/>
        <w:rPr>
          <w:rFonts w:ascii="Arial" w:eastAsia="Calibri" w:hAnsi="Arial" w:cs="Arial"/>
        </w:rPr>
      </w:pPr>
      <w:r>
        <w:rPr>
          <w:rFonts w:ascii="Arial" w:eastAsia="Calibri" w:hAnsi="Arial" w:cs="Arial"/>
          <w:b/>
        </w:rPr>
        <w:t>4.11.</w:t>
      </w:r>
      <w:r>
        <w:rPr>
          <w:rFonts w:ascii="Arial" w:eastAsia="Calibri" w:hAnsi="Arial" w:cs="Arial"/>
        </w:rPr>
        <w:t xml:space="preserve"> </w:t>
      </w:r>
      <w:r>
        <w:rPr>
          <w:rFonts w:ascii="Arial" w:eastAsia="Times New Roman" w:hAnsi="Arial" w:cs="Arial"/>
          <w:color w:val="000000"/>
          <w:lang w:eastAsia="sk-SK"/>
        </w:rPr>
        <w:t>Objednávateľ podľa § 113 zákona č. 452/2021 Z. z. o elektronických komunikáciách v znení neskorších predpisov nesúhlasí so zverejnením telefónnych čísel pridelených objednávateľovi na základe tejto dohody alebo prenesených podľa bodu 4.5 tohto článku v telefónnom zozname ani s poskytovaním informačných služieb o týchto telefónnych číslach. Objednávateľ zároveň nesúhlasí s poskytnutím alebo použitím týchto telefónnych čísiel na marketingové a obdobné účely.</w:t>
      </w:r>
      <w:r>
        <w:rPr>
          <w:rFonts w:ascii="Arial" w:eastAsia="Calibri" w:hAnsi="Arial" w:cs="Arial"/>
        </w:rPr>
        <w:t xml:space="preserve"> Poskytovateľ sa zaväzuje požiadavku objednávateľa v plnom rozsahu akceptovať.</w:t>
      </w:r>
    </w:p>
    <w:p w14:paraId="66AAB708" w14:textId="77777777" w:rsidR="0011437A" w:rsidRDefault="0011437A" w:rsidP="00F03B28">
      <w:pPr>
        <w:spacing w:after="0" w:line="240" w:lineRule="auto"/>
        <w:jc w:val="both"/>
        <w:rPr>
          <w:rFonts w:ascii="Arial" w:eastAsia="Calibri" w:hAnsi="Arial" w:cs="Arial"/>
        </w:rPr>
      </w:pPr>
    </w:p>
    <w:p w14:paraId="3E3CA3EB" w14:textId="77777777" w:rsidR="0011437A" w:rsidRDefault="0011437A" w:rsidP="00F03B28">
      <w:pPr>
        <w:spacing w:after="0" w:line="240" w:lineRule="auto"/>
        <w:jc w:val="both"/>
        <w:rPr>
          <w:rFonts w:ascii="Arial" w:eastAsia="Calibri" w:hAnsi="Arial" w:cs="Arial"/>
        </w:rPr>
      </w:pPr>
      <w:r>
        <w:rPr>
          <w:rFonts w:ascii="Arial" w:eastAsia="Calibri" w:hAnsi="Arial" w:cs="Arial"/>
          <w:b/>
          <w:bCs/>
        </w:rPr>
        <w:t>4.12.</w:t>
      </w:r>
      <w:r>
        <w:rPr>
          <w:rFonts w:ascii="Arial" w:eastAsia="Calibri" w:hAnsi="Arial" w:cs="Arial"/>
        </w:rPr>
        <w:t xml:space="preserve"> Poskytovateľ sa zaväzuje zriadiť a počas celej doby trvania tejto dohody prevádzkovať pre objednávateľa službu SMS </w:t>
      </w:r>
      <w:proofErr w:type="spellStart"/>
      <w:r>
        <w:rPr>
          <w:rFonts w:ascii="Arial" w:eastAsia="Calibri" w:hAnsi="Arial" w:cs="Arial"/>
        </w:rPr>
        <w:t>Gateway</w:t>
      </w:r>
      <w:proofErr w:type="spellEnd"/>
      <w:r>
        <w:rPr>
          <w:rFonts w:ascii="Arial" w:eastAsia="Calibri" w:hAnsi="Arial" w:cs="Arial"/>
        </w:rPr>
        <w:t xml:space="preserve"> v súlade s požiadavkami uvedenými v Prílohe č. 1. </w:t>
      </w:r>
    </w:p>
    <w:p w14:paraId="37694B6F" w14:textId="77777777" w:rsidR="0011437A" w:rsidRDefault="0011437A" w:rsidP="00F03B28">
      <w:pPr>
        <w:spacing w:after="0" w:line="240" w:lineRule="auto"/>
        <w:jc w:val="both"/>
        <w:rPr>
          <w:rFonts w:ascii="Arial" w:eastAsia="Calibri" w:hAnsi="Arial" w:cs="Arial"/>
        </w:rPr>
      </w:pPr>
    </w:p>
    <w:p w14:paraId="45F94D60" w14:textId="442B6EDE" w:rsidR="00F03B28" w:rsidRDefault="0011437A" w:rsidP="002957B9">
      <w:pPr>
        <w:spacing w:after="0" w:line="240" w:lineRule="auto"/>
        <w:jc w:val="both"/>
        <w:rPr>
          <w:rFonts w:ascii="Arial" w:eastAsia="Calibri" w:hAnsi="Arial" w:cs="Arial"/>
        </w:rPr>
      </w:pPr>
      <w:r>
        <w:rPr>
          <w:rFonts w:ascii="Arial" w:hAnsi="Arial" w:cs="Arial"/>
          <w:b/>
          <w:bCs/>
        </w:rPr>
        <w:t>4.13.</w:t>
      </w:r>
      <w:r>
        <w:rPr>
          <w:rFonts w:ascii="Arial" w:hAnsi="Arial" w:cs="Arial"/>
        </w:rPr>
        <w:t xml:space="preserve"> Poskytovateľ je povinný pred realizáciou zmeny operátora predložiť objednávateľovi dokument obsahujúci návrh technického riešenia, harmonogram plnenia a postup realizácie zmien pri prechode poskytovania služieb od súčasného operátora k poskytovateľovi, a to v súlade s požiadavkami uvedenými v Prílohe č. 1. </w:t>
      </w:r>
    </w:p>
    <w:p w14:paraId="081A29A8" w14:textId="77777777" w:rsidR="00AE0161" w:rsidRDefault="00AE0161" w:rsidP="00574069">
      <w:pPr>
        <w:spacing w:after="0" w:line="240" w:lineRule="auto"/>
        <w:contextualSpacing/>
        <w:jc w:val="center"/>
        <w:rPr>
          <w:rFonts w:ascii="Arial" w:eastAsia="Calibri" w:hAnsi="Arial" w:cs="Arial"/>
          <w:b/>
        </w:rPr>
      </w:pPr>
    </w:p>
    <w:p w14:paraId="6EBCB3F9" w14:textId="77777777" w:rsidR="00E6652F" w:rsidRDefault="00E6652F" w:rsidP="00B32D2C">
      <w:pPr>
        <w:spacing w:after="0" w:line="240" w:lineRule="auto"/>
        <w:contextualSpacing/>
        <w:rPr>
          <w:rFonts w:ascii="Arial" w:eastAsia="Calibri" w:hAnsi="Arial" w:cs="Arial"/>
          <w:b/>
        </w:rPr>
      </w:pPr>
    </w:p>
    <w:p w14:paraId="58513C29" w14:textId="77777777" w:rsidR="002957B9" w:rsidRPr="004B2568" w:rsidRDefault="002957B9" w:rsidP="00574069">
      <w:pPr>
        <w:spacing w:after="0" w:line="240" w:lineRule="auto"/>
        <w:contextualSpacing/>
        <w:jc w:val="center"/>
        <w:rPr>
          <w:rFonts w:ascii="Arial" w:eastAsia="Calibri" w:hAnsi="Arial" w:cs="Arial"/>
          <w:b/>
        </w:rPr>
      </w:pPr>
      <w:r>
        <w:rPr>
          <w:rFonts w:ascii="Arial" w:eastAsia="Calibri" w:hAnsi="Arial" w:cs="Arial"/>
          <w:b/>
        </w:rPr>
        <w:t>Čl. V</w:t>
      </w:r>
    </w:p>
    <w:p w14:paraId="3F7DCF88" w14:textId="77777777" w:rsidR="002957B9" w:rsidRPr="002957B9" w:rsidRDefault="002957B9" w:rsidP="00574069">
      <w:pPr>
        <w:spacing w:after="0" w:line="240" w:lineRule="auto"/>
        <w:contextualSpacing/>
        <w:jc w:val="center"/>
        <w:rPr>
          <w:rFonts w:ascii="Arial" w:eastAsia="Calibri" w:hAnsi="Arial" w:cs="Arial"/>
          <w:b/>
        </w:rPr>
      </w:pPr>
      <w:r>
        <w:rPr>
          <w:rFonts w:ascii="Arial" w:eastAsia="Calibri" w:hAnsi="Arial" w:cs="Arial"/>
          <w:b/>
        </w:rPr>
        <w:t>Povinnosti objednávateľa</w:t>
      </w:r>
    </w:p>
    <w:p w14:paraId="588F57B1" w14:textId="77777777" w:rsidR="002957B9" w:rsidRPr="002957B9" w:rsidRDefault="002957B9" w:rsidP="002957B9">
      <w:pPr>
        <w:spacing w:after="0" w:line="240" w:lineRule="auto"/>
        <w:ind w:left="360"/>
        <w:contextualSpacing/>
        <w:jc w:val="center"/>
        <w:rPr>
          <w:rFonts w:ascii="Arial" w:eastAsia="Calibri" w:hAnsi="Arial" w:cs="Arial"/>
          <w:b/>
        </w:rPr>
      </w:pPr>
    </w:p>
    <w:p w14:paraId="0E23FF7D"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b/>
        </w:rPr>
        <w:t xml:space="preserve">5.1. </w:t>
      </w:r>
      <w:r>
        <w:rPr>
          <w:rFonts w:ascii="Arial" w:eastAsia="Calibri" w:hAnsi="Arial" w:cs="Arial"/>
        </w:rPr>
        <w:t>Objednávateľ sa zaväzuje poskytovať poskytovateľovi nevyhnutnú súčinnosť potrebnú na riadne a včasné plnenie predmetu dohody.</w:t>
      </w:r>
    </w:p>
    <w:p w14:paraId="160D1E40" w14:textId="77777777" w:rsidR="002957B9" w:rsidRPr="002957B9" w:rsidRDefault="002957B9" w:rsidP="002957B9">
      <w:pPr>
        <w:spacing w:after="0" w:line="240" w:lineRule="auto"/>
        <w:jc w:val="both"/>
        <w:rPr>
          <w:rFonts w:ascii="Arial" w:eastAsia="Calibri" w:hAnsi="Arial" w:cs="Arial"/>
        </w:rPr>
      </w:pPr>
    </w:p>
    <w:p w14:paraId="104E4DCD" w14:textId="77777777" w:rsidR="002957B9" w:rsidRPr="002957B9" w:rsidRDefault="002957B9" w:rsidP="002957B9">
      <w:pPr>
        <w:spacing w:after="0" w:line="240" w:lineRule="auto"/>
        <w:jc w:val="both"/>
        <w:rPr>
          <w:rFonts w:ascii="Arial" w:eastAsia="Calibri" w:hAnsi="Arial" w:cs="Arial"/>
        </w:rPr>
      </w:pPr>
      <w:r>
        <w:rPr>
          <w:rFonts w:ascii="Arial" w:eastAsia="Calibri" w:hAnsi="Arial" w:cs="Arial"/>
          <w:b/>
        </w:rPr>
        <w:t>5.2.</w:t>
      </w:r>
      <w:r>
        <w:rPr>
          <w:rFonts w:ascii="Arial" w:eastAsia="Calibri" w:hAnsi="Arial" w:cs="Arial"/>
        </w:rPr>
        <w:t xml:space="preserve"> Objednávateľ je povinný včas oznamovať poskytovateľovi skutočnosti zásadného významu a bezodkladne, najneskôr však do 3 pracovných dní, e-mailom informovať poskytovateľa o trvalých alebo dočasných zmenách kontaktných osôb, uvedených v čl. I tejto dohody.</w:t>
      </w:r>
    </w:p>
    <w:p w14:paraId="270B6F11" w14:textId="77777777" w:rsidR="002957B9" w:rsidRPr="002957B9" w:rsidRDefault="002957B9" w:rsidP="002957B9">
      <w:pPr>
        <w:spacing w:after="0" w:line="240" w:lineRule="auto"/>
        <w:jc w:val="both"/>
        <w:rPr>
          <w:rFonts w:ascii="Arial" w:eastAsia="Calibri" w:hAnsi="Arial" w:cs="Arial"/>
        </w:rPr>
      </w:pPr>
    </w:p>
    <w:p w14:paraId="7CB09E7D" w14:textId="77777777" w:rsidR="002957B9" w:rsidRDefault="002957B9" w:rsidP="002957B9">
      <w:pPr>
        <w:spacing w:after="0" w:line="240" w:lineRule="auto"/>
        <w:jc w:val="both"/>
        <w:rPr>
          <w:rFonts w:ascii="Arial" w:eastAsia="Calibri" w:hAnsi="Arial" w:cs="Arial"/>
        </w:rPr>
      </w:pPr>
      <w:r>
        <w:rPr>
          <w:rFonts w:ascii="Arial" w:eastAsia="Calibri" w:hAnsi="Arial" w:cs="Arial"/>
          <w:b/>
        </w:rPr>
        <w:t>5.3.</w:t>
      </w:r>
      <w:r>
        <w:rPr>
          <w:rFonts w:ascii="Arial" w:eastAsia="Calibri" w:hAnsi="Arial" w:cs="Arial"/>
        </w:rPr>
        <w:t xml:space="preserve"> Objednávateľ sa zaväzuje uhrádzať poskytovateľovi za riadne a včas poskytnuté služby podľa tejto dohody dohodnutú cenu, a to v súlade a za podmienok podľa čl. VI tejto dohody.</w:t>
      </w:r>
    </w:p>
    <w:p w14:paraId="1EBD0DE9" w14:textId="77777777" w:rsidR="000B7EE9" w:rsidRDefault="000B7EE9" w:rsidP="002957B9">
      <w:pPr>
        <w:spacing w:after="0" w:line="240" w:lineRule="auto"/>
        <w:jc w:val="both"/>
        <w:rPr>
          <w:rFonts w:ascii="Arial" w:eastAsia="Calibri" w:hAnsi="Arial" w:cs="Arial"/>
        </w:rPr>
      </w:pPr>
    </w:p>
    <w:p w14:paraId="55CB57B8" w14:textId="77777777" w:rsidR="00AE0161" w:rsidRDefault="00AE0161" w:rsidP="002957B9">
      <w:pPr>
        <w:spacing w:after="0" w:line="240" w:lineRule="auto"/>
        <w:contextualSpacing/>
        <w:jc w:val="center"/>
        <w:rPr>
          <w:rFonts w:ascii="Arial" w:eastAsia="Calibri" w:hAnsi="Arial" w:cs="Arial"/>
          <w:b/>
        </w:rPr>
      </w:pPr>
    </w:p>
    <w:p w14:paraId="74F110E5" w14:textId="77777777" w:rsidR="002957B9" w:rsidRPr="002957B9" w:rsidRDefault="002957B9" w:rsidP="002957B9">
      <w:pPr>
        <w:spacing w:after="0" w:line="240" w:lineRule="auto"/>
        <w:contextualSpacing/>
        <w:jc w:val="center"/>
        <w:rPr>
          <w:rFonts w:ascii="Arial" w:eastAsia="Calibri" w:hAnsi="Arial" w:cs="Arial"/>
          <w:b/>
        </w:rPr>
      </w:pPr>
      <w:r>
        <w:rPr>
          <w:rFonts w:ascii="Arial" w:eastAsia="Calibri" w:hAnsi="Arial" w:cs="Arial"/>
          <w:b/>
        </w:rPr>
        <w:t xml:space="preserve">Čl. VI  </w:t>
      </w:r>
    </w:p>
    <w:p w14:paraId="5F222656" w14:textId="77777777" w:rsidR="002957B9" w:rsidRPr="002957B9" w:rsidRDefault="002957B9" w:rsidP="002957B9">
      <w:pPr>
        <w:spacing w:after="0" w:line="240" w:lineRule="auto"/>
        <w:contextualSpacing/>
        <w:jc w:val="center"/>
        <w:rPr>
          <w:rFonts w:ascii="Arial" w:eastAsia="Calibri" w:hAnsi="Arial" w:cs="Arial"/>
          <w:b/>
        </w:rPr>
      </w:pPr>
      <w:r>
        <w:rPr>
          <w:rFonts w:ascii="Arial" w:eastAsia="Calibri" w:hAnsi="Arial" w:cs="Arial"/>
          <w:b/>
        </w:rPr>
        <w:t>Cena predmetu dohody a platobné podmienky</w:t>
      </w:r>
    </w:p>
    <w:p w14:paraId="3C25A8E7" w14:textId="77777777" w:rsidR="002957B9" w:rsidRPr="002957B9" w:rsidRDefault="002957B9" w:rsidP="002957B9">
      <w:pPr>
        <w:spacing w:after="0" w:line="240" w:lineRule="auto"/>
        <w:contextualSpacing/>
        <w:jc w:val="center"/>
        <w:rPr>
          <w:rFonts w:ascii="Arial" w:eastAsia="Calibri" w:hAnsi="Arial" w:cs="Arial"/>
          <w:b/>
        </w:rPr>
      </w:pPr>
    </w:p>
    <w:p w14:paraId="6620E1D8" w14:textId="44D77D0A" w:rsidR="002957B9" w:rsidRPr="00CA2F0F" w:rsidRDefault="002957B9" w:rsidP="002957B9">
      <w:pPr>
        <w:spacing w:after="0" w:line="240" w:lineRule="auto"/>
        <w:contextualSpacing/>
        <w:jc w:val="both"/>
        <w:rPr>
          <w:rFonts w:ascii="Arial" w:eastAsia="Calibri" w:hAnsi="Arial" w:cs="Arial"/>
        </w:rPr>
      </w:pPr>
      <w:r>
        <w:rPr>
          <w:rFonts w:ascii="Arial" w:eastAsia="Calibri" w:hAnsi="Arial" w:cs="Arial"/>
          <w:b/>
        </w:rPr>
        <w:t>6.1.</w:t>
      </w:r>
      <w:r>
        <w:rPr>
          <w:rFonts w:ascii="Arial" w:eastAsia="Calibri" w:hAnsi="Arial" w:cs="Arial"/>
        </w:rPr>
        <w:t xml:space="preserve"> Účastníci dohody sa v súlade so zákonom č. 18/1996 Z. z. o cenách v znení neskorších  predpisov dohodli na cenách poskytovaných služieb a zariadení tak, ako je uvedené v prílohe č. 2 tejto dohody – Cenová špecifikácia. </w:t>
      </w:r>
    </w:p>
    <w:p w14:paraId="16850BB7" w14:textId="77777777" w:rsidR="0057636C" w:rsidRDefault="002957B9" w:rsidP="00BA59B6">
      <w:pPr>
        <w:spacing w:after="0" w:line="240" w:lineRule="auto"/>
        <w:contextualSpacing/>
        <w:jc w:val="both"/>
        <w:rPr>
          <w:rFonts w:ascii="Arial" w:eastAsia="Calibri" w:hAnsi="Arial" w:cs="Arial"/>
        </w:rPr>
      </w:pPr>
      <w:r>
        <w:rPr>
          <w:rFonts w:ascii="Arial" w:eastAsia="Calibri" w:hAnsi="Arial" w:cs="Arial"/>
          <w:b/>
        </w:rPr>
        <w:lastRenderedPageBreak/>
        <w:t xml:space="preserve">6.2. </w:t>
      </w:r>
      <w:r>
        <w:rPr>
          <w:rFonts w:ascii="Arial" w:eastAsia="Calibri" w:hAnsi="Arial" w:cs="Arial"/>
        </w:rPr>
        <w:t>Celková cena za plnenie predmetu dohody:</w:t>
      </w:r>
    </w:p>
    <w:p w14:paraId="091F22B5" w14:textId="77777777" w:rsidR="0057636C" w:rsidRDefault="0057636C" w:rsidP="00BA59B6">
      <w:pPr>
        <w:spacing w:after="0" w:line="240" w:lineRule="auto"/>
        <w:contextualSpacing/>
        <w:jc w:val="both"/>
        <w:rPr>
          <w:rFonts w:ascii="Arial" w:eastAsia="Calibri" w:hAnsi="Arial" w:cs="Arial"/>
        </w:rPr>
      </w:pPr>
      <w:r>
        <w:rPr>
          <w:rFonts w:ascii="Arial" w:eastAsia="Calibri" w:hAnsi="Arial" w:cs="Arial"/>
        </w:rPr>
        <w:t xml:space="preserve">Cena bez DPH </w:t>
      </w:r>
      <w:r>
        <w:rPr>
          <w:rFonts w:ascii="Arial" w:eastAsia="Calibri" w:hAnsi="Arial" w:cs="Arial"/>
        </w:rPr>
        <w:tab/>
      </w:r>
      <w:r>
        <w:rPr>
          <w:rFonts w:ascii="Arial" w:eastAsia="Calibri" w:hAnsi="Arial" w:cs="Arial"/>
        </w:rPr>
        <w:tab/>
        <w:t xml:space="preserve">.............. eur </w:t>
      </w:r>
    </w:p>
    <w:p w14:paraId="0A832837" w14:textId="77777777" w:rsidR="0057636C" w:rsidRDefault="0057636C" w:rsidP="00BA59B6">
      <w:pPr>
        <w:spacing w:after="0" w:line="240" w:lineRule="auto"/>
        <w:contextualSpacing/>
        <w:jc w:val="both"/>
        <w:rPr>
          <w:rFonts w:ascii="Arial" w:eastAsia="Calibri" w:hAnsi="Arial" w:cs="Arial"/>
        </w:rPr>
      </w:pPr>
      <w:r>
        <w:rPr>
          <w:rFonts w:ascii="Arial" w:eastAsia="Calibri" w:hAnsi="Arial" w:cs="Arial"/>
        </w:rPr>
        <w:t>Sadzba DPH  23%</w:t>
      </w:r>
    </w:p>
    <w:p w14:paraId="64AA6AC5" w14:textId="77777777" w:rsidR="0057636C" w:rsidRDefault="0057636C" w:rsidP="00BA59B6">
      <w:pPr>
        <w:spacing w:after="0" w:line="240" w:lineRule="auto"/>
        <w:contextualSpacing/>
        <w:jc w:val="both"/>
        <w:rPr>
          <w:rFonts w:ascii="Arial" w:eastAsia="Calibri" w:hAnsi="Arial" w:cs="Arial"/>
        </w:rPr>
      </w:pPr>
      <w:r>
        <w:rPr>
          <w:rFonts w:ascii="Arial" w:eastAsia="Calibri" w:hAnsi="Arial" w:cs="Arial"/>
        </w:rPr>
        <w:t>DPH</w:t>
      </w: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t>.............. eur</w:t>
      </w:r>
    </w:p>
    <w:p w14:paraId="78CEE885" w14:textId="77777777" w:rsidR="00853F8E" w:rsidRDefault="0057636C" w:rsidP="00BA59B6">
      <w:pPr>
        <w:spacing w:after="0" w:line="240" w:lineRule="auto"/>
        <w:contextualSpacing/>
        <w:jc w:val="both"/>
        <w:rPr>
          <w:rFonts w:ascii="Arial" w:eastAsia="Calibri" w:hAnsi="Arial" w:cs="Arial"/>
        </w:rPr>
      </w:pPr>
      <w:r>
        <w:rPr>
          <w:rFonts w:ascii="Arial" w:eastAsia="Calibri" w:hAnsi="Arial" w:cs="Arial"/>
        </w:rPr>
        <w:t>Cena vrátane DPH</w:t>
      </w:r>
      <w:r>
        <w:rPr>
          <w:rFonts w:ascii="Arial" w:eastAsia="Calibri" w:hAnsi="Arial" w:cs="Arial"/>
        </w:rPr>
        <w:tab/>
      </w:r>
      <w:r>
        <w:rPr>
          <w:rFonts w:ascii="Arial" w:eastAsia="Calibri" w:hAnsi="Arial" w:cs="Arial"/>
        </w:rPr>
        <w:tab/>
        <w:t xml:space="preserve">.............. eur </w:t>
      </w:r>
    </w:p>
    <w:p w14:paraId="34BB382B" w14:textId="77777777" w:rsidR="0057636C" w:rsidRDefault="00BA59B6" w:rsidP="00BA59B6">
      <w:pPr>
        <w:spacing w:after="0" w:line="240" w:lineRule="auto"/>
        <w:contextualSpacing/>
        <w:jc w:val="both"/>
        <w:rPr>
          <w:rFonts w:ascii="Arial" w:eastAsia="Calibri" w:hAnsi="Arial" w:cs="Arial"/>
        </w:rPr>
      </w:pPr>
      <w:r>
        <w:rPr>
          <w:rFonts w:ascii="Arial" w:eastAsia="Calibri" w:hAnsi="Arial" w:cs="Arial"/>
        </w:rPr>
        <w:t xml:space="preserve">(slovom ............................................ eur .................... centov), </w:t>
      </w:r>
    </w:p>
    <w:p w14:paraId="0D669B39" w14:textId="77777777" w:rsidR="00BA59B6" w:rsidRPr="002957B9" w:rsidRDefault="0057636C" w:rsidP="00BA59B6">
      <w:pPr>
        <w:spacing w:after="0" w:line="240" w:lineRule="auto"/>
        <w:contextualSpacing/>
        <w:jc w:val="both"/>
        <w:rPr>
          <w:rFonts w:ascii="Arial" w:eastAsia="Calibri" w:hAnsi="Arial" w:cs="Arial"/>
        </w:rPr>
      </w:pPr>
      <w:r>
        <w:rPr>
          <w:rFonts w:ascii="Arial" w:eastAsia="Calibri" w:hAnsi="Arial" w:cs="Arial"/>
        </w:rPr>
        <w:t xml:space="preserve">pričom celkovou cenou sa rozumie sumár všetkých peňažných plnení, ktoré budú uhradené objednávateľom poskytovateľovi v súlade s touto dohodou. Objednávateľ pritom nie je povinný vyčerpať celý finančný objem uvedený v tomto ustanovení dohody a je len na objednávateľovi, aké jednotlivé plnenia tvoriace predmet tejto dohody a v akom rozsahu si u poskytovateľa objedná podľa svojich aktuálnych potrieb. </w:t>
      </w:r>
    </w:p>
    <w:p w14:paraId="345D85C4" w14:textId="77777777" w:rsidR="00F572BE" w:rsidRDefault="00BA59B6" w:rsidP="00BA59B6">
      <w:pPr>
        <w:spacing w:after="0" w:line="240" w:lineRule="auto"/>
        <w:contextualSpacing/>
        <w:jc w:val="both"/>
        <w:rPr>
          <w:rFonts w:ascii="Arial" w:eastAsia="Calibri" w:hAnsi="Arial" w:cs="Arial"/>
        </w:rPr>
      </w:pPr>
      <w:r>
        <w:rPr>
          <w:rFonts w:ascii="Arial" w:eastAsia="Times New Roman" w:hAnsi="Arial" w:cs="Arial"/>
          <w:noProof/>
          <w:lang w:eastAsia="sk-SK"/>
        </w:rPr>
        <w:t>V prípade, že poskytovateľ nie je platiteľom DPH, uvedie len cenu celkom, t. j. cenu vrátane DPH a informáciu, že nie je platiteľom DPH.</w:t>
      </w:r>
      <w:r>
        <w:rPr>
          <w:rFonts w:ascii="Arial" w:eastAsia="Calibri" w:hAnsi="Arial" w:cs="Arial"/>
        </w:rPr>
        <w:t xml:space="preserve"> </w:t>
      </w:r>
    </w:p>
    <w:p w14:paraId="02E1828E" w14:textId="77777777" w:rsidR="00BA59B6" w:rsidRDefault="00BA59B6" w:rsidP="00BA59B6">
      <w:pPr>
        <w:spacing w:after="0" w:line="240" w:lineRule="auto"/>
        <w:contextualSpacing/>
        <w:jc w:val="both"/>
        <w:rPr>
          <w:rFonts w:ascii="Arial" w:eastAsia="Calibri" w:hAnsi="Arial" w:cs="Arial"/>
        </w:rPr>
      </w:pPr>
      <w:r>
        <w:rPr>
          <w:rFonts w:ascii="Arial" w:eastAsia="Calibri" w:hAnsi="Arial" w:cs="Arial"/>
        </w:rPr>
        <w:t xml:space="preserve">Ak sa poskytovateľ, ktorý v čase uzatvorenia tejto dohody nie je platiteľom DPH, stane </w:t>
      </w:r>
      <w:r>
        <w:rPr>
          <w:rFonts w:ascii="Arial" w:eastAsia="Times New Roman" w:hAnsi="Arial" w:cs="Arial"/>
          <w:lang w:eastAsia="cs-CZ"/>
        </w:rPr>
        <w:t xml:space="preserve">platiteľom DPH počas plnenia predmetu </w:t>
      </w:r>
      <w:r>
        <w:rPr>
          <w:rFonts w:ascii="Arial" w:eastAsia="Calibri" w:hAnsi="Arial" w:cs="Arial"/>
        </w:rPr>
        <w:t>dohody</w:t>
      </w:r>
      <w:r>
        <w:rPr>
          <w:rFonts w:ascii="Arial" w:eastAsia="Times New Roman" w:hAnsi="Arial" w:cs="Arial"/>
          <w:lang w:eastAsia="cs-CZ"/>
        </w:rPr>
        <w:t>, celková cena za plnenie podľa tohto bodu vrátane jednotkových cien, sa bude považovať za cenu vrátane DPH, a to odo dňa vzniku</w:t>
      </w:r>
      <w:r>
        <w:rPr>
          <w:rFonts w:ascii="Arial" w:eastAsia="Calibri" w:hAnsi="Arial" w:cs="Arial"/>
        </w:rPr>
        <w:t xml:space="preserve"> povinnosti poskytovateľa odviesť DPH.</w:t>
      </w:r>
    </w:p>
    <w:p w14:paraId="205A269A" w14:textId="77777777" w:rsidR="00BA59B6" w:rsidRDefault="00BA59B6" w:rsidP="00BA59B6">
      <w:pPr>
        <w:spacing w:after="0" w:line="240" w:lineRule="auto"/>
        <w:contextualSpacing/>
        <w:jc w:val="both"/>
        <w:rPr>
          <w:rFonts w:ascii="Arial" w:eastAsia="Calibri" w:hAnsi="Arial" w:cs="Arial"/>
        </w:rPr>
      </w:pPr>
    </w:p>
    <w:p w14:paraId="3D87B172" w14:textId="77777777" w:rsidR="00C27D18" w:rsidRDefault="00BA59B6" w:rsidP="00BA59B6">
      <w:pPr>
        <w:spacing w:after="0" w:line="240" w:lineRule="auto"/>
        <w:contextualSpacing/>
        <w:jc w:val="both"/>
        <w:rPr>
          <w:rFonts w:ascii="Arial" w:hAnsi="Arial" w:cs="Arial"/>
        </w:rPr>
      </w:pPr>
      <w:r>
        <w:rPr>
          <w:rFonts w:ascii="Arial" w:eastAsia="Calibri" w:hAnsi="Arial" w:cs="Arial"/>
          <w:b/>
        </w:rPr>
        <w:t>6.3.</w:t>
      </w:r>
      <w:r>
        <w:rPr>
          <w:rFonts w:ascii="Arial" w:eastAsia="Calibri" w:hAnsi="Arial" w:cs="Arial"/>
        </w:rPr>
        <w:t xml:space="preserve"> DPH </w:t>
      </w:r>
      <w:r>
        <w:rPr>
          <w:rFonts w:ascii="Arial" w:hAnsi="Arial" w:cs="Arial"/>
        </w:rPr>
        <w:t xml:space="preserve">za plnenie predmetu </w:t>
      </w:r>
      <w:r>
        <w:rPr>
          <w:rFonts w:ascii="Arial" w:eastAsia="Calibri" w:hAnsi="Arial" w:cs="Arial"/>
        </w:rPr>
        <w:t>dohody</w:t>
      </w:r>
      <w:r>
        <w:rPr>
          <w:rFonts w:ascii="Arial" w:hAnsi="Arial" w:cs="Arial"/>
        </w:rPr>
        <w:t xml:space="preserve"> bude poskytovateľ fakturovať vo výške podľa všeobecne záväzných právnych predpisov platných v čase poskytnutia zdaniteľného plnenia. V prípade zmeny výšky sadzby DPH sa nevyžaduje úprava formou dodatku k tejto dohode, ale poskytovateľ bude automaticky účtovať výšku sadzby DPH platnej v čase poskytnutia zdaniteľného plnenia.</w:t>
      </w:r>
    </w:p>
    <w:p w14:paraId="19AF488B" w14:textId="77777777" w:rsidR="00C27D18" w:rsidRDefault="00C27D18" w:rsidP="00BA59B6">
      <w:pPr>
        <w:spacing w:after="0" w:line="240" w:lineRule="auto"/>
        <w:contextualSpacing/>
        <w:jc w:val="both"/>
        <w:rPr>
          <w:rFonts w:ascii="Arial" w:hAnsi="Arial" w:cs="Arial"/>
        </w:rPr>
      </w:pPr>
    </w:p>
    <w:p w14:paraId="747EC613" w14:textId="77777777" w:rsidR="002957B9" w:rsidRPr="002957B9" w:rsidRDefault="00C27D18" w:rsidP="00BA59B6">
      <w:pPr>
        <w:spacing w:after="0" w:line="240" w:lineRule="auto"/>
        <w:contextualSpacing/>
        <w:jc w:val="both"/>
        <w:rPr>
          <w:rFonts w:ascii="Arial" w:eastAsia="Calibri" w:hAnsi="Arial" w:cs="Arial"/>
        </w:rPr>
      </w:pPr>
      <w:r>
        <w:rPr>
          <w:rFonts w:ascii="Arial" w:hAnsi="Arial" w:cs="Arial"/>
          <w:b/>
        </w:rPr>
        <w:t>6.4.</w:t>
      </w:r>
      <w:r>
        <w:rPr>
          <w:rFonts w:ascii="Arial" w:hAnsi="Arial" w:cs="Arial"/>
        </w:rPr>
        <w:t xml:space="preserve"> </w:t>
      </w:r>
      <w:r>
        <w:rPr>
          <w:rFonts w:ascii="Arial" w:eastAsia="Calibri" w:hAnsi="Arial" w:cs="Arial"/>
        </w:rPr>
        <w:t xml:space="preserve">Cena za plnenie predmetu dohody je zhodná s cenou z ponuky úspešného uchádzača, ktorého ponuku prijal objednávateľ  v zmysle zákona o verejnom obstarávaní a zahrňuje všetky náklady poskytovateľa spojené s riadnym plnením predmetu dohody, vrátane nákladov na dopravu, a to v rozsahu jednotkových cien a poplatkov uvedených v Prílohe č. 2 – Cenová špecifikácia. </w:t>
      </w:r>
    </w:p>
    <w:p w14:paraId="3E81AEFA" w14:textId="77777777" w:rsidR="002957B9" w:rsidRPr="002957B9" w:rsidRDefault="002957B9" w:rsidP="002957B9">
      <w:pPr>
        <w:spacing w:after="0" w:line="240" w:lineRule="auto"/>
        <w:contextualSpacing/>
        <w:jc w:val="both"/>
        <w:rPr>
          <w:rFonts w:ascii="Arial" w:eastAsia="Calibri" w:hAnsi="Arial" w:cs="Arial"/>
        </w:rPr>
      </w:pPr>
    </w:p>
    <w:p w14:paraId="10229234" w14:textId="77777777" w:rsidR="00C27D18" w:rsidRPr="00036D6A" w:rsidRDefault="002957B9" w:rsidP="00BA59B6">
      <w:pPr>
        <w:spacing w:after="0" w:line="240" w:lineRule="auto"/>
        <w:contextualSpacing/>
        <w:jc w:val="both"/>
        <w:rPr>
          <w:rFonts w:ascii="Arial" w:eastAsia="Calibri" w:hAnsi="Arial" w:cs="Arial"/>
        </w:rPr>
      </w:pPr>
      <w:r>
        <w:rPr>
          <w:rFonts w:ascii="Arial" w:eastAsia="Calibri" w:hAnsi="Arial" w:cs="Arial"/>
          <w:b/>
        </w:rPr>
        <w:t xml:space="preserve">6.5. </w:t>
      </w:r>
      <w:r>
        <w:rPr>
          <w:rFonts w:ascii="Arial" w:eastAsia="Calibri" w:hAnsi="Arial" w:cs="Arial"/>
        </w:rPr>
        <w:t>Poskytovateľ  je oprávnený fakturovať cenu za plnenie predmetu dohody mesačne, a to formou samostatnej súhrnnej elektronickej faktúry za plnenia v príslušnom kalendárnom mesiaci a samostatnou faktúrou za dodané koncové mobilné zariadenia s príslušenstvom a dátové zariadenia dodané v príslušnom kalendárnom mesiaci na základe objednávky objednávateľa. Prílohou faktúry za dodané koncové mobilné zariadenia s príslušenstvom a dátové zariadenia budú preberacie protokoly vyhotovené podľa čl. III bod 3.4. dohody.</w:t>
      </w:r>
    </w:p>
    <w:p w14:paraId="194F7F27" w14:textId="77777777" w:rsidR="002957B9" w:rsidRPr="002957B9" w:rsidRDefault="002957B9" w:rsidP="002957B9">
      <w:pPr>
        <w:spacing w:after="0" w:line="240" w:lineRule="auto"/>
        <w:contextualSpacing/>
        <w:jc w:val="both"/>
        <w:rPr>
          <w:rFonts w:ascii="Arial" w:eastAsia="Calibri" w:hAnsi="Arial" w:cs="Arial"/>
          <w:b/>
        </w:rPr>
      </w:pPr>
    </w:p>
    <w:p w14:paraId="19CDBFBB" w14:textId="77777777" w:rsidR="00C27D18" w:rsidRDefault="002957B9" w:rsidP="002957B9">
      <w:pPr>
        <w:spacing w:after="0" w:line="240" w:lineRule="auto"/>
        <w:contextualSpacing/>
        <w:jc w:val="both"/>
        <w:rPr>
          <w:rFonts w:ascii="Arial" w:eastAsia="Calibri" w:hAnsi="Arial" w:cs="Arial"/>
          <w:b/>
        </w:rPr>
      </w:pPr>
      <w:r>
        <w:rPr>
          <w:rFonts w:ascii="Arial" w:eastAsia="Calibri" w:hAnsi="Arial" w:cs="Arial"/>
          <w:b/>
        </w:rPr>
        <w:t xml:space="preserve">6.6. </w:t>
      </w:r>
      <w:r>
        <w:rPr>
          <w:rFonts w:ascii="Arial" w:eastAsia="Calibri" w:hAnsi="Arial" w:cs="Arial"/>
        </w:rPr>
        <w:t xml:space="preserve">Poskytovateľ je povinný vyhotoviť faktúru najneskôr do piateho pracovného dňa mesiaca, nasledujúceho po kalendárnom mesiaci, v ktorom boli príslušné plnenia poskytnuté alebo koncové mobilné zariadenia s príslušenstvom a dátové zariadenia dodané a faktúru doručiť objednávateľovi elektronicky </w:t>
      </w:r>
      <w:r>
        <w:rPr>
          <w:rFonts w:ascii="Arial" w:eastAsia="Times New Roman" w:hAnsi="Arial" w:cs="Arial"/>
          <w:noProof/>
          <w:lang w:eastAsia="sk-SK"/>
        </w:rPr>
        <w:t>na e-mailovú adresu:</w:t>
      </w:r>
      <w:r>
        <w:rPr>
          <w:rFonts w:ascii="Calibri" w:eastAsia="Calibri" w:hAnsi="Calibri" w:cs="Times New Roman"/>
        </w:rPr>
        <w:t xml:space="preserve"> </w:t>
      </w:r>
      <w:hyperlink r:id="rId7" w:history="1">
        <w:r>
          <w:rPr>
            <w:rFonts w:ascii="Arial" w:eastAsia="Calibri" w:hAnsi="Arial" w:cs="Arial"/>
            <w:color w:val="0000FF"/>
            <w:u w:val="single"/>
          </w:rPr>
          <w:t>fakturyPC@vszp.sk</w:t>
        </w:r>
      </w:hyperlink>
      <w:r>
        <w:rPr>
          <w:rFonts w:ascii="Arial" w:eastAsia="Calibri" w:hAnsi="Arial" w:cs="Arial"/>
          <w:color w:val="0000FF"/>
          <w:u w:val="single"/>
        </w:rPr>
        <w:t xml:space="preserve">, </w:t>
      </w:r>
      <w:r>
        <w:rPr>
          <w:rFonts w:ascii="Arial" w:eastAsia="Times New Roman" w:hAnsi="Arial" w:cs="Arial"/>
          <w:noProof/>
          <w:lang w:eastAsia="sk-SK"/>
        </w:rPr>
        <w:t xml:space="preserve">vo </w:t>
      </w:r>
      <w:r>
        <w:rPr>
          <w:rFonts w:ascii="Arial" w:eastAsia="Calibri" w:hAnsi="Arial" w:cs="Arial"/>
        </w:rPr>
        <w:t>Splatnosť faktúry je 30 kalendárnych dní odo dňa jej doručenia objednávateľovi.</w:t>
      </w:r>
    </w:p>
    <w:p w14:paraId="05412421" w14:textId="77777777" w:rsidR="00C27D18" w:rsidRDefault="00C27D18" w:rsidP="002957B9">
      <w:pPr>
        <w:spacing w:after="0" w:line="240" w:lineRule="auto"/>
        <w:contextualSpacing/>
        <w:jc w:val="both"/>
        <w:rPr>
          <w:rFonts w:ascii="Arial" w:eastAsia="Calibri" w:hAnsi="Arial" w:cs="Arial"/>
          <w:b/>
        </w:rPr>
      </w:pPr>
    </w:p>
    <w:p w14:paraId="2F13CC7F" w14:textId="77777777" w:rsidR="007764A8" w:rsidRDefault="00C27D18" w:rsidP="002957B9">
      <w:pPr>
        <w:spacing w:after="0" w:line="240" w:lineRule="auto"/>
        <w:contextualSpacing/>
        <w:jc w:val="both"/>
        <w:rPr>
          <w:rFonts w:ascii="Arial" w:eastAsia="Calibri" w:hAnsi="Arial" w:cs="Arial"/>
        </w:rPr>
      </w:pPr>
      <w:r>
        <w:rPr>
          <w:rFonts w:ascii="Arial" w:eastAsia="Calibri" w:hAnsi="Arial" w:cs="Arial"/>
          <w:b/>
        </w:rPr>
        <w:t xml:space="preserve">6.7. </w:t>
      </w:r>
      <w:r>
        <w:rPr>
          <w:rFonts w:ascii="Arial" w:eastAsia="Calibri" w:hAnsi="Arial" w:cs="Arial"/>
        </w:rPr>
        <w:t xml:space="preserve">Faktúra poskytovateľa musí byť vyhotovená v súlade s platnými právnymi predpismi a touto dohodou. V prípade, že poskytovateľ predloží objednávateľovi nesprávnu alebo neúplnú faktúru, je objednávateľ oprávnený vrátiť faktúru v lehote splatnosti poskytovateľovi na opravu, pričom prestane plynúť lehota splatnosti faktúry a nová lehota začne plynúť dňom doručenia opravenej faktúry objednávateľovi na e-mailovú adresu: </w:t>
      </w:r>
      <w:hyperlink r:id="rId8" w:history="1">
        <w:r>
          <w:rPr>
            <w:rStyle w:val="Hypertextovprepojenie"/>
            <w:rFonts w:ascii="Arial" w:eastAsia="Calibri" w:hAnsi="Arial" w:cs="Arial"/>
          </w:rPr>
          <w:t>fakturyPC@vszp.sk</w:t>
        </w:r>
      </w:hyperlink>
      <w:r>
        <w:rPr>
          <w:rFonts w:ascii="Arial" w:eastAsia="Calibri" w:hAnsi="Arial" w:cs="Arial"/>
        </w:rPr>
        <w:t xml:space="preserve">. </w:t>
      </w:r>
    </w:p>
    <w:p w14:paraId="2598FB0E" w14:textId="77777777" w:rsidR="00C27D18" w:rsidRDefault="00C27D18" w:rsidP="002957B9">
      <w:pPr>
        <w:spacing w:after="0" w:line="240" w:lineRule="auto"/>
        <w:contextualSpacing/>
        <w:jc w:val="both"/>
        <w:rPr>
          <w:rFonts w:ascii="Arial" w:eastAsia="Calibri" w:hAnsi="Arial" w:cs="Arial"/>
          <w:b/>
        </w:rPr>
      </w:pPr>
    </w:p>
    <w:p w14:paraId="78E41688" w14:textId="77777777" w:rsidR="002957B9" w:rsidRPr="002957B9" w:rsidRDefault="00C27D18" w:rsidP="002957B9">
      <w:pPr>
        <w:spacing w:after="0" w:line="240" w:lineRule="auto"/>
        <w:contextualSpacing/>
        <w:jc w:val="both"/>
        <w:rPr>
          <w:rFonts w:ascii="Arial" w:eastAsia="Calibri" w:hAnsi="Arial" w:cs="Arial"/>
        </w:rPr>
      </w:pPr>
      <w:r>
        <w:rPr>
          <w:rFonts w:ascii="Arial" w:eastAsia="Calibri" w:hAnsi="Arial" w:cs="Arial"/>
          <w:b/>
        </w:rPr>
        <w:t>6.8.</w:t>
      </w:r>
      <w:r>
        <w:rPr>
          <w:rFonts w:ascii="Arial" w:eastAsia="Calibri" w:hAnsi="Arial" w:cs="Arial"/>
        </w:rPr>
        <w:t xml:space="preserve"> V prípade dodania mobilných telefónov, ktoré sú vyrobené alebo prispôsobené na použitie v spojení s licencovanou sieťou a fungujú na stanovených frekvenciách bez ohľadu na to, či majú alebo nemajú iné využitie, a z toho vyplývajúceho uplatnenia prenosu daňovej povinnosti podľa  § 69 ods. 12 písm. h) zákona č. 222/2004 Z. z. o dani z pridanej hodnoty v znení neskorších predpisov (ďalej len </w:t>
      </w:r>
      <w:r>
        <w:rPr>
          <w:rFonts w:ascii="Arial" w:eastAsia="Calibri" w:hAnsi="Arial" w:cs="Arial"/>
          <w:i/>
        </w:rPr>
        <w:t>„zákon o DPH“</w:t>
      </w:r>
      <w:r>
        <w:rPr>
          <w:rFonts w:ascii="Arial" w:eastAsia="Calibri" w:hAnsi="Arial" w:cs="Arial"/>
        </w:rPr>
        <w:t xml:space="preserve">), poskytovateľ – platiteľ DPH vyhotoví faktúru bez DPH, uvedie v nej text „prenesenie daňovej povinnosti“ a objednávateľ si dodané a </w:t>
      </w:r>
      <w:r>
        <w:rPr>
          <w:rFonts w:ascii="Arial" w:eastAsia="Calibri" w:hAnsi="Arial" w:cs="Arial"/>
        </w:rPr>
        <w:lastRenderedPageBreak/>
        <w:t xml:space="preserve">fakturované služby </w:t>
      </w:r>
      <w:proofErr w:type="spellStart"/>
      <w:r>
        <w:rPr>
          <w:rFonts w:ascii="Arial" w:eastAsia="Calibri" w:hAnsi="Arial" w:cs="Arial"/>
        </w:rPr>
        <w:t>samozdaní</w:t>
      </w:r>
      <w:proofErr w:type="spellEnd"/>
      <w:r>
        <w:rPr>
          <w:rFonts w:ascii="Arial" w:eastAsia="Calibri" w:hAnsi="Arial" w:cs="Arial"/>
        </w:rPr>
        <w:t>. Poskytovateľ sa v takom prípade zaväzuje doručiť faktúru objednávateľovi najneskôr do 15. dňa odo dňa protokolárneho odovzdania a prevzatia dotknutého plnenia predmetu dohody.</w:t>
      </w:r>
      <w:r>
        <w:t xml:space="preserve"> </w:t>
      </w:r>
      <w:r>
        <w:rPr>
          <w:rFonts w:ascii="Arial" w:eastAsia="Calibri" w:hAnsi="Arial" w:cs="Arial"/>
        </w:rPr>
        <w:t>V prípade vrátenia faktúry s prenesením daňovej povinnosti objednávateľom poskytovateľovi, doručí poskytovateľ opravenú faktúru objednávateľovi najneskôr do 20. dňa mesiaca, nasledujúceho po mesiaci, v ktorom bol dotknutý predmet dohody protokolárne odovzdaný a prevzatý.</w:t>
      </w:r>
    </w:p>
    <w:p w14:paraId="6141666D" w14:textId="77777777" w:rsidR="002957B9" w:rsidRPr="002957B9" w:rsidRDefault="002957B9" w:rsidP="002957B9">
      <w:pPr>
        <w:spacing w:after="0" w:line="240" w:lineRule="auto"/>
        <w:contextualSpacing/>
        <w:jc w:val="both"/>
        <w:rPr>
          <w:rFonts w:ascii="Arial" w:eastAsia="Calibri" w:hAnsi="Arial" w:cs="Arial"/>
        </w:rPr>
      </w:pPr>
    </w:p>
    <w:p w14:paraId="250349BA" w14:textId="77777777" w:rsidR="00C27D18" w:rsidRPr="002957B9" w:rsidRDefault="002957B9" w:rsidP="00C27D18">
      <w:pPr>
        <w:spacing w:after="0" w:line="240" w:lineRule="auto"/>
        <w:contextualSpacing/>
        <w:jc w:val="both"/>
        <w:rPr>
          <w:rFonts w:ascii="Arial" w:eastAsia="Calibri" w:hAnsi="Arial" w:cs="Arial"/>
        </w:rPr>
      </w:pPr>
      <w:r>
        <w:rPr>
          <w:rFonts w:ascii="Arial" w:eastAsia="Calibri" w:hAnsi="Arial" w:cs="Arial"/>
          <w:b/>
        </w:rPr>
        <w:t>6.9.</w:t>
      </w:r>
      <w:r>
        <w:rPr>
          <w:rFonts w:ascii="Arial" w:eastAsia="Calibri" w:hAnsi="Arial" w:cs="Arial"/>
        </w:rPr>
        <w:t xml:space="preserve"> Účastníci dohody sa zároveň dohodli, že poskytovateľ bude mesačne zasielať objednávateľovi na e-mailovú adresu osoby oprávnenej rokovať vo veciach technických za objednávateľa informatívnu súhrnnú elektronickú faktúru na všetky telefónne čísla a poskytnuté plnenia. Faktúra bude obsahovať jednotlivé položky v členení podľa používaných SIM kariet a dátových zariadení. K informatívnej elektronickej súhrnnej faktúre sa poskytovateľ zaväzuje priložiť podrobný elektronický výpis hovorov a správ za príslušné fakturačné obdobie (kalendárny mesiac) v členení podľa jednotlivých telefónnych čísel SIM kariet a </w:t>
      </w:r>
      <w:proofErr w:type="spellStart"/>
      <w:r>
        <w:rPr>
          <w:rFonts w:ascii="Arial" w:eastAsia="Calibri" w:hAnsi="Arial" w:cs="Arial"/>
        </w:rPr>
        <w:t>eSIM</w:t>
      </w:r>
      <w:proofErr w:type="spellEnd"/>
      <w:r>
        <w:rPr>
          <w:rFonts w:ascii="Arial" w:eastAsia="Calibri" w:hAnsi="Arial" w:cs="Arial"/>
        </w:rPr>
        <w:t xml:space="preserve"> kariet vo formáte PDF.</w:t>
      </w:r>
    </w:p>
    <w:p w14:paraId="0A302E27" w14:textId="77777777" w:rsidR="00C27D18" w:rsidRDefault="00C27D18" w:rsidP="002957B9">
      <w:pPr>
        <w:spacing w:after="0" w:line="240" w:lineRule="auto"/>
        <w:contextualSpacing/>
        <w:jc w:val="both"/>
        <w:rPr>
          <w:rFonts w:ascii="Arial" w:eastAsia="Calibri" w:hAnsi="Arial" w:cs="Arial"/>
        </w:rPr>
      </w:pPr>
    </w:p>
    <w:p w14:paraId="75674FE1" w14:textId="77777777" w:rsidR="002957B9" w:rsidRDefault="00C27D18" w:rsidP="002957B9">
      <w:pPr>
        <w:spacing w:after="0" w:line="240" w:lineRule="auto"/>
        <w:contextualSpacing/>
        <w:jc w:val="both"/>
        <w:rPr>
          <w:rFonts w:ascii="Arial" w:eastAsia="Calibri" w:hAnsi="Arial" w:cs="Arial"/>
          <w:bCs/>
          <w:lang w:val="x-none"/>
        </w:rPr>
      </w:pPr>
      <w:r>
        <w:rPr>
          <w:rFonts w:ascii="Arial" w:eastAsia="Calibri" w:hAnsi="Arial" w:cs="Arial"/>
          <w:b/>
        </w:rPr>
        <w:t>6.10.</w:t>
      </w:r>
      <w:r>
        <w:rPr>
          <w:rFonts w:ascii="Arial" w:eastAsia="Calibri" w:hAnsi="Arial" w:cs="Arial"/>
        </w:rPr>
        <w:t xml:space="preserve"> Ak </w:t>
      </w:r>
      <w:r>
        <w:rPr>
          <w:rFonts w:ascii="Arial" w:eastAsia="Calibri" w:hAnsi="Arial" w:cs="Arial"/>
          <w:bCs/>
          <w:lang w:val="x-none"/>
        </w:rPr>
        <w:t xml:space="preserve">je </w:t>
      </w:r>
      <w:r>
        <w:rPr>
          <w:rFonts w:ascii="Arial" w:eastAsia="Calibri" w:hAnsi="Arial" w:cs="Arial"/>
          <w:bCs/>
        </w:rPr>
        <w:t>poskytovateľ</w:t>
      </w:r>
      <w:r>
        <w:rPr>
          <w:rFonts w:ascii="Arial" w:eastAsia="Calibri" w:hAnsi="Arial" w:cs="Arial"/>
          <w:bCs/>
          <w:lang w:val="x-none"/>
        </w:rPr>
        <w:t xml:space="preserve"> </w:t>
      </w:r>
      <w:r>
        <w:rPr>
          <w:rFonts w:ascii="Arial" w:hAnsi="Arial" w:cs="Arial"/>
        </w:rPr>
        <w:t xml:space="preserve">registrovaný ako platiteľ DPH v Slovenskej republike, cena za predmet </w:t>
      </w:r>
      <w:r>
        <w:rPr>
          <w:rFonts w:ascii="Arial" w:eastAsia="Calibri" w:hAnsi="Arial" w:cs="Arial"/>
        </w:rPr>
        <w:t>dohody</w:t>
      </w:r>
      <w:r>
        <w:rPr>
          <w:rFonts w:ascii="Arial" w:hAnsi="Arial" w:cs="Arial"/>
        </w:rPr>
        <w:t xml:space="preserve"> bude uhradená iba na bankový účet, ktorý je zverejnený v zozname bankových účtov zverejnenom na webovom sídle finančného riaditeľstva. Poskytovateľ je povinný ihneď písomne informovať objednávateľa o každej zmene tohto bankového účtu. Ak poskytovateľ, ktorý je platiteľom DPH, nesplní povinnosť podľa § 6 ods. 1, 2 a 3 a § 85kk zákona o DPH, objednávateľ je oprávnený postupovať v zmysle ustanovenia § 69c ods. 1 zákona o DPH, t. j. uhradiť sumu vo výške DPH alebo jej časť uvedenú vo faktúre poskytovateľa na číslo účtu správcu dane vedeného pre poskytovateľa podľa § 67 zákona                     č. 563/2009 Z. z. o správe daní (daňový poriadok) a o zmene a doplnení niektorých zákonov, pričom objednávateľ nie je v omeškaní, ak z tohto dôvodu neplní, čo mu ukladá dohoda. Poskytovateľ v takom prípade nemá nárok na úhradu príslušnej časti faktúry zodpovedajúcej výške DPH, na úroky z omeškania ani akékoľvek iné sankcie súvisiace s neuhradenou príslušnou časťou faktúry</w:t>
      </w:r>
      <w:r>
        <w:rPr>
          <w:rFonts w:ascii="Arial" w:eastAsia="Calibri" w:hAnsi="Arial" w:cs="Arial"/>
          <w:bCs/>
          <w:lang w:val="x-none"/>
        </w:rPr>
        <w:t>.</w:t>
      </w:r>
    </w:p>
    <w:p w14:paraId="1770500B" w14:textId="77777777" w:rsidR="007764A8" w:rsidRPr="007764A8" w:rsidRDefault="007764A8" w:rsidP="002957B9">
      <w:pPr>
        <w:spacing w:after="0" w:line="240" w:lineRule="auto"/>
        <w:contextualSpacing/>
        <w:jc w:val="both"/>
        <w:rPr>
          <w:rFonts w:ascii="Arial" w:eastAsia="Calibri" w:hAnsi="Arial" w:cs="Arial"/>
          <w:bCs/>
          <w:lang w:val="x-none"/>
        </w:rPr>
      </w:pPr>
    </w:p>
    <w:p w14:paraId="4ABB7FA6" w14:textId="77777777" w:rsidR="007764A8" w:rsidRPr="007764A8" w:rsidRDefault="007764A8" w:rsidP="007764A8">
      <w:pPr>
        <w:widowControl w:val="0"/>
        <w:suppressAutoHyphens/>
        <w:spacing w:after="0" w:line="240" w:lineRule="auto"/>
        <w:jc w:val="both"/>
        <w:rPr>
          <w:rFonts w:ascii="Arial" w:eastAsia="Times New Roman" w:hAnsi="Arial" w:cs="Arial"/>
          <w:noProof/>
          <w:lang w:eastAsia="sk-SK"/>
        </w:rPr>
      </w:pPr>
      <w:r>
        <w:rPr>
          <w:rFonts w:ascii="Arial" w:eastAsia="Calibri" w:hAnsi="Arial" w:cs="Arial"/>
          <w:b/>
          <w:lang w:val="x-none"/>
        </w:rPr>
        <w:t>6.11.</w:t>
      </w:r>
      <w:r>
        <w:rPr>
          <w:rFonts w:ascii="Arial" w:eastAsia="Calibri" w:hAnsi="Arial" w:cs="Arial"/>
          <w:bCs/>
          <w:lang w:val="x-none"/>
        </w:rPr>
        <w:t xml:space="preserve"> </w:t>
      </w:r>
      <w:r>
        <w:rPr>
          <w:rFonts w:ascii="Arial" w:eastAsia="Times New Roman" w:hAnsi="Arial" w:cs="Arial"/>
          <w:noProof/>
          <w:lang w:eastAsia="sk-SK"/>
        </w:rPr>
        <w:t>Účastníci dohody sa dohodli, že počnúc dňom 1.1.2027 sa fakturácia plnení podľa tejto dohody, ak sa na ne vzťahuje zákon č. 222/2004 Z. z. o dani z pridanej hodnoty v z. n. p., bude uskutočňovať výlučne formou elektronickej faktúry prostredníctvom medzinárodnej siete Peppol v štruktúrovanom formáte XML (v súlade s európskou normou EN 16931 a Peppol BIS Billing 3.0). Objednávateľ sa zaväzuje tieto faktúry v sieti podľa predchádzajúcej vety prijímať na svojom Peppol ID: 0245:SK2022027040. Faktúra doručená iným spôsobom po spustení služby doručovania faktúr prostredníctvom siete Peppol (napr. poštou alebo e-mailom v PDF) sa nebude považovať za riadne doručenú, a teda doručením faktúry podľa tejto vety nezačína plynúť lehota splatnosti.</w:t>
      </w:r>
    </w:p>
    <w:p w14:paraId="161CF25A" w14:textId="77777777" w:rsidR="00FC7C83" w:rsidRDefault="00FC7C83" w:rsidP="007764A8">
      <w:pPr>
        <w:tabs>
          <w:tab w:val="left" w:pos="709"/>
        </w:tabs>
        <w:spacing w:after="0" w:line="240" w:lineRule="auto"/>
        <w:rPr>
          <w:rFonts w:ascii="Arial" w:eastAsia="Calibri" w:hAnsi="Arial" w:cs="Arial"/>
          <w:b/>
        </w:rPr>
      </w:pPr>
    </w:p>
    <w:p w14:paraId="78DD03ED" w14:textId="77777777" w:rsidR="00CA2F0F" w:rsidRDefault="00CA2F0F" w:rsidP="007764A8">
      <w:pPr>
        <w:tabs>
          <w:tab w:val="left" w:pos="709"/>
        </w:tabs>
        <w:spacing w:after="0" w:line="240" w:lineRule="auto"/>
        <w:rPr>
          <w:rFonts w:ascii="Arial" w:eastAsia="Calibri" w:hAnsi="Arial" w:cs="Arial"/>
          <w:b/>
        </w:rPr>
      </w:pPr>
    </w:p>
    <w:p w14:paraId="6F8A2183" w14:textId="77777777" w:rsidR="002957B9" w:rsidRPr="002957B9" w:rsidRDefault="002957B9" w:rsidP="002957B9">
      <w:pPr>
        <w:tabs>
          <w:tab w:val="left" w:pos="709"/>
        </w:tabs>
        <w:spacing w:after="0" w:line="240" w:lineRule="auto"/>
        <w:jc w:val="center"/>
        <w:rPr>
          <w:rFonts w:ascii="Arial" w:eastAsia="Calibri" w:hAnsi="Arial" w:cs="Arial"/>
          <w:b/>
        </w:rPr>
      </w:pPr>
      <w:r>
        <w:rPr>
          <w:rFonts w:ascii="Arial" w:eastAsia="Calibri" w:hAnsi="Arial" w:cs="Arial"/>
          <w:b/>
        </w:rPr>
        <w:t>Čl. VII</w:t>
      </w:r>
    </w:p>
    <w:p w14:paraId="21348EFC" w14:textId="77777777" w:rsidR="00EA433C" w:rsidRPr="00EA433C" w:rsidRDefault="00EA433C" w:rsidP="00EA433C">
      <w:pPr>
        <w:tabs>
          <w:tab w:val="left" w:pos="709"/>
        </w:tabs>
        <w:spacing w:after="0" w:line="240" w:lineRule="auto"/>
        <w:jc w:val="center"/>
        <w:rPr>
          <w:rFonts w:ascii="Arial" w:eastAsia="Calibri" w:hAnsi="Arial" w:cs="Arial"/>
          <w:b/>
        </w:rPr>
      </w:pPr>
      <w:r>
        <w:rPr>
          <w:rFonts w:ascii="Arial" w:eastAsia="Calibri" w:hAnsi="Arial" w:cs="Arial"/>
          <w:b/>
        </w:rPr>
        <w:t>Spracúvanie a ochrana osobných údajov, mlčanlivosť a ochrana dôverných informácií</w:t>
      </w:r>
    </w:p>
    <w:p w14:paraId="785E1EB4" w14:textId="77777777" w:rsidR="002957B9" w:rsidRPr="00B32D2C" w:rsidRDefault="002957B9" w:rsidP="00B32D2C">
      <w:pPr>
        <w:tabs>
          <w:tab w:val="left" w:pos="709"/>
        </w:tabs>
        <w:autoSpaceDE w:val="0"/>
        <w:autoSpaceDN w:val="0"/>
        <w:adjustRightInd w:val="0"/>
        <w:spacing w:after="0" w:line="240" w:lineRule="auto"/>
        <w:jc w:val="both"/>
        <w:rPr>
          <w:rFonts w:ascii="Arial" w:eastAsia="Calibri" w:hAnsi="Arial" w:cs="Arial"/>
          <w:color w:val="FF0000"/>
          <w:lang w:eastAsia="sk-SK"/>
        </w:rPr>
      </w:pPr>
      <w:r>
        <w:rPr>
          <w:rFonts w:ascii="Arial" w:eastAsia="Calibri" w:hAnsi="Arial" w:cs="Arial"/>
          <w:color w:val="FF0000"/>
          <w:lang w:eastAsia="sk-SK"/>
        </w:rPr>
        <w:t xml:space="preserve">        </w:t>
      </w:r>
    </w:p>
    <w:p w14:paraId="4DCCD255" w14:textId="77777777" w:rsidR="0065758C" w:rsidRPr="002957B9" w:rsidRDefault="00C33D3F" w:rsidP="002957B9">
      <w:pPr>
        <w:tabs>
          <w:tab w:val="left" w:pos="709"/>
        </w:tabs>
        <w:autoSpaceDE w:val="0"/>
        <w:autoSpaceDN w:val="0"/>
        <w:adjustRightInd w:val="0"/>
        <w:spacing w:after="137" w:line="240" w:lineRule="auto"/>
        <w:jc w:val="both"/>
        <w:rPr>
          <w:rFonts w:ascii="Arial" w:eastAsia="Calibri" w:hAnsi="Arial" w:cs="Arial"/>
        </w:rPr>
      </w:pPr>
      <w:r>
        <w:rPr>
          <w:rFonts w:ascii="Arial" w:eastAsia="Calibri" w:hAnsi="Arial" w:cs="Arial"/>
          <w:b/>
        </w:rPr>
        <w:t>7.1.</w:t>
      </w:r>
      <w:r>
        <w:rPr>
          <w:rFonts w:ascii="Arial" w:eastAsia="Calibri" w:hAnsi="Arial" w:cs="Arial"/>
        </w:rPr>
        <w:t xml:space="preserve"> Osobné </w:t>
      </w:r>
      <w:r>
        <w:rPr>
          <w:rFonts w:ascii="Arial" w:eastAsia="Times New Roman" w:hAnsi="Arial" w:cs="Arial"/>
          <w:noProof/>
          <w:lang w:eastAsia="sk-SK"/>
        </w:rPr>
        <w:t xml:space="preserve">údaje kontaktných osôb a osôb podieľajúcich sa na plnení predmetu tejto </w:t>
      </w:r>
      <w:r>
        <w:rPr>
          <w:rFonts w:ascii="Arial" w:eastAsia="Calibri" w:hAnsi="Arial" w:cs="Arial"/>
        </w:rPr>
        <w:t>dohody</w:t>
      </w:r>
      <w:r>
        <w:rPr>
          <w:rFonts w:ascii="Arial" w:eastAsia="Times New Roman" w:hAnsi="Arial" w:cs="Arial"/>
          <w:noProof/>
          <w:lang w:eastAsia="sk-SK"/>
        </w:rPr>
        <w:t xml:space="preserve"> budú spracúvané za účelom plnenia tejto </w:t>
      </w:r>
      <w:r>
        <w:rPr>
          <w:rFonts w:ascii="Arial" w:eastAsia="Calibri" w:hAnsi="Arial" w:cs="Arial"/>
        </w:rPr>
        <w:t>dohody</w:t>
      </w:r>
      <w:r>
        <w:rPr>
          <w:rFonts w:ascii="Arial" w:eastAsia="Times New Roman" w:hAnsi="Arial" w:cs="Arial"/>
          <w:noProof/>
          <w:lang w:eastAsia="sk-SK"/>
        </w:rPr>
        <w:t xml:space="preserve">, pričom účastníci dohody vyhlasujú, že sú oprávnené tieto osobné údaje poskytnúť druhému účastníkovi dohody. Každý účastník dohody je v súvislosti s plnením tejto dohody samostatným a nezávislým prevádzkovateľom osobných údajov. Účastníci dohody sa zaväzujú, že pri plnení tejto dohody budú spracúvať osobné údaje dotknutých osôb v súlade so všeobecne záväznými právnymi predpismi v oblasti ochrany osobných údajov, a to najmä s Nariadením Európskeho parlamentu a Rady (EÚ) 2016/679 z 27. apríla 2016 o ochrane fyzických osôb pri spracúvaní osobných údajov a o voľnom pohybe takýchto údajov, ktorým sa zrušuje smernica 95/46/ES v platnom znení (GDPR) a zákonom č. 18/2018 Z. z. o ochrane osobných údajov a o zmene a doplnení niektorých zákonov v znení neskorších predpisov (zákon o ochrane osobných údajov), a splnia voči týmto fyzickým </w:t>
      </w:r>
      <w:r>
        <w:rPr>
          <w:rFonts w:ascii="Arial" w:eastAsia="Times New Roman" w:hAnsi="Arial" w:cs="Arial"/>
          <w:noProof/>
          <w:lang w:eastAsia="sk-SK"/>
        </w:rPr>
        <w:lastRenderedPageBreak/>
        <w:t>osobám všetky povinnosti vyplývajúce zo všeobecne záväzných právnych predpisov v oblasti ochrany osobných údajov,  najmä, nie však výlučne všetky informačné povinnosti. Účastníci dohody sa zaväzujú, že v prípade bezpečnostných incidentov súvisiacich s plnením tejto dohody a/alebo uplatnenia práv dotknutých osôb v súvislosti s plnením tejto dohody si poskytnú notifikáciu a primeranú vzájomnú súčinnosť prostredníctvom zodpovedných osôb na ochranu osobných údajov.</w:t>
      </w:r>
    </w:p>
    <w:p w14:paraId="45ADD2EE" w14:textId="77777777" w:rsidR="002957B9" w:rsidRPr="002957B9" w:rsidRDefault="00C33D3F" w:rsidP="002815C1">
      <w:pPr>
        <w:tabs>
          <w:tab w:val="left" w:pos="709"/>
        </w:tabs>
        <w:autoSpaceDE w:val="0"/>
        <w:autoSpaceDN w:val="0"/>
        <w:adjustRightInd w:val="0"/>
        <w:spacing w:before="240" w:after="137" w:line="240" w:lineRule="auto"/>
        <w:jc w:val="both"/>
        <w:rPr>
          <w:rFonts w:ascii="Arial" w:eastAsia="Calibri" w:hAnsi="Arial" w:cs="Arial"/>
          <w:i/>
        </w:rPr>
      </w:pPr>
      <w:r>
        <w:rPr>
          <w:rFonts w:ascii="Arial" w:eastAsia="Calibri" w:hAnsi="Arial" w:cs="Arial"/>
          <w:b/>
        </w:rPr>
        <w:t>7.2.</w:t>
      </w:r>
      <w:r>
        <w:rPr>
          <w:rFonts w:ascii="Arial" w:eastAsia="Calibri" w:hAnsi="Arial" w:cs="Arial"/>
        </w:rPr>
        <w:t xml:space="preserve"> Poskytovateľ </w:t>
      </w:r>
      <w:r>
        <w:rPr>
          <w:rFonts w:ascii="Arial" w:hAnsi="Arial" w:cs="Arial"/>
        </w:rPr>
        <w:t xml:space="preserve">berie na vedomie, že v rámci plnenia tejto </w:t>
      </w:r>
      <w:r>
        <w:rPr>
          <w:rFonts w:ascii="Arial" w:eastAsia="Calibri" w:hAnsi="Arial" w:cs="Arial"/>
        </w:rPr>
        <w:t>dohody</w:t>
      </w:r>
      <w:r>
        <w:rPr>
          <w:rFonts w:ascii="Arial" w:hAnsi="Arial" w:cs="Arial"/>
        </w:rPr>
        <w:t xml:space="preserve"> získa alebo môže získať on alebo jeho zamestnanci, či zmluvní partneri prístup k dôverným informáciám objednávateľa alebo tretích osôb</w:t>
      </w:r>
      <w:r>
        <w:rPr>
          <w:rFonts w:ascii="Arial" w:eastAsia="Calibri" w:hAnsi="Arial" w:cs="Arial"/>
        </w:rPr>
        <w:t>.</w:t>
      </w:r>
    </w:p>
    <w:p w14:paraId="3881DC50" w14:textId="77777777" w:rsidR="002957B9" w:rsidRPr="002957B9" w:rsidRDefault="00C33D3F" w:rsidP="002815C1">
      <w:pPr>
        <w:spacing w:before="240" w:after="0" w:line="240" w:lineRule="auto"/>
        <w:contextualSpacing/>
        <w:jc w:val="both"/>
        <w:rPr>
          <w:rFonts w:ascii="Arial" w:eastAsia="Calibri" w:hAnsi="Arial" w:cs="Arial"/>
        </w:rPr>
      </w:pPr>
      <w:r>
        <w:rPr>
          <w:rFonts w:ascii="Arial" w:eastAsia="Calibri" w:hAnsi="Arial" w:cs="Arial"/>
          <w:b/>
        </w:rPr>
        <w:t xml:space="preserve">7.3. </w:t>
      </w:r>
      <w:r>
        <w:rPr>
          <w:rFonts w:ascii="Arial" w:eastAsia="Calibri" w:hAnsi="Arial" w:cs="Arial"/>
        </w:rPr>
        <w:t>V </w:t>
      </w:r>
      <w:r>
        <w:rPr>
          <w:rFonts w:ascii="Arial" w:hAnsi="Arial" w:cs="Arial"/>
        </w:rPr>
        <w:t xml:space="preserve">súvislosti s realizáciou predmetu </w:t>
      </w:r>
      <w:r>
        <w:rPr>
          <w:rFonts w:ascii="Arial" w:eastAsia="Calibri" w:hAnsi="Arial" w:cs="Arial"/>
        </w:rPr>
        <w:t>dohody</w:t>
      </w:r>
      <w:r>
        <w:rPr>
          <w:rFonts w:ascii="Arial" w:hAnsi="Arial" w:cs="Arial"/>
        </w:rPr>
        <w:t xml:space="preserve"> si účastníci dohody navzájom budú vymieňať dôverné informácie, ktoré môžu byť druhým účastníkom dohody používané výlučne pre činnosti súvisiace s plnením predmetu tejto </w:t>
      </w:r>
      <w:r>
        <w:rPr>
          <w:rFonts w:ascii="Arial" w:eastAsia="Calibri" w:hAnsi="Arial" w:cs="Arial"/>
        </w:rPr>
        <w:t xml:space="preserve">dohody. </w:t>
      </w:r>
    </w:p>
    <w:p w14:paraId="68EDB975" w14:textId="77777777" w:rsidR="002957B9" w:rsidRPr="002957B9" w:rsidRDefault="002957B9" w:rsidP="002957B9">
      <w:pPr>
        <w:spacing w:after="0" w:line="240" w:lineRule="auto"/>
        <w:contextualSpacing/>
        <w:rPr>
          <w:rFonts w:ascii="Arial" w:eastAsia="Calibri" w:hAnsi="Arial" w:cs="Arial"/>
        </w:rPr>
      </w:pPr>
    </w:p>
    <w:p w14:paraId="02F0B9E4" w14:textId="77777777" w:rsidR="002957B9" w:rsidRPr="002957B9" w:rsidRDefault="00C33D3F" w:rsidP="002957B9">
      <w:pPr>
        <w:spacing w:after="0" w:line="240" w:lineRule="auto"/>
        <w:contextualSpacing/>
        <w:jc w:val="both"/>
        <w:rPr>
          <w:rFonts w:ascii="Arial" w:eastAsia="Calibri" w:hAnsi="Arial" w:cs="Arial"/>
        </w:rPr>
      </w:pPr>
      <w:r>
        <w:rPr>
          <w:rFonts w:ascii="Arial" w:eastAsia="Calibri" w:hAnsi="Arial" w:cs="Arial"/>
          <w:b/>
        </w:rPr>
        <w:t>7.4.</w:t>
      </w:r>
      <w:r>
        <w:rPr>
          <w:rFonts w:ascii="Arial" w:eastAsia="Calibri" w:hAnsi="Arial" w:cs="Arial"/>
        </w:rPr>
        <w:t xml:space="preserve"> Za </w:t>
      </w:r>
      <w:r>
        <w:rPr>
          <w:rFonts w:ascii="Arial" w:hAnsi="Arial" w:cs="Arial"/>
        </w:rPr>
        <w:t xml:space="preserve">dôverné informácie sa podľa tejto </w:t>
      </w:r>
      <w:r>
        <w:rPr>
          <w:rFonts w:ascii="Arial" w:eastAsia="Calibri" w:hAnsi="Arial" w:cs="Arial"/>
        </w:rPr>
        <w:t>dohody</w:t>
      </w:r>
      <w:r>
        <w:rPr>
          <w:rFonts w:ascii="Arial" w:hAnsi="Arial" w:cs="Arial"/>
        </w:rPr>
        <w:t xml:space="preserve"> považujú všetky skutočnosti povahy obchodnej, právnej, prevádzkovej, technickej, dokumentárnej, informatívnej a inej, akokoľvek súvisiacej s účastníkom dohody, ktoré sa dostanú do dispozície druhého účastníka dohody, alebo ak druhý účastník dohody získa vedomosť o ich obsahu</w:t>
      </w:r>
      <w:r>
        <w:rPr>
          <w:rFonts w:ascii="Arial" w:eastAsia="Calibri" w:hAnsi="Arial" w:cs="Arial"/>
        </w:rPr>
        <w:t xml:space="preserve">. </w:t>
      </w:r>
    </w:p>
    <w:p w14:paraId="68180105" w14:textId="77777777" w:rsidR="002957B9" w:rsidRPr="002957B9" w:rsidRDefault="002957B9" w:rsidP="002957B9">
      <w:pPr>
        <w:spacing w:after="0" w:line="240" w:lineRule="auto"/>
        <w:contextualSpacing/>
        <w:rPr>
          <w:rFonts w:ascii="Arial" w:eastAsia="Calibri" w:hAnsi="Arial" w:cs="Arial"/>
        </w:rPr>
      </w:pPr>
    </w:p>
    <w:p w14:paraId="7BEC0890" w14:textId="77777777" w:rsidR="002957B9" w:rsidRPr="002957B9" w:rsidRDefault="00C33D3F" w:rsidP="002957B9">
      <w:pPr>
        <w:spacing w:after="0" w:line="240" w:lineRule="auto"/>
        <w:contextualSpacing/>
        <w:jc w:val="both"/>
        <w:rPr>
          <w:rFonts w:ascii="Arial" w:eastAsia="Calibri" w:hAnsi="Arial" w:cs="Arial"/>
        </w:rPr>
      </w:pPr>
      <w:r>
        <w:rPr>
          <w:rFonts w:ascii="Arial" w:eastAsia="Calibri" w:hAnsi="Arial" w:cs="Arial"/>
          <w:b/>
        </w:rPr>
        <w:t>7.5.</w:t>
      </w:r>
      <w:r>
        <w:rPr>
          <w:rFonts w:ascii="Arial" w:eastAsia="Calibri" w:hAnsi="Arial" w:cs="Arial"/>
        </w:rPr>
        <w:t xml:space="preserve"> Účastníci dohody </w:t>
      </w:r>
      <w:r>
        <w:rPr>
          <w:rFonts w:ascii="Arial" w:hAnsi="Arial" w:cs="Arial"/>
        </w:rPr>
        <w:t>sa zaväzujú zachovávať mlčanlivosť o dôverných informáciách a zaväzujú sa, že prijmú všetky rozumné opatrenia na ochranu dôverných informácií a tieto dôverné informácie budú chrániť minimálne v takom rozsahu, v akom chránia vlastné dôverné informácie</w:t>
      </w:r>
      <w:r>
        <w:rPr>
          <w:rFonts w:ascii="Arial" w:eastAsia="Calibri" w:hAnsi="Arial" w:cs="Arial"/>
        </w:rPr>
        <w:t xml:space="preserve">. </w:t>
      </w:r>
    </w:p>
    <w:p w14:paraId="291174CD" w14:textId="77777777" w:rsidR="002957B9" w:rsidRPr="002957B9" w:rsidRDefault="002957B9" w:rsidP="002957B9">
      <w:pPr>
        <w:spacing w:after="0" w:line="240" w:lineRule="auto"/>
        <w:contextualSpacing/>
        <w:rPr>
          <w:rFonts w:ascii="Arial" w:eastAsia="Calibri" w:hAnsi="Arial" w:cs="Arial"/>
        </w:rPr>
      </w:pPr>
    </w:p>
    <w:p w14:paraId="1DBA92F3" w14:textId="77777777" w:rsidR="002957B9" w:rsidRPr="002957B9" w:rsidRDefault="00C33D3F" w:rsidP="002957B9">
      <w:pPr>
        <w:spacing w:after="0" w:line="240" w:lineRule="auto"/>
        <w:contextualSpacing/>
        <w:jc w:val="both"/>
        <w:rPr>
          <w:rFonts w:ascii="Arial" w:eastAsia="Calibri" w:hAnsi="Arial" w:cs="Arial"/>
        </w:rPr>
      </w:pPr>
      <w:r>
        <w:rPr>
          <w:rFonts w:ascii="Arial" w:eastAsia="Calibri" w:hAnsi="Arial" w:cs="Arial"/>
          <w:b/>
        </w:rPr>
        <w:t>7.6.</w:t>
      </w:r>
      <w:r>
        <w:rPr>
          <w:rFonts w:ascii="Arial" w:eastAsia="Calibri" w:hAnsi="Arial" w:cs="Arial"/>
        </w:rPr>
        <w:t xml:space="preserve"> Účastníci dohody </w:t>
      </w:r>
      <w:r>
        <w:rPr>
          <w:rFonts w:ascii="Arial" w:hAnsi="Arial" w:cs="Arial"/>
        </w:rPr>
        <w:t>sa zaväzujú, že písomnosti (vrátane písomností v elektronickej podobe), obsahujúce dôverné informácie, ktoré jeden účastník dohody poskytuje druhému účastníkovi dohody, nebudú bez výslovného súhlasu druhého účastníka dohody kopírovať, ani žiadnym iným spôsobom rozmnožovať a kedykoľvek ich na požiadanie vrátia druhému účastníkovi dohody, vrátane všetkých kópií alebo opisov, alebo ich na základe požiadavky druhého účastníka dohody preukázateľne zlikvidujú, vrátane všetkých kópií alebo opisov</w:t>
      </w:r>
      <w:r>
        <w:rPr>
          <w:rFonts w:ascii="Arial" w:eastAsia="Calibri" w:hAnsi="Arial" w:cs="Arial"/>
        </w:rPr>
        <w:t xml:space="preserve">. </w:t>
      </w:r>
    </w:p>
    <w:p w14:paraId="19A429C7" w14:textId="77777777" w:rsidR="002957B9" w:rsidRPr="002957B9" w:rsidRDefault="002957B9" w:rsidP="002957B9">
      <w:pPr>
        <w:spacing w:after="0" w:line="240" w:lineRule="auto"/>
        <w:contextualSpacing/>
        <w:rPr>
          <w:rFonts w:ascii="Arial" w:eastAsia="Calibri" w:hAnsi="Arial" w:cs="Arial"/>
        </w:rPr>
      </w:pPr>
    </w:p>
    <w:p w14:paraId="49E3854B" w14:textId="77777777" w:rsidR="002957B9" w:rsidRPr="002957B9" w:rsidRDefault="00C33D3F" w:rsidP="002957B9">
      <w:pPr>
        <w:spacing w:after="0" w:line="240" w:lineRule="auto"/>
        <w:contextualSpacing/>
        <w:jc w:val="both"/>
        <w:rPr>
          <w:rFonts w:ascii="Arial" w:eastAsia="Calibri" w:hAnsi="Arial" w:cs="Arial"/>
        </w:rPr>
      </w:pPr>
      <w:r>
        <w:rPr>
          <w:rFonts w:ascii="Arial" w:eastAsia="Calibri" w:hAnsi="Arial" w:cs="Arial"/>
          <w:b/>
        </w:rPr>
        <w:t>7.7.</w:t>
      </w:r>
      <w:r>
        <w:rPr>
          <w:rFonts w:ascii="Arial" w:eastAsia="Calibri" w:hAnsi="Arial" w:cs="Arial"/>
        </w:rPr>
        <w:t xml:space="preserve"> Účastníci dohody </w:t>
      </w:r>
      <w:r>
        <w:rPr>
          <w:rFonts w:ascii="Arial" w:hAnsi="Arial" w:cs="Arial"/>
        </w:rPr>
        <w:t>sa zaväzujú, že kedykoľvek na základe žiadosti druhého účastníka dohody preukázateľne zlikvidujú všetky písomnosti (vrátane písomností v elektronickej podobe) ňou alebo osobami na jej druhej strane vytvorené, ktoré obsahujú dôverné informácie, ktoré jej boli poskytnuté druhým účastníkom dohody</w:t>
      </w:r>
      <w:r>
        <w:rPr>
          <w:rFonts w:ascii="Arial" w:eastAsia="Calibri" w:hAnsi="Arial" w:cs="Arial"/>
        </w:rPr>
        <w:t xml:space="preserve">. </w:t>
      </w:r>
    </w:p>
    <w:p w14:paraId="387D6B75" w14:textId="77777777" w:rsidR="002957B9" w:rsidRPr="002957B9" w:rsidRDefault="002957B9" w:rsidP="002957B9">
      <w:pPr>
        <w:spacing w:after="0" w:line="240" w:lineRule="auto"/>
        <w:contextualSpacing/>
        <w:rPr>
          <w:rFonts w:ascii="Arial" w:eastAsia="Calibri" w:hAnsi="Arial" w:cs="Arial"/>
        </w:rPr>
      </w:pPr>
    </w:p>
    <w:p w14:paraId="3E903FD8" w14:textId="77777777" w:rsidR="002957B9" w:rsidRPr="002957B9" w:rsidRDefault="00C33D3F" w:rsidP="002957B9">
      <w:pPr>
        <w:spacing w:after="0" w:line="240" w:lineRule="auto"/>
        <w:contextualSpacing/>
        <w:jc w:val="both"/>
        <w:rPr>
          <w:rFonts w:ascii="Arial" w:eastAsia="Calibri" w:hAnsi="Arial" w:cs="Arial"/>
        </w:rPr>
      </w:pPr>
      <w:r>
        <w:rPr>
          <w:rFonts w:ascii="Arial" w:eastAsia="Calibri" w:hAnsi="Arial" w:cs="Arial"/>
          <w:b/>
        </w:rPr>
        <w:t>7.8.</w:t>
      </w:r>
      <w:r>
        <w:rPr>
          <w:rFonts w:ascii="Arial" w:eastAsia="Calibri" w:hAnsi="Arial" w:cs="Arial"/>
        </w:rPr>
        <w:t xml:space="preserve"> Účastníci dohody </w:t>
      </w:r>
      <w:r>
        <w:rPr>
          <w:rFonts w:ascii="Arial" w:hAnsi="Arial" w:cs="Arial"/>
        </w:rPr>
        <w:t>sa zaväzujú, že bez písomného súhlasu druhého účastníka dohody neposkytnú dôverné informácie v žiadnej forme tretím osobám, s výnimkou tých svojich zamestnancov, zástupcov, subdodávateľov alebo ďalších osôb v obdobnom postavení (ďalej len „</w:t>
      </w:r>
      <w:r>
        <w:rPr>
          <w:rFonts w:ascii="Arial" w:hAnsi="Arial" w:cs="Arial"/>
          <w:i/>
        </w:rPr>
        <w:t>oprávnené osoby“),</w:t>
      </w:r>
      <w:r>
        <w:rPr>
          <w:rFonts w:ascii="Arial" w:hAnsi="Arial" w:cs="Arial"/>
        </w:rPr>
        <w:t xml:space="preserve"> ktoré s nimi potrebujú byť oboznámené, aby mohol byť plnený predmet dohody</w:t>
      </w:r>
      <w:r>
        <w:rPr>
          <w:rFonts w:ascii="Arial" w:eastAsia="Calibri" w:hAnsi="Arial" w:cs="Arial"/>
        </w:rPr>
        <w:t xml:space="preserve">. </w:t>
      </w:r>
    </w:p>
    <w:p w14:paraId="3EEE213A" w14:textId="77777777" w:rsidR="002957B9" w:rsidRPr="002957B9" w:rsidRDefault="002957B9" w:rsidP="002957B9">
      <w:pPr>
        <w:spacing w:after="0" w:line="240" w:lineRule="auto"/>
        <w:contextualSpacing/>
        <w:rPr>
          <w:rFonts w:ascii="Arial" w:eastAsia="Calibri" w:hAnsi="Arial" w:cs="Arial"/>
        </w:rPr>
      </w:pPr>
    </w:p>
    <w:p w14:paraId="507D8D27" w14:textId="77777777" w:rsidR="002957B9" w:rsidRPr="002957B9" w:rsidRDefault="00C33D3F" w:rsidP="002957B9">
      <w:pPr>
        <w:spacing w:after="0" w:line="240" w:lineRule="auto"/>
        <w:contextualSpacing/>
        <w:jc w:val="both"/>
        <w:rPr>
          <w:rFonts w:ascii="Arial" w:eastAsia="Calibri" w:hAnsi="Arial" w:cs="Arial"/>
        </w:rPr>
      </w:pPr>
      <w:r>
        <w:rPr>
          <w:rFonts w:ascii="Arial" w:eastAsia="Calibri" w:hAnsi="Arial" w:cs="Arial"/>
          <w:b/>
        </w:rPr>
        <w:t>7.9.</w:t>
      </w:r>
      <w:r>
        <w:rPr>
          <w:rFonts w:ascii="Arial" w:eastAsia="Calibri" w:hAnsi="Arial" w:cs="Arial"/>
        </w:rPr>
        <w:t xml:space="preserve"> Účastníci dohody </w:t>
      </w:r>
      <w:r>
        <w:rPr>
          <w:rFonts w:ascii="Arial" w:hAnsi="Arial" w:cs="Arial"/>
        </w:rPr>
        <w:t>sa zaväzujú zabezpečiť, že ich oprávnené osoby budú zachovávať mlčanlivosť vo vzťahu k dôverným informáciám. Pokiaľ poruší oprávnená osoba ktoréhokoľvek účastníka dohody povinnosť mlčanlivosti vo vzťahu k dôverným informáciám, považuje sa to za porušenie mlčanlivosti tohto účastníka dohody</w:t>
      </w:r>
      <w:r>
        <w:rPr>
          <w:rFonts w:ascii="Arial" w:eastAsia="Calibri" w:hAnsi="Arial" w:cs="Arial"/>
        </w:rPr>
        <w:t xml:space="preserve">. </w:t>
      </w:r>
    </w:p>
    <w:p w14:paraId="7B9CFE43" w14:textId="77777777" w:rsidR="002957B9" w:rsidRPr="002957B9" w:rsidRDefault="002957B9" w:rsidP="002957B9">
      <w:pPr>
        <w:tabs>
          <w:tab w:val="left" w:pos="709"/>
        </w:tabs>
        <w:autoSpaceDE w:val="0"/>
        <w:autoSpaceDN w:val="0"/>
        <w:spacing w:after="0" w:line="240" w:lineRule="auto"/>
        <w:ind w:left="720" w:hanging="720"/>
        <w:jc w:val="both"/>
        <w:rPr>
          <w:rFonts w:ascii="Arial" w:eastAsia="Calibri" w:hAnsi="Arial" w:cs="Arial"/>
        </w:rPr>
      </w:pPr>
    </w:p>
    <w:p w14:paraId="50D33C29" w14:textId="77777777" w:rsidR="002957B9" w:rsidRPr="002957B9" w:rsidRDefault="00C33D3F" w:rsidP="002957B9">
      <w:pPr>
        <w:tabs>
          <w:tab w:val="left" w:pos="709"/>
        </w:tabs>
        <w:autoSpaceDE w:val="0"/>
        <w:autoSpaceDN w:val="0"/>
        <w:adjustRightInd w:val="0"/>
        <w:spacing w:after="0" w:line="240" w:lineRule="auto"/>
        <w:jc w:val="both"/>
        <w:rPr>
          <w:rFonts w:ascii="Arial" w:eastAsia="Calibri" w:hAnsi="Arial" w:cs="Arial"/>
        </w:rPr>
      </w:pPr>
      <w:r>
        <w:rPr>
          <w:rFonts w:ascii="Arial" w:eastAsia="Calibri" w:hAnsi="Arial" w:cs="Arial"/>
          <w:b/>
        </w:rPr>
        <w:t>7.10.</w:t>
      </w:r>
      <w:r>
        <w:rPr>
          <w:rFonts w:ascii="Arial" w:eastAsia="Calibri" w:hAnsi="Arial" w:cs="Arial"/>
        </w:rPr>
        <w:t xml:space="preserve"> </w:t>
      </w:r>
      <w:r>
        <w:rPr>
          <w:rFonts w:ascii="Arial" w:eastAsia="Calibri" w:hAnsi="Arial" w:cs="Arial"/>
          <w:color w:val="000000"/>
          <w:lang w:eastAsia="sk-SK"/>
        </w:rPr>
        <w:t xml:space="preserve">Poskytovateľ </w:t>
      </w:r>
      <w:r>
        <w:rPr>
          <w:rFonts w:ascii="Arial" w:hAnsi="Arial" w:cs="Arial"/>
        </w:rPr>
        <w:t xml:space="preserve">sa zaväzuje, že zabezpečí dostatočné poučenie pre všetky osoby, ktoré sa budú zúčastňovať na plnení predmetu tejto </w:t>
      </w:r>
      <w:r>
        <w:rPr>
          <w:rFonts w:ascii="Arial" w:hAnsi="Arial" w:cs="Arial"/>
          <w:color w:val="000000"/>
          <w:lang w:eastAsia="sk-SK"/>
        </w:rPr>
        <w:t>dohody</w:t>
      </w:r>
      <w:r>
        <w:rPr>
          <w:rFonts w:ascii="Arial" w:hAnsi="Arial" w:cs="Arial"/>
        </w:rPr>
        <w:t xml:space="preserve">, o podstate dôvernej informácie v zmysle tejto </w:t>
      </w:r>
      <w:r>
        <w:rPr>
          <w:rFonts w:ascii="Arial" w:hAnsi="Arial" w:cs="Arial"/>
          <w:color w:val="000000"/>
          <w:lang w:eastAsia="sk-SK"/>
        </w:rPr>
        <w:t>dohody</w:t>
      </w:r>
      <w:r>
        <w:rPr>
          <w:rFonts w:ascii="Arial" w:hAnsi="Arial" w:cs="Arial"/>
        </w:rPr>
        <w:t xml:space="preserve"> a príslušných právnych predpisov a nevyhnutnosti ich ochrany a zachovania mlčanlivosti v súlade s touto </w:t>
      </w:r>
      <w:r>
        <w:rPr>
          <w:rFonts w:ascii="Arial" w:hAnsi="Arial" w:cs="Arial"/>
          <w:color w:val="000000"/>
          <w:lang w:eastAsia="sk-SK"/>
        </w:rPr>
        <w:t>dohodou</w:t>
      </w:r>
      <w:r>
        <w:rPr>
          <w:rFonts w:ascii="Arial" w:hAnsi="Arial" w:cs="Arial"/>
        </w:rPr>
        <w:t>. Splnenie tejto povinnosti je poskytovateľ povinný preukázať na požiadanie objednávateľa</w:t>
      </w:r>
      <w:r>
        <w:rPr>
          <w:rFonts w:ascii="Arial" w:eastAsia="Calibri" w:hAnsi="Arial" w:cs="Arial"/>
        </w:rPr>
        <w:t xml:space="preserve">. </w:t>
      </w:r>
    </w:p>
    <w:p w14:paraId="52B7D96B" w14:textId="77777777" w:rsidR="002957B9" w:rsidRDefault="002957B9" w:rsidP="002957B9">
      <w:pPr>
        <w:tabs>
          <w:tab w:val="left" w:pos="709"/>
        </w:tabs>
        <w:spacing w:after="0" w:line="240" w:lineRule="auto"/>
        <w:ind w:left="720" w:hanging="720"/>
        <w:jc w:val="both"/>
        <w:rPr>
          <w:rFonts w:ascii="Arial" w:eastAsia="Calibri" w:hAnsi="Arial" w:cs="Arial"/>
        </w:rPr>
      </w:pPr>
    </w:p>
    <w:p w14:paraId="7CAA0F2B" w14:textId="77777777" w:rsidR="00CA2F0F" w:rsidRPr="002957B9" w:rsidRDefault="00CA2F0F" w:rsidP="002957B9">
      <w:pPr>
        <w:tabs>
          <w:tab w:val="left" w:pos="709"/>
        </w:tabs>
        <w:spacing w:after="0" w:line="240" w:lineRule="auto"/>
        <w:ind w:left="720" w:hanging="720"/>
        <w:jc w:val="both"/>
        <w:rPr>
          <w:rFonts w:ascii="Arial" w:eastAsia="Calibri" w:hAnsi="Arial" w:cs="Arial"/>
        </w:rPr>
      </w:pPr>
    </w:p>
    <w:p w14:paraId="721CC69E" w14:textId="77777777" w:rsidR="002957B9" w:rsidRPr="002957B9" w:rsidRDefault="00C33D3F" w:rsidP="002957B9">
      <w:pPr>
        <w:widowControl w:val="0"/>
        <w:spacing w:after="0" w:line="240" w:lineRule="auto"/>
        <w:jc w:val="both"/>
        <w:rPr>
          <w:rFonts w:ascii="Arial" w:eastAsia="Arial" w:hAnsi="Arial" w:cs="Arial"/>
          <w:lang w:eastAsia="sk-SK"/>
        </w:rPr>
      </w:pPr>
      <w:r>
        <w:rPr>
          <w:rFonts w:ascii="Arial" w:eastAsia="Arial" w:hAnsi="Arial" w:cs="Arial"/>
          <w:b/>
          <w:lang w:eastAsia="sk-SK"/>
        </w:rPr>
        <w:lastRenderedPageBreak/>
        <w:t>7.11.</w:t>
      </w:r>
      <w:r>
        <w:rPr>
          <w:rFonts w:ascii="Arial" w:eastAsia="Arial" w:hAnsi="Arial" w:cs="Arial"/>
          <w:lang w:eastAsia="sk-SK"/>
        </w:rPr>
        <w:t xml:space="preserve"> Povinnosť mlčanlivosti sa nevzťahuje na informácie,</w:t>
      </w:r>
    </w:p>
    <w:p w14:paraId="54FC990D" w14:textId="77777777" w:rsidR="002957B9" w:rsidRPr="002957B9" w:rsidRDefault="002957B9" w:rsidP="00D73A69">
      <w:pPr>
        <w:numPr>
          <w:ilvl w:val="0"/>
          <w:numId w:val="2"/>
        </w:numPr>
        <w:tabs>
          <w:tab w:val="left" w:pos="851"/>
        </w:tabs>
        <w:spacing w:after="0" w:line="240" w:lineRule="auto"/>
        <w:ind w:left="851" w:hanging="284"/>
        <w:jc w:val="both"/>
        <w:rPr>
          <w:rFonts w:ascii="Arial" w:eastAsia="Calibri" w:hAnsi="Arial" w:cs="Arial"/>
        </w:rPr>
      </w:pPr>
      <w:r>
        <w:rPr>
          <w:rFonts w:ascii="Arial" w:eastAsia="Calibri" w:hAnsi="Arial" w:cs="Arial"/>
        </w:rPr>
        <w:t xml:space="preserve">ktoré </w:t>
      </w:r>
      <w:r>
        <w:rPr>
          <w:rFonts w:ascii="Arial" w:hAnsi="Arial" w:cs="Arial"/>
        </w:rPr>
        <w:t xml:space="preserve">sú alebo sa stanú všeobecne známymi alebo verejne dostupnými inak, ako porušením povinností vyplývajúcich z tejto </w:t>
      </w:r>
      <w:r>
        <w:rPr>
          <w:rFonts w:ascii="Arial" w:hAnsi="Arial" w:cs="Arial"/>
          <w:color w:val="000000"/>
          <w:lang w:eastAsia="sk-SK"/>
        </w:rPr>
        <w:t>dohody</w:t>
      </w:r>
      <w:r>
        <w:rPr>
          <w:rFonts w:ascii="Arial" w:eastAsia="Calibri" w:hAnsi="Arial" w:cs="Arial"/>
        </w:rPr>
        <w:t>,</w:t>
      </w:r>
    </w:p>
    <w:p w14:paraId="79887916" w14:textId="77777777" w:rsidR="002957B9" w:rsidRPr="002957B9" w:rsidRDefault="002957B9" w:rsidP="00D73A69">
      <w:pPr>
        <w:numPr>
          <w:ilvl w:val="0"/>
          <w:numId w:val="2"/>
        </w:numPr>
        <w:tabs>
          <w:tab w:val="left" w:pos="851"/>
        </w:tabs>
        <w:spacing w:after="0" w:line="240" w:lineRule="auto"/>
        <w:ind w:left="851" w:hanging="284"/>
        <w:contextualSpacing/>
        <w:jc w:val="both"/>
        <w:rPr>
          <w:rFonts w:ascii="Arial" w:eastAsia="Calibri" w:hAnsi="Arial" w:cs="Arial"/>
        </w:rPr>
      </w:pPr>
      <w:r>
        <w:rPr>
          <w:rFonts w:ascii="Arial" w:eastAsia="Calibri" w:hAnsi="Arial" w:cs="Arial"/>
        </w:rPr>
        <w:t xml:space="preserve">ktoré </w:t>
      </w:r>
      <w:r>
        <w:rPr>
          <w:rFonts w:ascii="Arial" w:hAnsi="Arial" w:cs="Arial"/>
        </w:rPr>
        <w:t>prijímajúca strana doloží ako informácie ňou legálne vlastnené v čase ich poskytnutia alebo ktoré boli prijímajúcou stranou nezávisle odvodené a vytvorené bez využitia dôvernej informácie, ktorú táto dostala od poskytujúcej strany</w:t>
      </w:r>
      <w:r>
        <w:rPr>
          <w:rFonts w:ascii="Arial" w:eastAsia="Calibri" w:hAnsi="Arial" w:cs="Arial"/>
        </w:rPr>
        <w:t>,</w:t>
      </w:r>
    </w:p>
    <w:p w14:paraId="039A3A61" w14:textId="77777777" w:rsidR="002957B9" w:rsidRPr="002957B9" w:rsidRDefault="002957B9" w:rsidP="00D73A69">
      <w:pPr>
        <w:numPr>
          <w:ilvl w:val="0"/>
          <w:numId w:val="2"/>
        </w:numPr>
        <w:tabs>
          <w:tab w:val="left" w:pos="851"/>
        </w:tabs>
        <w:spacing w:after="0" w:line="240" w:lineRule="auto"/>
        <w:ind w:left="851" w:hanging="284"/>
        <w:jc w:val="both"/>
        <w:rPr>
          <w:rFonts w:ascii="Arial" w:eastAsia="Calibri" w:hAnsi="Arial" w:cs="Arial"/>
        </w:rPr>
      </w:pPr>
      <w:r>
        <w:rPr>
          <w:rFonts w:ascii="Arial" w:eastAsia="Calibri" w:hAnsi="Arial" w:cs="Arial"/>
        </w:rPr>
        <w:t xml:space="preserve">ktoré </w:t>
      </w:r>
      <w:r>
        <w:rPr>
          <w:rFonts w:ascii="Arial" w:hAnsi="Arial" w:cs="Arial"/>
        </w:rPr>
        <w:t>prijímajúca strana doloží ako informácie získané zákonnou cestou od tretej strany, ktorá ich legitímne získala alebo vyvinula, a ktorá nemá žiadnu povinnosť, ktorá by obmedzovala ich zverejňovanie</w:t>
      </w:r>
      <w:r>
        <w:rPr>
          <w:rFonts w:ascii="Arial" w:eastAsia="Calibri" w:hAnsi="Arial" w:cs="Arial"/>
        </w:rPr>
        <w:t>,</w:t>
      </w:r>
    </w:p>
    <w:p w14:paraId="4EBE589B" w14:textId="77777777" w:rsidR="002957B9" w:rsidRPr="002957B9" w:rsidRDefault="002957B9" w:rsidP="00D73A69">
      <w:pPr>
        <w:numPr>
          <w:ilvl w:val="0"/>
          <w:numId w:val="2"/>
        </w:numPr>
        <w:tabs>
          <w:tab w:val="left" w:pos="851"/>
        </w:tabs>
        <w:spacing w:after="0" w:line="240" w:lineRule="auto"/>
        <w:ind w:left="851" w:hanging="284"/>
        <w:jc w:val="both"/>
        <w:rPr>
          <w:rFonts w:ascii="Arial" w:eastAsia="Calibri" w:hAnsi="Arial" w:cs="Arial"/>
        </w:rPr>
      </w:pPr>
      <w:r>
        <w:rPr>
          <w:rFonts w:ascii="Arial" w:eastAsia="Calibri" w:hAnsi="Arial" w:cs="Arial"/>
        </w:rPr>
        <w:t xml:space="preserve">ktorých </w:t>
      </w:r>
      <w:r>
        <w:rPr>
          <w:rFonts w:ascii="Arial" w:hAnsi="Arial" w:cs="Arial"/>
        </w:rPr>
        <w:t>zverejnenie je vyžadované všeobecne záväzným právnym predpisom, vrátane povinnosti objednávateľa zverejniť túto dohodu v Centrálnom registri zmlúv, alebo nariadené rozhodnutím súdu, prokuratúry alebo iného oprávneného orgánu verejnej moci</w:t>
      </w:r>
      <w:r>
        <w:rPr>
          <w:rFonts w:ascii="Arial" w:eastAsia="Calibri" w:hAnsi="Arial" w:cs="Arial"/>
        </w:rPr>
        <w:t>,</w:t>
      </w:r>
    </w:p>
    <w:p w14:paraId="775A0314" w14:textId="77777777" w:rsidR="002957B9" w:rsidRPr="002957B9" w:rsidRDefault="002957B9" w:rsidP="00D73A69">
      <w:pPr>
        <w:numPr>
          <w:ilvl w:val="0"/>
          <w:numId w:val="2"/>
        </w:numPr>
        <w:tabs>
          <w:tab w:val="left" w:pos="851"/>
        </w:tabs>
        <w:spacing w:after="0" w:line="240" w:lineRule="auto"/>
        <w:ind w:left="851" w:hanging="284"/>
        <w:jc w:val="both"/>
        <w:rPr>
          <w:rFonts w:ascii="Arial" w:eastAsia="Calibri" w:hAnsi="Arial" w:cs="Arial"/>
        </w:rPr>
      </w:pPr>
      <w:r>
        <w:rPr>
          <w:rFonts w:ascii="Arial" w:eastAsia="Calibri" w:hAnsi="Arial" w:cs="Arial"/>
        </w:rPr>
        <w:t xml:space="preserve">na </w:t>
      </w:r>
      <w:r>
        <w:rPr>
          <w:rFonts w:ascii="Arial" w:hAnsi="Arial" w:cs="Arial"/>
        </w:rPr>
        <w:t>ktorých poskytnutie tretej strane dala poskytujúca strana strane prijímajúcej vopred písomný súhlas</w:t>
      </w:r>
      <w:r>
        <w:rPr>
          <w:rFonts w:ascii="Arial" w:eastAsia="Calibri" w:hAnsi="Arial" w:cs="Arial"/>
        </w:rPr>
        <w:t>.</w:t>
      </w:r>
    </w:p>
    <w:p w14:paraId="53350F20" w14:textId="77777777" w:rsidR="002957B9" w:rsidRPr="002957B9" w:rsidRDefault="002957B9" w:rsidP="002957B9">
      <w:pPr>
        <w:tabs>
          <w:tab w:val="left" w:pos="993"/>
        </w:tabs>
        <w:spacing w:after="0" w:line="240" w:lineRule="auto"/>
        <w:ind w:left="993"/>
        <w:jc w:val="both"/>
        <w:rPr>
          <w:rFonts w:ascii="Arial" w:eastAsia="Calibri" w:hAnsi="Arial" w:cs="Arial"/>
        </w:rPr>
      </w:pPr>
    </w:p>
    <w:p w14:paraId="35921804" w14:textId="77777777" w:rsidR="00AE0161" w:rsidRDefault="002957B9" w:rsidP="00EA433C">
      <w:pPr>
        <w:spacing w:after="0" w:line="240" w:lineRule="auto"/>
        <w:contextualSpacing/>
        <w:jc w:val="both"/>
        <w:rPr>
          <w:rFonts w:ascii="Arial" w:eastAsia="Calibri" w:hAnsi="Arial" w:cs="Arial"/>
          <w:b/>
        </w:rPr>
      </w:pPr>
      <w:r>
        <w:rPr>
          <w:rFonts w:ascii="Arial" w:eastAsia="Calibri" w:hAnsi="Arial" w:cs="Arial"/>
          <w:b/>
        </w:rPr>
        <w:tab/>
      </w:r>
      <w:r>
        <w:rPr>
          <w:rFonts w:ascii="Arial" w:eastAsia="Calibri" w:hAnsi="Arial" w:cs="Arial"/>
          <w:b/>
        </w:rPr>
        <w:tab/>
      </w:r>
      <w:r>
        <w:rPr>
          <w:rFonts w:ascii="Arial" w:eastAsia="Calibri" w:hAnsi="Arial" w:cs="Arial"/>
          <w:b/>
        </w:rPr>
        <w:tab/>
      </w:r>
      <w:r>
        <w:rPr>
          <w:rFonts w:ascii="Arial" w:eastAsia="Calibri" w:hAnsi="Arial" w:cs="Arial"/>
          <w:b/>
        </w:rPr>
        <w:tab/>
      </w:r>
      <w:r>
        <w:rPr>
          <w:rFonts w:ascii="Arial" w:eastAsia="Calibri" w:hAnsi="Arial" w:cs="Arial"/>
          <w:b/>
        </w:rPr>
        <w:tab/>
      </w:r>
      <w:r>
        <w:rPr>
          <w:rFonts w:ascii="Arial" w:eastAsia="Calibri" w:hAnsi="Arial" w:cs="Arial"/>
          <w:b/>
        </w:rPr>
        <w:tab/>
      </w:r>
    </w:p>
    <w:p w14:paraId="40B01FAE" w14:textId="77777777" w:rsidR="0029253F" w:rsidRDefault="0029253F" w:rsidP="00AE0161">
      <w:pPr>
        <w:spacing w:after="0" w:line="240" w:lineRule="auto"/>
        <w:contextualSpacing/>
        <w:jc w:val="center"/>
        <w:rPr>
          <w:rFonts w:ascii="Arial" w:eastAsia="Calibri" w:hAnsi="Arial" w:cs="Arial"/>
          <w:b/>
        </w:rPr>
      </w:pPr>
      <w:r>
        <w:rPr>
          <w:rFonts w:ascii="Arial" w:eastAsia="Calibri" w:hAnsi="Arial" w:cs="Arial"/>
          <w:b/>
        </w:rPr>
        <w:t>Čl. VIII</w:t>
      </w:r>
    </w:p>
    <w:p w14:paraId="3FBC21F7" w14:textId="77777777" w:rsidR="002957B9" w:rsidRPr="002957B9" w:rsidRDefault="002957B9" w:rsidP="002957B9">
      <w:pPr>
        <w:spacing w:after="0" w:line="240" w:lineRule="auto"/>
        <w:contextualSpacing/>
        <w:jc w:val="center"/>
        <w:rPr>
          <w:rFonts w:ascii="Arial" w:eastAsia="Calibri" w:hAnsi="Arial" w:cs="Arial"/>
          <w:b/>
        </w:rPr>
      </w:pPr>
      <w:r>
        <w:rPr>
          <w:rFonts w:ascii="Arial" w:eastAsia="Calibri" w:hAnsi="Arial" w:cs="Arial"/>
          <w:b/>
        </w:rPr>
        <w:t>Náhrada škody, pokuty a sankcie</w:t>
      </w:r>
    </w:p>
    <w:p w14:paraId="2F6FCCB6" w14:textId="77777777" w:rsidR="002957B9" w:rsidRPr="002957B9" w:rsidRDefault="002957B9" w:rsidP="002957B9">
      <w:pPr>
        <w:spacing w:after="0" w:line="240" w:lineRule="auto"/>
        <w:contextualSpacing/>
        <w:jc w:val="both"/>
        <w:rPr>
          <w:rFonts w:ascii="Arial" w:eastAsia="Calibri" w:hAnsi="Arial" w:cs="Arial"/>
        </w:rPr>
      </w:pPr>
    </w:p>
    <w:p w14:paraId="6F0D1CA2" w14:textId="77777777" w:rsidR="002957B9" w:rsidRPr="002957B9" w:rsidRDefault="00C33D3F" w:rsidP="002957B9">
      <w:pPr>
        <w:spacing w:after="0" w:line="240" w:lineRule="auto"/>
        <w:contextualSpacing/>
        <w:jc w:val="both"/>
        <w:rPr>
          <w:rFonts w:ascii="Arial" w:eastAsia="Calibri" w:hAnsi="Arial" w:cs="Arial"/>
        </w:rPr>
      </w:pPr>
      <w:r>
        <w:rPr>
          <w:rFonts w:ascii="Arial" w:eastAsia="Calibri" w:hAnsi="Arial" w:cs="Arial"/>
          <w:b/>
        </w:rPr>
        <w:t xml:space="preserve">8.1. </w:t>
      </w:r>
      <w:r>
        <w:rPr>
          <w:rFonts w:ascii="Arial" w:eastAsia="Calibri" w:hAnsi="Arial" w:cs="Arial"/>
        </w:rPr>
        <w:t xml:space="preserve">Ak poruší jeden z účastníkov dohody povinnosť vyplývajúcu z tejto </w:t>
      </w:r>
      <w:r>
        <w:rPr>
          <w:rFonts w:ascii="Arial" w:hAnsi="Arial" w:cs="Arial"/>
          <w:color w:val="000000"/>
          <w:lang w:eastAsia="sk-SK"/>
        </w:rPr>
        <w:t>dohody</w:t>
      </w:r>
      <w:r>
        <w:rPr>
          <w:rFonts w:ascii="Arial" w:eastAsia="Calibri" w:hAnsi="Arial" w:cs="Arial"/>
        </w:rPr>
        <w:t>, vrátane povinnosti mlčanlivosti podľa čl. VII.</w:t>
      </w:r>
      <w:r>
        <w:rPr>
          <w:rFonts w:ascii="Arial" w:hAnsi="Arial" w:cs="Arial"/>
        </w:rPr>
        <w:t xml:space="preserve"> a nejde o okolnosť vylučujúcu zodpovednosť,</w:t>
      </w:r>
      <w:r>
        <w:rPr>
          <w:rFonts w:ascii="Arial" w:eastAsia="Calibri" w:hAnsi="Arial" w:cs="Arial"/>
        </w:rPr>
        <w:t xml:space="preserve"> vzniká poškodenému účastníkovi dohody nárok na náhradu preukázateľne vzniknutej škody. Právo na zaplatenie zmluvnej pokuty  tým nie je dotknuté.</w:t>
      </w:r>
    </w:p>
    <w:p w14:paraId="65106DBB" w14:textId="77777777" w:rsidR="002957B9" w:rsidRPr="002957B9" w:rsidRDefault="002957B9" w:rsidP="002957B9">
      <w:pPr>
        <w:spacing w:after="0" w:line="240" w:lineRule="auto"/>
        <w:contextualSpacing/>
        <w:jc w:val="both"/>
        <w:rPr>
          <w:rFonts w:ascii="Arial" w:eastAsia="Calibri" w:hAnsi="Arial" w:cs="Arial"/>
        </w:rPr>
      </w:pPr>
    </w:p>
    <w:p w14:paraId="424E9AF1" w14:textId="77777777" w:rsidR="002957B9" w:rsidRPr="002957B9" w:rsidRDefault="00C33D3F" w:rsidP="002957B9">
      <w:pPr>
        <w:spacing w:after="0" w:line="240" w:lineRule="auto"/>
        <w:contextualSpacing/>
        <w:jc w:val="both"/>
        <w:rPr>
          <w:rFonts w:ascii="Arial" w:eastAsia="Calibri" w:hAnsi="Arial" w:cs="Arial"/>
        </w:rPr>
      </w:pPr>
      <w:r>
        <w:rPr>
          <w:rFonts w:ascii="Arial" w:eastAsia="Calibri" w:hAnsi="Arial" w:cs="Arial"/>
          <w:b/>
        </w:rPr>
        <w:t>8.2.</w:t>
      </w:r>
      <w:r>
        <w:rPr>
          <w:rFonts w:ascii="Arial" w:eastAsia="Calibri" w:hAnsi="Arial" w:cs="Arial"/>
        </w:rPr>
        <w:t xml:space="preserve"> </w:t>
      </w:r>
      <w:r>
        <w:rPr>
          <w:rFonts w:ascii="Arial" w:hAnsi="Arial" w:cs="Arial"/>
        </w:rPr>
        <w:t>Nárok na náhradu škody nevznikne v rozsahu, v akom bolo nesplnenie povinností spôsobené konaním alebo opomenutím poškodeného účastníka dohody alebo neposkytnutím súčinnosti, ktorú bol poškodený účastník dohody povinný poskytnúť.</w:t>
      </w:r>
    </w:p>
    <w:p w14:paraId="5C9ADAA1" w14:textId="77777777" w:rsidR="002957B9" w:rsidRPr="002957B9" w:rsidRDefault="002957B9" w:rsidP="002957B9">
      <w:pPr>
        <w:spacing w:after="0" w:line="240" w:lineRule="auto"/>
        <w:contextualSpacing/>
        <w:jc w:val="both"/>
        <w:rPr>
          <w:rFonts w:ascii="Arial" w:eastAsia="Calibri" w:hAnsi="Arial" w:cs="Arial"/>
        </w:rPr>
      </w:pPr>
    </w:p>
    <w:p w14:paraId="3BC22C7A" w14:textId="77777777" w:rsidR="002957B9" w:rsidRPr="00036D6A" w:rsidRDefault="00C33D3F" w:rsidP="002957B9">
      <w:pPr>
        <w:spacing w:after="0" w:line="240" w:lineRule="auto"/>
        <w:contextualSpacing/>
        <w:jc w:val="both"/>
        <w:rPr>
          <w:rFonts w:ascii="Arial" w:hAnsi="Arial" w:cs="Arial"/>
          <w:color w:val="000000"/>
          <w:lang w:eastAsia="sk-SK"/>
        </w:rPr>
      </w:pPr>
      <w:r>
        <w:rPr>
          <w:rFonts w:ascii="Arial" w:eastAsia="Calibri" w:hAnsi="Arial" w:cs="Arial"/>
          <w:b/>
        </w:rPr>
        <w:t>8.3.</w:t>
      </w:r>
      <w:r>
        <w:rPr>
          <w:rFonts w:ascii="Arial" w:eastAsia="Calibri" w:hAnsi="Arial" w:cs="Arial"/>
        </w:rPr>
        <w:t xml:space="preserve"> Ak nie je v tejto dohode uvedené inak, v prípade opakovaného porušenia rovnakej povinnosti poskytovateľa podľa tejto </w:t>
      </w:r>
      <w:r>
        <w:rPr>
          <w:rFonts w:ascii="Arial" w:hAnsi="Arial" w:cs="Arial"/>
          <w:color w:val="000000"/>
          <w:lang w:eastAsia="sk-SK"/>
        </w:rPr>
        <w:t>dohody</w:t>
      </w:r>
      <w:r>
        <w:rPr>
          <w:rFonts w:ascii="Arial" w:eastAsia="Calibri" w:hAnsi="Arial" w:cs="Arial"/>
        </w:rPr>
        <w:t xml:space="preserve"> je objednávateľ oprávnený uplatniť si voči poskytovateľovi zmluvnú pokutu vo výške 0,05% z </w:t>
      </w:r>
      <w:r>
        <w:rPr>
          <w:rFonts w:ascii="Arial" w:eastAsia="Times New Roman" w:hAnsi="Arial" w:cs="Arial"/>
          <w:lang w:eastAsia="sk-SK"/>
        </w:rPr>
        <w:t xml:space="preserve"> ceny celkom za predmet </w:t>
      </w:r>
      <w:r>
        <w:rPr>
          <w:rFonts w:ascii="Arial" w:hAnsi="Arial" w:cs="Arial"/>
          <w:color w:val="000000"/>
          <w:lang w:eastAsia="sk-SK"/>
        </w:rPr>
        <w:t>dohody</w:t>
      </w:r>
      <w:r>
        <w:rPr>
          <w:rFonts w:ascii="Arial" w:eastAsia="Times New Roman" w:hAnsi="Arial" w:cs="Arial"/>
          <w:lang w:eastAsia="sk-SK"/>
        </w:rPr>
        <w:t xml:space="preserve"> vrátane DPH, uvedenej v čl. VI bod 6.2. tejto </w:t>
      </w:r>
      <w:r>
        <w:rPr>
          <w:rFonts w:ascii="Arial" w:hAnsi="Arial" w:cs="Arial"/>
          <w:color w:val="000000"/>
          <w:lang w:eastAsia="sk-SK"/>
        </w:rPr>
        <w:t>dohody, a to za každé jednotlivé opakované porušenie. Za opakované porušenie povinnosti sa považuje druhé a každé ďalšie porušenie rovnakej povinnosti počas trvania tejto dohody, ak objednávateľ poskytovateľa na predchádzajúce porušenie písomne upozornil</w:t>
      </w:r>
      <w:r>
        <w:rPr>
          <w:rFonts w:ascii="Arial" w:eastAsia="Times New Roman" w:hAnsi="Arial" w:cs="Arial"/>
          <w:lang w:eastAsia="sk-SK"/>
        </w:rPr>
        <w:t>.</w:t>
      </w:r>
    </w:p>
    <w:p w14:paraId="233123EE" w14:textId="77777777" w:rsidR="002957B9" w:rsidRPr="002957B9" w:rsidRDefault="002957B9" w:rsidP="002957B9">
      <w:pPr>
        <w:spacing w:after="0" w:line="240" w:lineRule="auto"/>
        <w:jc w:val="both"/>
        <w:rPr>
          <w:rFonts w:ascii="Arial" w:eastAsia="Calibri" w:hAnsi="Arial" w:cs="Arial"/>
        </w:rPr>
      </w:pPr>
    </w:p>
    <w:p w14:paraId="2F3C329C" w14:textId="77777777" w:rsidR="002957B9" w:rsidRPr="002957B9" w:rsidRDefault="00173244" w:rsidP="002957B9">
      <w:pPr>
        <w:spacing w:after="0" w:line="240" w:lineRule="auto"/>
        <w:jc w:val="both"/>
        <w:rPr>
          <w:rFonts w:ascii="Arial" w:eastAsia="Calibri" w:hAnsi="Arial" w:cs="Arial"/>
        </w:rPr>
      </w:pPr>
      <w:r>
        <w:rPr>
          <w:rFonts w:ascii="Arial" w:eastAsia="Calibri" w:hAnsi="Arial" w:cs="Arial"/>
          <w:b/>
        </w:rPr>
        <w:t>8.4.</w:t>
      </w:r>
      <w:r>
        <w:rPr>
          <w:rFonts w:ascii="Arial" w:eastAsia="Calibri" w:hAnsi="Arial" w:cs="Arial"/>
        </w:rPr>
        <w:t xml:space="preserve"> V prípade, </w:t>
      </w:r>
      <w:r>
        <w:rPr>
          <w:rFonts w:ascii="Arial" w:hAnsi="Arial" w:cs="Arial"/>
        </w:rPr>
        <w:t>ak objednávateľ mešká so zaplatením riadne vystavenej a doručenej faktúry poskytovateľa, poskytovateľ je oprávnený účtovať objednávateľovi úroky z omeškania podľa príslušných ustanovení Obchodného zákonníka v platnom znení</w:t>
      </w:r>
      <w:r>
        <w:rPr>
          <w:rFonts w:ascii="Arial" w:eastAsia="Calibri" w:hAnsi="Arial" w:cs="Arial"/>
        </w:rPr>
        <w:t>.</w:t>
      </w:r>
    </w:p>
    <w:p w14:paraId="336E59A6" w14:textId="77777777" w:rsidR="002957B9" w:rsidRPr="002957B9" w:rsidRDefault="002957B9" w:rsidP="002957B9">
      <w:pPr>
        <w:spacing w:after="0" w:line="240" w:lineRule="auto"/>
        <w:jc w:val="both"/>
        <w:rPr>
          <w:rFonts w:ascii="Arial" w:eastAsia="Calibri" w:hAnsi="Arial" w:cs="Arial"/>
        </w:rPr>
      </w:pPr>
    </w:p>
    <w:p w14:paraId="2B71FA04" w14:textId="77777777" w:rsidR="002957B9" w:rsidRPr="002957B9" w:rsidRDefault="00173244" w:rsidP="002957B9">
      <w:pPr>
        <w:spacing w:after="0" w:line="240" w:lineRule="auto"/>
        <w:contextualSpacing/>
        <w:jc w:val="both"/>
        <w:rPr>
          <w:rFonts w:ascii="Arial" w:eastAsia="Calibri" w:hAnsi="Arial" w:cs="Arial"/>
        </w:rPr>
      </w:pPr>
      <w:r>
        <w:rPr>
          <w:rFonts w:ascii="Arial" w:eastAsia="Calibri" w:hAnsi="Arial" w:cs="Arial"/>
          <w:b/>
        </w:rPr>
        <w:t>8.5.</w:t>
      </w:r>
      <w:r>
        <w:rPr>
          <w:rFonts w:ascii="Arial" w:eastAsia="Calibri" w:hAnsi="Arial" w:cs="Arial"/>
        </w:rPr>
        <w:t xml:space="preserve"> Uplatnením zmluvnej pokuty podľa tejto dohody nie je dotknuté právo poškodeného účastníka dohody na náhradu škody v celom rozsahu bez ohľadu na výšku uplatnenej zmluvnej pokuty. Uplatnením úroku z omeškania nie je dotknuté právo veriteľa na náhradu škody spôsobenej omeškaním s peňažným plnením v rozsahu, v akom táto škoda nie je krytá úrokom z omeškania. Ak sú splnené podmienky na uplatnenie viacerých zmluvných pokút alebo iných sankcií podľa tejto dohody, objednávateľ je oprávnený uplatniť ich súbežne. </w:t>
      </w:r>
    </w:p>
    <w:p w14:paraId="4E913495" w14:textId="77777777" w:rsidR="002957B9" w:rsidRPr="002957B9" w:rsidRDefault="002957B9" w:rsidP="002957B9">
      <w:pPr>
        <w:spacing w:after="0" w:line="240" w:lineRule="auto"/>
        <w:contextualSpacing/>
        <w:jc w:val="both"/>
        <w:rPr>
          <w:rFonts w:ascii="Arial" w:eastAsia="Calibri" w:hAnsi="Arial" w:cs="Arial"/>
        </w:rPr>
      </w:pPr>
    </w:p>
    <w:p w14:paraId="339B1CC2" w14:textId="77777777" w:rsidR="00A802AD" w:rsidRDefault="00173244" w:rsidP="002957B9">
      <w:pPr>
        <w:spacing w:after="0" w:line="240" w:lineRule="auto"/>
        <w:contextualSpacing/>
        <w:jc w:val="both"/>
        <w:rPr>
          <w:rFonts w:ascii="Arial" w:eastAsia="Calibri" w:hAnsi="Arial" w:cs="Arial"/>
        </w:rPr>
      </w:pPr>
      <w:r>
        <w:rPr>
          <w:rFonts w:ascii="Arial" w:eastAsia="Calibri" w:hAnsi="Arial" w:cs="Arial"/>
          <w:b/>
        </w:rPr>
        <w:t>8.6.</w:t>
      </w:r>
      <w:r>
        <w:rPr>
          <w:rFonts w:ascii="Arial" w:eastAsia="Calibri" w:hAnsi="Arial" w:cs="Arial"/>
        </w:rPr>
        <w:t xml:space="preserve"> Objednávateľ má právo na náhradu škody vzniknutej z povinnosti podať dodatočné daňové priznanie k dani z pridanej hodnoty a dodatočného kontrolného výkazu k dani z pridanej hodnoty, ktorá preukázateľne vznikla oneskoreným doručením faktúry vystavenej s „prenesením daňovej povinnosti“ v zmysle § 69 ods. 12, písm. h až j) zákona o DPH (t. j. po 18. dni nasledujúceho mesiaca po mesiaci, v ktorom bolo uskutočnené zdaniteľné plnenie, ktoré je predmetom fakturácie v prípade riadnej faktúry, resp. po 20. dni nasledujúceho </w:t>
      </w:r>
      <w:r>
        <w:rPr>
          <w:rFonts w:ascii="Arial" w:eastAsia="Calibri" w:hAnsi="Arial" w:cs="Arial"/>
        </w:rPr>
        <w:lastRenderedPageBreak/>
        <w:t>mesiaca po mesiaci, v ktorom bolo uskutočnené zdaniteľné plnenie, ktoré je predmetom fakturácie v prípade opravnej faktúry).</w:t>
      </w:r>
    </w:p>
    <w:p w14:paraId="60AB1624" w14:textId="77777777" w:rsidR="00A802AD" w:rsidRDefault="00A802AD" w:rsidP="002957B9">
      <w:pPr>
        <w:spacing w:after="0" w:line="240" w:lineRule="auto"/>
        <w:contextualSpacing/>
        <w:jc w:val="both"/>
        <w:rPr>
          <w:rFonts w:ascii="Arial" w:eastAsia="Calibri" w:hAnsi="Arial" w:cs="Arial"/>
          <w:bCs/>
        </w:rPr>
      </w:pPr>
    </w:p>
    <w:p w14:paraId="1E7D50DA" w14:textId="77777777" w:rsidR="002957B9" w:rsidRPr="002957B9" w:rsidRDefault="00173244" w:rsidP="002957B9">
      <w:pPr>
        <w:spacing w:after="0" w:line="240" w:lineRule="auto"/>
        <w:contextualSpacing/>
        <w:jc w:val="both"/>
        <w:rPr>
          <w:rFonts w:ascii="Arial" w:eastAsia="Calibri" w:hAnsi="Arial" w:cs="Arial"/>
        </w:rPr>
      </w:pPr>
      <w:r>
        <w:rPr>
          <w:rFonts w:ascii="Arial" w:eastAsia="Calibri" w:hAnsi="Arial" w:cs="Arial"/>
          <w:b/>
          <w:bCs/>
        </w:rPr>
        <w:t>8.7.</w:t>
      </w:r>
      <w:r>
        <w:rPr>
          <w:rFonts w:ascii="Arial" w:eastAsia="Calibri" w:hAnsi="Arial" w:cs="Arial"/>
          <w:bCs/>
        </w:rPr>
        <w:t xml:space="preserve"> Objednávateľ </w:t>
      </w:r>
      <w:r>
        <w:rPr>
          <w:rFonts w:ascii="Arial" w:hAnsi="Arial" w:cs="Arial"/>
          <w:bCs/>
        </w:rPr>
        <w:t xml:space="preserve">má právo na náhradu škody, preukázateľne vzniknutej nesplnením vlastnej daňovej povinnosti poskytovateľa, platiteľa DPH, v zmysle </w:t>
      </w:r>
      <w:r>
        <w:rPr>
          <w:rFonts w:ascii="Arial" w:hAnsi="Arial" w:cs="Arial"/>
        </w:rPr>
        <w:t>§ 78 zákona  o DPH. Objednávateľ má zároveň právo uplatniť u poskytovateľa trovy konania, ktoré mu vzniknú v konaní s príslušným daňovým úradom podľa § 69b zákona o DPH a z podania dodatočného daňového priznania k dani z pridanej hodnoty a dodatočného kontrolného výkazu k dani z pridanej hodnoty</w:t>
      </w:r>
      <w:r>
        <w:rPr>
          <w:rFonts w:ascii="Arial" w:eastAsia="Calibri" w:hAnsi="Arial" w:cs="Arial"/>
        </w:rPr>
        <w:t>.</w:t>
      </w:r>
    </w:p>
    <w:p w14:paraId="489372A4" w14:textId="77777777" w:rsidR="002957B9" w:rsidRPr="002957B9" w:rsidRDefault="002957B9" w:rsidP="002957B9">
      <w:pPr>
        <w:spacing w:after="0" w:line="240" w:lineRule="auto"/>
        <w:contextualSpacing/>
        <w:jc w:val="both"/>
        <w:rPr>
          <w:rFonts w:ascii="Arial" w:eastAsia="Calibri" w:hAnsi="Arial" w:cs="Arial"/>
        </w:rPr>
      </w:pPr>
    </w:p>
    <w:p w14:paraId="5BA1E74D" w14:textId="77777777" w:rsidR="002957B9" w:rsidRPr="002957B9" w:rsidRDefault="00173244" w:rsidP="002957B9">
      <w:pPr>
        <w:spacing w:after="0" w:line="240" w:lineRule="auto"/>
        <w:contextualSpacing/>
        <w:jc w:val="both"/>
        <w:rPr>
          <w:rFonts w:ascii="Arial" w:eastAsia="Calibri" w:hAnsi="Arial" w:cs="Arial"/>
        </w:rPr>
      </w:pPr>
      <w:r>
        <w:rPr>
          <w:rFonts w:ascii="Arial" w:eastAsia="Calibri" w:hAnsi="Arial" w:cs="Arial"/>
          <w:b/>
        </w:rPr>
        <w:t xml:space="preserve">8.8. </w:t>
      </w:r>
      <w:r>
        <w:rPr>
          <w:rFonts w:ascii="Arial" w:eastAsia="Calibri" w:hAnsi="Arial" w:cs="Arial"/>
        </w:rPr>
        <w:t xml:space="preserve">Objednávateľ </w:t>
      </w:r>
      <w:r>
        <w:rPr>
          <w:rFonts w:ascii="Arial" w:hAnsi="Arial" w:cs="Arial"/>
        </w:rPr>
        <w:t xml:space="preserve">je oprávnený jednostranne započítať svoje pohľadávky voči poskytovateľovi, ktoré mu vznikli z dôvodu </w:t>
      </w:r>
      <w:r>
        <w:rPr>
          <w:rFonts w:ascii="Arial" w:hAnsi="Arial" w:cs="Arial"/>
          <w:bCs/>
        </w:rPr>
        <w:t xml:space="preserve">uplatnenia </w:t>
      </w:r>
      <w:r>
        <w:rPr>
          <w:rFonts w:ascii="Arial" w:hAnsi="Arial" w:cs="Arial"/>
        </w:rPr>
        <w:t>ručenia za daň voči objednávateľovi</w:t>
      </w:r>
      <w:r>
        <w:rPr>
          <w:rFonts w:ascii="Arial" w:hAnsi="Arial" w:cs="Arial"/>
          <w:bCs/>
        </w:rPr>
        <w:t xml:space="preserve"> v zmysle</w:t>
      </w:r>
      <w:r>
        <w:rPr>
          <w:rFonts w:ascii="Arial" w:hAnsi="Arial" w:cs="Arial"/>
          <w:b/>
        </w:rPr>
        <w:t xml:space="preserve"> </w:t>
      </w:r>
      <w:r>
        <w:rPr>
          <w:rFonts w:ascii="Arial" w:hAnsi="Arial" w:cs="Arial"/>
        </w:rPr>
        <w:t>§ 69b zákona o DPH, vrátane trov konania, ktoré mu vznikli v konaní s príslušným daňovým úradom a pohľadávky vzniknuté z dôvodu dlžného poistného na zdravotné poistenie</w:t>
      </w:r>
      <w:r>
        <w:rPr>
          <w:rFonts w:ascii="Arial" w:eastAsia="Calibri" w:hAnsi="Arial" w:cs="Arial"/>
        </w:rPr>
        <w:t>.</w:t>
      </w:r>
    </w:p>
    <w:p w14:paraId="6D335A20" w14:textId="77777777" w:rsidR="002957B9" w:rsidRPr="002957B9" w:rsidRDefault="002957B9" w:rsidP="002957B9">
      <w:pPr>
        <w:spacing w:after="0" w:line="240" w:lineRule="auto"/>
        <w:jc w:val="both"/>
        <w:rPr>
          <w:rFonts w:ascii="Arial" w:eastAsia="Calibri" w:hAnsi="Arial" w:cs="Arial"/>
          <w:b/>
        </w:rPr>
      </w:pPr>
    </w:p>
    <w:p w14:paraId="66155FB4" w14:textId="77777777" w:rsidR="002957B9" w:rsidRPr="002957B9" w:rsidRDefault="00EA62A8" w:rsidP="002957B9">
      <w:pPr>
        <w:spacing w:after="0" w:line="240" w:lineRule="auto"/>
        <w:contextualSpacing/>
        <w:jc w:val="both"/>
        <w:rPr>
          <w:rFonts w:ascii="Arial" w:eastAsia="Calibri" w:hAnsi="Arial" w:cs="Arial"/>
        </w:rPr>
      </w:pPr>
      <w:r>
        <w:rPr>
          <w:rFonts w:ascii="Arial" w:eastAsia="Calibri" w:hAnsi="Arial" w:cs="Arial"/>
          <w:b/>
        </w:rPr>
        <w:t xml:space="preserve">8.9. </w:t>
      </w:r>
      <w:r>
        <w:rPr>
          <w:rFonts w:ascii="Arial" w:eastAsia="Calibri" w:hAnsi="Arial" w:cs="Arial"/>
        </w:rPr>
        <w:t xml:space="preserve">Objednávateľ </w:t>
      </w:r>
      <w:r>
        <w:rPr>
          <w:rFonts w:ascii="Arial" w:hAnsi="Arial" w:cs="Arial"/>
        </w:rPr>
        <w:t xml:space="preserve">je oprávnený uplatniť si náhradu škody, pokuty a sankcie kedykoľvek v priebehu plnenia predmetu </w:t>
      </w:r>
      <w:r>
        <w:rPr>
          <w:rFonts w:ascii="Arial" w:hAnsi="Arial" w:cs="Arial"/>
          <w:color w:val="000000"/>
          <w:lang w:eastAsia="sk-SK"/>
        </w:rPr>
        <w:t>dohody</w:t>
      </w:r>
      <w:r>
        <w:rPr>
          <w:rFonts w:ascii="Arial" w:hAnsi="Arial" w:cs="Arial"/>
        </w:rPr>
        <w:t xml:space="preserve">, ako aj po zániku tejto </w:t>
      </w:r>
      <w:r>
        <w:rPr>
          <w:rFonts w:ascii="Arial" w:hAnsi="Arial" w:cs="Arial"/>
          <w:color w:val="000000"/>
          <w:lang w:eastAsia="sk-SK"/>
        </w:rPr>
        <w:t>dohody</w:t>
      </w:r>
      <w:r>
        <w:rPr>
          <w:rFonts w:ascii="Arial" w:hAnsi="Arial" w:cs="Arial"/>
        </w:rPr>
        <w:t xml:space="preserve"> v prípade, ak porušenie zmluvných podmienok stanovených touto dohodou zistí po zániku tohto zmluvného vzťahu</w:t>
      </w:r>
      <w:r>
        <w:rPr>
          <w:rFonts w:ascii="Arial" w:eastAsia="Calibri" w:hAnsi="Arial" w:cs="Arial"/>
        </w:rPr>
        <w:t xml:space="preserve">. </w:t>
      </w:r>
    </w:p>
    <w:p w14:paraId="5D0573C0" w14:textId="77777777" w:rsidR="002957B9" w:rsidRPr="002957B9" w:rsidRDefault="002957B9" w:rsidP="002957B9">
      <w:pPr>
        <w:spacing w:after="0" w:line="240" w:lineRule="auto"/>
        <w:contextualSpacing/>
        <w:jc w:val="both"/>
        <w:rPr>
          <w:rFonts w:ascii="Arial" w:eastAsia="Calibri" w:hAnsi="Arial" w:cs="Arial"/>
        </w:rPr>
      </w:pPr>
    </w:p>
    <w:p w14:paraId="35367427" w14:textId="77777777" w:rsidR="002957B9" w:rsidRPr="002957B9" w:rsidRDefault="00EA62A8" w:rsidP="002957B9">
      <w:pPr>
        <w:spacing w:after="0" w:line="240" w:lineRule="auto"/>
        <w:contextualSpacing/>
        <w:jc w:val="both"/>
        <w:rPr>
          <w:rFonts w:ascii="Arial" w:eastAsia="Calibri" w:hAnsi="Arial" w:cs="Arial"/>
        </w:rPr>
      </w:pPr>
      <w:r>
        <w:rPr>
          <w:rFonts w:ascii="Arial" w:eastAsia="Calibri" w:hAnsi="Arial" w:cs="Arial"/>
          <w:b/>
        </w:rPr>
        <w:t>8.10.</w:t>
      </w:r>
      <w:r>
        <w:rPr>
          <w:rFonts w:ascii="Arial" w:eastAsia="Calibri" w:hAnsi="Arial" w:cs="Arial"/>
        </w:rPr>
        <w:t xml:space="preserve"> Poskytovateľ </w:t>
      </w:r>
      <w:r>
        <w:rPr>
          <w:rFonts w:ascii="Arial" w:hAnsi="Arial" w:cs="Arial"/>
        </w:rPr>
        <w:t>dáva súhlas objednávateľovi na jednostranné započítanie akýchkoľvek splatných aj nesplatných pohľadávok objednávateľa voči všetkým splatným aj nesplatným pohľadávkam  poskytovateľa (vrátane nároku objednávateľa z titulu zmluvných pokút voči poskytovateľovi), pričom poskytovateľ nie je oprávnený započítať svoje pohľadávky voči pohľadávkam objednávateľa, bez jeho predchádzajúceho písomného súhlasu</w:t>
      </w:r>
      <w:r>
        <w:rPr>
          <w:rFonts w:ascii="Arial" w:eastAsia="Calibri" w:hAnsi="Arial" w:cs="Arial"/>
        </w:rPr>
        <w:t>.</w:t>
      </w:r>
    </w:p>
    <w:p w14:paraId="0512C920" w14:textId="77777777" w:rsidR="002957B9" w:rsidRPr="002957B9" w:rsidRDefault="002957B9" w:rsidP="002957B9">
      <w:pPr>
        <w:spacing w:after="0" w:line="240" w:lineRule="auto"/>
        <w:contextualSpacing/>
        <w:jc w:val="both"/>
        <w:rPr>
          <w:rFonts w:ascii="Arial" w:eastAsia="Calibri" w:hAnsi="Arial" w:cs="Arial"/>
        </w:rPr>
      </w:pPr>
    </w:p>
    <w:p w14:paraId="3CBA72A5" w14:textId="77777777" w:rsidR="002957B9" w:rsidRPr="002957B9" w:rsidRDefault="00EA62A8" w:rsidP="002957B9">
      <w:pPr>
        <w:spacing w:after="0" w:line="240" w:lineRule="auto"/>
        <w:contextualSpacing/>
        <w:jc w:val="both"/>
        <w:rPr>
          <w:rFonts w:ascii="Arial" w:eastAsia="Calibri" w:hAnsi="Arial" w:cs="Arial"/>
        </w:rPr>
      </w:pPr>
      <w:r>
        <w:rPr>
          <w:rFonts w:ascii="Arial" w:eastAsia="Calibri" w:hAnsi="Arial" w:cs="Arial"/>
          <w:b/>
        </w:rPr>
        <w:t xml:space="preserve">8.11. </w:t>
      </w:r>
      <w:r>
        <w:rPr>
          <w:rFonts w:ascii="Arial" w:eastAsia="Calibri" w:hAnsi="Arial" w:cs="Arial"/>
        </w:rPr>
        <w:t xml:space="preserve">Ak </w:t>
      </w:r>
      <w:r>
        <w:rPr>
          <w:rFonts w:ascii="Arial" w:hAnsi="Arial" w:cs="Arial"/>
        </w:rPr>
        <w:t xml:space="preserve">nie je splnená povinnosť podľa § 11 ods. 2 zákona č. 315/2016 Z. z. o registri partnerov verejného sektora a o zmene a doplnení niektorých zákonov v znení neskorších predpisov (ďalej len </w:t>
      </w:r>
      <w:r>
        <w:rPr>
          <w:rFonts w:ascii="Arial" w:hAnsi="Arial" w:cs="Arial"/>
          <w:i/>
        </w:rPr>
        <w:t>„zákon o registri partnerov verejného sektora“</w:t>
      </w:r>
      <w:r>
        <w:rPr>
          <w:rFonts w:ascii="Arial" w:hAnsi="Arial" w:cs="Arial"/>
        </w:rPr>
        <w:t xml:space="preserve">) alebo ak je partner verejného sektora v omeškaní so splnením povinnosti podľa § 10 ods. 2 tretej vety zákona o registri partnerov verejného sektora, nie je objednávateľ v omeškaní, ak z tohto dôvodu neplní, čo mu ukladá táto </w:t>
      </w:r>
      <w:r>
        <w:rPr>
          <w:rFonts w:ascii="Arial" w:hAnsi="Arial" w:cs="Arial"/>
          <w:color w:val="000000"/>
          <w:lang w:eastAsia="sk-SK"/>
        </w:rPr>
        <w:t>dohoda</w:t>
      </w:r>
      <w:r>
        <w:rPr>
          <w:rFonts w:ascii="Arial" w:eastAsia="Calibri" w:hAnsi="Arial" w:cs="Arial"/>
        </w:rPr>
        <w:t>.</w:t>
      </w:r>
    </w:p>
    <w:p w14:paraId="57CCE940" w14:textId="77777777" w:rsidR="002957B9" w:rsidRPr="002957B9" w:rsidRDefault="002957B9" w:rsidP="002957B9">
      <w:pPr>
        <w:spacing w:after="0" w:line="240" w:lineRule="auto"/>
        <w:contextualSpacing/>
        <w:jc w:val="both"/>
        <w:rPr>
          <w:rFonts w:ascii="Arial" w:eastAsia="Calibri" w:hAnsi="Arial" w:cs="Arial"/>
        </w:rPr>
      </w:pPr>
    </w:p>
    <w:p w14:paraId="6B1D16C3" w14:textId="77777777" w:rsidR="006A1731" w:rsidRDefault="00EA62A8" w:rsidP="002957B9">
      <w:pPr>
        <w:spacing w:after="0" w:line="240" w:lineRule="auto"/>
        <w:contextualSpacing/>
        <w:jc w:val="both"/>
        <w:rPr>
          <w:rFonts w:ascii="Arial" w:eastAsia="Calibri" w:hAnsi="Arial" w:cs="Arial"/>
        </w:rPr>
      </w:pPr>
      <w:r>
        <w:rPr>
          <w:rFonts w:ascii="Arial" w:eastAsia="Calibri" w:hAnsi="Arial" w:cs="Arial"/>
          <w:b/>
        </w:rPr>
        <w:t xml:space="preserve">8.12. </w:t>
      </w:r>
      <w:r>
        <w:rPr>
          <w:rFonts w:ascii="Arial" w:eastAsia="Calibri" w:hAnsi="Arial" w:cs="Arial"/>
        </w:rPr>
        <w:t xml:space="preserve">Ak </w:t>
      </w:r>
      <w:r>
        <w:rPr>
          <w:rFonts w:ascii="Arial" w:hAnsi="Arial" w:cs="Arial"/>
        </w:rPr>
        <w:t xml:space="preserve">objednávateľ nevyužije zákonné právo v prípadoch uvedených v zákone o registri partnerov verejného sektora,  a to odstúpiť od tejto </w:t>
      </w:r>
      <w:r>
        <w:rPr>
          <w:rFonts w:ascii="Arial" w:hAnsi="Arial" w:cs="Arial"/>
          <w:color w:val="000000"/>
          <w:lang w:eastAsia="sk-SK"/>
        </w:rPr>
        <w:t>dohody</w:t>
      </w:r>
      <w:r>
        <w:rPr>
          <w:rFonts w:ascii="Arial" w:hAnsi="Arial" w:cs="Arial"/>
        </w:rPr>
        <w:t xml:space="preserve"> v zmysle § 15 ods. 1 zákona o registri partnerov verejného sektora, má objednávateľ právo na zaplatenie zmluvnej pokuty od poskytovateľa vo výške </w:t>
      </w:r>
      <w:r>
        <w:rPr>
          <w:rFonts w:ascii="Arial" w:hAnsi="Arial" w:cs="Arial"/>
          <w:bCs/>
        </w:rPr>
        <w:t>5 000,00 eur</w:t>
      </w:r>
      <w:r>
        <w:rPr>
          <w:rFonts w:ascii="Arial" w:eastAsia="Calibri" w:hAnsi="Arial" w:cs="Arial"/>
        </w:rPr>
        <w:t>.</w:t>
      </w:r>
    </w:p>
    <w:p w14:paraId="55FF20DD" w14:textId="77777777" w:rsidR="006A1731" w:rsidRDefault="006A1731" w:rsidP="002957B9">
      <w:pPr>
        <w:spacing w:after="0" w:line="240" w:lineRule="auto"/>
        <w:contextualSpacing/>
        <w:jc w:val="both"/>
        <w:rPr>
          <w:rFonts w:ascii="Arial" w:eastAsia="Calibri" w:hAnsi="Arial" w:cs="Arial"/>
        </w:rPr>
      </w:pPr>
    </w:p>
    <w:p w14:paraId="379C9906" w14:textId="77777777" w:rsidR="002957B9" w:rsidRDefault="00EA62A8" w:rsidP="002957B9">
      <w:pPr>
        <w:spacing w:after="0" w:line="240" w:lineRule="auto"/>
        <w:contextualSpacing/>
        <w:jc w:val="both"/>
        <w:rPr>
          <w:rFonts w:ascii="Arial" w:eastAsia="Calibri" w:hAnsi="Arial" w:cs="Arial"/>
          <w:color w:val="000000"/>
        </w:rPr>
      </w:pPr>
      <w:r>
        <w:rPr>
          <w:rFonts w:ascii="Arial" w:eastAsia="Calibri" w:hAnsi="Arial" w:cs="Arial"/>
          <w:b/>
        </w:rPr>
        <w:t>8.13.</w:t>
      </w:r>
      <w:r>
        <w:rPr>
          <w:rFonts w:ascii="Arial" w:eastAsia="Calibri" w:hAnsi="Arial" w:cs="Arial"/>
        </w:rPr>
        <w:t xml:space="preserve"> </w:t>
      </w:r>
      <w:r>
        <w:rPr>
          <w:rFonts w:ascii="Arial" w:eastAsia="Calibri" w:hAnsi="Arial" w:cs="Arial"/>
          <w:color w:val="000000"/>
        </w:rPr>
        <w:t xml:space="preserve">Poskytovateľ </w:t>
      </w:r>
      <w:r>
        <w:rPr>
          <w:rFonts w:ascii="Arial" w:hAnsi="Arial" w:cs="Arial"/>
          <w:color w:val="000000"/>
        </w:rPr>
        <w:t xml:space="preserve">vyhlasuje (ak sa na neho takáto zákonná povinnosť vzťahuje), že nie je osobou podľa  § 11 ods. 1 písm. c) a d) zákona o verejnom obstarávaní. V prípade, ak sa toto vyhlásenie ukáže ako nepravdivé, objednávateľ je oprávnený od </w:t>
      </w:r>
      <w:r>
        <w:rPr>
          <w:rFonts w:ascii="Arial" w:hAnsi="Arial" w:cs="Arial"/>
          <w:color w:val="000000"/>
          <w:lang w:eastAsia="sk-SK"/>
        </w:rPr>
        <w:t>dohody</w:t>
      </w:r>
      <w:r>
        <w:rPr>
          <w:rFonts w:ascii="Arial" w:hAnsi="Arial" w:cs="Arial"/>
          <w:color w:val="000000"/>
        </w:rPr>
        <w:t xml:space="preserve"> odstúpiť, a poskytovateľ je povinný nahradiť objednávateľovi škodu, ktorá mu tým vznikla</w:t>
      </w:r>
      <w:r>
        <w:rPr>
          <w:rFonts w:ascii="Arial" w:eastAsia="Calibri" w:hAnsi="Arial" w:cs="Arial"/>
          <w:color w:val="000000"/>
        </w:rPr>
        <w:t>.</w:t>
      </w:r>
    </w:p>
    <w:p w14:paraId="0DA753C0" w14:textId="77777777" w:rsidR="004E6AE6" w:rsidRDefault="004E6AE6" w:rsidP="002957B9">
      <w:pPr>
        <w:spacing w:after="0" w:line="240" w:lineRule="auto"/>
        <w:contextualSpacing/>
        <w:jc w:val="both"/>
        <w:rPr>
          <w:rFonts w:ascii="Arial" w:eastAsia="Calibri" w:hAnsi="Arial" w:cs="Arial"/>
          <w:color w:val="000000"/>
        </w:rPr>
      </w:pPr>
    </w:p>
    <w:p w14:paraId="25E01D1D" w14:textId="27AEF5B5" w:rsidR="006A7F55" w:rsidRDefault="004E6AE6" w:rsidP="006A7F55">
      <w:pPr>
        <w:spacing w:after="0" w:line="240" w:lineRule="auto"/>
        <w:contextualSpacing/>
        <w:jc w:val="both"/>
        <w:rPr>
          <w:rFonts w:ascii="Arial" w:eastAsia="Calibri" w:hAnsi="Arial" w:cs="Arial"/>
        </w:rPr>
      </w:pPr>
      <w:r>
        <w:rPr>
          <w:rFonts w:ascii="Arial" w:eastAsia="Calibri" w:hAnsi="Arial" w:cs="Arial"/>
          <w:b/>
        </w:rPr>
        <w:t>8.14.</w:t>
      </w:r>
      <w:r>
        <w:rPr>
          <w:rFonts w:ascii="Arial" w:eastAsia="Calibri" w:hAnsi="Arial" w:cs="Arial"/>
        </w:rPr>
        <w:t xml:space="preserve"> Ak poskytovateľ poruší ktorúkoľvek svoju zmluvnú povinnosť uvedenú v Čl. 8 bode 8.2 prílohy č. 4 tejto dohody, vznikne objednávateľovi právo uplatniť si u poskytovateľa zmluvnú pokutu v sume 1 000,00 eur za každý jednotlivý prípad porušenia takej povinnosti. </w:t>
      </w:r>
      <w:r w:rsidR="005121FF">
        <w:rPr>
          <w:rFonts w:ascii="Arial" w:eastAsia="Calibri" w:hAnsi="Arial" w:cs="Arial"/>
        </w:rPr>
        <w:t xml:space="preserve"> Ustanovenie tohto bodu sa nepoužije v prípade, že poskytovateľ, je prevádzkovateľom základnej služby podľa zákona č. 69/2018 </w:t>
      </w:r>
      <w:proofErr w:type="spellStart"/>
      <w:r w:rsidR="005121FF">
        <w:rPr>
          <w:rFonts w:ascii="Arial" w:eastAsia="Calibri" w:hAnsi="Arial" w:cs="Arial"/>
        </w:rPr>
        <w:t>Z.z</w:t>
      </w:r>
      <w:proofErr w:type="spellEnd"/>
      <w:r w:rsidR="005121FF">
        <w:rPr>
          <w:rFonts w:ascii="Arial" w:eastAsia="Calibri" w:hAnsi="Arial" w:cs="Arial"/>
        </w:rPr>
        <w:t xml:space="preserve">. </w:t>
      </w:r>
      <w:r w:rsidR="005121FF" w:rsidRPr="002918B5">
        <w:rPr>
          <w:rFonts w:ascii="Arial" w:eastAsia="Calibri" w:hAnsi="Arial" w:cs="Arial"/>
        </w:rPr>
        <w:t>o kybernetickej bezpečnosti a o zmene a doplnení niektorých zákonov</w:t>
      </w:r>
      <w:r w:rsidR="005121FF" w:rsidRPr="00231453">
        <w:rPr>
          <w:rFonts w:ascii="Arial" w:eastAsia="Calibri" w:hAnsi="Arial" w:cs="Arial"/>
        </w:rPr>
        <w:t xml:space="preserve"> </w:t>
      </w:r>
      <w:r w:rsidR="005121FF">
        <w:rPr>
          <w:rFonts w:ascii="Arial" w:eastAsia="Calibri" w:hAnsi="Arial" w:cs="Arial"/>
        </w:rPr>
        <w:t>v znení neskorších predpisov (ďalej aj „zákon o kybernetickej bezpečnosti“).</w:t>
      </w:r>
    </w:p>
    <w:p w14:paraId="1ECD883C" w14:textId="77777777" w:rsidR="00231453" w:rsidRDefault="00231453" w:rsidP="006A7F55">
      <w:pPr>
        <w:spacing w:after="0" w:line="240" w:lineRule="auto"/>
        <w:contextualSpacing/>
        <w:jc w:val="both"/>
        <w:rPr>
          <w:rFonts w:ascii="Arial" w:eastAsia="Calibri" w:hAnsi="Arial" w:cs="Arial"/>
        </w:rPr>
      </w:pPr>
    </w:p>
    <w:p w14:paraId="74E0CD62" w14:textId="412CF36E" w:rsidR="00231453" w:rsidRPr="006A7F55" w:rsidRDefault="00231453" w:rsidP="006A7F55">
      <w:pPr>
        <w:spacing w:after="0" w:line="240" w:lineRule="auto"/>
        <w:contextualSpacing/>
        <w:jc w:val="both"/>
        <w:rPr>
          <w:rFonts w:ascii="Arial" w:eastAsia="Calibri" w:hAnsi="Arial" w:cs="Arial"/>
        </w:rPr>
      </w:pPr>
      <w:r w:rsidRPr="00CA2F0F">
        <w:rPr>
          <w:rFonts w:ascii="Arial" w:eastAsia="Calibri" w:hAnsi="Arial" w:cs="Arial"/>
          <w:b/>
        </w:rPr>
        <w:t>8.15.</w:t>
      </w:r>
      <w:r>
        <w:rPr>
          <w:rFonts w:ascii="Arial" w:eastAsia="Calibri" w:hAnsi="Arial" w:cs="Arial"/>
        </w:rPr>
        <w:t xml:space="preserve"> Ak poskytovateľ, ktorý je prevádzkovateľom základnej služby podľa zákona </w:t>
      </w:r>
      <w:r w:rsidR="005121FF">
        <w:rPr>
          <w:rFonts w:ascii="Arial" w:eastAsia="Calibri" w:hAnsi="Arial" w:cs="Arial"/>
        </w:rPr>
        <w:t>o kybernetickej bezpečnosti</w:t>
      </w:r>
      <w:r>
        <w:rPr>
          <w:rFonts w:ascii="Arial" w:eastAsia="Calibri" w:hAnsi="Arial" w:cs="Arial"/>
        </w:rPr>
        <w:t xml:space="preserve">, poruší ktorúkoľvek svoju zmluvnú povinnosť uvedenú v </w:t>
      </w:r>
      <w:r w:rsidRPr="005121FF">
        <w:rPr>
          <w:rFonts w:ascii="Arial" w:eastAsia="Calibri" w:hAnsi="Arial" w:cs="Arial"/>
        </w:rPr>
        <w:t xml:space="preserve">Čl. </w:t>
      </w:r>
      <w:r w:rsidR="005121FF" w:rsidRPr="00CA2F0F">
        <w:rPr>
          <w:rFonts w:ascii="Arial" w:eastAsia="Calibri" w:hAnsi="Arial" w:cs="Arial"/>
        </w:rPr>
        <w:t>11</w:t>
      </w:r>
      <w:r w:rsidRPr="005121FF">
        <w:rPr>
          <w:rFonts w:ascii="Arial" w:eastAsia="Calibri" w:hAnsi="Arial" w:cs="Arial"/>
        </w:rPr>
        <w:t xml:space="preserve"> bode </w:t>
      </w:r>
      <w:r w:rsidR="00ED6A96">
        <w:rPr>
          <w:rFonts w:ascii="Arial" w:eastAsia="Calibri" w:hAnsi="Arial" w:cs="Arial"/>
        </w:rPr>
        <w:t xml:space="preserve">11.8 alebo </w:t>
      </w:r>
      <w:r w:rsidR="005121FF">
        <w:rPr>
          <w:rFonts w:ascii="Arial" w:eastAsia="Calibri" w:hAnsi="Arial" w:cs="Arial"/>
        </w:rPr>
        <w:t>11.9</w:t>
      </w:r>
      <w:r>
        <w:rPr>
          <w:rFonts w:ascii="Arial" w:eastAsia="Calibri" w:hAnsi="Arial" w:cs="Arial"/>
        </w:rPr>
        <w:t xml:space="preserve"> tejto dohody, vznikne objednávateľovi právo uplatniť si u poskytovateľa zmluvnú pokutu v sume 1 000,00 eur za každý jednotlivý prípad porušenia takej povinnosti.</w:t>
      </w:r>
    </w:p>
    <w:p w14:paraId="6BEB7940" w14:textId="2314DB29" w:rsidR="00AE0161" w:rsidRDefault="004E6AE6" w:rsidP="00CA2F0F">
      <w:pPr>
        <w:spacing w:after="0" w:line="240" w:lineRule="auto"/>
        <w:contextualSpacing/>
        <w:jc w:val="both"/>
        <w:rPr>
          <w:rFonts w:ascii="Arial" w:eastAsia="Calibri" w:hAnsi="Arial" w:cs="Arial"/>
          <w:b/>
        </w:rPr>
      </w:pPr>
      <w:r>
        <w:rPr>
          <w:rFonts w:ascii="Arial" w:eastAsia="Calibri" w:hAnsi="Arial" w:cs="Arial"/>
        </w:rPr>
        <w:t xml:space="preserve"> </w:t>
      </w:r>
    </w:p>
    <w:p w14:paraId="43976D82" w14:textId="77777777" w:rsidR="002957B9" w:rsidRPr="00574069" w:rsidRDefault="002957B9" w:rsidP="006A1731">
      <w:pPr>
        <w:tabs>
          <w:tab w:val="left" w:pos="993"/>
        </w:tabs>
        <w:spacing w:after="0" w:line="240" w:lineRule="auto"/>
        <w:contextualSpacing/>
        <w:jc w:val="center"/>
        <w:rPr>
          <w:rFonts w:ascii="Arial" w:eastAsia="Calibri" w:hAnsi="Arial" w:cs="Arial"/>
          <w:b/>
        </w:rPr>
      </w:pPr>
      <w:r>
        <w:rPr>
          <w:rFonts w:ascii="Arial" w:eastAsia="Calibri" w:hAnsi="Arial" w:cs="Arial"/>
          <w:b/>
        </w:rPr>
        <w:lastRenderedPageBreak/>
        <w:t>Čl. IX</w:t>
      </w:r>
    </w:p>
    <w:p w14:paraId="2350E560" w14:textId="77777777" w:rsidR="002957B9" w:rsidRPr="00574069" w:rsidRDefault="002957B9" w:rsidP="006A1731">
      <w:pPr>
        <w:tabs>
          <w:tab w:val="left" w:pos="993"/>
        </w:tabs>
        <w:spacing w:after="0" w:line="240" w:lineRule="auto"/>
        <w:contextualSpacing/>
        <w:jc w:val="center"/>
        <w:rPr>
          <w:rFonts w:ascii="Arial" w:eastAsia="Calibri" w:hAnsi="Arial" w:cs="Arial"/>
          <w:b/>
        </w:rPr>
      </w:pPr>
      <w:r>
        <w:rPr>
          <w:rFonts w:ascii="Arial" w:eastAsia="Calibri" w:hAnsi="Arial" w:cs="Arial"/>
          <w:b/>
        </w:rPr>
        <w:t xml:space="preserve">Zodpovednosť za vady </w:t>
      </w:r>
    </w:p>
    <w:p w14:paraId="717C62D9" w14:textId="77777777" w:rsidR="002957B9" w:rsidRPr="00574069" w:rsidRDefault="002957B9" w:rsidP="002957B9">
      <w:pPr>
        <w:tabs>
          <w:tab w:val="left" w:pos="993"/>
        </w:tabs>
        <w:spacing w:after="0" w:line="240" w:lineRule="auto"/>
        <w:ind w:left="993"/>
        <w:contextualSpacing/>
        <w:jc w:val="both"/>
        <w:rPr>
          <w:rFonts w:ascii="Arial" w:eastAsia="Calibri" w:hAnsi="Arial" w:cs="Arial"/>
        </w:rPr>
      </w:pPr>
    </w:p>
    <w:p w14:paraId="4BE909E7" w14:textId="77777777" w:rsidR="00D40D0B" w:rsidRPr="00D40D0B" w:rsidRDefault="00EA62A8" w:rsidP="00D40D0B">
      <w:pPr>
        <w:tabs>
          <w:tab w:val="left" w:pos="993"/>
        </w:tabs>
        <w:spacing w:after="0" w:line="240" w:lineRule="auto"/>
        <w:jc w:val="both"/>
        <w:rPr>
          <w:rFonts w:ascii="Arial" w:eastAsia="Calibri" w:hAnsi="Arial" w:cs="Arial"/>
        </w:rPr>
      </w:pPr>
      <w:r>
        <w:rPr>
          <w:rFonts w:ascii="Arial" w:eastAsia="Calibri" w:hAnsi="Arial" w:cs="Arial"/>
          <w:b/>
        </w:rPr>
        <w:t>9.1.</w:t>
      </w:r>
      <w:r>
        <w:rPr>
          <w:rFonts w:ascii="Arial" w:eastAsia="Calibri" w:hAnsi="Arial" w:cs="Arial"/>
        </w:rPr>
        <w:t xml:space="preserve"> Poskytovateľ zodpovedá za to, že dodané zariadenia budú nové, riadne zabalené a vybavené na prepravu a v čase ich odovzdania a prevzatia budú mať vlastnosti a vyhotovenie požadované objednávateľom a špecifikované v tejto dohode a jej prílohách. </w:t>
      </w:r>
    </w:p>
    <w:p w14:paraId="462DD27C" w14:textId="77777777" w:rsidR="002957B9" w:rsidRPr="00574069" w:rsidRDefault="002957B9" w:rsidP="002957B9">
      <w:pPr>
        <w:tabs>
          <w:tab w:val="left" w:pos="993"/>
        </w:tabs>
        <w:spacing w:after="0" w:line="240" w:lineRule="auto"/>
        <w:jc w:val="both"/>
        <w:rPr>
          <w:rFonts w:ascii="Arial" w:eastAsia="Calibri" w:hAnsi="Arial" w:cs="Arial"/>
        </w:rPr>
      </w:pPr>
    </w:p>
    <w:p w14:paraId="66F0CAA4" w14:textId="77777777" w:rsidR="002957B9" w:rsidRPr="00574069" w:rsidRDefault="00EA62A8" w:rsidP="002957B9">
      <w:pPr>
        <w:tabs>
          <w:tab w:val="left" w:pos="993"/>
        </w:tabs>
        <w:spacing w:after="0" w:line="240" w:lineRule="auto"/>
        <w:jc w:val="both"/>
        <w:rPr>
          <w:rFonts w:ascii="Arial" w:eastAsia="Calibri" w:hAnsi="Arial" w:cs="Arial"/>
        </w:rPr>
      </w:pPr>
      <w:r>
        <w:rPr>
          <w:rFonts w:ascii="Arial" w:eastAsia="Calibri" w:hAnsi="Arial" w:cs="Arial"/>
          <w:b/>
        </w:rPr>
        <w:t>9.2.</w:t>
      </w:r>
      <w:r>
        <w:rPr>
          <w:rFonts w:ascii="Arial" w:eastAsia="Calibri" w:hAnsi="Arial" w:cs="Arial"/>
        </w:rPr>
        <w:t xml:space="preserve"> Poskytovateľ poskytuje záručnú lehotu na zariadenia v trvaní 24 mesiacov. Záručná doba začína plynúť dňom protokolárneho prevzatia príslušného zariadenia podľa čl. III bod 3.4. </w:t>
      </w:r>
      <w:r>
        <w:rPr>
          <w:rFonts w:ascii="Arial" w:hAnsi="Arial" w:cs="Arial"/>
          <w:color w:val="000000"/>
          <w:lang w:eastAsia="sk-SK"/>
        </w:rPr>
        <w:t>dohody</w:t>
      </w:r>
      <w:r>
        <w:rPr>
          <w:rFonts w:ascii="Arial" w:eastAsia="Calibri" w:hAnsi="Arial" w:cs="Arial"/>
        </w:rPr>
        <w:t>. V prípade oprávnenej reklamácie sa záručná doba predlžuje o čas, počas ktorého objednávateľ nemohol zariadenie z dôvodu vady používať.</w:t>
      </w:r>
    </w:p>
    <w:p w14:paraId="3E9AEF7D" w14:textId="77777777" w:rsidR="007934D4" w:rsidRPr="00574069" w:rsidRDefault="007934D4" w:rsidP="002957B9">
      <w:pPr>
        <w:tabs>
          <w:tab w:val="left" w:pos="993"/>
        </w:tabs>
        <w:spacing w:after="0" w:line="240" w:lineRule="auto"/>
        <w:jc w:val="both"/>
        <w:rPr>
          <w:rFonts w:ascii="Arial" w:eastAsia="Calibri" w:hAnsi="Arial" w:cs="Arial"/>
        </w:rPr>
      </w:pPr>
    </w:p>
    <w:p w14:paraId="58E25631" w14:textId="52F6F772" w:rsidR="00613AA6" w:rsidRDefault="00EA62A8" w:rsidP="006C16EB">
      <w:pPr>
        <w:tabs>
          <w:tab w:val="left" w:pos="993"/>
        </w:tabs>
        <w:spacing w:after="0" w:line="240" w:lineRule="auto"/>
        <w:jc w:val="both"/>
        <w:rPr>
          <w:rFonts w:ascii="Arial" w:eastAsia="Calibri" w:hAnsi="Arial" w:cs="Arial"/>
        </w:rPr>
      </w:pPr>
      <w:r>
        <w:rPr>
          <w:rFonts w:ascii="Arial" w:eastAsia="Calibri" w:hAnsi="Arial" w:cs="Arial"/>
          <w:b/>
        </w:rPr>
        <w:t>9.3.</w:t>
      </w:r>
      <w:r>
        <w:rPr>
          <w:rFonts w:ascii="Arial" w:eastAsia="Calibri" w:hAnsi="Arial" w:cs="Arial"/>
        </w:rPr>
        <w:t xml:space="preserve"> Poskytovateľ zodpovedá za vady, ktoré má zariadenie v čase prechodu nebezpečenstva škody na objednávateľa, aj keď sa vada prejaví neskôr, ako aj za vady, ktoré sa vyskytnú počas záručnej doby. Objednávateľ oznámi zistenú vadu poskytovateľovi bez zbytočného odkladu, a to prostredníctvom elektronického systému poskytovateľa určeného na uplatnenie reklamácie alebo elektronicky na e-mailovú adresu: </w:t>
      </w:r>
      <w:r w:rsidRPr="00F572B7">
        <w:rPr>
          <w:rFonts w:ascii="Arial" w:eastAsia="Calibri" w:hAnsi="Arial" w:cs="Arial"/>
        </w:rPr>
        <w:t>.....................</w:t>
      </w:r>
      <w:r>
        <w:t xml:space="preserve">. </w:t>
      </w:r>
      <w:r>
        <w:rPr>
          <w:rFonts w:ascii="Arial" w:eastAsia="Calibri" w:hAnsi="Arial" w:cs="Arial"/>
        </w:rPr>
        <w:t>Oznámenie o vade musí obsahovať najmä (i) číslo príslušnej objednávky a (ii) opis vady alebo spôsobu, akým sa vada prejavuje. V prípade oznámenia vady e-mailom je poskytovateľ povinný potvrdiť prijatie oznámenia o vade do piatich pracovných dní odo dňa jeho doručenia na e-mailovú adresu, z ktorej bolo oznámenie odoslané, prípadne na inú e-mailovú adresu uvedenú objednávateľom v oznámení. Ak poskytovateľ prijatie oznámenia v uvedenej lehote nepotvrdí, márnym uplynutím tejto lehoty sa oznámenie o vade považuje za riadne doručené a jeho prijatie za potvrdené. Objednávateľ je oprávnený uplatniť nároky z vád podľa § 436 až 441 Obchodného zákonníka.</w:t>
      </w:r>
    </w:p>
    <w:p w14:paraId="7E117016" w14:textId="77777777" w:rsidR="00B940E7" w:rsidRPr="006C16EB" w:rsidRDefault="00B940E7" w:rsidP="006C16EB">
      <w:pPr>
        <w:tabs>
          <w:tab w:val="left" w:pos="993"/>
        </w:tabs>
        <w:spacing w:after="0" w:line="240" w:lineRule="auto"/>
        <w:jc w:val="both"/>
        <w:rPr>
          <w:rFonts w:ascii="Arial" w:eastAsia="Calibri" w:hAnsi="Arial" w:cs="Arial"/>
        </w:rPr>
      </w:pPr>
    </w:p>
    <w:p w14:paraId="7E05F778" w14:textId="77777777" w:rsidR="00613AA6" w:rsidRPr="006C16EB" w:rsidRDefault="00613AA6" w:rsidP="006C16EB">
      <w:pPr>
        <w:tabs>
          <w:tab w:val="left" w:pos="993"/>
        </w:tabs>
        <w:spacing w:after="0" w:line="240" w:lineRule="auto"/>
        <w:jc w:val="both"/>
        <w:rPr>
          <w:rFonts w:ascii="Arial" w:eastAsia="Calibri" w:hAnsi="Arial" w:cs="Arial"/>
        </w:rPr>
      </w:pPr>
      <w:r>
        <w:rPr>
          <w:rFonts w:ascii="Arial" w:eastAsia="Calibri" w:hAnsi="Arial" w:cs="Arial"/>
          <w:b/>
        </w:rPr>
        <w:t>9.4.</w:t>
      </w:r>
      <w:r>
        <w:rPr>
          <w:rFonts w:ascii="Arial" w:eastAsia="Calibri" w:hAnsi="Arial" w:cs="Arial"/>
        </w:rPr>
        <w:t xml:space="preserve"> Poskytovateľ zodpovedá za to, že služby budú poskytované riadne, včas a bez vád, v súlade s platnými právnymi predpismi, touto dohodou a technickými a prevádzkovými požiadavkami uvedenými v tejto dohode. Objednávateľ oznámi zistenú vadu alebo poruchu poskytovateľovi bezodkladne, a to prostredníctvom elektronického systému poskytovateľa, na e-mailovú adresu:....................... alebo na inú e-mailovú adresu určenú poskytovateľom na hlásenie vád a porúch alebo telefonicky na kontaktné telefónne číslo určené poskytovateľom na hlásenie vád a porúch. V prípade oznámenia vady alebo poruchy e-mailom je poskytovateľ povinný potvrdiť prijatie oznámenia bezodkladne, najneskôr do jednej hodiny od jeho doručenia. Ak poskytovateľ prijatie oznámenia v uvedenej lehote nepotvrdí, márnym uplynutím tejto lehoty sa oznámenie považuje za riadne doručené a jeho prijatie za potvrdené.</w:t>
      </w:r>
    </w:p>
    <w:p w14:paraId="45F3C3FC" w14:textId="77777777" w:rsidR="002957B9" w:rsidRPr="00574069" w:rsidRDefault="002957B9" w:rsidP="002957B9">
      <w:pPr>
        <w:tabs>
          <w:tab w:val="left" w:pos="993"/>
        </w:tabs>
        <w:spacing w:after="0" w:line="240" w:lineRule="auto"/>
        <w:jc w:val="both"/>
        <w:rPr>
          <w:rFonts w:ascii="Arial" w:eastAsia="Calibri" w:hAnsi="Arial" w:cs="Arial"/>
        </w:rPr>
      </w:pPr>
    </w:p>
    <w:p w14:paraId="33B26B19" w14:textId="77777777" w:rsidR="008C7407" w:rsidRDefault="00EA62A8" w:rsidP="002957B9">
      <w:pPr>
        <w:tabs>
          <w:tab w:val="left" w:pos="993"/>
        </w:tabs>
        <w:spacing w:after="0" w:line="240" w:lineRule="auto"/>
        <w:jc w:val="both"/>
        <w:rPr>
          <w:rFonts w:ascii="Arial" w:eastAsia="Calibri" w:hAnsi="Arial" w:cs="Arial"/>
        </w:rPr>
      </w:pPr>
      <w:r>
        <w:rPr>
          <w:rFonts w:ascii="Arial" w:eastAsia="Calibri" w:hAnsi="Arial" w:cs="Arial"/>
          <w:b/>
        </w:rPr>
        <w:t>9.5.</w:t>
      </w:r>
      <w:r>
        <w:rPr>
          <w:rFonts w:ascii="Arial" w:eastAsia="Calibri" w:hAnsi="Arial" w:cs="Arial"/>
        </w:rPr>
        <w:t xml:space="preserve"> Poskytovateľ je povinný odstrániť vadu zariadenia najneskôr v lehote 14 dní odo dňa jeho prevzatia poskytovateľom, ak sa účastníci dohody nedohodnú inak. Poskytovateľ zabezpečí prevzatie reklamovaného zariadenia a jeho následné doručenie objednávateľovi. Počas vykonávania záručného servisu je poskytovateľ povinný bezplatne poskytnúť objednávateľovi náhradné zariadenie s porovnateľnými technickými parametrami. </w:t>
      </w:r>
    </w:p>
    <w:p w14:paraId="5EC35BAC" w14:textId="77777777" w:rsidR="008C7407" w:rsidRDefault="008C7407" w:rsidP="002957B9">
      <w:pPr>
        <w:tabs>
          <w:tab w:val="left" w:pos="993"/>
        </w:tabs>
        <w:spacing w:after="0" w:line="240" w:lineRule="auto"/>
        <w:jc w:val="both"/>
        <w:rPr>
          <w:rFonts w:ascii="Arial" w:eastAsia="Calibri" w:hAnsi="Arial" w:cs="Arial"/>
        </w:rPr>
      </w:pPr>
    </w:p>
    <w:p w14:paraId="07A0BB2A" w14:textId="77777777" w:rsidR="002957B9" w:rsidRPr="00574069" w:rsidRDefault="008C7407" w:rsidP="002957B9">
      <w:pPr>
        <w:tabs>
          <w:tab w:val="left" w:pos="993"/>
        </w:tabs>
        <w:spacing w:after="0" w:line="240" w:lineRule="auto"/>
        <w:jc w:val="both"/>
        <w:rPr>
          <w:rFonts w:ascii="Arial" w:eastAsia="Calibri" w:hAnsi="Arial" w:cs="Arial"/>
        </w:rPr>
      </w:pPr>
      <w:r>
        <w:rPr>
          <w:rFonts w:ascii="Arial" w:eastAsia="Calibri" w:hAnsi="Arial" w:cs="Arial"/>
          <w:b/>
          <w:bCs/>
        </w:rPr>
        <w:t>9.6</w:t>
      </w:r>
      <w:r>
        <w:rPr>
          <w:rFonts w:ascii="Arial" w:eastAsia="Calibri" w:hAnsi="Arial" w:cs="Arial"/>
        </w:rPr>
        <w:t xml:space="preserve"> Poskytovateľ je povinný odstraňovať vady a poruchy služieb v súlade s požiadavkami, podmienkami a parametrami určenými touto dohodou, najmä s príslušnými SLA parametrami uvedenými v Prílohe č.1. Ak lehota na začatie alebo odstránenie vady alebo poruchy nie je touto dohodou osobitne určená, poskytovateľ je povinný začať s jej odstraňovaním bezodkladne po jej oznámení a odstrániť ju v primeranej lehote vzhľadom na povahu a závažnosť vady alebo poruchy. Ak vadu alebo poruchu nemožno odstrániť bezodkladne, poskytovateľ je povinný informovať objednávateľa o dôvode, predpokladanom termíne jej odstránenia a možnostiach dočasného náhradného riešenia.</w:t>
      </w:r>
    </w:p>
    <w:p w14:paraId="3C390064" w14:textId="77777777" w:rsidR="002957B9" w:rsidRPr="00574069" w:rsidRDefault="002957B9" w:rsidP="002957B9">
      <w:pPr>
        <w:tabs>
          <w:tab w:val="left" w:pos="993"/>
        </w:tabs>
        <w:spacing w:after="0" w:line="240" w:lineRule="auto"/>
        <w:jc w:val="both"/>
        <w:rPr>
          <w:rFonts w:ascii="Arial" w:eastAsia="Calibri" w:hAnsi="Arial" w:cs="Arial"/>
        </w:rPr>
      </w:pPr>
    </w:p>
    <w:p w14:paraId="71D0D6C4" w14:textId="77777777" w:rsidR="002957B9" w:rsidRPr="00574069" w:rsidRDefault="00EA62A8" w:rsidP="002957B9">
      <w:pPr>
        <w:tabs>
          <w:tab w:val="left" w:pos="993"/>
        </w:tabs>
        <w:spacing w:after="0" w:line="240" w:lineRule="auto"/>
        <w:jc w:val="both"/>
        <w:rPr>
          <w:rFonts w:ascii="Arial" w:eastAsia="Calibri" w:hAnsi="Arial" w:cs="Arial"/>
        </w:rPr>
      </w:pPr>
      <w:r>
        <w:rPr>
          <w:rFonts w:ascii="Arial" w:eastAsia="Calibri" w:hAnsi="Arial" w:cs="Arial"/>
          <w:b/>
        </w:rPr>
        <w:t>9.7.</w:t>
      </w:r>
      <w:r>
        <w:rPr>
          <w:rFonts w:ascii="Arial" w:eastAsia="Calibri" w:hAnsi="Arial" w:cs="Arial"/>
        </w:rPr>
        <w:t xml:space="preserve"> Ak sa poskytovateľ dostane do omeškania s odstránením vád zariadenia alebo inej vady, ktorú môže odstrániť aj tretia osoba, objednávateľ je po predchádzajúcom upozornení  </w:t>
      </w:r>
      <w:r>
        <w:rPr>
          <w:rFonts w:ascii="Arial" w:eastAsia="Calibri" w:hAnsi="Arial" w:cs="Arial"/>
        </w:rPr>
        <w:lastRenderedPageBreak/>
        <w:t>poskytovateľa oprávnený zabezpečiť jej odstránenie sám alebo prostredníctvom tretej osoby na náklady poskytovateľa.</w:t>
      </w:r>
    </w:p>
    <w:p w14:paraId="73CC0041" w14:textId="77777777" w:rsidR="007934D4" w:rsidRPr="00574069" w:rsidRDefault="007934D4" w:rsidP="002957B9">
      <w:pPr>
        <w:tabs>
          <w:tab w:val="left" w:pos="993"/>
        </w:tabs>
        <w:spacing w:after="0" w:line="240" w:lineRule="auto"/>
        <w:jc w:val="both"/>
        <w:rPr>
          <w:rFonts w:ascii="Arial" w:eastAsia="Calibri" w:hAnsi="Arial" w:cs="Arial"/>
        </w:rPr>
      </w:pPr>
    </w:p>
    <w:p w14:paraId="7432C2E8" w14:textId="77777777" w:rsidR="001D767B" w:rsidRDefault="00EA62A8" w:rsidP="002957B9">
      <w:pPr>
        <w:tabs>
          <w:tab w:val="left" w:pos="993"/>
        </w:tabs>
        <w:spacing w:after="0" w:line="240" w:lineRule="auto"/>
        <w:jc w:val="both"/>
        <w:rPr>
          <w:rFonts w:ascii="Arial" w:eastAsia="Calibri" w:hAnsi="Arial" w:cs="Arial"/>
        </w:rPr>
      </w:pPr>
      <w:r>
        <w:rPr>
          <w:rFonts w:ascii="Arial" w:eastAsia="Calibri" w:hAnsi="Arial" w:cs="Arial"/>
          <w:b/>
        </w:rPr>
        <w:t>9.8.</w:t>
      </w:r>
      <w:r>
        <w:rPr>
          <w:rFonts w:ascii="Arial" w:eastAsia="Calibri" w:hAnsi="Arial" w:cs="Arial"/>
        </w:rPr>
        <w:t xml:space="preserve"> Ak je vada zariadenia neodstrániteľná alebo ju poskytovateľ neodstráni v lehote podľa tejto dohody, poskytovateľ je povinný bezodkladne dodať objednávateľovi nové zariadenie rovnakého typu alebo ak to nie je možné, zariadenie s rovnakými alebo lepšími technickými parametrami, a to bez zvýšenia ceny.</w:t>
      </w:r>
    </w:p>
    <w:p w14:paraId="5A6C43E1" w14:textId="77777777" w:rsidR="00574069" w:rsidRDefault="00574069" w:rsidP="002957B9">
      <w:pPr>
        <w:tabs>
          <w:tab w:val="left" w:pos="993"/>
        </w:tabs>
        <w:spacing w:after="0" w:line="240" w:lineRule="auto"/>
        <w:jc w:val="both"/>
        <w:rPr>
          <w:rFonts w:ascii="Arial" w:eastAsia="Calibri" w:hAnsi="Arial" w:cs="Arial"/>
        </w:rPr>
      </w:pPr>
    </w:p>
    <w:p w14:paraId="0674E37C" w14:textId="77777777" w:rsidR="00574069" w:rsidRPr="002957B9" w:rsidRDefault="00574069" w:rsidP="002957B9">
      <w:pPr>
        <w:tabs>
          <w:tab w:val="left" w:pos="993"/>
        </w:tabs>
        <w:spacing w:after="0" w:line="240" w:lineRule="auto"/>
        <w:jc w:val="both"/>
        <w:rPr>
          <w:rFonts w:ascii="Arial" w:eastAsia="Calibri" w:hAnsi="Arial" w:cs="Arial"/>
        </w:rPr>
      </w:pPr>
      <w:r>
        <w:rPr>
          <w:rFonts w:ascii="Arial" w:eastAsia="Calibri" w:hAnsi="Arial" w:cs="Arial"/>
          <w:b/>
        </w:rPr>
        <w:t>9.9.</w:t>
      </w:r>
      <w:r>
        <w:rPr>
          <w:rFonts w:ascii="Arial" w:eastAsia="Calibri" w:hAnsi="Arial" w:cs="Arial"/>
        </w:rPr>
        <w:t xml:space="preserve"> Vlastnícke právo k zariadeniu a nebezpečenstvo škody na ňom prechádzajú na objednávateľa jeho protokolárnym odovzdaním a prevzatím tovaru podľa čl. III bod 3.4. </w:t>
      </w:r>
      <w:r>
        <w:rPr>
          <w:rFonts w:ascii="Arial" w:hAnsi="Arial" w:cs="Arial"/>
          <w:color w:val="000000"/>
          <w:lang w:eastAsia="sk-SK"/>
        </w:rPr>
        <w:t>dohody</w:t>
      </w:r>
      <w:r>
        <w:rPr>
          <w:rFonts w:ascii="Arial" w:eastAsia="Calibri" w:hAnsi="Arial" w:cs="Arial"/>
        </w:rPr>
        <w:t>.</w:t>
      </w:r>
    </w:p>
    <w:p w14:paraId="4D47D03B" w14:textId="77777777" w:rsidR="00713710" w:rsidRDefault="00713710" w:rsidP="002957B9">
      <w:pPr>
        <w:spacing w:after="0" w:line="240" w:lineRule="auto"/>
        <w:contextualSpacing/>
        <w:jc w:val="center"/>
        <w:rPr>
          <w:rFonts w:ascii="Arial" w:eastAsia="Calibri" w:hAnsi="Arial" w:cs="Arial"/>
          <w:b/>
        </w:rPr>
      </w:pPr>
    </w:p>
    <w:p w14:paraId="570C4C83" w14:textId="77777777" w:rsidR="00492403" w:rsidRDefault="00492403" w:rsidP="002957B9">
      <w:pPr>
        <w:spacing w:after="0" w:line="240" w:lineRule="auto"/>
        <w:contextualSpacing/>
        <w:jc w:val="center"/>
        <w:rPr>
          <w:rFonts w:ascii="Arial" w:eastAsia="Calibri" w:hAnsi="Arial" w:cs="Arial"/>
          <w:b/>
        </w:rPr>
      </w:pPr>
    </w:p>
    <w:p w14:paraId="0DE018B5" w14:textId="77777777" w:rsidR="002957B9" w:rsidRPr="00052A8F" w:rsidRDefault="002957B9" w:rsidP="002957B9">
      <w:pPr>
        <w:spacing w:after="0" w:line="240" w:lineRule="auto"/>
        <w:contextualSpacing/>
        <w:jc w:val="center"/>
        <w:rPr>
          <w:rFonts w:ascii="Arial" w:eastAsia="Calibri" w:hAnsi="Arial" w:cs="Arial"/>
          <w:b/>
        </w:rPr>
      </w:pPr>
      <w:r>
        <w:rPr>
          <w:rFonts w:ascii="Arial" w:eastAsia="Calibri" w:hAnsi="Arial" w:cs="Arial"/>
          <w:b/>
        </w:rPr>
        <w:t>Čl. X</w:t>
      </w:r>
    </w:p>
    <w:p w14:paraId="6920866F" w14:textId="77777777" w:rsidR="002957B9" w:rsidRPr="00052A8F" w:rsidRDefault="00EA62A8" w:rsidP="002957B9">
      <w:pPr>
        <w:spacing w:after="0" w:line="240" w:lineRule="auto"/>
        <w:contextualSpacing/>
        <w:jc w:val="center"/>
        <w:rPr>
          <w:rFonts w:ascii="Arial" w:eastAsia="Calibri" w:hAnsi="Arial" w:cs="Arial"/>
          <w:b/>
        </w:rPr>
      </w:pPr>
      <w:r>
        <w:rPr>
          <w:rFonts w:ascii="Arial" w:eastAsia="Calibri" w:hAnsi="Arial" w:cs="Arial"/>
          <w:b/>
        </w:rPr>
        <w:t>Protikorupčné ustanovenia</w:t>
      </w:r>
    </w:p>
    <w:p w14:paraId="1FD23062" w14:textId="77777777" w:rsidR="002957B9" w:rsidRPr="002957B9" w:rsidRDefault="002957B9" w:rsidP="002957B9">
      <w:pPr>
        <w:spacing w:after="0" w:line="240" w:lineRule="auto"/>
        <w:contextualSpacing/>
        <w:jc w:val="both"/>
        <w:rPr>
          <w:rFonts w:ascii="Arial" w:eastAsia="Calibri" w:hAnsi="Arial" w:cs="Arial"/>
        </w:rPr>
      </w:pPr>
    </w:p>
    <w:p w14:paraId="5D96F432" w14:textId="77777777" w:rsidR="002957B9" w:rsidRPr="002957B9" w:rsidRDefault="00EA62A8" w:rsidP="002957B9">
      <w:pPr>
        <w:spacing w:after="0" w:line="240" w:lineRule="auto"/>
        <w:jc w:val="both"/>
        <w:rPr>
          <w:rFonts w:ascii="Arial" w:eastAsia="Calibri" w:hAnsi="Arial" w:cs="Arial"/>
        </w:rPr>
      </w:pPr>
      <w:r>
        <w:rPr>
          <w:rFonts w:ascii="Arial" w:eastAsia="Calibri" w:hAnsi="Arial" w:cs="Arial"/>
          <w:b/>
        </w:rPr>
        <w:t>10.1.</w:t>
      </w:r>
      <w:r>
        <w:rPr>
          <w:rFonts w:ascii="Arial" w:eastAsia="Calibri" w:hAnsi="Arial" w:cs="Arial"/>
        </w:rPr>
        <w:t xml:space="preserve"> Účastníci dohody </w:t>
      </w:r>
      <w:r>
        <w:rPr>
          <w:rFonts w:ascii="Arial" w:eastAsia="Times New Roman" w:hAnsi="Arial" w:cs="Arial"/>
          <w:lang w:eastAsia="cs-CZ"/>
        </w:rPr>
        <w:t xml:space="preserve">sa nesmú dopustiť, nesmú schváliť, ani povoliť žiadne konanie v súvislosti s dojednávaním, uzatváraním alebo plnením tejto </w:t>
      </w:r>
      <w:r>
        <w:rPr>
          <w:rFonts w:ascii="Arial" w:hAnsi="Arial" w:cs="Arial"/>
          <w:color w:val="000000"/>
          <w:lang w:eastAsia="sk-SK"/>
        </w:rPr>
        <w:t>dohody</w:t>
      </w:r>
      <w:r>
        <w:rPr>
          <w:rFonts w:ascii="Arial" w:eastAsia="Times New Roman" w:hAnsi="Arial" w:cs="Arial"/>
          <w:lang w:eastAsia="cs-CZ"/>
        </w:rPr>
        <w:t>, ktoré by spôsobilo, že by účastníci dohody alebo osoby ovládané účastníkmi dohody porušili akékoľvek platné protikorupčné všeobecne záväzné právne predpisy. Táto povinnosť sa vzťahuje najmä na neoprávnené plnenia, vrátane urýchľovacích platieb (</w:t>
      </w:r>
      <w:proofErr w:type="spellStart"/>
      <w:r>
        <w:rPr>
          <w:rFonts w:ascii="Arial" w:eastAsia="Times New Roman" w:hAnsi="Arial" w:cs="Arial"/>
          <w:lang w:eastAsia="cs-CZ"/>
        </w:rPr>
        <w:t>facilitation</w:t>
      </w:r>
      <w:proofErr w:type="spellEnd"/>
      <w:r>
        <w:rPr>
          <w:rFonts w:ascii="Arial" w:eastAsia="Times New Roman" w:hAnsi="Arial" w:cs="Arial"/>
          <w:lang w:eastAsia="cs-CZ"/>
        </w:rPr>
        <w:t xml:space="preserve"> </w:t>
      </w:r>
      <w:proofErr w:type="spellStart"/>
      <w:r>
        <w:rPr>
          <w:rFonts w:ascii="Arial" w:eastAsia="Times New Roman" w:hAnsi="Arial" w:cs="Arial"/>
          <w:lang w:eastAsia="cs-CZ"/>
        </w:rPr>
        <w:t>payments</w:t>
      </w:r>
      <w:proofErr w:type="spellEnd"/>
      <w:r>
        <w:rPr>
          <w:rFonts w:ascii="Arial" w:eastAsia="Times New Roman" w:hAnsi="Arial" w:cs="Arial"/>
          <w:lang w:eastAsia="cs-CZ"/>
        </w:rPr>
        <w:t>) verejným činiteľom, zástupcom alebo zamestnancom orgánov verejnej správy alebo blízkym osobám verejných činiteľov, zástupcov alebo zamestnancov orgánov verejnej správy</w:t>
      </w:r>
      <w:r>
        <w:rPr>
          <w:rFonts w:ascii="Arial" w:eastAsia="Calibri" w:hAnsi="Arial" w:cs="Arial"/>
        </w:rPr>
        <w:t xml:space="preserve">. </w:t>
      </w:r>
    </w:p>
    <w:p w14:paraId="0322FEC8" w14:textId="77777777" w:rsidR="002957B9" w:rsidRPr="002957B9" w:rsidRDefault="002957B9" w:rsidP="002957B9">
      <w:pPr>
        <w:spacing w:after="0" w:line="240" w:lineRule="auto"/>
        <w:jc w:val="both"/>
        <w:rPr>
          <w:rFonts w:ascii="Arial" w:eastAsia="Calibri" w:hAnsi="Arial" w:cs="Arial"/>
          <w:b/>
        </w:rPr>
      </w:pPr>
    </w:p>
    <w:p w14:paraId="7094DF3F" w14:textId="77777777" w:rsidR="00EA62A8" w:rsidRPr="00D23242" w:rsidRDefault="00EA62A8" w:rsidP="00EA62A8">
      <w:pPr>
        <w:tabs>
          <w:tab w:val="left" w:pos="284"/>
        </w:tabs>
        <w:spacing w:after="0" w:line="240" w:lineRule="auto"/>
        <w:jc w:val="both"/>
        <w:rPr>
          <w:rFonts w:ascii="Arial" w:eastAsia="Times New Roman" w:hAnsi="Arial" w:cs="Arial"/>
          <w:lang w:eastAsia="cs-CZ"/>
        </w:rPr>
      </w:pPr>
      <w:r>
        <w:rPr>
          <w:rFonts w:ascii="Arial" w:eastAsia="Calibri" w:hAnsi="Arial" w:cs="Arial"/>
          <w:b/>
        </w:rPr>
        <w:t>10.2.</w:t>
      </w:r>
      <w:r>
        <w:rPr>
          <w:rFonts w:ascii="Arial" w:eastAsia="Calibri" w:hAnsi="Arial" w:cs="Arial"/>
        </w:rPr>
        <w:t xml:space="preserve"> Účastníci dohody</w:t>
      </w:r>
      <w:r>
        <w:rPr>
          <w:rFonts w:ascii="Arial" w:eastAsia="Times New Roman" w:hAnsi="Arial" w:cs="Arial"/>
          <w:lang w:eastAsia="cs-CZ"/>
        </w:rPr>
        <w:t xml:space="preserve"> sa zaväzujú, že neponúknu, neposkytnú, ani sa nezaviažu poskytnúť žiadnemu zamestnancovi, zástupcovi alebo tretej strane konajúcej v mene druhého účastníka dohody, a rovnako neprijmú, ani sa nezaviažu prijať od žiadneho zamestnanca, zástupcu alebo tretej strany konajúcej v mene druhého účastníka dohody žiadny dar, ani inú výhodu, či peňažnú alebo inú, v súvislosti s dojednávaním, uzatváraním alebo plnením tejto </w:t>
      </w:r>
      <w:r>
        <w:rPr>
          <w:rFonts w:ascii="Arial" w:eastAsia="Calibri" w:hAnsi="Arial" w:cs="Arial"/>
        </w:rPr>
        <w:t>dohody</w:t>
      </w:r>
      <w:r>
        <w:rPr>
          <w:rFonts w:ascii="Arial" w:eastAsia="Times New Roman" w:hAnsi="Arial" w:cs="Arial"/>
          <w:lang w:eastAsia="cs-CZ"/>
        </w:rPr>
        <w:t xml:space="preserve"> v rozpore s Etickým kódexom objednávateľa (ďalej len „Etický kódex“), zverejneným na webovom sídle objednávateľa </w:t>
      </w:r>
      <w:hyperlink r:id="rId9" w:history="1">
        <w:r>
          <w:rPr>
            <w:rFonts w:ascii="Arial" w:eastAsia="Times New Roman" w:hAnsi="Arial" w:cs="Arial"/>
            <w:color w:val="0000FF"/>
            <w:u w:val="single"/>
            <w:lang w:eastAsia="cs-CZ"/>
          </w:rPr>
          <w:t>www.vszp.sk</w:t>
        </w:r>
      </w:hyperlink>
      <w:r>
        <w:rPr>
          <w:rFonts w:ascii="Arial" w:eastAsia="Times New Roman" w:hAnsi="Arial" w:cs="Arial"/>
          <w:lang w:eastAsia="cs-CZ"/>
        </w:rPr>
        <w:t>.</w:t>
      </w:r>
    </w:p>
    <w:p w14:paraId="1A45749E" w14:textId="77777777" w:rsidR="002957B9" w:rsidRPr="002957B9" w:rsidRDefault="002957B9" w:rsidP="002957B9">
      <w:pPr>
        <w:spacing w:after="0" w:line="240" w:lineRule="auto"/>
        <w:jc w:val="both"/>
        <w:rPr>
          <w:rFonts w:ascii="Arial" w:eastAsia="Calibri" w:hAnsi="Arial" w:cs="Arial"/>
          <w:b/>
        </w:rPr>
      </w:pPr>
    </w:p>
    <w:p w14:paraId="75979E32" w14:textId="77777777" w:rsidR="002957B9" w:rsidRPr="002957B9" w:rsidRDefault="00052A8F" w:rsidP="002957B9">
      <w:pPr>
        <w:spacing w:after="0" w:line="240" w:lineRule="auto"/>
        <w:jc w:val="both"/>
        <w:rPr>
          <w:rFonts w:ascii="Arial" w:eastAsia="Calibri" w:hAnsi="Arial" w:cs="Arial"/>
        </w:rPr>
      </w:pPr>
      <w:r>
        <w:rPr>
          <w:rFonts w:ascii="Arial" w:eastAsia="Calibri" w:hAnsi="Arial" w:cs="Arial"/>
          <w:b/>
        </w:rPr>
        <w:t>10.3.</w:t>
      </w:r>
      <w:r>
        <w:rPr>
          <w:rFonts w:ascii="Arial" w:eastAsia="Calibri" w:hAnsi="Arial" w:cs="Arial"/>
        </w:rPr>
        <w:t xml:space="preserve"> Účastníci dohody</w:t>
      </w:r>
      <w:r>
        <w:rPr>
          <w:rFonts w:ascii="Arial" w:eastAsia="Times New Roman" w:hAnsi="Arial" w:cs="Arial"/>
          <w:lang w:eastAsia="cs-CZ"/>
        </w:rPr>
        <w:t xml:space="preserve"> sa zaväzujú bezodkladne informovať druhého účastníka dohody, pokiaľ si budú vedomé alebo budú mať konkrétne podozrenie na korupciu pri dojednávaní, uzatváraní alebo pri plnení tejto </w:t>
      </w:r>
      <w:r>
        <w:rPr>
          <w:rFonts w:ascii="Arial" w:eastAsia="Calibri" w:hAnsi="Arial" w:cs="Arial"/>
        </w:rPr>
        <w:t>dohody.</w:t>
      </w:r>
    </w:p>
    <w:p w14:paraId="549CEB55" w14:textId="77777777" w:rsidR="002957B9" w:rsidRPr="002957B9" w:rsidRDefault="002957B9" w:rsidP="002957B9">
      <w:pPr>
        <w:spacing w:after="0" w:line="240" w:lineRule="auto"/>
        <w:jc w:val="both"/>
        <w:rPr>
          <w:rFonts w:ascii="Arial" w:eastAsia="Calibri" w:hAnsi="Arial" w:cs="Arial"/>
          <w:b/>
        </w:rPr>
      </w:pPr>
    </w:p>
    <w:p w14:paraId="22FD0FCC" w14:textId="77777777" w:rsidR="002957B9" w:rsidRPr="002957B9" w:rsidRDefault="00052A8F" w:rsidP="002957B9">
      <w:pPr>
        <w:spacing w:after="0" w:line="240" w:lineRule="auto"/>
        <w:jc w:val="both"/>
        <w:rPr>
          <w:rFonts w:ascii="Arial" w:eastAsia="Calibri" w:hAnsi="Arial" w:cs="Arial"/>
        </w:rPr>
      </w:pPr>
      <w:r>
        <w:rPr>
          <w:rFonts w:ascii="Arial" w:eastAsia="Calibri" w:hAnsi="Arial" w:cs="Arial"/>
          <w:b/>
        </w:rPr>
        <w:t>10.4.</w:t>
      </w:r>
      <w:r>
        <w:rPr>
          <w:rFonts w:ascii="Arial" w:eastAsia="Calibri" w:hAnsi="Arial" w:cs="Arial"/>
        </w:rPr>
        <w:t xml:space="preserve"> V prípade, </w:t>
      </w:r>
      <w:r>
        <w:rPr>
          <w:rFonts w:ascii="Arial" w:eastAsia="Times New Roman" w:hAnsi="Arial" w:cs="Arial"/>
          <w:lang w:eastAsia="cs-CZ"/>
        </w:rPr>
        <w:t xml:space="preserve">že akýkoľvek dar alebo výhoda v súvislosti s dojednávaním, uzatváraním alebo plnením tejto </w:t>
      </w:r>
      <w:r>
        <w:rPr>
          <w:rFonts w:ascii="Arial" w:eastAsia="Calibri" w:hAnsi="Arial" w:cs="Arial"/>
        </w:rPr>
        <w:t>dohody</w:t>
      </w:r>
      <w:r>
        <w:rPr>
          <w:rFonts w:ascii="Arial" w:eastAsia="Times New Roman" w:hAnsi="Arial" w:cs="Arial"/>
          <w:lang w:eastAsia="cs-CZ"/>
        </w:rPr>
        <w:t xml:space="preserve"> je poskytnutý účastníkovi dohody alebo zástupcovi účastníka dohody v rozpore s týmto článkom, môže účastník dohody od tejto dohody odstúpiť</w:t>
      </w:r>
      <w:r>
        <w:rPr>
          <w:rFonts w:ascii="Arial" w:eastAsia="Calibri" w:hAnsi="Arial" w:cs="Arial"/>
        </w:rPr>
        <w:t>.</w:t>
      </w:r>
    </w:p>
    <w:p w14:paraId="6153B882" w14:textId="77777777" w:rsidR="002957B9" w:rsidRPr="002957B9" w:rsidRDefault="002957B9" w:rsidP="002957B9">
      <w:pPr>
        <w:spacing w:after="0" w:line="240" w:lineRule="auto"/>
        <w:jc w:val="both"/>
        <w:rPr>
          <w:rFonts w:ascii="Arial" w:eastAsia="Calibri" w:hAnsi="Arial" w:cs="Arial"/>
        </w:rPr>
      </w:pPr>
    </w:p>
    <w:p w14:paraId="63DA444B" w14:textId="77777777" w:rsidR="002957B9" w:rsidRPr="002957B9" w:rsidRDefault="00052A8F" w:rsidP="002957B9">
      <w:pPr>
        <w:spacing w:after="0" w:line="240" w:lineRule="auto"/>
        <w:jc w:val="both"/>
        <w:rPr>
          <w:rFonts w:ascii="Arial" w:eastAsia="Calibri" w:hAnsi="Arial" w:cs="Arial"/>
        </w:rPr>
      </w:pPr>
      <w:r>
        <w:rPr>
          <w:rFonts w:ascii="Arial" w:eastAsia="Calibri" w:hAnsi="Arial" w:cs="Arial"/>
          <w:b/>
        </w:rPr>
        <w:t>10.5.</w:t>
      </w:r>
      <w:r>
        <w:rPr>
          <w:rFonts w:ascii="Arial" w:eastAsia="Calibri" w:hAnsi="Arial" w:cs="Arial"/>
        </w:rPr>
        <w:t xml:space="preserve"> Účastníci dohody</w:t>
      </w:r>
      <w:r>
        <w:rPr>
          <w:rFonts w:ascii="Arial" w:eastAsia="Times New Roman" w:hAnsi="Arial" w:cs="Arial"/>
          <w:lang w:eastAsia="cs-CZ"/>
        </w:rPr>
        <w:t xml:space="preserve"> sa zaväzujú dodržiavať apolitickosť vo vzájomnom postupe pri uzatváraní </w:t>
      </w:r>
      <w:r>
        <w:rPr>
          <w:rFonts w:ascii="Arial" w:eastAsia="Calibri" w:hAnsi="Arial" w:cs="Arial"/>
        </w:rPr>
        <w:t>dohody</w:t>
      </w:r>
      <w:r>
        <w:rPr>
          <w:rFonts w:ascii="Arial" w:eastAsia="Times New Roman" w:hAnsi="Arial" w:cs="Arial"/>
          <w:lang w:eastAsia="cs-CZ"/>
        </w:rPr>
        <w:t xml:space="preserve"> a základné morálne a etické hodnoty ustanovené v obsahu Etického kódexu. V prípade nedodržiavania stanovených apolitických, morálnych a etických hodnôt je ktorýkoľvek z účastníkov dohody oprávnený od tejto </w:t>
      </w:r>
      <w:r>
        <w:rPr>
          <w:rFonts w:ascii="Arial" w:eastAsia="Calibri" w:hAnsi="Arial" w:cs="Arial"/>
        </w:rPr>
        <w:t>dohody</w:t>
      </w:r>
      <w:r>
        <w:rPr>
          <w:rFonts w:ascii="Arial" w:eastAsia="Times New Roman" w:hAnsi="Arial" w:cs="Arial"/>
          <w:lang w:eastAsia="cs-CZ"/>
        </w:rPr>
        <w:t xml:space="preserve"> odstúpiť</w:t>
      </w:r>
      <w:r>
        <w:rPr>
          <w:rFonts w:ascii="Arial" w:eastAsia="Calibri" w:hAnsi="Arial" w:cs="Arial"/>
        </w:rPr>
        <w:t>.</w:t>
      </w:r>
    </w:p>
    <w:p w14:paraId="25D32EBE" w14:textId="77777777" w:rsidR="00492403" w:rsidRDefault="00492403" w:rsidP="00CA2F0F">
      <w:pPr>
        <w:spacing w:after="0" w:line="240" w:lineRule="auto"/>
        <w:contextualSpacing/>
        <w:rPr>
          <w:rFonts w:ascii="Arial" w:eastAsia="Calibri" w:hAnsi="Arial" w:cs="Arial"/>
          <w:b/>
        </w:rPr>
      </w:pPr>
    </w:p>
    <w:p w14:paraId="31B4EECA" w14:textId="77777777" w:rsidR="00492403" w:rsidRDefault="00492403" w:rsidP="002957B9">
      <w:pPr>
        <w:spacing w:after="0" w:line="240" w:lineRule="auto"/>
        <w:contextualSpacing/>
        <w:jc w:val="center"/>
        <w:rPr>
          <w:rFonts w:ascii="Arial" w:eastAsia="Calibri" w:hAnsi="Arial" w:cs="Arial"/>
          <w:b/>
        </w:rPr>
      </w:pPr>
    </w:p>
    <w:p w14:paraId="053984F7" w14:textId="77777777" w:rsidR="002957B9" w:rsidRPr="002957B9" w:rsidRDefault="002957B9" w:rsidP="002957B9">
      <w:pPr>
        <w:spacing w:after="0" w:line="240" w:lineRule="auto"/>
        <w:contextualSpacing/>
        <w:jc w:val="center"/>
        <w:rPr>
          <w:rFonts w:ascii="Arial" w:eastAsia="Calibri" w:hAnsi="Arial" w:cs="Arial"/>
          <w:b/>
        </w:rPr>
      </w:pPr>
      <w:r>
        <w:rPr>
          <w:rFonts w:ascii="Arial" w:eastAsia="Calibri" w:hAnsi="Arial" w:cs="Arial"/>
          <w:b/>
        </w:rPr>
        <w:t>Čl. XI</w:t>
      </w:r>
    </w:p>
    <w:p w14:paraId="0AAEB972" w14:textId="77777777" w:rsidR="002957B9" w:rsidRPr="002957B9" w:rsidRDefault="00052A8F" w:rsidP="002957B9">
      <w:pPr>
        <w:spacing w:after="0" w:line="240" w:lineRule="auto"/>
        <w:contextualSpacing/>
        <w:jc w:val="center"/>
        <w:rPr>
          <w:rFonts w:ascii="Arial" w:eastAsia="Calibri" w:hAnsi="Arial" w:cs="Arial"/>
          <w:b/>
        </w:rPr>
      </w:pPr>
      <w:r>
        <w:rPr>
          <w:rFonts w:ascii="Arial" w:eastAsia="Calibri" w:hAnsi="Arial" w:cs="Arial"/>
          <w:b/>
        </w:rPr>
        <w:t xml:space="preserve">Osobitné ustanovenia </w:t>
      </w:r>
    </w:p>
    <w:p w14:paraId="6C0D095A" w14:textId="77777777" w:rsidR="002957B9" w:rsidRPr="002957B9" w:rsidRDefault="002957B9" w:rsidP="002957B9">
      <w:pPr>
        <w:spacing w:after="0" w:line="240" w:lineRule="auto"/>
        <w:contextualSpacing/>
        <w:jc w:val="both"/>
        <w:rPr>
          <w:rFonts w:ascii="Arial" w:eastAsia="Calibri" w:hAnsi="Arial" w:cs="Arial"/>
        </w:rPr>
      </w:pPr>
    </w:p>
    <w:p w14:paraId="4B2CB1B6" w14:textId="77777777" w:rsidR="00EA62A8" w:rsidRDefault="002957B9" w:rsidP="002957B9">
      <w:pPr>
        <w:spacing w:after="0" w:line="240" w:lineRule="auto"/>
        <w:jc w:val="both"/>
        <w:rPr>
          <w:rFonts w:ascii="Arial" w:hAnsi="Arial" w:cs="Arial"/>
        </w:rPr>
      </w:pPr>
      <w:r>
        <w:rPr>
          <w:rFonts w:ascii="Arial" w:eastAsia="Calibri" w:hAnsi="Arial" w:cs="Arial"/>
          <w:b/>
        </w:rPr>
        <w:t>11.1.</w:t>
      </w:r>
      <w:r>
        <w:rPr>
          <w:rFonts w:ascii="Arial" w:eastAsia="Calibri" w:hAnsi="Arial" w:cs="Arial"/>
        </w:rPr>
        <w:t xml:space="preserve"> Poskytovateľ </w:t>
      </w:r>
      <w:r>
        <w:rPr>
          <w:rFonts w:ascii="Arial" w:hAnsi="Arial" w:cs="Arial"/>
        </w:rPr>
        <w:t xml:space="preserve">je oprávnený plniť predmet </w:t>
      </w:r>
      <w:r>
        <w:rPr>
          <w:rFonts w:ascii="Arial" w:eastAsia="Calibri" w:hAnsi="Arial" w:cs="Arial"/>
        </w:rPr>
        <w:t>dohody</w:t>
      </w:r>
      <w:r>
        <w:rPr>
          <w:rFonts w:ascii="Arial" w:hAnsi="Arial" w:cs="Arial"/>
        </w:rPr>
        <w:t xml:space="preserve"> aj prostredníctvom subdodávateľov, ktorí musia spĺňať podmienky pre realizáciu predmetu </w:t>
      </w:r>
      <w:r>
        <w:rPr>
          <w:rFonts w:ascii="Arial" w:eastAsia="Calibri" w:hAnsi="Arial" w:cs="Arial"/>
        </w:rPr>
        <w:t>dohody</w:t>
      </w:r>
      <w:r>
        <w:rPr>
          <w:rFonts w:ascii="Arial" w:hAnsi="Arial" w:cs="Arial"/>
        </w:rPr>
        <w:t xml:space="preserve">, týkajúce sa osobného postavenia v rozsahu, v akom bolo ich splnenie vyžadované od poskytovateľa a neexistujú u nich dôvody na vylúčenie podľa § 40 ods. 6 písm. a) až g) a ods. 7 a 8 zákona o verejnom obstarávaní, v súlade s § 41 zákona o verejnom obstarávaní. V prípade realizácie predmetu </w:t>
      </w:r>
      <w:r>
        <w:rPr>
          <w:rFonts w:ascii="Arial" w:eastAsia="Calibri" w:hAnsi="Arial" w:cs="Arial"/>
        </w:rPr>
        <w:t>dohody</w:t>
      </w:r>
      <w:r>
        <w:rPr>
          <w:rFonts w:ascii="Arial" w:hAnsi="Arial" w:cs="Arial"/>
        </w:rPr>
        <w:t xml:space="preserve"> prostredníctvom subdodávateľov zodpovedá poskytovateľ objednávateľovi tak, ako </w:t>
      </w:r>
      <w:r>
        <w:rPr>
          <w:rFonts w:ascii="Arial" w:hAnsi="Arial" w:cs="Arial"/>
        </w:rPr>
        <w:lastRenderedPageBreak/>
        <w:t xml:space="preserve">keby plnil predmet </w:t>
      </w:r>
      <w:r>
        <w:rPr>
          <w:rFonts w:ascii="Arial" w:eastAsia="Calibri" w:hAnsi="Arial" w:cs="Arial"/>
        </w:rPr>
        <w:t>dohody</w:t>
      </w:r>
      <w:r>
        <w:rPr>
          <w:rFonts w:ascii="Arial" w:hAnsi="Arial" w:cs="Arial"/>
        </w:rPr>
        <w:t xml:space="preserve"> sám. Objednávateľ je oprávnený od tejto </w:t>
      </w:r>
      <w:r>
        <w:rPr>
          <w:rFonts w:ascii="Arial" w:eastAsia="Calibri" w:hAnsi="Arial" w:cs="Arial"/>
        </w:rPr>
        <w:t>dohody</w:t>
      </w:r>
      <w:r>
        <w:rPr>
          <w:rFonts w:ascii="Arial" w:hAnsi="Arial" w:cs="Arial"/>
        </w:rPr>
        <w:t xml:space="preserve"> odstúpiť, ak zistí, že poskytovateľ zabezpečuje realizáciu predmetu </w:t>
      </w:r>
      <w:r>
        <w:rPr>
          <w:rFonts w:ascii="Arial" w:eastAsia="Calibri" w:hAnsi="Arial" w:cs="Arial"/>
        </w:rPr>
        <w:t>dohody</w:t>
      </w:r>
      <w:r>
        <w:rPr>
          <w:rFonts w:ascii="Arial" w:hAnsi="Arial" w:cs="Arial"/>
        </w:rPr>
        <w:t xml:space="preserve"> prostredníctvom subdodávateľa, ktorý nespĺňa podmienky podľa § 41 zákona o verejnom obstarávaní, čím nie je dotknutý nárok objednávateľa na náhradu škody z tohto dôvodu vzniknutej. Zoznam subdodávateľov je uvedený v prílohe č. 3 tejto </w:t>
      </w:r>
      <w:r>
        <w:rPr>
          <w:rFonts w:ascii="Arial" w:eastAsia="Calibri" w:hAnsi="Arial" w:cs="Arial"/>
        </w:rPr>
        <w:t>dohody</w:t>
      </w:r>
      <w:r>
        <w:rPr>
          <w:rFonts w:ascii="Arial" w:hAnsi="Arial" w:cs="Arial"/>
        </w:rPr>
        <w:t xml:space="preserve"> – Zoznam subdodávateľov.</w:t>
      </w:r>
    </w:p>
    <w:p w14:paraId="0CAA823D" w14:textId="77777777" w:rsidR="00EF3554" w:rsidRDefault="00EF3554" w:rsidP="002957B9">
      <w:pPr>
        <w:spacing w:after="0" w:line="240" w:lineRule="auto"/>
        <w:jc w:val="both"/>
        <w:rPr>
          <w:rFonts w:ascii="Arial" w:hAnsi="Arial" w:cs="Arial"/>
        </w:rPr>
      </w:pPr>
    </w:p>
    <w:p w14:paraId="04531FF3" w14:textId="77777777" w:rsidR="00EF3554" w:rsidRDefault="00EF3554" w:rsidP="002957B9">
      <w:pPr>
        <w:spacing w:after="0" w:line="240" w:lineRule="auto"/>
        <w:jc w:val="both"/>
        <w:rPr>
          <w:rFonts w:ascii="Arial" w:eastAsia="Times New Roman" w:hAnsi="Arial" w:cs="Arial"/>
          <w:lang w:eastAsia="cs-CZ"/>
        </w:rPr>
      </w:pPr>
      <w:r>
        <w:rPr>
          <w:rFonts w:ascii="Arial" w:hAnsi="Arial" w:cs="Arial"/>
          <w:b/>
        </w:rPr>
        <w:t>11.2.</w:t>
      </w:r>
      <w:r>
        <w:rPr>
          <w:rFonts w:ascii="Arial" w:hAnsi="Arial" w:cs="Arial"/>
        </w:rPr>
        <w:t xml:space="preserve"> V prípade, </w:t>
      </w:r>
      <w:r>
        <w:rPr>
          <w:rFonts w:ascii="Arial" w:eastAsia="Times New Roman" w:hAnsi="Arial" w:cs="Arial"/>
          <w:lang w:eastAsia="cs-CZ"/>
        </w:rPr>
        <w:t xml:space="preserve">že niektorý zo subdodávateľov nie je v okamihu podpísania tejto </w:t>
      </w:r>
      <w:r>
        <w:rPr>
          <w:rFonts w:ascii="Arial" w:eastAsia="Calibri" w:hAnsi="Arial" w:cs="Arial"/>
        </w:rPr>
        <w:t>dohody</w:t>
      </w:r>
      <w:r>
        <w:rPr>
          <w:rFonts w:ascii="Arial" w:eastAsia="Times New Roman" w:hAnsi="Arial" w:cs="Arial"/>
          <w:lang w:eastAsia="cs-CZ"/>
        </w:rPr>
        <w:t xml:space="preserve"> známy a vstúpi do procesu v priebehu plnenia predmetu tejto </w:t>
      </w:r>
      <w:r>
        <w:rPr>
          <w:rFonts w:ascii="Arial" w:eastAsia="Calibri" w:hAnsi="Arial" w:cs="Arial"/>
        </w:rPr>
        <w:t>dohody</w:t>
      </w:r>
      <w:r>
        <w:rPr>
          <w:rFonts w:ascii="Arial" w:eastAsia="Times New Roman" w:hAnsi="Arial" w:cs="Arial"/>
          <w:lang w:eastAsia="cs-CZ"/>
        </w:rPr>
        <w:t xml:space="preserve">, resp. sa zmení niektorý zo subdodávateľov počas plnenia tejto </w:t>
      </w:r>
      <w:r>
        <w:rPr>
          <w:rFonts w:ascii="Arial" w:eastAsia="Calibri" w:hAnsi="Arial" w:cs="Arial"/>
        </w:rPr>
        <w:t>dohody</w:t>
      </w:r>
      <w:r>
        <w:rPr>
          <w:rFonts w:ascii="Arial" w:eastAsia="Times New Roman" w:hAnsi="Arial" w:cs="Arial"/>
          <w:lang w:eastAsia="cs-CZ"/>
        </w:rPr>
        <w:t xml:space="preserve">, alebo sa zmenia údaje, týkajúce sa konkrétneho subdodávateľa, musí byť táto zmena odsúhlasená účastníkmi dohody formou písomného dodatku k tejto dohode. O každej zmene je poskytovateľ povinný bezodkladne - najneskôr do 7 kalendárnych dní - písomne informovať objednávateľa, pričom je povinný zároveň predložiť objednávateľovi čestné prehlásenie, že subdodávateľ, ktorého sa zmena týka, spĺňa podmienky pre plnenie predmetu tejto dohody. Ak poskytovateľ tento záväzok nedodrží, považuje sa to za závažné porušenie dohody a poskytovateľ je povinný zaplatiť objednávateľovi </w:t>
      </w:r>
      <w:r>
        <w:rPr>
          <w:rFonts w:ascii="Arial" w:eastAsia="Times New Roman" w:hAnsi="Arial" w:cs="Arial"/>
          <w:lang w:eastAsia="sk-SK"/>
        </w:rPr>
        <w:t xml:space="preserve">zmluvnú pokutu vo výške 20 % z ceny celkom za realizáciu predmetu </w:t>
      </w:r>
      <w:r>
        <w:rPr>
          <w:rFonts w:ascii="Arial" w:eastAsia="Calibri" w:hAnsi="Arial" w:cs="Arial"/>
        </w:rPr>
        <w:t>dohody</w:t>
      </w:r>
      <w:r>
        <w:rPr>
          <w:rFonts w:ascii="Arial" w:eastAsia="Times New Roman" w:hAnsi="Arial" w:cs="Arial"/>
          <w:lang w:eastAsia="sk-SK"/>
        </w:rPr>
        <w:t xml:space="preserve"> vrátane DPH, uvedenej v čl. VI bod 6.2. tejto </w:t>
      </w:r>
      <w:r>
        <w:rPr>
          <w:rFonts w:ascii="Arial" w:eastAsia="Calibri" w:hAnsi="Arial" w:cs="Arial"/>
        </w:rPr>
        <w:t>dohody</w:t>
      </w:r>
      <w:r>
        <w:rPr>
          <w:rFonts w:ascii="Arial" w:eastAsia="Times New Roman" w:hAnsi="Arial" w:cs="Arial"/>
          <w:lang w:eastAsia="cs-CZ"/>
        </w:rPr>
        <w:t xml:space="preserve">. Objednávateľ je oprávnený zmluvnú pokutu jednostranne započítať a z tohto dôvodu krátiť dohodnutú cenu podľa tejto </w:t>
      </w:r>
      <w:r>
        <w:rPr>
          <w:rFonts w:ascii="Arial" w:eastAsia="Calibri" w:hAnsi="Arial" w:cs="Arial"/>
        </w:rPr>
        <w:t>dohody</w:t>
      </w:r>
      <w:r>
        <w:rPr>
          <w:rFonts w:ascii="Arial" w:eastAsia="Times New Roman" w:hAnsi="Arial" w:cs="Arial"/>
          <w:lang w:eastAsia="cs-CZ"/>
        </w:rPr>
        <w:t xml:space="preserve">. </w:t>
      </w:r>
    </w:p>
    <w:p w14:paraId="03FD7330" w14:textId="77777777" w:rsidR="00EF3554" w:rsidRDefault="00EF3554" w:rsidP="002957B9">
      <w:pPr>
        <w:spacing w:after="0" w:line="240" w:lineRule="auto"/>
        <w:jc w:val="both"/>
        <w:rPr>
          <w:rFonts w:ascii="Arial" w:eastAsia="Times New Roman" w:hAnsi="Arial" w:cs="Arial"/>
          <w:lang w:eastAsia="cs-CZ"/>
        </w:rPr>
      </w:pPr>
    </w:p>
    <w:p w14:paraId="2D38BDF9" w14:textId="77777777" w:rsidR="00EF3554" w:rsidRDefault="00EF3554" w:rsidP="002957B9">
      <w:pPr>
        <w:spacing w:after="0" w:line="240" w:lineRule="auto"/>
        <w:jc w:val="both"/>
        <w:rPr>
          <w:rFonts w:ascii="Arial" w:hAnsi="Arial" w:cs="Arial"/>
        </w:rPr>
      </w:pPr>
      <w:r>
        <w:rPr>
          <w:rFonts w:ascii="Arial" w:eastAsia="Times New Roman" w:hAnsi="Arial" w:cs="Arial"/>
          <w:b/>
          <w:lang w:eastAsia="cs-CZ"/>
        </w:rPr>
        <w:t>11.3.</w:t>
      </w:r>
      <w:r>
        <w:rPr>
          <w:rFonts w:ascii="Arial" w:eastAsia="Times New Roman" w:hAnsi="Arial" w:cs="Arial"/>
          <w:lang w:eastAsia="cs-CZ"/>
        </w:rPr>
        <w:t xml:space="preserve"> Poskytovateľ </w:t>
      </w:r>
      <w:r>
        <w:rPr>
          <w:rFonts w:ascii="Arial" w:hAnsi="Arial" w:cs="Arial"/>
        </w:rPr>
        <w:t xml:space="preserve">sa zaväzuje pri plnení tejto </w:t>
      </w:r>
      <w:r>
        <w:rPr>
          <w:rFonts w:ascii="Arial" w:eastAsia="Calibri" w:hAnsi="Arial" w:cs="Arial"/>
        </w:rPr>
        <w:t>dohody</w:t>
      </w:r>
      <w:r>
        <w:rPr>
          <w:rFonts w:ascii="Arial" w:hAnsi="Arial" w:cs="Arial"/>
        </w:rPr>
        <w:t xml:space="preserve"> používať iba takých subdodávateľov, ktorí sú riadne zapísaní v registri partnerov verejného sektora, ak sa na nich takáto povinnosť vzťahuje.</w:t>
      </w:r>
    </w:p>
    <w:p w14:paraId="74DCC282" w14:textId="77777777" w:rsidR="00EF3554" w:rsidRDefault="00EF3554" w:rsidP="002957B9">
      <w:pPr>
        <w:spacing w:after="0" w:line="240" w:lineRule="auto"/>
        <w:jc w:val="both"/>
        <w:rPr>
          <w:rFonts w:ascii="Arial" w:eastAsia="Calibri" w:hAnsi="Arial" w:cs="Arial"/>
        </w:rPr>
      </w:pPr>
    </w:p>
    <w:p w14:paraId="541EF940" w14:textId="77777777" w:rsidR="002957B9" w:rsidRPr="002957B9" w:rsidRDefault="00EF3554" w:rsidP="002957B9">
      <w:pPr>
        <w:spacing w:after="0" w:line="240" w:lineRule="auto"/>
        <w:jc w:val="both"/>
        <w:rPr>
          <w:rFonts w:ascii="Arial" w:eastAsia="Calibri" w:hAnsi="Arial" w:cs="Arial"/>
          <w:b/>
        </w:rPr>
      </w:pPr>
      <w:r>
        <w:rPr>
          <w:rFonts w:ascii="Arial" w:eastAsia="Calibri" w:hAnsi="Arial" w:cs="Arial"/>
          <w:b/>
        </w:rPr>
        <w:t>11.4.</w:t>
      </w:r>
      <w:r>
        <w:rPr>
          <w:rFonts w:ascii="Arial" w:eastAsia="Calibri" w:hAnsi="Arial" w:cs="Arial"/>
        </w:rPr>
        <w:t xml:space="preserve"> Poskytovateľ </w:t>
      </w:r>
      <w:r>
        <w:rPr>
          <w:rFonts w:ascii="Arial" w:eastAsia="Times New Roman" w:hAnsi="Arial" w:cs="Arial"/>
          <w:lang w:eastAsia="cs-CZ"/>
        </w:rPr>
        <w:t xml:space="preserve">nie je oprávnený postúpiť akékoľvek práva a pohľadávky vyplývajúce z tejto </w:t>
      </w:r>
      <w:r>
        <w:rPr>
          <w:rFonts w:ascii="Arial" w:eastAsia="Calibri" w:hAnsi="Arial" w:cs="Arial"/>
        </w:rPr>
        <w:t>dohody</w:t>
      </w:r>
      <w:r>
        <w:rPr>
          <w:rFonts w:ascii="Arial" w:eastAsia="Times New Roman" w:hAnsi="Arial" w:cs="Arial"/>
          <w:lang w:eastAsia="cs-CZ"/>
        </w:rPr>
        <w:t xml:space="preserve"> na tretie osoby bez predchádzajúceho písomného súhlasu objednávateľa. Právny úkon, ktorým budú práva a pohľadávky postúpené v rozpore s týmto bodom, bude neplatný</w:t>
      </w:r>
      <w:r>
        <w:rPr>
          <w:rFonts w:ascii="Arial" w:eastAsia="Calibri" w:hAnsi="Arial" w:cs="Arial"/>
        </w:rPr>
        <w:t>.</w:t>
      </w:r>
    </w:p>
    <w:p w14:paraId="434CE830" w14:textId="77777777" w:rsidR="002957B9" w:rsidRPr="002957B9" w:rsidRDefault="002957B9" w:rsidP="002957B9">
      <w:pPr>
        <w:spacing w:after="0" w:line="240" w:lineRule="auto"/>
        <w:jc w:val="both"/>
        <w:rPr>
          <w:rFonts w:ascii="Arial" w:eastAsia="Calibri" w:hAnsi="Arial" w:cs="Arial"/>
          <w:b/>
        </w:rPr>
      </w:pPr>
    </w:p>
    <w:p w14:paraId="78744E67" w14:textId="77777777" w:rsidR="002957B9" w:rsidRPr="002957B9" w:rsidRDefault="00EF3554" w:rsidP="002957B9">
      <w:pPr>
        <w:spacing w:after="0" w:line="240" w:lineRule="auto"/>
        <w:jc w:val="both"/>
        <w:rPr>
          <w:rFonts w:ascii="Arial" w:eastAsia="Calibri" w:hAnsi="Arial" w:cs="Arial"/>
          <w:b/>
        </w:rPr>
      </w:pPr>
      <w:r>
        <w:rPr>
          <w:rFonts w:ascii="Arial" w:eastAsia="Calibri" w:hAnsi="Arial" w:cs="Arial"/>
          <w:b/>
        </w:rPr>
        <w:t>11.5.</w:t>
      </w:r>
      <w:r>
        <w:rPr>
          <w:rFonts w:ascii="Arial" w:eastAsia="Calibri" w:hAnsi="Arial" w:cs="Arial"/>
        </w:rPr>
        <w:t xml:space="preserve"> Účastníci dohody </w:t>
      </w:r>
      <w:r>
        <w:rPr>
          <w:rFonts w:ascii="Arial" w:eastAsia="Times New Roman" w:hAnsi="Arial" w:cs="Arial"/>
          <w:lang w:eastAsia="cs-CZ"/>
        </w:rPr>
        <w:t xml:space="preserve">sa dohodli, že písomnosti podľa tejto </w:t>
      </w:r>
      <w:r>
        <w:rPr>
          <w:rFonts w:ascii="Arial" w:eastAsia="Calibri" w:hAnsi="Arial" w:cs="Arial"/>
        </w:rPr>
        <w:t>dohody</w:t>
      </w:r>
      <w:r>
        <w:rPr>
          <w:rFonts w:ascii="Arial" w:eastAsia="Times New Roman" w:hAnsi="Arial" w:cs="Arial"/>
          <w:lang w:eastAsia="cs-CZ"/>
        </w:rPr>
        <w:t xml:space="preserve"> sa doručujú osobne, poštou, kuriérskou službou alebo e-mailom. Každý z účastníkov dohody je povinný písomne informovať druhého účastníka dohody o akejkoľvek zmene adresy, e-mailu, alebo kontaktných údajov. Písomnosti doručované poštou a kuriérskou službou sa doručujú na adresu sídla účastníkov dohody. Písomnosti doručované osobne sa považujú za doručené v deň ich prevzatia, alebo dňom kedy adresát odoprel prevziať zásielku. Písomnosti doručované poštou alebo kuriérskou službou sa považujú za doručené v deň prevzatia zásielky adresátom, alebo v deň keď sa zásielka vrátila odosielateľovi späť ako nedoručená, aj keď sa adresát o zásielke nedozvedel. S výnimkou elektronických faktúr a ak nie je v tejto dohode uvedené inak, sa písomnosti doručované prostredníctvom e-mailu považujú za doručené nasledujúci pracovný deň po ich odoslaní na e-mailovú adresu druhého účastníka dohody</w:t>
      </w:r>
      <w:r>
        <w:rPr>
          <w:rFonts w:ascii="Arial" w:eastAsia="Calibri" w:hAnsi="Arial" w:cs="Arial"/>
        </w:rPr>
        <w:t>.</w:t>
      </w:r>
    </w:p>
    <w:p w14:paraId="20F0C4E0" w14:textId="77777777" w:rsidR="002957B9" w:rsidRPr="002957B9" w:rsidRDefault="002957B9" w:rsidP="002957B9">
      <w:pPr>
        <w:spacing w:after="0" w:line="240" w:lineRule="auto"/>
        <w:jc w:val="both"/>
        <w:rPr>
          <w:rFonts w:ascii="Arial" w:eastAsia="Calibri" w:hAnsi="Arial" w:cs="Arial"/>
          <w:b/>
        </w:rPr>
      </w:pPr>
    </w:p>
    <w:p w14:paraId="4FBD77CD" w14:textId="77777777" w:rsidR="002957B9" w:rsidRDefault="00EF3554" w:rsidP="002957B9">
      <w:pPr>
        <w:spacing w:after="0" w:line="240" w:lineRule="auto"/>
        <w:jc w:val="both"/>
        <w:rPr>
          <w:rFonts w:ascii="Arial" w:eastAsia="Calibri" w:hAnsi="Arial" w:cs="Arial"/>
        </w:rPr>
      </w:pPr>
      <w:r>
        <w:rPr>
          <w:rFonts w:ascii="Arial" w:eastAsia="Calibri" w:hAnsi="Arial" w:cs="Arial"/>
          <w:b/>
        </w:rPr>
        <w:t>11.6.</w:t>
      </w:r>
      <w:r>
        <w:rPr>
          <w:rFonts w:ascii="Arial" w:eastAsia="Calibri" w:hAnsi="Arial" w:cs="Arial"/>
        </w:rPr>
        <w:t xml:space="preserve"> Ak nie je v tejto dohode uvedené inak, na</w:t>
      </w:r>
      <w:r>
        <w:rPr>
          <w:rFonts w:ascii="Arial" w:hAnsi="Arial" w:cs="Arial"/>
        </w:rPr>
        <w:t xml:space="preserve"> doručovanie </w:t>
      </w:r>
      <w:r>
        <w:rPr>
          <w:rFonts w:ascii="Arial" w:eastAsia="Times New Roman" w:hAnsi="Arial" w:cs="Arial"/>
          <w:lang w:eastAsia="cs-CZ"/>
        </w:rPr>
        <w:t xml:space="preserve">písomností týkajúcich sa vzniku, zmeny, zániku alebo akéhokoľvek porušenia </w:t>
      </w:r>
      <w:r>
        <w:rPr>
          <w:rFonts w:ascii="Arial" w:eastAsia="Calibri" w:hAnsi="Arial" w:cs="Arial"/>
        </w:rPr>
        <w:t>dohody</w:t>
      </w:r>
      <w:r>
        <w:rPr>
          <w:rFonts w:ascii="Arial" w:eastAsia="Times New Roman" w:hAnsi="Arial" w:cs="Arial"/>
          <w:lang w:eastAsia="cs-CZ"/>
        </w:rPr>
        <w:t xml:space="preserve"> sa nepoužije e-mail</w:t>
      </w:r>
      <w:r>
        <w:rPr>
          <w:rFonts w:ascii="Arial" w:eastAsia="Calibri" w:hAnsi="Arial" w:cs="Arial"/>
        </w:rPr>
        <w:t>.</w:t>
      </w:r>
    </w:p>
    <w:p w14:paraId="32A9D6AE" w14:textId="77777777" w:rsidR="00492403" w:rsidRPr="002815C1" w:rsidRDefault="00492403" w:rsidP="002957B9">
      <w:pPr>
        <w:spacing w:after="0" w:line="240" w:lineRule="auto"/>
        <w:jc w:val="both"/>
        <w:rPr>
          <w:rFonts w:ascii="Arial" w:eastAsia="Calibri" w:hAnsi="Arial" w:cs="Arial"/>
        </w:rPr>
      </w:pPr>
    </w:p>
    <w:p w14:paraId="389D9792" w14:textId="77777777" w:rsidR="002957B9" w:rsidRDefault="00EF3554" w:rsidP="002957B9">
      <w:pPr>
        <w:spacing w:after="0" w:line="240" w:lineRule="auto"/>
        <w:jc w:val="both"/>
        <w:rPr>
          <w:rFonts w:ascii="Arial" w:eastAsia="Times New Roman" w:hAnsi="Arial" w:cs="Arial"/>
          <w:lang w:eastAsia="cs-CZ"/>
        </w:rPr>
      </w:pPr>
      <w:r>
        <w:rPr>
          <w:rFonts w:ascii="Arial" w:eastAsia="Calibri" w:hAnsi="Arial" w:cs="Arial"/>
          <w:b/>
        </w:rPr>
        <w:t>11.7.</w:t>
      </w:r>
      <w:r>
        <w:rPr>
          <w:rFonts w:ascii="Arial" w:eastAsia="Calibri" w:hAnsi="Arial" w:cs="Arial"/>
        </w:rPr>
        <w:t xml:space="preserve"> Písomnosti </w:t>
      </w:r>
      <w:r>
        <w:rPr>
          <w:rFonts w:ascii="Arial" w:eastAsia="Times New Roman" w:hAnsi="Arial" w:cs="Arial"/>
          <w:lang w:eastAsia="cs-CZ"/>
        </w:rPr>
        <w:t xml:space="preserve">a komunikácia medzi účastníkmi dohody, týkajúca sa tejto </w:t>
      </w:r>
      <w:r>
        <w:rPr>
          <w:rFonts w:ascii="Arial" w:eastAsia="Calibri" w:hAnsi="Arial" w:cs="Arial"/>
        </w:rPr>
        <w:t>dohody</w:t>
      </w:r>
      <w:r>
        <w:rPr>
          <w:rFonts w:ascii="Arial" w:eastAsia="Times New Roman" w:hAnsi="Arial" w:cs="Arial"/>
          <w:lang w:eastAsia="cs-CZ"/>
        </w:rPr>
        <w:t>, bude prebiehať v slovenskom jazyku, vrátane vystavovania účtovných dokladov a ich príloh.</w:t>
      </w:r>
    </w:p>
    <w:p w14:paraId="15236164" w14:textId="77777777" w:rsidR="00CA2F0F" w:rsidRDefault="00CA2F0F" w:rsidP="00231453">
      <w:pPr>
        <w:tabs>
          <w:tab w:val="left" w:pos="2977"/>
        </w:tabs>
        <w:spacing w:after="0" w:line="240" w:lineRule="auto"/>
        <w:contextualSpacing/>
        <w:jc w:val="both"/>
        <w:rPr>
          <w:rFonts w:ascii="Arial" w:eastAsia="Calibri" w:hAnsi="Arial" w:cs="Arial"/>
          <w:b/>
        </w:rPr>
      </w:pPr>
    </w:p>
    <w:p w14:paraId="5C20D51A" w14:textId="72287528" w:rsidR="00231453" w:rsidRDefault="00231453" w:rsidP="00231453">
      <w:pPr>
        <w:tabs>
          <w:tab w:val="left" w:pos="2977"/>
        </w:tabs>
        <w:spacing w:after="0" w:line="240" w:lineRule="auto"/>
        <w:contextualSpacing/>
        <w:jc w:val="both"/>
        <w:rPr>
          <w:rFonts w:ascii="Arial" w:eastAsia="Calibri" w:hAnsi="Arial" w:cs="Arial"/>
        </w:rPr>
      </w:pPr>
      <w:r w:rsidRPr="00CA2F0F">
        <w:rPr>
          <w:rFonts w:ascii="Arial" w:eastAsia="Calibri" w:hAnsi="Arial" w:cs="Arial"/>
          <w:b/>
        </w:rPr>
        <w:t>11.8.</w:t>
      </w:r>
      <w:r>
        <w:rPr>
          <w:rFonts w:ascii="Arial" w:eastAsia="Calibri" w:hAnsi="Arial" w:cs="Arial"/>
        </w:rPr>
        <w:t xml:space="preserve"> </w:t>
      </w:r>
      <w:r w:rsidR="005121FF">
        <w:rPr>
          <w:rFonts w:ascii="Arial" w:eastAsia="Calibri" w:hAnsi="Arial" w:cs="Arial"/>
        </w:rPr>
        <w:t xml:space="preserve">V prípade, že </w:t>
      </w:r>
      <w:r w:rsidRPr="006A7F55">
        <w:rPr>
          <w:rFonts w:ascii="Arial" w:eastAsia="Calibri" w:hAnsi="Arial" w:cs="Arial"/>
        </w:rPr>
        <w:t xml:space="preserve"> poskytovateľ </w:t>
      </w:r>
      <w:r w:rsidR="005121FF">
        <w:rPr>
          <w:rFonts w:ascii="Arial" w:eastAsia="Calibri" w:hAnsi="Arial" w:cs="Arial"/>
        </w:rPr>
        <w:t xml:space="preserve">je </w:t>
      </w:r>
      <w:r w:rsidRPr="006A7F55">
        <w:rPr>
          <w:rFonts w:ascii="Arial" w:eastAsia="Calibri" w:hAnsi="Arial" w:cs="Arial"/>
        </w:rPr>
        <w:t xml:space="preserve"> prevádzkovateľom základnej služby podľa zákona o kybernetickej bezpečnosti</w:t>
      </w:r>
      <w:r w:rsidR="00395C0A">
        <w:rPr>
          <w:rFonts w:ascii="Arial" w:eastAsia="Calibri" w:hAnsi="Arial" w:cs="Arial"/>
        </w:rPr>
        <w:t>,</w:t>
      </w:r>
      <w:r w:rsidRPr="006A7F55">
        <w:rPr>
          <w:rFonts w:ascii="Arial" w:eastAsia="Calibri" w:hAnsi="Arial" w:cs="Arial"/>
        </w:rPr>
        <w:t xml:space="preserve"> ustanovenia Prílohy č. 4 </w:t>
      </w:r>
      <w:r w:rsidR="005121FF">
        <w:rPr>
          <w:rFonts w:ascii="Arial" w:eastAsia="Calibri" w:hAnsi="Arial" w:cs="Arial"/>
        </w:rPr>
        <w:t xml:space="preserve">- Zabezpečenie plnenia bezpečnostných opatrení a notifikačných povinností podľa zákona 69/2018 Z. z. o kybernetickej bezpečnosti a o zmene a doplnení niektorých zákonov v znení neskorších predpisov pri plnení dohody </w:t>
      </w:r>
      <w:r w:rsidRPr="006A7F55">
        <w:rPr>
          <w:rFonts w:ascii="Arial" w:eastAsia="Calibri" w:hAnsi="Arial" w:cs="Arial"/>
        </w:rPr>
        <w:t>sa na takéhoto poskytovateľa neuplatňujú.</w:t>
      </w:r>
      <w:r>
        <w:rPr>
          <w:rFonts w:ascii="Arial" w:eastAsia="Calibri" w:hAnsi="Arial" w:cs="Arial"/>
        </w:rPr>
        <w:t xml:space="preserve"> </w:t>
      </w:r>
      <w:r w:rsidRPr="006A7F55">
        <w:rPr>
          <w:rFonts w:ascii="Arial" w:eastAsia="Calibri" w:hAnsi="Arial" w:cs="Arial"/>
        </w:rPr>
        <w:t xml:space="preserve">Tým nie sú dotknuté povinnosti poskytovateľa vyplývajúce z právnych predpisov ani bezpečnostné a notifikačné povinnosti výslovne ustanovené v tejto dohode. Poskytovateľ je povinný zachovať primeranú úroveň kybernetickej bezpečnosti poskytovaných služieb s prihliadnutím na postavenie objednávateľa ako prevádzkovateľa kritickej základnej služby, charakter poskytovaných služieb a súvisiace </w:t>
      </w:r>
      <w:r w:rsidRPr="006A7F55">
        <w:rPr>
          <w:rFonts w:ascii="Arial" w:eastAsia="Calibri" w:hAnsi="Arial" w:cs="Arial"/>
        </w:rPr>
        <w:lastRenderedPageBreak/>
        <w:t>bezpečnostné riziká</w:t>
      </w:r>
      <w:r>
        <w:rPr>
          <w:rFonts w:ascii="Arial" w:eastAsia="Calibri" w:hAnsi="Arial" w:cs="Arial"/>
        </w:rPr>
        <w:t>.</w:t>
      </w:r>
      <w:r w:rsidR="00395C0A">
        <w:rPr>
          <w:rFonts w:ascii="Arial" w:eastAsia="Calibri" w:hAnsi="Arial" w:cs="Arial"/>
        </w:rPr>
        <w:t xml:space="preserve"> </w:t>
      </w:r>
      <w:r w:rsidR="00395C0A" w:rsidRPr="004C6826">
        <w:rPr>
          <w:rFonts w:ascii="Arial" w:eastAsia="Calibri" w:hAnsi="Arial" w:cs="Arial"/>
        </w:rPr>
        <w:t xml:space="preserve">Poskytovateľ </w:t>
      </w:r>
      <w:r w:rsidR="00395C0A">
        <w:rPr>
          <w:rFonts w:ascii="Arial" w:eastAsia="Calibri" w:hAnsi="Arial" w:cs="Arial"/>
        </w:rPr>
        <w:t xml:space="preserve">je povinný preukázať </w:t>
      </w:r>
      <w:r w:rsidR="00395C0A" w:rsidRPr="004C6826">
        <w:rPr>
          <w:rFonts w:ascii="Arial" w:eastAsia="Calibri" w:hAnsi="Arial" w:cs="Arial"/>
        </w:rPr>
        <w:t xml:space="preserve"> </w:t>
      </w:r>
      <w:r w:rsidR="00395C0A">
        <w:rPr>
          <w:rFonts w:ascii="Arial" w:eastAsia="Calibri" w:hAnsi="Arial" w:cs="Arial"/>
        </w:rPr>
        <w:t xml:space="preserve">objednávateľovi </w:t>
      </w:r>
      <w:r w:rsidR="00395C0A" w:rsidRPr="004C6826">
        <w:rPr>
          <w:rFonts w:ascii="Arial" w:eastAsia="Calibri" w:hAnsi="Arial" w:cs="Arial"/>
        </w:rPr>
        <w:t>postavenie prevádzkovateľa základnej služby.</w:t>
      </w:r>
    </w:p>
    <w:p w14:paraId="151A4879" w14:textId="77777777" w:rsidR="00CA2F0F" w:rsidRDefault="00CA2F0F" w:rsidP="00231453">
      <w:pPr>
        <w:tabs>
          <w:tab w:val="left" w:pos="2977"/>
        </w:tabs>
        <w:spacing w:after="0" w:line="240" w:lineRule="auto"/>
        <w:contextualSpacing/>
        <w:jc w:val="both"/>
        <w:rPr>
          <w:rFonts w:ascii="Arial" w:eastAsia="Calibri" w:hAnsi="Arial" w:cs="Arial"/>
          <w:b/>
        </w:rPr>
      </w:pPr>
    </w:p>
    <w:p w14:paraId="69EB8990" w14:textId="72F75239" w:rsidR="00231453" w:rsidRPr="000473B6" w:rsidRDefault="00231453" w:rsidP="00231453">
      <w:pPr>
        <w:tabs>
          <w:tab w:val="left" w:pos="2977"/>
        </w:tabs>
        <w:spacing w:after="0" w:line="240" w:lineRule="auto"/>
        <w:contextualSpacing/>
        <w:jc w:val="both"/>
        <w:rPr>
          <w:rFonts w:ascii="Arial" w:eastAsia="Calibri" w:hAnsi="Arial" w:cs="Arial"/>
        </w:rPr>
      </w:pPr>
      <w:r>
        <w:rPr>
          <w:rFonts w:ascii="Arial" w:eastAsia="Calibri" w:hAnsi="Arial" w:cs="Arial"/>
          <w:b/>
        </w:rPr>
        <w:t xml:space="preserve">11.9. </w:t>
      </w:r>
      <w:r w:rsidRPr="000473B6">
        <w:rPr>
          <w:rFonts w:ascii="Arial" w:eastAsia="Calibri" w:hAnsi="Arial" w:cs="Arial"/>
        </w:rPr>
        <w:t>Poskytovateľ</w:t>
      </w:r>
      <w:r w:rsidR="00395C0A">
        <w:rPr>
          <w:rFonts w:ascii="Arial" w:eastAsia="Calibri" w:hAnsi="Arial" w:cs="Arial"/>
        </w:rPr>
        <w:t xml:space="preserve">, ktorý je </w:t>
      </w:r>
      <w:r w:rsidR="00395C0A" w:rsidRPr="006A7F55">
        <w:rPr>
          <w:rFonts w:ascii="Arial" w:eastAsia="Calibri" w:hAnsi="Arial" w:cs="Arial"/>
        </w:rPr>
        <w:t>prevádzkovateľom základnej služby podľa zákona o kybernetickej bezpečnosti</w:t>
      </w:r>
      <w:r w:rsidR="00395C0A" w:rsidRPr="000473B6" w:rsidDel="00395C0A">
        <w:rPr>
          <w:rFonts w:ascii="Arial" w:eastAsia="Calibri" w:hAnsi="Arial" w:cs="Arial"/>
        </w:rPr>
        <w:t xml:space="preserve"> </w:t>
      </w:r>
      <w:r w:rsidRPr="000473B6">
        <w:rPr>
          <w:rFonts w:ascii="Arial" w:eastAsia="Calibri" w:hAnsi="Arial" w:cs="Arial"/>
        </w:rPr>
        <w:t>., je ďalej povinný pri poskytovaní služieb podľa tejto dohody zabezpečiť:</w:t>
      </w:r>
    </w:p>
    <w:p w14:paraId="0C093780" w14:textId="77777777" w:rsidR="00231453" w:rsidRPr="000473B6" w:rsidRDefault="00231453" w:rsidP="00231453">
      <w:pPr>
        <w:pStyle w:val="Odsekzoznamu"/>
        <w:numPr>
          <w:ilvl w:val="0"/>
          <w:numId w:val="37"/>
        </w:numPr>
        <w:spacing w:after="0" w:line="240" w:lineRule="auto"/>
        <w:jc w:val="both"/>
        <w:rPr>
          <w:rFonts w:ascii="Arial" w:hAnsi="Arial" w:cs="Arial"/>
        </w:rPr>
      </w:pPr>
      <w:r w:rsidRPr="000473B6">
        <w:rPr>
          <w:rFonts w:ascii="Arial" w:hAnsi="Arial" w:cs="Arial"/>
        </w:rPr>
        <w:t xml:space="preserve">ochranu integračných rozhraní vrátane služby SMS </w:t>
      </w:r>
      <w:proofErr w:type="spellStart"/>
      <w:r w:rsidRPr="000473B6">
        <w:rPr>
          <w:rFonts w:ascii="Arial" w:hAnsi="Arial" w:cs="Arial"/>
        </w:rPr>
        <w:t>Gateway</w:t>
      </w:r>
      <w:proofErr w:type="spellEnd"/>
      <w:r w:rsidRPr="000473B6">
        <w:rPr>
          <w:rFonts w:ascii="Arial" w:hAnsi="Arial" w:cs="Arial"/>
        </w:rPr>
        <w:t xml:space="preserve"> pred neoprávneným prístupom a zneužitím, najmä prostredníctvom primeranej autentifikácie, riadenia prístupových oprávnení, ochrany prenosu údajov a vedenia relevantných auditných záznamov;</w:t>
      </w:r>
    </w:p>
    <w:p w14:paraId="41008219" w14:textId="24F090B3" w:rsidR="00BB2430" w:rsidRPr="00CA2F0F" w:rsidRDefault="00BB2430" w:rsidP="00BB2430">
      <w:pPr>
        <w:pStyle w:val="pf0"/>
        <w:numPr>
          <w:ilvl w:val="0"/>
          <w:numId w:val="37"/>
        </w:numPr>
        <w:rPr>
          <w:rFonts w:ascii="Arial" w:hAnsi="Arial" w:cs="Arial"/>
        </w:rPr>
      </w:pPr>
      <w:r w:rsidRPr="00CA2F0F">
        <w:rPr>
          <w:rStyle w:val="cf01"/>
          <w:rFonts w:ascii="Arial" w:hAnsi="Arial" w:cs="Arial"/>
          <w:sz w:val="22"/>
          <w:szCs w:val="22"/>
        </w:rPr>
        <w:t xml:space="preserve">bezpečné vykonávanie administratívnych zmien týkajúcich sa SIM a </w:t>
      </w:r>
      <w:proofErr w:type="spellStart"/>
      <w:r w:rsidRPr="00CA2F0F">
        <w:rPr>
          <w:rStyle w:val="cf01"/>
          <w:rFonts w:ascii="Arial" w:hAnsi="Arial" w:cs="Arial"/>
          <w:sz w:val="22"/>
          <w:szCs w:val="22"/>
        </w:rPr>
        <w:t>eSIM</w:t>
      </w:r>
      <w:proofErr w:type="spellEnd"/>
      <w:r w:rsidRPr="00CA2F0F">
        <w:rPr>
          <w:rStyle w:val="cf01"/>
          <w:rFonts w:ascii="Arial" w:hAnsi="Arial" w:cs="Arial"/>
          <w:sz w:val="22"/>
          <w:szCs w:val="22"/>
        </w:rPr>
        <w:t xml:space="preserve"> kariet, telefónnych čísel a služieb objednávateľa. Za administratívne zmeny sa na účely tejto dohody považujú najmä aktivácia, deaktivácia, blokovanie a odblokovanie SIM alebo </w:t>
      </w:r>
      <w:proofErr w:type="spellStart"/>
      <w:r w:rsidRPr="00CA2F0F">
        <w:rPr>
          <w:rStyle w:val="cf01"/>
          <w:rFonts w:ascii="Arial" w:hAnsi="Arial" w:cs="Arial"/>
          <w:sz w:val="22"/>
          <w:szCs w:val="22"/>
        </w:rPr>
        <w:t>eSIM</w:t>
      </w:r>
      <w:proofErr w:type="spellEnd"/>
      <w:r w:rsidRPr="00CA2F0F">
        <w:rPr>
          <w:rStyle w:val="cf01"/>
          <w:rFonts w:ascii="Arial" w:hAnsi="Arial" w:cs="Arial"/>
          <w:sz w:val="22"/>
          <w:szCs w:val="22"/>
        </w:rPr>
        <w:t xml:space="preserve"> kariet, výmena SIM karty alebo opätovné vydanie </w:t>
      </w:r>
      <w:proofErr w:type="spellStart"/>
      <w:r w:rsidRPr="00CA2F0F">
        <w:rPr>
          <w:rStyle w:val="cf01"/>
          <w:rFonts w:ascii="Arial" w:hAnsi="Arial" w:cs="Arial"/>
          <w:sz w:val="22"/>
          <w:szCs w:val="22"/>
        </w:rPr>
        <w:t>eSIM</w:t>
      </w:r>
      <w:proofErr w:type="spellEnd"/>
      <w:r w:rsidRPr="00CA2F0F">
        <w:rPr>
          <w:rStyle w:val="cf01"/>
          <w:rFonts w:ascii="Arial" w:hAnsi="Arial" w:cs="Arial"/>
          <w:sz w:val="22"/>
          <w:szCs w:val="22"/>
        </w:rPr>
        <w:t xml:space="preserve"> profilu, prenos alebo zmena priradenia telefónneho čísla, zmena oprávnení na správu služieb, ako aj aktivácia, deaktivácia alebo zmena nastavení služieb, ktoré môžu mať vplyv na ich dostupnosť alebo bezpečnosť. Poskytovateľ je povinný pri vykonávaní takýchto zmien overiť oprávnenosť žiadateľa a zabezpečiť evidenciu vykonaných zmien v primeranom rozsahu;</w:t>
      </w:r>
    </w:p>
    <w:p w14:paraId="7CDE7F26" w14:textId="77777777" w:rsidR="00231453" w:rsidRPr="000473B6" w:rsidRDefault="00231453" w:rsidP="00231453">
      <w:pPr>
        <w:pStyle w:val="Odsekzoznamu"/>
        <w:numPr>
          <w:ilvl w:val="0"/>
          <w:numId w:val="37"/>
        </w:numPr>
        <w:spacing w:after="0" w:line="240" w:lineRule="auto"/>
        <w:jc w:val="both"/>
        <w:rPr>
          <w:rFonts w:ascii="Arial" w:hAnsi="Arial" w:cs="Arial"/>
        </w:rPr>
      </w:pPr>
      <w:r w:rsidRPr="000473B6">
        <w:rPr>
          <w:rFonts w:ascii="Arial" w:hAnsi="Arial" w:cs="Arial"/>
        </w:rPr>
        <w:t>primerané opatrenia na zabezpečenie kontinuity poskytovaných služieb, riešenie výpadkov a obnovu prevádzky, vrátane určenia eskalačných kontaktov a poskytovania informácií o závažných narušeniach služieb;</w:t>
      </w:r>
    </w:p>
    <w:p w14:paraId="7EC0DF1E" w14:textId="503C4F4C" w:rsidR="00231453" w:rsidRPr="000473B6" w:rsidRDefault="00231453" w:rsidP="00231453">
      <w:pPr>
        <w:pStyle w:val="Odsekzoznamu"/>
        <w:numPr>
          <w:ilvl w:val="0"/>
          <w:numId w:val="37"/>
        </w:numPr>
        <w:spacing w:after="0" w:line="240" w:lineRule="auto"/>
        <w:jc w:val="both"/>
        <w:rPr>
          <w:rFonts w:ascii="Arial" w:hAnsi="Arial" w:cs="Arial"/>
        </w:rPr>
      </w:pPr>
      <w:r w:rsidRPr="000473B6">
        <w:rPr>
          <w:rFonts w:ascii="Arial" w:hAnsi="Arial" w:cs="Arial"/>
        </w:rPr>
        <w:t xml:space="preserve">bez zbytočného odkladu, najneskôr do 2 hodín od zistenia, oznámiť objednávateľovi kybernetický bezpečnostný incident </w:t>
      </w:r>
      <w:r w:rsidR="00ED6A96">
        <w:rPr>
          <w:rFonts w:ascii="Arial" w:hAnsi="Arial" w:cs="Arial"/>
        </w:rPr>
        <w:t xml:space="preserve">definovaný </w:t>
      </w:r>
      <w:r w:rsidR="00395C0A">
        <w:rPr>
          <w:rFonts w:ascii="Arial" w:hAnsi="Arial" w:cs="Arial"/>
        </w:rPr>
        <w:t>zákon</w:t>
      </w:r>
      <w:r w:rsidR="00ED6A96">
        <w:rPr>
          <w:rFonts w:ascii="Arial" w:hAnsi="Arial" w:cs="Arial"/>
        </w:rPr>
        <w:t>om</w:t>
      </w:r>
      <w:r w:rsidR="00395C0A">
        <w:rPr>
          <w:rFonts w:ascii="Arial" w:hAnsi="Arial" w:cs="Arial"/>
        </w:rPr>
        <w:t xml:space="preserve"> o kybernetickej bezpečnosti </w:t>
      </w:r>
      <w:r w:rsidRPr="000473B6">
        <w:rPr>
          <w:rFonts w:ascii="Arial" w:hAnsi="Arial" w:cs="Arial"/>
        </w:rPr>
        <w:t>alebo dôvodné podozrenie na takýto incident, ktorý má alebo môže mať významný nepriaznivý vplyv na dostupnosť, dôvernosť alebo integritu poskytovaných služieb alebo informačných systémov objednávateľa. Prvotné oznámenie obsahuje informácie dostupné poskytovateľovi v čase oznámenia. Poskytovateľ je povinný následne bez zbytočného odkladu poskytovať aktualizované informácie o incidente, jeho dopadoch a prijatých opatreniach a poskytnúť primeranú súčinnosť pri uchovaní a vyhodnotení dostupných dôkazov;</w:t>
      </w:r>
    </w:p>
    <w:p w14:paraId="483C8E17" w14:textId="77777777" w:rsidR="00231453" w:rsidRPr="000473B6" w:rsidRDefault="00231453" w:rsidP="00231453">
      <w:pPr>
        <w:pStyle w:val="Odsekzoznamu"/>
        <w:numPr>
          <w:ilvl w:val="0"/>
          <w:numId w:val="37"/>
        </w:numPr>
        <w:spacing w:after="0" w:line="240" w:lineRule="auto"/>
        <w:jc w:val="both"/>
        <w:rPr>
          <w:rFonts w:ascii="Arial" w:hAnsi="Arial" w:cs="Arial"/>
        </w:rPr>
      </w:pPr>
      <w:r w:rsidRPr="000473B6">
        <w:rPr>
          <w:rFonts w:ascii="Arial" w:hAnsi="Arial" w:cs="Arial"/>
        </w:rPr>
        <w:t>na odôvodnenú žiadosť objednávateľa preukázanie plnenia bezpečnostných opatrení relevantných pre poskytované služby, prednostne prostredníctvom certifikátov, správ z nezávislých auditov alebo iných primeraných dôkazov. Ak tieto dôkazy nepostačujú a existuje dôvodné podozrenie na závažný bezpečnostný nedostatok, poskytovateľ poskytne súčinnosť pri cielenom overení dotknutých opatrení;</w:t>
      </w:r>
    </w:p>
    <w:p w14:paraId="5623DC80" w14:textId="77777777" w:rsidR="00231453" w:rsidRPr="000473B6" w:rsidRDefault="00231453" w:rsidP="00231453">
      <w:pPr>
        <w:pStyle w:val="Odsekzoznamu"/>
        <w:numPr>
          <w:ilvl w:val="0"/>
          <w:numId w:val="37"/>
        </w:numPr>
        <w:spacing w:after="0" w:line="240" w:lineRule="auto"/>
        <w:jc w:val="both"/>
        <w:rPr>
          <w:rFonts w:ascii="Arial" w:hAnsi="Arial" w:cs="Arial"/>
        </w:rPr>
      </w:pPr>
      <w:r w:rsidRPr="000473B6">
        <w:rPr>
          <w:rFonts w:ascii="Arial" w:hAnsi="Arial" w:cs="Arial"/>
        </w:rPr>
        <w:t>bezpečnú migráciu a ukončenie poskytovania služieb vrátane primeranej súčinnosti pri prechode k inému poskytovateľovi, ochrany údajov objednávateľa a zrušenia prístupových oprávnení, ktoré už nie sú potrebné.</w:t>
      </w:r>
    </w:p>
    <w:p w14:paraId="38CEF3AA" w14:textId="77777777" w:rsidR="00231453" w:rsidRDefault="00231453" w:rsidP="00231453">
      <w:pPr>
        <w:tabs>
          <w:tab w:val="left" w:pos="2977"/>
        </w:tabs>
        <w:spacing w:after="0" w:line="240" w:lineRule="auto"/>
        <w:contextualSpacing/>
        <w:jc w:val="both"/>
        <w:rPr>
          <w:rFonts w:ascii="Arial" w:eastAsia="Calibri" w:hAnsi="Arial" w:cs="Arial"/>
        </w:rPr>
      </w:pPr>
      <w:r w:rsidRPr="000473B6">
        <w:rPr>
          <w:rFonts w:ascii="Arial" w:eastAsia="Calibri" w:hAnsi="Arial" w:cs="Arial"/>
        </w:rPr>
        <w:t>Uvedené povinnosti sa uplatňujú v rozsahu primeranom povahe poskytovaných služieb a identifikovaným bezpečnostným rizikám, bez požiadavky na neoprávnený prístup k zdieľanej infraštruktúre poskytovateľa alebo k údajom iných zákazníkov.</w:t>
      </w:r>
    </w:p>
    <w:p w14:paraId="139E08DF" w14:textId="77777777" w:rsidR="00CA2F0F" w:rsidRDefault="00CA2F0F" w:rsidP="002957B9">
      <w:pPr>
        <w:spacing w:after="0" w:line="240" w:lineRule="auto"/>
        <w:contextualSpacing/>
        <w:jc w:val="center"/>
        <w:rPr>
          <w:rFonts w:ascii="Arial" w:eastAsia="Calibri" w:hAnsi="Arial" w:cs="Arial"/>
          <w:b/>
        </w:rPr>
      </w:pPr>
    </w:p>
    <w:p w14:paraId="62614C44" w14:textId="77777777" w:rsidR="00CA2F0F" w:rsidRDefault="00CA2F0F" w:rsidP="002957B9">
      <w:pPr>
        <w:spacing w:after="0" w:line="240" w:lineRule="auto"/>
        <w:contextualSpacing/>
        <w:jc w:val="center"/>
        <w:rPr>
          <w:rFonts w:ascii="Arial" w:eastAsia="Calibri" w:hAnsi="Arial" w:cs="Arial"/>
          <w:b/>
        </w:rPr>
      </w:pPr>
    </w:p>
    <w:p w14:paraId="1117E783" w14:textId="77777777" w:rsidR="002957B9" w:rsidRPr="002957B9" w:rsidRDefault="002957B9" w:rsidP="002957B9">
      <w:pPr>
        <w:spacing w:after="0" w:line="240" w:lineRule="auto"/>
        <w:contextualSpacing/>
        <w:jc w:val="center"/>
        <w:rPr>
          <w:rFonts w:ascii="Arial" w:eastAsia="Calibri" w:hAnsi="Arial" w:cs="Arial"/>
          <w:b/>
        </w:rPr>
      </w:pPr>
      <w:r>
        <w:rPr>
          <w:rFonts w:ascii="Arial" w:eastAsia="Calibri" w:hAnsi="Arial" w:cs="Arial"/>
          <w:b/>
        </w:rPr>
        <w:t>Čl. XII</w:t>
      </w:r>
    </w:p>
    <w:p w14:paraId="5D194622" w14:textId="77777777" w:rsidR="002957B9" w:rsidRPr="002957B9" w:rsidRDefault="002957B9" w:rsidP="002957B9">
      <w:pPr>
        <w:spacing w:after="0" w:line="240" w:lineRule="auto"/>
        <w:contextualSpacing/>
        <w:jc w:val="center"/>
        <w:rPr>
          <w:rFonts w:ascii="Arial" w:eastAsia="Calibri" w:hAnsi="Arial" w:cs="Arial"/>
          <w:b/>
        </w:rPr>
      </w:pPr>
      <w:r>
        <w:rPr>
          <w:rFonts w:ascii="Arial" w:eastAsia="Calibri" w:hAnsi="Arial" w:cs="Arial"/>
          <w:b/>
        </w:rPr>
        <w:t>Ukončenie dohody</w:t>
      </w:r>
    </w:p>
    <w:p w14:paraId="2DA47360" w14:textId="77777777" w:rsidR="002957B9" w:rsidRPr="002957B9" w:rsidRDefault="002957B9" w:rsidP="002957B9">
      <w:pPr>
        <w:spacing w:after="0" w:line="240" w:lineRule="auto"/>
        <w:contextualSpacing/>
        <w:jc w:val="both"/>
        <w:rPr>
          <w:rFonts w:ascii="Arial" w:eastAsia="Calibri" w:hAnsi="Arial" w:cs="Arial"/>
        </w:rPr>
      </w:pPr>
    </w:p>
    <w:p w14:paraId="18EAE85E" w14:textId="77777777" w:rsidR="002957B9" w:rsidRPr="002957B9" w:rsidRDefault="001142F9" w:rsidP="002957B9">
      <w:pPr>
        <w:spacing w:after="0" w:line="240" w:lineRule="auto"/>
        <w:jc w:val="both"/>
        <w:rPr>
          <w:rFonts w:ascii="Arial" w:eastAsia="Calibri" w:hAnsi="Arial" w:cs="Arial"/>
          <w:lang w:eastAsia="sk-SK"/>
        </w:rPr>
      </w:pPr>
      <w:r>
        <w:rPr>
          <w:rFonts w:ascii="Arial" w:eastAsia="Calibri" w:hAnsi="Arial" w:cs="Arial"/>
          <w:b/>
          <w:lang w:eastAsia="sk-SK"/>
        </w:rPr>
        <w:t>12.1.</w:t>
      </w:r>
      <w:r>
        <w:rPr>
          <w:rFonts w:ascii="Arial" w:eastAsia="Calibri" w:hAnsi="Arial" w:cs="Arial"/>
          <w:lang w:eastAsia="sk-SK"/>
        </w:rPr>
        <w:t xml:space="preserve"> Túto dohodu je možné ukončiť pred dohodnutou dobou platnosti:</w:t>
      </w:r>
    </w:p>
    <w:p w14:paraId="06E1245C" w14:textId="77777777" w:rsidR="002957B9" w:rsidRPr="009E4A01" w:rsidRDefault="002957B9" w:rsidP="009E4A01">
      <w:pPr>
        <w:numPr>
          <w:ilvl w:val="0"/>
          <w:numId w:val="1"/>
        </w:numPr>
        <w:spacing w:after="0" w:line="240" w:lineRule="auto"/>
        <w:ind w:left="851" w:hanging="284"/>
        <w:jc w:val="both"/>
        <w:rPr>
          <w:rFonts w:ascii="Arial" w:eastAsia="Calibri" w:hAnsi="Arial" w:cs="Arial"/>
        </w:rPr>
      </w:pPr>
      <w:r>
        <w:rPr>
          <w:rFonts w:ascii="Arial" w:eastAsia="Calibri" w:hAnsi="Arial" w:cs="Arial"/>
        </w:rPr>
        <w:t>písomnou dohodou účastníkov dohody, ku dňu uvedenému v dohode,</w:t>
      </w:r>
    </w:p>
    <w:p w14:paraId="063C9878" w14:textId="77777777" w:rsidR="00FB1214" w:rsidRDefault="00FB1214" w:rsidP="009E4A01">
      <w:pPr>
        <w:numPr>
          <w:ilvl w:val="0"/>
          <w:numId w:val="1"/>
        </w:numPr>
        <w:spacing w:after="0" w:line="240" w:lineRule="auto"/>
        <w:ind w:left="851" w:hanging="284"/>
        <w:jc w:val="both"/>
        <w:rPr>
          <w:rFonts w:ascii="Arial" w:eastAsia="Calibri" w:hAnsi="Arial" w:cs="Arial"/>
        </w:rPr>
      </w:pPr>
      <w:r>
        <w:rPr>
          <w:rFonts w:ascii="Arial" w:eastAsia="Calibri" w:hAnsi="Arial" w:cs="Arial"/>
        </w:rPr>
        <w:t>výpoveďou objednávateľa,</w:t>
      </w:r>
    </w:p>
    <w:p w14:paraId="5DB1EC2A" w14:textId="77777777" w:rsidR="002957B9" w:rsidRPr="009E4A01" w:rsidRDefault="002957B9" w:rsidP="009E4A01">
      <w:pPr>
        <w:numPr>
          <w:ilvl w:val="0"/>
          <w:numId w:val="1"/>
        </w:numPr>
        <w:spacing w:after="0" w:line="240" w:lineRule="auto"/>
        <w:ind w:left="851" w:hanging="284"/>
        <w:jc w:val="both"/>
        <w:rPr>
          <w:rFonts w:ascii="Arial" w:eastAsia="Calibri" w:hAnsi="Arial" w:cs="Arial"/>
        </w:rPr>
      </w:pPr>
      <w:r>
        <w:rPr>
          <w:rFonts w:ascii="Arial" w:eastAsia="Calibri" w:hAnsi="Arial" w:cs="Arial"/>
        </w:rPr>
        <w:t>odstúpením od dohody podľa § 344 a </w:t>
      </w:r>
      <w:proofErr w:type="spellStart"/>
      <w:r>
        <w:rPr>
          <w:rFonts w:ascii="Arial" w:eastAsia="Calibri" w:hAnsi="Arial" w:cs="Arial"/>
        </w:rPr>
        <w:t>nasl</w:t>
      </w:r>
      <w:proofErr w:type="spellEnd"/>
      <w:r>
        <w:rPr>
          <w:rFonts w:ascii="Arial" w:eastAsia="Calibri" w:hAnsi="Arial" w:cs="Arial"/>
        </w:rPr>
        <w:t xml:space="preserve">. Obchodného zákonníka, </w:t>
      </w:r>
    </w:p>
    <w:p w14:paraId="0DBDE66C" w14:textId="77777777" w:rsidR="009E4A01" w:rsidRPr="009E4A01" w:rsidRDefault="009E4A01" w:rsidP="009E4A01">
      <w:pPr>
        <w:numPr>
          <w:ilvl w:val="0"/>
          <w:numId w:val="1"/>
        </w:numPr>
        <w:spacing w:after="0" w:line="240" w:lineRule="auto"/>
        <w:ind w:left="851" w:hanging="284"/>
        <w:jc w:val="both"/>
        <w:rPr>
          <w:rFonts w:ascii="Arial" w:eastAsia="Calibri" w:hAnsi="Arial" w:cs="Arial"/>
        </w:rPr>
      </w:pPr>
      <w:r>
        <w:rPr>
          <w:rFonts w:ascii="Arial" w:eastAsia="Calibri" w:hAnsi="Arial" w:cs="Arial"/>
        </w:rPr>
        <w:t>odstúpením účastníka dohody v prípadoch, uvedených v tejto dohode.</w:t>
      </w:r>
    </w:p>
    <w:p w14:paraId="493D6492" w14:textId="77777777" w:rsidR="002957B9" w:rsidRPr="002957B9" w:rsidRDefault="002957B9" w:rsidP="002957B9">
      <w:pPr>
        <w:spacing w:after="0" w:line="240" w:lineRule="auto"/>
        <w:jc w:val="both"/>
        <w:rPr>
          <w:rFonts w:ascii="Arial" w:eastAsia="Calibri" w:hAnsi="Arial" w:cs="Arial"/>
          <w:lang w:eastAsia="sk-SK"/>
        </w:rPr>
      </w:pPr>
    </w:p>
    <w:p w14:paraId="1083677D" w14:textId="095BF580" w:rsidR="00FB1214" w:rsidRDefault="001142F9" w:rsidP="002957B9">
      <w:pPr>
        <w:spacing w:after="0" w:line="240" w:lineRule="auto"/>
        <w:contextualSpacing/>
        <w:jc w:val="both"/>
        <w:rPr>
          <w:rFonts w:ascii="Arial" w:eastAsia="Calibri" w:hAnsi="Arial" w:cs="Arial"/>
        </w:rPr>
      </w:pPr>
      <w:r>
        <w:rPr>
          <w:rFonts w:ascii="Arial" w:eastAsia="Calibri" w:hAnsi="Arial" w:cs="Arial"/>
          <w:b/>
        </w:rPr>
        <w:t>12.2.</w:t>
      </w:r>
      <w:r>
        <w:rPr>
          <w:rFonts w:ascii="Arial" w:eastAsia="Calibri" w:hAnsi="Arial" w:cs="Arial"/>
        </w:rPr>
        <w:t xml:space="preserve"> Objednávateľ je oprávnený vypovedať túto dohodu bez uvedenia dôvodu v 6-mesačnej výpovednej dobe, ktorá začne plynúť prvým dňom mesiaca nasledujúceho po doručení písomnej výpovede poskytovateľovi.</w:t>
      </w:r>
    </w:p>
    <w:p w14:paraId="1C25DE4F" w14:textId="77777777" w:rsidR="009E4A01" w:rsidRDefault="00574069" w:rsidP="002957B9">
      <w:pPr>
        <w:spacing w:after="0" w:line="240" w:lineRule="auto"/>
        <w:contextualSpacing/>
        <w:jc w:val="both"/>
        <w:rPr>
          <w:rFonts w:ascii="Arial" w:eastAsia="Calibri" w:hAnsi="Arial" w:cs="Arial"/>
        </w:rPr>
      </w:pPr>
      <w:r>
        <w:rPr>
          <w:rFonts w:ascii="Arial" w:eastAsia="Calibri" w:hAnsi="Arial" w:cs="Arial"/>
          <w:b/>
        </w:rPr>
        <w:lastRenderedPageBreak/>
        <w:t>12.3.</w:t>
      </w:r>
      <w:r>
        <w:rPr>
          <w:rFonts w:ascii="Arial" w:eastAsia="Calibri" w:hAnsi="Arial" w:cs="Arial"/>
        </w:rPr>
        <w:t xml:space="preserve"> Objednávateľ je oprávnený odstúpiť od </w:t>
      </w:r>
      <w:r>
        <w:rPr>
          <w:rFonts w:ascii="Arial" w:eastAsia="Times New Roman" w:hAnsi="Arial" w:cs="Arial"/>
          <w:lang w:eastAsia="cs-CZ"/>
        </w:rPr>
        <w:t>dohody</w:t>
      </w:r>
      <w:r>
        <w:rPr>
          <w:rFonts w:ascii="Arial" w:eastAsia="Calibri" w:hAnsi="Arial" w:cs="Arial"/>
        </w:rPr>
        <w:t xml:space="preserve"> aj v prípade:</w:t>
      </w:r>
    </w:p>
    <w:p w14:paraId="73CE4381" w14:textId="77777777" w:rsidR="001142F9" w:rsidRDefault="001142F9" w:rsidP="009E4A01">
      <w:pPr>
        <w:pStyle w:val="Odsekzoznamu"/>
        <w:numPr>
          <w:ilvl w:val="0"/>
          <w:numId w:val="9"/>
        </w:numPr>
        <w:spacing w:after="0" w:line="240" w:lineRule="auto"/>
        <w:ind w:left="851" w:hanging="284"/>
        <w:jc w:val="both"/>
        <w:rPr>
          <w:rFonts w:ascii="Arial" w:hAnsi="Arial" w:cs="Arial"/>
        </w:rPr>
      </w:pPr>
      <w:r>
        <w:rPr>
          <w:rFonts w:ascii="Arial" w:hAnsi="Arial" w:cs="Arial"/>
        </w:rPr>
        <w:t xml:space="preserve">porušenia povinností poskytovateľa podľa čl. X body 10.4. a 10.5. </w:t>
      </w:r>
      <w:r>
        <w:rPr>
          <w:rFonts w:ascii="Arial" w:eastAsia="Times New Roman" w:hAnsi="Arial" w:cs="Arial"/>
          <w:lang w:eastAsia="cs-CZ"/>
        </w:rPr>
        <w:t>dohody</w:t>
      </w:r>
      <w:r>
        <w:rPr>
          <w:rFonts w:ascii="Arial" w:hAnsi="Arial" w:cs="Arial"/>
        </w:rPr>
        <w:t xml:space="preserve"> a čl. XI body 11.1. a 11.2. dohody,</w:t>
      </w:r>
    </w:p>
    <w:p w14:paraId="4B009EA7" w14:textId="77777777" w:rsidR="002957B9" w:rsidRPr="009E4A01" w:rsidRDefault="009E4A01" w:rsidP="009E4A01">
      <w:pPr>
        <w:pStyle w:val="Odsekzoznamu"/>
        <w:numPr>
          <w:ilvl w:val="0"/>
          <w:numId w:val="9"/>
        </w:numPr>
        <w:spacing w:after="0" w:line="240" w:lineRule="auto"/>
        <w:ind w:left="851" w:hanging="284"/>
        <w:jc w:val="both"/>
        <w:rPr>
          <w:rFonts w:ascii="Arial" w:hAnsi="Arial" w:cs="Arial"/>
        </w:rPr>
      </w:pPr>
      <w:r>
        <w:rPr>
          <w:rFonts w:ascii="Arial" w:hAnsi="Arial" w:cs="Arial"/>
        </w:rPr>
        <w:t>ak sa poskytovateľ stane dlžníkom poistného na zdravotné poistenie voči objednávateľovi,</w:t>
      </w:r>
    </w:p>
    <w:p w14:paraId="71D350FF" w14:textId="77777777" w:rsidR="009E4A01" w:rsidRDefault="009E4A01" w:rsidP="009E4A01">
      <w:pPr>
        <w:pStyle w:val="Odsekzoznamu"/>
        <w:numPr>
          <w:ilvl w:val="0"/>
          <w:numId w:val="9"/>
        </w:numPr>
        <w:spacing w:after="0" w:line="240" w:lineRule="auto"/>
        <w:ind w:left="851" w:hanging="284"/>
        <w:jc w:val="both"/>
        <w:rPr>
          <w:rFonts w:ascii="Arial" w:hAnsi="Arial" w:cs="Arial"/>
        </w:rPr>
      </w:pPr>
      <w:r>
        <w:rPr>
          <w:rFonts w:ascii="Arial" w:hAnsi="Arial" w:cs="Arial"/>
        </w:rPr>
        <w:t>ak bol poskytovateľovi - právnickej osobe uložený jeden, alebo viacero trestov, uvedených v § 10 zákona č. 91/2016 Z. z. o trestnej zodpovednosti právnických osôb v znení neskorších predpisov,</w:t>
      </w:r>
    </w:p>
    <w:p w14:paraId="52D728CB" w14:textId="77777777" w:rsidR="009E4A01" w:rsidRDefault="009E4A01" w:rsidP="009E4A01">
      <w:pPr>
        <w:pStyle w:val="Odsekzoznamu"/>
        <w:numPr>
          <w:ilvl w:val="0"/>
          <w:numId w:val="9"/>
        </w:numPr>
        <w:spacing w:after="0" w:line="240" w:lineRule="auto"/>
        <w:ind w:left="851" w:hanging="284"/>
        <w:jc w:val="both"/>
        <w:rPr>
          <w:rFonts w:ascii="Arial" w:hAnsi="Arial" w:cs="Arial"/>
        </w:rPr>
      </w:pPr>
      <w:r>
        <w:rPr>
          <w:rFonts w:ascii="Arial" w:hAnsi="Arial" w:cs="Arial"/>
        </w:rPr>
        <w:t>dňom právoplatného rozhodnutia registrujúceho orgánu o  výmaze podľa § 12 zákona                              o registri partnerov verejného sektora,</w:t>
      </w:r>
    </w:p>
    <w:p w14:paraId="2344CBCA" w14:textId="77777777" w:rsidR="009E4A01" w:rsidRDefault="009E4A01" w:rsidP="009E4A01">
      <w:pPr>
        <w:pStyle w:val="Odsekzoznamu"/>
        <w:numPr>
          <w:ilvl w:val="0"/>
          <w:numId w:val="9"/>
        </w:numPr>
        <w:spacing w:after="0" w:line="240" w:lineRule="auto"/>
        <w:ind w:left="851" w:hanging="284"/>
        <w:jc w:val="both"/>
        <w:rPr>
          <w:rFonts w:ascii="Arial" w:hAnsi="Arial" w:cs="Arial"/>
        </w:rPr>
      </w:pPr>
      <w:r>
        <w:rPr>
          <w:rFonts w:ascii="Arial" w:hAnsi="Arial" w:cs="Arial"/>
        </w:rPr>
        <w:t>dňom právoplatného rozhodnutia registrujúceho orgánu o  pokute podľa § 13 ods. 2 zákona o registri partnerov verejného sektora,</w:t>
      </w:r>
    </w:p>
    <w:p w14:paraId="214AC845" w14:textId="77777777" w:rsidR="009E4A01" w:rsidRPr="00574069" w:rsidRDefault="009E4A01" w:rsidP="009E4A01">
      <w:pPr>
        <w:pStyle w:val="Odsekzoznamu"/>
        <w:numPr>
          <w:ilvl w:val="0"/>
          <w:numId w:val="9"/>
        </w:numPr>
        <w:spacing w:after="0" w:line="240" w:lineRule="auto"/>
        <w:ind w:left="851" w:hanging="284"/>
        <w:jc w:val="both"/>
        <w:rPr>
          <w:rFonts w:ascii="Arial" w:hAnsi="Arial" w:cs="Arial"/>
        </w:rPr>
      </w:pPr>
      <w:r>
        <w:rPr>
          <w:rFonts w:ascii="Arial" w:hAnsi="Arial" w:cs="Arial"/>
        </w:rPr>
        <w:t>ak dôjde k výmazu partnera verejného sektora na návrh oprávnenej osoby počas trvania dohody,</w:t>
      </w:r>
    </w:p>
    <w:p w14:paraId="4CF1C845" w14:textId="77777777" w:rsidR="009E4A01" w:rsidRDefault="009E4A01" w:rsidP="009E4A01">
      <w:pPr>
        <w:pStyle w:val="Odsekzoznamu"/>
        <w:numPr>
          <w:ilvl w:val="0"/>
          <w:numId w:val="9"/>
        </w:numPr>
        <w:spacing w:after="0" w:line="240" w:lineRule="auto"/>
        <w:ind w:left="851" w:hanging="284"/>
        <w:jc w:val="both"/>
        <w:rPr>
          <w:rFonts w:ascii="Arial" w:hAnsi="Arial" w:cs="Arial"/>
        </w:rPr>
      </w:pPr>
      <w:r>
        <w:rPr>
          <w:rFonts w:ascii="Arial" w:hAnsi="Arial" w:cs="Arial"/>
        </w:rPr>
        <w:t>ak je partner verejného sektora viac ako 30 dní v omeškaní so zápisom novej oprávnenej osoby (§ 10 ods. 2 tretia veta zákona o registri partnerov verejného sektora),</w:t>
      </w:r>
    </w:p>
    <w:p w14:paraId="729CEAA9" w14:textId="77777777" w:rsidR="00574069" w:rsidRDefault="009E4A01" w:rsidP="009E4A01">
      <w:pPr>
        <w:pStyle w:val="Odsekzoznamu"/>
        <w:numPr>
          <w:ilvl w:val="0"/>
          <w:numId w:val="9"/>
        </w:numPr>
        <w:spacing w:after="0" w:line="240" w:lineRule="auto"/>
        <w:ind w:left="851" w:hanging="284"/>
        <w:jc w:val="both"/>
        <w:rPr>
          <w:rFonts w:ascii="Arial" w:hAnsi="Arial" w:cs="Arial"/>
        </w:rPr>
      </w:pPr>
      <w:r>
        <w:rPr>
          <w:rFonts w:ascii="Arial" w:hAnsi="Arial" w:cs="Arial"/>
        </w:rPr>
        <w:t>ak subdodávatelia alebo subdodávatelia podľa osobitného predpisu, ktorí majú    povinnosť zapisovať sa do registra verejného sektora, nie sú zapísaní v registri   partnerov verejného sektora,</w:t>
      </w:r>
    </w:p>
    <w:p w14:paraId="08E34F4E" w14:textId="77777777" w:rsidR="009E4A01" w:rsidRPr="009E4A01" w:rsidRDefault="00574069" w:rsidP="009E4A01">
      <w:pPr>
        <w:pStyle w:val="Odsekzoznamu"/>
        <w:numPr>
          <w:ilvl w:val="0"/>
          <w:numId w:val="9"/>
        </w:numPr>
        <w:spacing w:after="0" w:line="240" w:lineRule="auto"/>
        <w:ind w:left="851" w:hanging="284"/>
        <w:jc w:val="both"/>
        <w:rPr>
          <w:rFonts w:ascii="Arial" w:hAnsi="Arial" w:cs="Arial"/>
        </w:rPr>
      </w:pPr>
      <w:r>
        <w:rPr>
          <w:rFonts w:ascii="Arial" w:hAnsi="Arial" w:cs="Arial"/>
        </w:rPr>
        <w:t xml:space="preserve">ak sa v priebehu plnenia </w:t>
      </w:r>
      <w:r>
        <w:rPr>
          <w:rFonts w:ascii="Arial" w:eastAsia="Times New Roman" w:hAnsi="Arial" w:cs="Arial"/>
          <w:lang w:eastAsia="cs-CZ"/>
        </w:rPr>
        <w:t>dohody</w:t>
      </w:r>
      <w:r>
        <w:rPr>
          <w:rFonts w:ascii="Arial" w:hAnsi="Arial" w:cs="Arial"/>
        </w:rPr>
        <w:t xml:space="preserve"> stala konečným užívateľom výhod poskytovateľa, jeho subdodávateľa alebo jeho subdodávateľa podľa osobitného predpisu osoba podľa § 11 ods. 1 písm. c) a d) zákona o verejnom obstarávaní, a do 30 dní nedôjde k náprave v súlade so zákonom o registri partnerov verejného sektora.</w:t>
      </w:r>
    </w:p>
    <w:p w14:paraId="13662B32" w14:textId="77777777" w:rsidR="002957B9" w:rsidRPr="002957B9" w:rsidRDefault="002957B9" w:rsidP="002957B9">
      <w:pPr>
        <w:spacing w:after="0" w:line="240" w:lineRule="auto"/>
        <w:contextualSpacing/>
        <w:jc w:val="both"/>
        <w:rPr>
          <w:rFonts w:ascii="Arial" w:eastAsia="Calibri" w:hAnsi="Arial" w:cs="Arial"/>
        </w:rPr>
      </w:pPr>
    </w:p>
    <w:p w14:paraId="5193D80F" w14:textId="77777777" w:rsidR="002957B9" w:rsidRPr="002957B9" w:rsidRDefault="00574069" w:rsidP="002957B9">
      <w:pPr>
        <w:spacing w:after="0" w:line="240" w:lineRule="auto"/>
        <w:contextualSpacing/>
        <w:jc w:val="both"/>
        <w:rPr>
          <w:rFonts w:ascii="Arial" w:eastAsia="Calibri" w:hAnsi="Arial" w:cs="Arial"/>
        </w:rPr>
      </w:pPr>
      <w:r>
        <w:rPr>
          <w:rFonts w:ascii="Arial" w:eastAsia="Calibri" w:hAnsi="Arial" w:cs="Arial"/>
          <w:b/>
        </w:rPr>
        <w:t>12.4.</w:t>
      </w:r>
      <w:r>
        <w:rPr>
          <w:rFonts w:ascii="Arial" w:eastAsia="Calibri" w:hAnsi="Arial" w:cs="Arial"/>
        </w:rPr>
        <w:t xml:space="preserve"> V prípade odstúpenia, </w:t>
      </w:r>
      <w:r>
        <w:rPr>
          <w:rFonts w:ascii="Arial" w:eastAsia="Times New Roman" w:hAnsi="Arial" w:cs="Arial"/>
          <w:noProof/>
          <w:lang w:eastAsia="sk-SK"/>
        </w:rPr>
        <w:t xml:space="preserve">dohoda zaniká dňom doručenia oznámenia o odstúpení od  </w:t>
      </w:r>
      <w:r>
        <w:rPr>
          <w:rFonts w:ascii="Arial" w:eastAsia="Calibri" w:hAnsi="Arial" w:cs="Arial"/>
        </w:rPr>
        <w:t>dohody</w:t>
      </w:r>
      <w:r>
        <w:rPr>
          <w:rFonts w:ascii="Arial" w:eastAsia="Times New Roman" w:hAnsi="Arial" w:cs="Arial"/>
          <w:noProof/>
          <w:lang w:eastAsia="sk-SK"/>
        </w:rPr>
        <w:t xml:space="preserve"> druhému účastníkovi dohody. Odstúpenie musí mať písomnú formu a musia v ňom byť podrobne uvedené dôvody odstúpenia</w:t>
      </w:r>
      <w:r>
        <w:rPr>
          <w:rFonts w:ascii="Arial" w:eastAsia="Calibri" w:hAnsi="Arial" w:cs="Arial"/>
        </w:rPr>
        <w:t>.</w:t>
      </w:r>
    </w:p>
    <w:p w14:paraId="2FD48873" w14:textId="77777777" w:rsidR="002957B9" w:rsidRPr="002957B9" w:rsidRDefault="002957B9" w:rsidP="002957B9">
      <w:pPr>
        <w:spacing w:after="0" w:line="240" w:lineRule="auto"/>
        <w:contextualSpacing/>
        <w:jc w:val="both"/>
        <w:rPr>
          <w:rFonts w:ascii="Arial" w:eastAsia="Calibri" w:hAnsi="Arial" w:cs="Arial"/>
        </w:rPr>
      </w:pPr>
    </w:p>
    <w:p w14:paraId="078364D2" w14:textId="77777777" w:rsidR="004724A3" w:rsidRPr="00DC1871" w:rsidRDefault="00574069" w:rsidP="004724A3">
      <w:pPr>
        <w:spacing w:after="0" w:line="240" w:lineRule="auto"/>
        <w:contextualSpacing/>
        <w:jc w:val="both"/>
        <w:rPr>
          <w:rFonts w:ascii="Arial" w:eastAsia="Times New Roman" w:hAnsi="Arial" w:cs="Arial"/>
          <w:color w:val="000000"/>
          <w:lang w:eastAsia="sk-SK"/>
        </w:rPr>
      </w:pPr>
      <w:r>
        <w:rPr>
          <w:rFonts w:ascii="Arial" w:eastAsia="Calibri" w:hAnsi="Arial" w:cs="Arial"/>
          <w:b/>
        </w:rPr>
        <w:t xml:space="preserve">12.5. </w:t>
      </w:r>
      <w:r>
        <w:rPr>
          <w:rFonts w:ascii="Arial" w:eastAsia="Times New Roman" w:hAnsi="Arial" w:cs="Arial"/>
          <w:color w:val="000000"/>
          <w:lang w:eastAsia="sk-SK"/>
        </w:rPr>
        <w:t xml:space="preserve">Ak dôjde z akéhokoľvek dôvodu k ukončeniu tejto </w:t>
      </w:r>
      <w:r>
        <w:rPr>
          <w:rFonts w:ascii="Arial" w:eastAsia="Calibri" w:hAnsi="Arial" w:cs="Arial"/>
        </w:rPr>
        <w:t>dohody</w:t>
      </w:r>
      <w:r>
        <w:rPr>
          <w:rFonts w:ascii="Arial" w:eastAsia="Times New Roman" w:hAnsi="Arial" w:cs="Arial"/>
          <w:color w:val="000000"/>
          <w:lang w:eastAsia="sk-SK"/>
        </w:rPr>
        <w:t xml:space="preserve">, je poskytovateľ povinný po nevyhnutnú dobu poskytovať objednávateľovi a prípadnému novému poskytovateľovi všetku nevyhnutnú súčinnosť za účelom prenesenia všetkých telefónnych čísiel registrovaných na objednávateľa na nového operátora. Až do úplného ukončenia prenosu všetkých telefónnych čísiel na nového operátora je poskytovateľ povinný poskytovať objednávateľovi služby, ktoré boli predmetom tejto </w:t>
      </w:r>
      <w:r>
        <w:rPr>
          <w:rFonts w:ascii="Arial" w:eastAsia="Times New Roman" w:hAnsi="Arial" w:cs="Arial"/>
          <w:lang w:eastAsia="cs-CZ"/>
        </w:rPr>
        <w:t>dohody</w:t>
      </w:r>
      <w:r>
        <w:rPr>
          <w:rFonts w:ascii="Arial" w:eastAsia="Times New Roman" w:hAnsi="Arial" w:cs="Arial"/>
          <w:color w:val="000000"/>
          <w:lang w:eastAsia="sk-SK"/>
        </w:rPr>
        <w:t xml:space="preserve">, za tých istých podmienok, ako boli dohodnuté v tejto dohode </w:t>
      </w:r>
      <w:bookmarkStart w:id="0" w:name="_Hlk237522758"/>
      <w:r>
        <w:rPr>
          <w:rFonts w:ascii="Arial" w:eastAsia="Times New Roman" w:hAnsi="Arial" w:cs="Arial"/>
          <w:color w:val="000000"/>
          <w:lang w:eastAsia="sk-SK"/>
        </w:rPr>
        <w:t>a objednávateľ je povinný za takto poskytované služby platiť poskytovateľovi cenu vo výške, ako bola dohodnutá v tejto dohode</w:t>
      </w:r>
      <w:bookmarkEnd w:id="0"/>
      <w:r>
        <w:rPr>
          <w:rFonts w:ascii="Arial" w:eastAsia="Times New Roman" w:hAnsi="Arial" w:cs="Arial"/>
          <w:color w:val="000000"/>
          <w:lang w:eastAsia="sk-SK"/>
        </w:rPr>
        <w:t xml:space="preserve">, pri dodržaní pravidiel podľa zákona o verejnom obstarávaní. </w:t>
      </w:r>
      <w:bookmarkStart w:id="1" w:name="_Hlk237522802"/>
      <w:r>
        <w:rPr>
          <w:rFonts w:ascii="Arial" w:eastAsia="Times New Roman" w:hAnsi="Arial" w:cs="Arial"/>
          <w:noProof/>
          <w:lang w:eastAsia="sk-SK"/>
        </w:rPr>
        <w:t xml:space="preserve">Účastníci dohody si pri ukončení </w:t>
      </w:r>
      <w:r>
        <w:rPr>
          <w:rFonts w:ascii="Arial" w:eastAsia="Times New Roman" w:hAnsi="Arial" w:cs="Arial"/>
          <w:lang w:eastAsia="cs-CZ"/>
        </w:rPr>
        <w:t>dohody</w:t>
      </w:r>
      <w:r>
        <w:rPr>
          <w:rFonts w:ascii="Arial" w:eastAsia="Times New Roman" w:hAnsi="Arial" w:cs="Arial"/>
          <w:noProof/>
          <w:lang w:eastAsia="sk-SK"/>
        </w:rPr>
        <w:t xml:space="preserve"> vysporiadajú všetky, a to aj finančné záväzky, prevzaté v súlade s podmienkami tejto </w:t>
      </w:r>
      <w:r>
        <w:rPr>
          <w:rFonts w:ascii="Arial" w:eastAsia="Times New Roman" w:hAnsi="Arial" w:cs="Arial"/>
          <w:lang w:eastAsia="cs-CZ"/>
        </w:rPr>
        <w:t>dohody</w:t>
      </w:r>
      <w:r>
        <w:rPr>
          <w:rFonts w:ascii="Arial" w:eastAsia="Times New Roman" w:hAnsi="Arial" w:cs="Arial"/>
          <w:noProof/>
          <w:lang w:eastAsia="sk-SK"/>
        </w:rPr>
        <w:t>, o čom vyhotovia písomný protokol</w:t>
      </w:r>
      <w:r>
        <w:rPr>
          <w:rFonts w:ascii="Arial" w:eastAsia="Calibri" w:hAnsi="Arial" w:cs="Arial"/>
        </w:rPr>
        <w:t>.</w:t>
      </w:r>
      <w:r>
        <w:rPr>
          <w:rFonts w:ascii="Arial" w:eastAsia="Times New Roman" w:hAnsi="Arial" w:cs="Arial"/>
          <w:color w:val="000000"/>
          <w:lang w:eastAsia="sk-SK"/>
        </w:rPr>
        <w:t xml:space="preserve"> </w:t>
      </w:r>
    </w:p>
    <w:bookmarkEnd w:id="1"/>
    <w:p w14:paraId="56BF72E0" w14:textId="77777777" w:rsidR="00091877" w:rsidRPr="00DC1871" w:rsidRDefault="00091877" w:rsidP="00982E83">
      <w:pPr>
        <w:spacing w:after="0" w:line="240" w:lineRule="auto"/>
        <w:contextualSpacing/>
        <w:jc w:val="both"/>
        <w:rPr>
          <w:rFonts w:ascii="Arial" w:eastAsia="Times New Roman" w:hAnsi="Arial" w:cs="Arial"/>
          <w:color w:val="000000"/>
          <w:lang w:eastAsia="sk-SK"/>
        </w:rPr>
      </w:pPr>
    </w:p>
    <w:p w14:paraId="63706C92" w14:textId="77777777" w:rsidR="00991C7E" w:rsidRDefault="00991C7E" w:rsidP="00CA2F0F">
      <w:pPr>
        <w:spacing w:after="0" w:line="240" w:lineRule="auto"/>
        <w:contextualSpacing/>
        <w:rPr>
          <w:rFonts w:ascii="Arial" w:eastAsia="Calibri" w:hAnsi="Arial" w:cs="Arial"/>
          <w:b/>
        </w:rPr>
      </w:pPr>
    </w:p>
    <w:p w14:paraId="6B01F78D" w14:textId="77777777" w:rsidR="002957B9" w:rsidRPr="002957B9" w:rsidRDefault="002957B9" w:rsidP="002957B9">
      <w:pPr>
        <w:spacing w:after="0" w:line="240" w:lineRule="auto"/>
        <w:contextualSpacing/>
        <w:jc w:val="center"/>
        <w:rPr>
          <w:rFonts w:ascii="Arial" w:eastAsia="Calibri" w:hAnsi="Arial" w:cs="Arial"/>
          <w:b/>
        </w:rPr>
      </w:pPr>
      <w:r>
        <w:rPr>
          <w:rFonts w:ascii="Arial" w:eastAsia="Calibri" w:hAnsi="Arial" w:cs="Arial"/>
          <w:b/>
        </w:rPr>
        <w:t>Čl. XIII</w:t>
      </w:r>
    </w:p>
    <w:p w14:paraId="4582C63F" w14:textId="77777777" w:rsidR="002957B9" w:rsidRPr="002957B9" w:rsidRDefault="00574069" w:rsidP="002957B9">
      <w:pPr>
        <w:spacing w:after="0" w:line="240" w:lineRule="auto"/>
        <w:contextualSpacing/>
        <w:jc w:val="center"/>
        <w:rPr>
          <w:rFonts w:ascii="Arial" w:eastAsia="Calibri" w:hAnsi="Arial" w:cs="Arial"/>
          <w:b/>
        </w:rPr>
      </w:pPr>
      <w:r>
        <w:rPr>
          <w:rFonts w:ascii="Arial" w:eastAsia="Calibri" w:hAnsi="Arial" w:cs="Arial"/>
          <w:b/>
        </w:rPr>
        <w:t>Záverečné ustanovenia</w:t>
      </w:r>
    </w:p>
    <w:p w14:paraId="44FC39A0" w14:textId="77777777" w:rsidR="002957B9" w:rsidRPr="002957B9" w:rsidRDefault="002957B9" w:rsidP="00574069">
      <w:pPr>
        <w:spacing w:after="0" w:line="240" w:lineRule="auto"/>
        <w:jc w:val="both"/>
        <w:rPr>
          <w:rFonts w:ascii="Arial" w:eastAsia="Calibri" w:hAnsi="Arial" w:cs="Arial"/>
        </w:rPr>
      </w:pPr>
      <w:r>
        <w:rPr>
          <w:rFonts w:ascii="Arial" w:eastAsia="Calibri" w:hAnsi="Arial" w:cs="Arial"/>
        </w:rPr>
        <w:t>.</w:t>
      </w:r>
    </w:p>
    <w:p w14:paraId="1B3B87B1" w14:textId="77777777" w:rsidR="002957B9" w:rsidRPr="00037E1A" w:rsidRDefault="00574069" w:rsidP="002957B9">
      <w:pPr>
        <w:tabs>
          <w:tab w:val="left" w:pos="2977"/>
        </w:tabs>
        <w:spacing w:after="0" w:line="240" w:lineRule="auto"/>
        <w:contextualSpacing/>
        <w:jc w:val="both"/>
        <w:rPr>
          <w:rFonts w:ascii="Arial" w:eastAsia="Calibri" w:hAnsi="Arial" w:cs="Arial"/>
        </w:rPr>
      </w:pPr>
      <w:r>
        <w:rPr>
          <w:rFonts w:ascii="Arial" w:eastAsia="Calibri" w:hAnsi="Arial" w:cs="Arial"/>
          <w:b/>
        </w:rPr>
        <w:t>13.1.</w:t>
      </w:r>
      <w:r>
        <w:rPr>
          <w:rFonts w:ascii="Arial" w:eastAsia="Calibri" w:hAnsi="Arial" w:cs="Arial"/>
        </w:rPr>
        <w:t xml:space="preserve"> Táto </w:t>
      </w:r>
      <w:r>
        <w:rPr>
          <w:rFonts w:ascii="Arial" w:hAnsi="Arial" w:cs="Arial"/>
        </w:rPr>
        <w:t xml:space="preserve">dohoda sa uzatvára na dobu určitú – 48 mesiacov odo dňa nadobudnutia účinnosti </w:t>
      </w:r>
      <w:r>
        <w:rPr>
          <w:rFonts w:ascii="Arial" w:eastAsia="Times New Roman" w:hAnsi="Arial" w:cs="Arial"/>
          <w:lang w:eastAsia="cs-CZ"/>
        </w:rPr>
        <w:t>dohody alebo</w:t>
      </w:r>
      <w:r>
        <w:rPr>
          <w:rFonts w:ascii="Arial" w:eastAsia="Times New Roman" w:hAnsi="Arial" w:cs="Arial"/>
          <w:noProof/>
          <w:lang w:eastAsia="sk-SK"/>
        </w:rPr>
        <w:t xml:space="preserve"> do vyčerpania finančného limitu, uvedeného v čl. VI bod 6.2. </w:t>
      </w:r>
      <w:r>
        <w:rPr>
          <w:rFonts w:ascii="Arial" w:eastAsia="Times New Roman" w:hAnsi="Arial" w:cs="Arial"/>
          <w:lang w:eastAsia="cs-CZ"/>
        </w:rPr>
        <w:t>dohody</w:t>
      </w:r>
      <w:r>
        <w:rPr>
          <w:rFonts w:ascii="Arial" w:eastAsia="Times New Roman" w:hAnsi="Arial" w:cs="Arial"/>
          <w:noProof/>
          <w:lang w:eastAsia="sk-SK"/>
        </w:rPr>
        <w:t>, podľa toho, ktorá skutočnosť nastane skôr</w:t>
      </w:r>
      <w:r>
        <w:rPr>
          <w:rFonts w:ascii="Arial" w:eastAsia="Calibri" w:hAnsi="Arial" w:cs="Arial"/>
        </w:rPr>
        <w:t>.</w:t>
      </w:r>
    </w:p>
    <w:p w14:paraId="55D15F9A" w14:textId="77777777" w:rsidR="002957B9" w:rsidRPr="00037E1A" w:rsidRDefault="002957B9" w:rsidP="002957B9">
      <w:pPr>
        <w:tabs>
          <w:tab w:val="left" w:pos="2977"/>
        </w:tabs>
        <w:spacing w:after="0" w:line="240" w:lineRule="auto"/>
        <w:contextualSpacing/>
        <w:jc w:val="both"/>
        <w:rPr>
          <w:rFonts w:ascii="Arial" w:eastAsia="Calibri" w:hAnsi="Arial" w:cs="Arial"/>
        </w:rPr>
      </w:pPr>
    </w:p>
    <w:p w14:paraId="5C4D69AA" w14:textId="77777777" w:rsidR="002957B9" w:rsidRPr="002957B9" w:rsidRDefault="00574069" w:rsidP="002957B9">
      <w:pPr>
        <w:tabs>
          <w:tab w:val="left" w:pos="2977"/>
        </w:tabs>
        <w:spacing w:after="0" w:line="240" w:lineRule="auto"/>
        <w:contextualSpacing/>
        <w:jc w:val="both"/>
        <w:rPr>
          <w:rFonts w:ascii="Arial" w:eastAsia="Calibri" w:hAnsi="Arial" w:cs="Arial"/>
          <w:lang w:eastAsia="sk-SK"/>
        </w:rPr>
      </w:pPr>
      <w:r>
        <w:rPr>
          <w:rFonts w:ascii="Arial" w:eastAsia="Calibri" w:hAnsi="Arial" w:cs="Arial"/>
          <w:b/>
        </w:rPr>
        <w:t>13.2.</w:t>
      </w:r>
      <w:r>
        <w:rPr>
          <w:rFonts w:ascii="Arial" w:eastAsia="Calibri" w:hAnsi="Arial" w:cs="Arial"/>
        </w:rPr>
        <w:t xml:space="preserve">  Táto </w:t>
      </w:r>
      <w:r>
        <w:rPr>
          <w:rFonts w:ascii="Arial" w:hAnsi="Arial" w:cs="Arial"/>
        </w:rPr>
        <w:t xml:space="preserve">dohoda </w:t>
      </w:r>
      <w:r>
        <w:rPr>
          <w:rFonts w:ascii="Arial" w:hAnsi="Arial" w:cs="Arial"/>
          <w:lang w:eastAsia="sk-SK"/>
        </w:rPr>
        <w:t>nadobúda platnosť dňom jej podpísania obidvoma účastníkmi dohody a účinnosť dňom ........................... po jej predchádzajúcom zverejnení v Centrálnom registri zmlúv alebo v prípade jej neskoršieho zverejnenia dňom nasledujúcim po dni zverejnenia v Centrálnom registri zmlúv podľa § 47a zákona  č. 40/1964 Zb. Občianskeho  zákonníka v znení neskorších predpisov</w:t>
      </w:r>
      <w:r>
        <w:rPr>
          <w:rFonts w:ascii="Arial" w:eastAsia="Calibri" w:hAnsi="Arial" w:cs="Arial"/>
          <w:lang w:eastAsia="sk-SK"/>
        </w:rPr>
        <w:t>.</w:t>
      </w:r>
    </w:p>
    <w:p w14:paraId="20DB8CFB" w14:textId="77777777" w:rsidR="002957B9" w:rsidRPr="002957B9" w:rsidRDefault="002957B9" w:rsidP="002957B9">
      <w:pPr>
        <w:tabs>
          <w:tab w:val="left" w:pos="2977"/>
        </w:tabs>
        <w:spacing w:after="0" w:line="240" w:lineRule="auto"/>
        <w:contextualSpacing/>
        <w:jc w:val="both"/>
        <w:rPr>
          <w:rFonts w:ascii="Arial" w:eastAsia="Calibri" w:hAnsi="Arial" w:cs="Arial"/>
          <w:lang w:eastAsia="sk-SK"/>
        </w:rPr>
      </w:pPr>
    </w:p>
    <w:p w14:paraId="21BC3414" w14:textId="77777777" w:rsidR="002957B9" w:rsidRPr="002957B9" w:rsidRDefault="00574069" w:rsidP="002957B9">
      <w:pPr>
        <w:tabs>
          <w:tab w:val="left" w:pos="2977"/>
        </w:tabs>
        <w:spacing w:after="0" w:line="240" w:lineRule="auto"/>
        <w:contextualSpacing/>
        <w:jc w:val="both"/>
        <w:rPr>
          <w:rFonts w:ascii="Arial" w:eastAsia="Calibri" w:hAnsi="Arial" w:cs="Arial"/>
          <w:lang w:eastAsia="sk-SK"/>
        </w:rPr>
      </w:pPr>
      <w:r>
        <w:rPr>
          <w:rFonts w:ascii="Arial" w:eastAsia="Calibri" w:hAnsi="Arial" w:cs="Arial"/>
          <w:b/>
          <w:lang w:eastAsia="sk-SK"/>
        </w:rPr>
        <w:lastRenderedPageBreak/>
        <w:t>13.3.</w:t>
      </w:r>
      <w:r>
        <w:rPr>
          <w:rFonts w:ascii="Arial" w:eastAsia="Calibri" w:hAnsi="Arial" w:cs="Arial"/>
          <w:lang w:eastAsia="sk-SK"/>
        </w:rPr>
        <w:t xml:space="preserve"> Túto </w:t>
      </w:r>
      <w:r>
        <w:rPr>
          <w:rFonts w:ascii="Arial" w:hAnsi="Arial" w:cs="Arial"/>
          <w:lang w:eastAsia="sk-SK"/>
        </w:rPr>
        <w:t>dohodu je možné meniť alebo doplniť len formou očíslovaných písomných dodatkov podpísaných obidvoma účastníkmi dohody a v súlade s §18 zákona o verejnom obstarávaní a ďalšími platnými právnymi predpismi</w:t>
      </w:r>
      <w:r>
        <w:rPr>
          <w:rFonts w:ascii="Arial" w:eastAsia="Calibri" w:hAnsi="Arial" w:cs="Arial"/>
          <w:lang w:eastAsia="sk-SK"/>
        </w:rPr>
        <w:t>.</w:t>
      </w:r>
    </w:p>
    <w:p w14:paraId="4C26B443" w14:textId="77777777" w:rsidR="002957B9" w:rsidRPr="002957B9" w:rsidRDefault="002957B9" w:rsidP="002957B9">
      <w:pPr>
        <w:tabs>
          <w:tab w:val="left" w:pos="2977"/>
        </w:tabs>
        <w:spacing w:after="0" w:line="240" w:lineRule="auto"/>
        <w:contextualSpacing/>
        <w:jc w:val="both"/>
        <w:rPr>
          <w:rFonts w:ascii="Arial" w:eastAsia="Calibri" w:hAnsi="Arial" w:cs="Arial"/>
          <w:lang w:eastAsia="sk-SK"/>
        </w:rPr>
      </w:pPr>
    </w:p>
    <w:p w14:paraId="03DE55BF" w14:textId="77777777" w:rsidR="002957B9" w:rsidRPr="002957B9" w:rsidRDefault="003C5579" w:rsidP="002957B9">
      <w:pPr>
        <w:tabs>
          <w:tab w:val="left" w:pos="2977"/>
        </w:tabs>
        <w:spacing w:after="0" w:line="240" w:lineRule="auto"/>
        <w:contextualSpacing/>
        <w:jc w:val="both"/>
        <w:rPr>
          <w:rFonts w:ascii="Arial" w:eastAsia="Calibri" w:hAnsi="Arial" w:cs="Arial"/>
        </w:rPr>
      </w:pPr>
      <w:r>
        <w:rPr>
          <w:rFonts w:ascii="Arial" w:eastAsia="Calibri" w:hAnsi="Arial" w:cs="Arial"/>
          <w:b/>
        </w:rPr>
        <w:t xml:space="preserve">13.4. </w:t>
      </w:r>
      <w:r>
        <w:rPr>
          <w:rFonts w:ascii="Arial" w:eastAsia="Calibri" w:hAnsi="Arial" w:cs="Arial"/>
        </w:rPr>
        <w:t xml:space="preserve">Vzťahy </w:t>
      </w:r>
      <w:r>
        <w:rPr>
          <w:rFonts w:ascii="Arial" w:hAnsi="Arial" w:cs="Arial"/>
        </w:rPr>
        <w:t xml:space="preserve">medzi obidvoma </w:t>
      </w:r>
      <w:r>
        <w:rPr>
          <w:rFonts w:ascii="Arial" w:hAnsi="Arial" w:cs="Arial"/>
          <w:lang w:eastAsia="sk-SK"/>
        </w:rPr>
        <w:t>účastníkmi dohody</w:t>
      </w:r>
      <w:r>
        <w:rPr>
          <w:rFonts w:ascii="Arial" w:hAnsi="Arial" w:cs="Arial"/>
        </w:rPr>
        <w:t xml:space="preserve"> výslovne neupravené v tejto </w:t>
      </w:r>
      <w:r>
        <w:rPr>
          <w:rFonts w:ascii="Arial" w:eastAsia="Times New Roman" w:hAnsi="Arial" w:cs="Arial"/>
          <w:color w:val="000000"/>
          <w:lang w:eastAsia="sk-SK"/>
        </w:rPr>
        <w:t>dohode</w:t>
      </w:r>
      <w:r>
        <w:rPr>
          <w:rFonts w:ascii="Arial" w:hAnsi="Arial" w:cs="Arial"/>
        </w:rPr>
        <w:t xml:space="preserve"> sa riadia ustanoveniami Obchodného zákonníka a  príslušnými právnymi predpismi platnými v SR</w:t>
      </w:r>
      <w:r>
        <w:rPr>
          <w:rFonts w:ascii="Arial" w:eastAsia="Calibri" w:hAnsi="Arial" w:cs="Arial"/>
        </w:rPr>
        <w:t xml:space="preserve">.   </w:t>
      </w:r>
    </w:p>
    <w:p w14:paraId="038C26FB" w14:textId="77777777" w:rsidR="002957B9" w:rsidRPr="002957B9" w:rsidRDefault="002957B9" w:rsidP="002957B9">
      <w:pPr>
        <w:tabs>
          <w:tab w:val="left" w:pos="2977"/>
        </w:tabs>
        <w:spacing w:after="0" w:line="240" w:lineRule="auto"/>
        <w:contextualSpacing/>
        <w:jc w:val="both"/>
        <w:rPr>
          <w:rFonts w:ascii="Arial" w:eastAsia="Calibri" w:hAnsi="Arial" w:cs="Arial"/>
        </w:rPr>
      </w:pPr>
    </w:p>
    <w:p w14:paraId="32C00D34" w14:textId="77777777" w:rsidR="002957B9" w:rsidRPr="002957B9" w:rsidRDefault="003C5579" w:rsidP="002957B9">
      <w:pPr>
        <w:tabs>
          <w:tab w:val="left" w:pos="2977"/>
        </w:tabs>
        <w:spacing w:after="0" w:line="240" w:lineRule="auto"/>
        <w:jc w:val="both"/>
        <w:rPr>
          <w:rFonts w:ascii="Arial" w:eastAsia="Calibri" w:hAnsi="Arial" w:cs="Arial"/>
        </w:rPr>
      </w:pPr>
      <w:r>
        <w:rPr>
          <w:rFonts w:ascii="Arial" w:eastAsia="Calibri" w:hAnsi="Arial" w:cs="Arial"/>
          <w:b/>
        </w:rPr>
        <w:t>13.5.</w:t>
      </w:r>
      <w:r>
        <w:rPr>
          <w:rFonts w:ascii="Arial" w:eastAsia="Calibri" w:hAnsi="Arial" w:cs="Arial"/>
        </w:rPr>
        <w:t xml:space="preserve"> Účastníci dohody</w:t>
      </w:r>
      <w:r>
        <w:rPr>
          <w:rFonts w:ascii="Arial" w:hAnsi="Arial" w:cs="Arial"/>
        </w:rPr>
        <w:t xml:space="preserve"> sa zaväzujú riešiť prípadné spory prednostne mimosúdnou dohodou. Právne vzťahy vyplývajúce z tejto </w:t>
      </w:r>
      <w:r>
        <w:rPr>
          <w:rFonts w:ascii="Arial" w:eastAsia="Times New Roman" w:hAnsi="Arial" w:cs="Arial"/>
          <w:lang w:eastAsia="cs-CZ"/>
        </w:rPr>
        <w:t>dohody</w:t>
      </w:r>
      <w:r>
        <w:rPr>
          <w:rFonts w:ascii="Arial" w:hAnsi="Arial" w:cs="Arial"/>
        </w:rPr>
        <w:t xml:space="preserve"> sa budú riadiť právnym poriadkom platným na území SR a na riešenie prípadných sporov je príslušný slovenský súd</w:t>
      </w:r>
      <w:r>
        <w:rPr>
          <w:rFonts w:ascii="Arial" w:eastAsia="Calibri" w:hAnsi="Arial" w:cs="Arial"/>
        </w:rPr>
        <w:t>.</w:t>
      </w:r>
    </w:p>
    <w:p w14:paraId="0CC74934" w14:textId="77777777" w:rsidR="002957B9" w:rsidRPr="002957B9" w:rsidRDefault="002957B9" w:rsidP="002957B9">
      <w:pPr>
        <w:tabs>
          <w:tab w:val="left" w:pos="2977"/>
        </w:tabs>
        <w:spacing w:after="0" w:line="240" w:lineRule="auto"/>
        <w:jc w:val="both"/>
        <w:rPr>
          <w:rFonts w:ascii="Arial" w:eastAsia="Calibri" w:hAnsi="Arial" w:cs="Arial"/>
        </w:rPr>
      </w:pPr>
    </w:p>
    <w:p w14:paraId="5450040A" w14:textId="77777777" w:rsidR="002957B9" w:rsidRDefault="003C5579" w:rsidP="002957B9">
      <w:pPr>
        <w:tabs>
          <w:tab w:val="left" w:pos="2977"/>
        </w:tabs>
        <w:spacing w:after="0" w:line="240" w:lineRule="auto"/>
        <w:contextualSpacing/>
        <w:jc w:val="both"/>
        <w:rPr>
          <w:rFonts w:ascii="Arial" w:eastAsia="Calibri" w:hAnsi="Arial" w:cs="Arial"/>
        </w:rPr>
      </w:pPr>
      <w:r>
        <w:rPr>
          <w:rFonts w:ascii="Arial" w:eastAsia="Calibri" w:hAnsi="Arial" w:cs="Arial"/>
          <w:b/>
        </w:rPr>
        <w:t>13.6.</w:t>
      </w:r>
      <w:r>
        <w:rPr>
          <w:rFonts w:ascii="Arial" w:eastAsia="Calibri" w:hAnsi="Arial" w:cs="Arial"/>
        </w:rPr>
        <w:t xml:space="preserve"> Táto </w:t>
      </w:r>
      <w:r>
        <w:rPr>
          <w:rFonts w:ascii="Arial" w:hAnsi="Arial" w:cs="Arial"/>
        </w:rPr>
        <w:t>dohoda je vyhotovená v troch rovnopisoch, z toho dva pre objednávateľa a jeden pre poskytovateľa</w:t>
      </w:r>
      <w:r>
        <w:rPr>
          <w:rFonts w:ascii="Arial" w:eastAsia="Calibri" w:hAnsi="Arial" w:cs="Arial"/>
        </w:rPr>
        <w:t xml:space="preserve">. </w:t>
      </w:r>
    </w:p>
    <w:p w14:paraId="1CB7DDA9" w14:textId="77777777" w:rsidR="00ED7636" w:rsidRDefault="00ED7636" w:rsidP="002957B9">
      <w:pPr>
        <w:tabs>
          <w:tab w:val="left" w:pos="2977"/>
        </w:tabs>
        <w:spacing w:after="0" w:line="240" w:lineRule="auto"/>
        <w:contextualSpacing/>
        <w:jc w:val="both"/>
        <w:rPr>
          <w:rFonts w:ascii="Arial" w:eastAsia="Calibri" w:hAnsi="Arial" w:cs="Arial"/>
        </w:rPr>
      </w:pPr>
    </w:p>
    <w:p w14:paraId="1778A504" w14:textId="77777777" w:rsidR="006A7F55" w:rsidRPr="002957B9" w:rsidRDefault="006A7F55" w:rsidP="002957B9">
      <w:pPr>
        <w:tabs>
          <w:tab w:val="left" w:pos="2977"/>
        </w:tabs>
        <w:spacing w:after="0" w:line="240" w:lineRule="auto"/>
        <w:contextualSpacing/>
        <w:jc w:val="both"/>
        <w:rPr>
          <w:rFonts w:ascii="Arial" w:eastAsia="Calibri" w:hAnsi="Arial" w:cs="Arial"/>
        </w:rPr>
      </w:pPr>
    </w:p>
    <w:p w14:paraId="54BF50B2" w14:textId="0EDB6FC0" w:rsidR="002957B9" w:rsidRPr="002957B9" w:rsidRDefault="003C5579" w:rsidP="002957B9">
      <w:pPr>
        <w:tabs>
          <w:tab w:val="left" w:pos="2977"/>
        </w:tabs>
        <w:spacing w:after="0" w:line="240" w:lineRule="auto"/>
        <w:contextualSpacing/>
        <w:jc w:val="both"/>
        <w:rPr>
          <w:rFonts w:ascii="Arial" w:eastAsia="Calibri" w:hAnsi="Arial" w:cs="Arial"/>
        </w:rPr>
      </w:pPr>
      <w:r>
        <w:rPr>
          <w:rFonts w:ascii="Arial" w:eastAsia="Calibri" w:hAnsi="Arial" w:cs="Arial"/>
          <w:b/>
        </w:rPr>
        <w:t>13.7.</w:t>
      </w:r>
      <w:r>
        <w:rPr>
          <w:rFonts w:ascii="Arial" w:eastAsia="Calibri" w:hAnsi="Arial" w:cs="Arial"/>
        </w:rPr>
        <w:t xml:space="preserve"> Neoddeliteľnou súčasťou tejto </w:t>
      </w:r>
      <w:r>
        <w:rPr>
          <w:rFonts w:ascii="Arial" w:eastAsia="Times New Roman" w:hAnsi="Arial" w:cs="Arial"/>
          <w:lang w:eastAsia="cs-CZ"/>
        </w:rPr>
        <w:t>dohody</w:t>
      </w:r>
      <w:r>
        <w:rPr>
          <w:rFonts w:ascii="Arial" w:eastAsia="Calibri" w:hAnsi="Arial" w:cs="Arial"/>
        </w:rPr>
        <w:t xml:space="preserve"> sú nasledovné prílohy:</w:t>
      </w:r>
      <w:r>
        <w:rPr>
          <w:rFonts w:ascii="Arial" w:eastAsia="Calibri" w:hAnsi="Arial" w:cs="Arial"/>
          <w:i/>
        </w:rPr>
        <w:t xml:space="preserve"> </w:t>
      </w:r>
    </w:p>
    <w:p w14:paraId="4A878E43" w14:textId="77777777" w:rsidR="002957B9" w:rsidRPr="003C5579" w:rsidRDefault="00F572BE" w:rsidP="002957B9">
      <w:pPr>
        <w:tabs>
          <w:tab w:val="left" w:pos="2977"/>
        </w:tabs>
        <w:spacing w:after="0" w:line="240" w:lineRule="auto"/>
        <w:jc w:val="both"/>
        <w:rPr>
          <w:rFonts w:ascii="Arial" w:eastAsia="Calibri" w:hAnsi="Arial" w:cs="Arial"/>
          <w:i/>
        </w:rPr>
      </w:pPr>
      <w:r>
        <w:rPr>
          <w:rFonts w:ascii="Arial" w:eastAsia="Calibri" w:hAnsi="Arial" w:cs="Arial"/>
        </w:rPr>
        <w:t xml:space="preserve">Príloha č. 1 - Špecifikácia predmetu </w:t>
      </w:r>
      <w:r>
        <w:rPr>
          <w:rFonts w:ascii="Arial" w:eastAsia="Times New Roman" w:hAnsi="Arial" w:cs="Arial"/>
          <w:lang w:eastAsia="cs-CZ"/>
        </w:rPr>
        <w:t>dohody</w:t>
      </w:r>
    </w:p>
    <w:p w14:paraId="4D6972C3" w14:textId="77777777" w:rsidR="002957B9" w:rsidRPr="00F572BE" w:rsidRDefault="00F572BE" w:rsidP="002957B9">
      <w:pPr>
        <w:tabs>
          <w:tab w:val="left" w:pos="2977"/>
        </w:tabs>
        <w:spacing w:after="0" w:line="240" w:lineRule="auto"/>
        <w:jc w:val="both"/>
        <w:rPr>
          <w:rFonts w:ascii="Arial" w:eastAsia="Calibri" w:hAnsi="Arial" w:cs="Arial"/>
          <w:b/>
          <w:i/>
          <w:sz w:val="20"/>
          <w:szCs w:val="20"/>
        </w:rPr>
      </w:pPr>
      <w:r>
        <w:rPr>
          <w:rFonts w:ascii="Arial" w:eastAsia="Calibri" w:hAnsi="Arial" w:cs="Arial"/>
        </w:rPr>
        <w:t>Príloha č. 2 – Cenová špecifikácia</w:t>
      </w:r>
    </w:p>
    <w:p w14:paraId="6164752F" w14:textId="77777777" w:rsidR="002957B9" w:rsidRDefault="00F572BE" w:rsidP="002957B9">
      <w:pPr>
        <w:tabs>
          <w:tab w:val="left" w:pos="2977"/>
        </w:tabs>
        <w:spacing w:after="0" w:line="240" w:lineRule="auto"/>
        <w:jc w:val="both"/>
        <w:rPr>
          <w:rFonts w:ascii="Arial" w:eastAsia="Calibri" w:hAnsi="Arial" w:cs="Arial"/>
        </w:rPr>
      </w:pPr>
      <w:r>
        <w:rPr>
          <w:rFonts w:ascii="Arial" w:eastAsia="Calibri" w:hAnsi="Arial" w:cs="Arial"/>
        </w:rPr>
        <w:t>Príloha č. 3 - Zoznam subdodávateľov</w:t>
      </w:r>
    </w:p>
    <w:p w14:paraId="094D9398" w14:textId="221C82E2" w:rsidR="006A7F55" w:rsidRPr="006A7F55" w:rsidRDefault="004E6AE6" w:rsidP="006A7F55">
      <w:pPr>
        <w:tabs>
          <w:tab w:val="left" w:pos="2977"/>
        </w:tabs>
        <w:spacing w:after="0" w:line="240" w:lineRule="auto"/>
        <w:jc w:val="both"/>
        <w:rPr>
          <w:rFonts w:ascii="Arial" w:eastAsia="Calibri" w:hAnsi="Arial" w:cs="Arial"/>
        </w:rPr>
      </w:pPr>
      <w:r>
        <w:rPr>
          <w:rFonts w:ascii="Arial" w:eastAsia="Calibri" w:hAnsi="Arial" w:cs="Arial"/>
        </w:rPr>
        <w:t xml:space="preserve">Príloha č. 4 - Zabezpečenie plnenia bezpečnostných opatrení a notifikačných povinností podľa zákona 69/2018 Z. z. o kybernetickej bezpečnosti a o zmene a doplnení niektorých zákonov v znení neskorších predpisov pri plnení dohody </w:t>
      </w:r>
      <w:r w:rsidR="006A7F55" w:rsidRPr="006A7F55">
        <w:rPr>
          <w:rFonts w:ascii="Arial" w:eastAsia="Calibri" w:hAnsi="Arial" w:cs="Arial"/>
        </w:rPr>
        <w:t>(</w:t>
      </w:r>
      <w:r w:rsidR="00395C0A">
        <w:rPr>
          <w:rFonts w:ascii="Arial" w:eastAsia="Calibri" w:hAnsi="Arial" w:cs="Arial"/>
        </w:rPr>
        <w:t>nepoužije sa v prípade, ak p</w:t>
      </w:r>
      <w:r w:rsidR="00395C0A" w:rsidRPr="000473B6">
        <w:rPr>
          <w:rFonts w:ascii="Arial" w:eastAsia="Calibri" w:hAnsi="Arial" w:cs="Arial"/>
        </w:rPr>
        <w:t>oskytovateľ</w:t>
      </w:r>
      <w:r w:rsidR="00395C0A">
        <w:rPr>
          <w:rFonts w:ascii="Arial" w:eastAsia="Calibri" w:hAnsi="Arial" w:cs="Arial"/>
        </w:rPr>
        <w:t xml:space="preserve"> je </w:t>
      </w:r>
      <w:r w:rsidR="00395C0A" w:rsidRPr="006A7F55">
        <w:rPr>
          <w:rFonts w:ascii="Arial" w:eastAsia="Calibri" w:hAnsi="Arial" w:cs="Arial"/>
        </w:rPr>
        <w:t>prevádzkovateľom základnej služby podľa zákona o kybernetickej bezpečnosti</w:t>
      </w:r>
      <w:r w:rsidR="006A7F55" w:rsidRPr="006A7F55">
        <w:rPr>
          <w:rFonts w:ascii="Arial" w:eastAsia="Calibri" w:hAnsi="Arial" w:cs="Arial"/>
        </w:rPr>
        <w:t>)</w:t>
      </w:r>
    </w:p>
    <w:p w14:paraId="65F07DD0" w14:textId="0023E406" w:rsidR="004E6AE6" w:rsidRPr="003C5579" w:rsidRDefault="004E6AE6" w:rsidP="004E6AE6">
      <w:pPr>
        <w:tabs>
          <w:tab w:val="left" w:pos="2977"/>
        </w:tabs>
        <w:spacing w:after="0" w:line="240" w:lineRule="auto"/>
        <w:jc w:val="both"/>
        <w:rPr>
          <w:rFonts w:ascii="Arial" w:eastAsia="Calibri" w:hAnsi="Arial" w:cs="Arial"/>
        </w:rPr>
      </w:pPr>
    </w:p>
    <w:p w14:paraId="56178A6C" w14:textId="77777777" w:rsidR="004E6AE6" w:rsidRPr="003C5579" w:rsidRDefault="004E6AE6" w:rsidP="002957B9">
      <w:pPr>
        <w:tabs>
          <w:tab w:val="left" w:pos="2977"/>
        </w:tabs>
        <w:spacing w:after="0" w:line="240" w:lineRule="auto"/>
        <w:jc w:val="both"/>
        <w:rPr>
          <w:rFonts w:ascii="Arial" w:eastAsia="Calibri" w:hAnsi="Arial" w:cs="Arial"/>
        </w:rPr>
      </w:pPr>
    </w:p>
    <w:p w14:paraId="602646B8" w14:textId="77777777" w:rsidR="002957B9" w:rsidRPr="002957B9" w:rsidRDefault="002957B9" w:rsidP="002957B9">
      <w:pPr>
        <w:tabs>
          <w:tab w:val="left" w:pos="2977"/>
        </w:tabs>
        <w:spacing w:after="0" w:line="240" w:lineRule="auto"/>
        <w:contextualSpacing/>
        <w:jc w:val="both"/>
        <w:rPr>
          <w:rFonts w:ascii="Arial" w:eastAsia="Calibri" w:hAnsi="Arial" w:cs="Arial"/>
        </w:rPr>
      </w:pPr>
    </w:p>
    <w:p w14:paraId="3773F9DB" w14:textId="77777777" w:rsidR="003C5579" w:rsidRPr="00A06BC9" w:rsidRDefault="003C5579" w:rsidP="003C5579">
      <w:pPr>
        <w:tabs>
          <w:tab w:val="left" w:pos="4820"/>
        </w:tabs>
        <w:spacing w:after="0" w:line="240" w:lineRule="auto"/>
        <w:rPr>
          <w:rFonts w:ascii="Arial" w:eastAsia="Times New Roman" w:hAnsi="Arial" w:cs="Arial"/>
          <w:noProof/>
          <w:lang w:eastAsia="sk-SK"/>
        </w:rPr>
      </w:pPr>
      <w:r>
        <w:rPr>
          <w:rFonts w:ascii="Arial" w:eastAsia="Times New Roman" w:hAnsi="Arial" w:cs="Arial"/>
          <w:noProof/>
          <w:lang w:eastAsia="sk-SK"/>
        </w:rPr>
        <w:t>Za objednávateľa</w:t>
      </w:r>
      <w:r>
        <w:rPr>
          <w:rFonts w:ascii="Arial" w:eastAsia="Times New Roman" w:hAnsi="Arial" w:cs="Arial"/>
          <w:noProof/>
          <w:lang w:eastAsia="sk-SK"/>
        </w:rPr>
        <w:tab/>
        <w:t>Za poskytovateľa</w:t>
      </w:r>
    </w:p>
    <w:p w14:paraId="77450772" w14:textId="77777777" w:rsidR="003C5579" w:rsidRPr="00A06BC9" w:rsidRDefault="003C5579" w:rsidP="003C5579">
      <w:pPr>
        <w:tabs>
          <w:tab w:val="left" w:pos="4820"/>
        </w:tabs>
        <w:spacing w:after="0" w:line="240" w:lineRule="auto"/>
        <w:rPr>
          <w:rFonts w:ascii="Arial" w:eastAsia="Times New Roman" w:hAnsi="Arial" w:cs="Arial"/>
          <w:noProof/>
          <w:lang w:eastAsia="sk-SK"/>
        </w:rPr>
      </w:pPr>
      <w:r>
        <w:rPr>
          <w:rFonts w:ascii="Arial" w:eastAsia="Times New Roman" w:hAnsi="Arial" w:cs="Arial"/>
          <w:noProof/>
          <w:lang w:eastAsia="sk-SK"/>
        </w:rPr>
        <w:t xml:space="preserve">V Bratislave, dňa............... </w:t>
      </w:r>
      <w:r>
        <w:rPr>
          <w:rFonts w:ascii="Arial" w:eastAsia="Times New Roman" w:hAnsi="Arial" w:cs="Arial"/>
          <w:noProof/>
          <w:lang w:eastAsia="sk-SK"/>
        </w:rPr>
        <w:tab/>
        <w:t>V .............................,  dňa..............</w:t>
      </w:r>
    </w:p>
    <w:p w14:paraId="2E3B85CB" w14:textId="77777777" w:rsidR="003C5579" w:rsidRDefault="003C5579" w:rsidP="003C5579">
      <w:pPr>
        <w:spacing w:after="0" w:line="240" w:lineRule="auto"/>
        <w:rPr>
          <w:rFonts w:ascii="Arial" w:eastAsia="Times New Roman" w:hAnsi="Arial" w:cs="Arial"/>
          <w:noProof/>
          <w:lang w:eastAsia="sk-SK"/>
        </w:rPr>
      </w:pPr>
    </w:p>
    <w:p w14:paraId="3C888D72" w14:textId="77777777" w:rsidR="00991C7E" w:rsidRPr="00A06BC9" w:rsidRDefault="00991C7E" w:rsidP="003C5579">
      <w:pPr>
        <w:spacing w:after="0" w:line="240" w:lineRule="auto"/>
        <w:rPr>
          <w:rFonts w:ascii="Arial" w:eastAsia="Times New Roman" w:hAnsi="Arial" w:cs="Arial"/>
          <w:noProof/>
          <w:lang w:eastAsia="sk-SK"/>
        </w:rPr>
      </w:pPr>
    </w:p>
    <w:p w14:paraId="5DA719F1" w14:textId="77777777" w:rsidR="00574069" w:rsidRPr="00A06BC9" w:rsidRDefault="00574069" w:rsidP="003C5579">
      <w:pPr>
        <w:spacing w:after="0" w:line="240" w:lineRule="auto"/>
        <w:rPr>
          <w:rFonts w:ascii="Arial" w:eastAsia="Times New Roman" w:hAnsi="Arial" w:cs="Arial"/>
          <w:noProof/>
          <w:lang w:eastAsia="sk-SK"/>
        </w:rPr>
      </w:pPr>
    </w:p>
    <w:p w14:paraId="6E9B0FFC" w14:textId="77777777" w:rsidR="003C5579" w:rsidRPr="00A06BC9" w:rsidRDefault="003C5579" w:rsidP="003C5579">
      <w:pPr>
        <w:spacing w:after="0" w:line="240" w:lineRule="auto"/>
        <w:rPr>
          <w:rFonts w:ascii="Arial" w:eastAsia="Times New Roman" w:hAnsi="Arial" w:cs="Arial"/>
          <w:noProof/>
          <w:lang w:eastAsia="sk-SK"/>
        </w:rPr>
      </w:pPr>
      <w:r>
        <w:rPr>
          <w:rFonts w:ascii="Arial" w:eastAsia="Times New Roman" w:hAnsi="Arial" w:cs="Arial"/>
          <w:noProof/>
          <w:lang w:eastAsia="sk-SK"/>
        </w:rPr>
        <w:t xml:space="preserve">.........................................                       </w:t>
      </w:r>
      <w:r>
        <w:rPr>
          <w:rFonts w:ascii="Arial" w:eastAsia="Times New Roman" w:hAnsi="Arial" w:cs="Arial"/>
          <w:noProof/>
          <w:lang w:eastAsia="sk-SK"/>
        </w:rPr>
        <w:tab/>
        <w:t xml:space="preserve">          .............................................</w:t>
      </w:r>
    </w:p>
    <w:p w14:paraId="4DC123CB" w14:textId="77777777" w:rsidR="003C5579" w:rsidRPr="00A06BC9" w:rsidRDefault="00E133DF" w:rsidP="003C5579">
      <w:pPr>
        <w:autoSpaceDE w:val="0"/>
        <w:autoSpaceDN w:val="0"/>
        <w:adjustRightInd w:val="0"/>
        <w:spacing w:after="0" w:line="240" w:lineRule="auto"/>
        <w:rPr>
          <w:rFonts w:ascii="Arial" w:eastAsia="Times New Roman" w:hAnsi="Arial" w:cs="Arial"/>
          <w:noProof/>
          <w:lang w:eastAsia="sk-SK"/>
        </w:rPr>
      </w:pPr>
      <w:r>
        <w:rPr>
          <w:rFonts w:ascii="Arial" w:eastAsia="Times New Roman" w:hAnsi="Arial" w:cs="Arial"/>
          <w:noProof/>
          <w:lang w:eastAsia="sk-SK"/>
        </w:rPr>
        <w:t>Ing. Matúš Jurových, PhD.</w:t>
      </w:r>
      <w:r>
        <w:rPr>
          <w:rFonts w:ascii="Arial" w:eastAsia="Times New Roman" w:hAnsi="Arial" w:cs="Arial"/>
          <w:noProof/>
          <w:lang w:eastAsia="sk-SK"/>
        </w:rPr>
        <w:tab/>
      </w:r>
      <w:r>
        <w:rPr>
          <w:rFonts w:ascii="Arial" w:eastAsia="Times New Roman" w:hAnsi="Arial" w:cs="Arial"/>
          <w:noProof/>
          <w:lang w:eastAsia="sk-SK"/>
        </w:rPr>
        <w:tab/>
      </w:r>
      <w:r>
        <w:rPr>
          <w:rFonts w:ascii="Arial" w:eastAsia="Times New Roman" w:hAnsi="Arial" w:cs="Arial"/>
          <w:noProof/>
          <w:lang w:eastAsia="sk-SK"/>
        </w:rPr>
        <w:tab/>
      </w:r>
      <w:r>
        <w:rPr>
          <w:rFonts w:ascii="Arial" w:eastAsia="Times New Roman" w:hAnsi="Arial" w:cs="Arial"/>
          <w:noProof/>
          <w:lang w:eastAsia="sk-SK"/>
        </w:rPr>
        <w:tab/>
        <w:t>(doplní úspešný uchádzač)</w:t>
      </w:r>
    </w:p>
    <w:p w14:paraId="0586F64C" w14:textId="77777777" w:rsidR="003C5579" w:rsidRPr="00A06BC9" w:rsidRDefault="003C5579" w:rsidP="003C5579">
      <w:pPr>
        <w:autoSpaceDE w:val="0"/>
        <w:autoSpaceDN w:val="0"/>
        <w:adjustRightInd w:val="0"/>
        <w:spacing w:after="0" w:line="240" w:lineRule="auto"/>
        <w:rPr>
          <w:rFonts w:ascii="Arial" w:eastAsia="Times New Roman" w:hAnsi="Arial" w:cs="Arial"/>
          <w:noProof/>
          <w:lang w:eastAsia="sk-SK"/>
        </w:rPr>
      </w:pPr>
      <w:r>
        <w:rPr>
          <w:rFonts w:ascii="Arial" w:eastAsia="Times New Roman" w:hAnsi="Arial" w:cs="Arial"/>
          <w:noProof/>
          <w:lang w:eastAsia="sk-SK"/>
        </w:rPr>
        <w:t xml:space="preserve">predseda predstavenstva </w:t>
      </w:r>
      <w:r>
        <w:rPr>
          <w:rFonts w:ascii="Arial" w:eastAsia="Times New Roman" w:hAnsi="Arial" w:cs="Arial"/>
          <w:noProof/>
          <w:lang w:eastAsia="sk-SK"/>
        </w:rPr>
        <w:tab/>
      </w:r>
      <w:r>
        <w:rPr>
          <w:rFonts w:ascii="Arial" w:eastAsia="Times New Roman" w:hAnsi="Arial" w:cs="Arial"/>
          <w:noProof/>
          <w:lang w:eastAsia="sk-SK"/>
        </w:rPr>
        <w:tab/>
      </w:r>
      <w:r>
        <w:rPr>
          <w:rFonts w:ascii="Arial" w:eastAsia="Times New Roman" w:hAnsi="Arial" w:cs="Arial"/>
          <w:noProof/>
          <w:lang w:eastAsia="sk-SK"/>
        </w:rPr>
        <w:tab/>
      </w:r>
    </w:p>
    <w:p w14:paraId="25A36308" w14:textId="77777777" w:rsidR="003C5579" w:rsidRPr="00A06BC9" w:rsidRDefault="003C5579" w:rsidP="003C5579">
      <w:pPr>
        <w:tabs>
          <w:tab w:val="left" w:pos="284"/>
        </w:tabs>
        <w:autoSpaceDE w:val="0"/>
        <w:autoSpaceDN w:val="0"/>
        <w:adjustRightInd w:val="0"/>
        <w:spacing w:after="0" w:line="240" w:lineRule="auto"/>
        <w:rPr>
          <w:rFonts w:ascii="Arial" w:eastAsia="Times New Roman" w:hAnsi="Arial" w:cs="Arial"/>
          <w:noProof/>
          <w:lang w:eastAsia="sk-SK"/>
        </w:rPr>
      </w:pPr>
      <w:r>
        <w:rPr>
          <w:rFonts w:ascii="Arial" w:eastAsia="Times New Roman" w:hAnsi="Arial" w:cs="Arial"/>
          <w:noProof/>
          <w:lang w:eastAsia="sk-SK"/>
        </w:rPr>
        <w:t>Všeobecná zdravotná poisťovňa, a.s.</w:t>
      </w:r>
      <w:r>
        <w:rPr>
          <w:rFonts w:ascii="Arial" w:eastAsia="Times New Roman" w:hAnsi="Arial" w:cs="Arial"/>
          <w:noProof/>
          <w:lang w:eastAsia="sk-SK"/>
        </w:rPr>
        <w:tab/>
      </w:r>
      <w:r>
        <w:rPr>
          <w:rFonts w:ascii="Arial" w:eastAsia="Times New Roman" w:hAnsi="Arial" w:cs="Arial"/>
          <w:noProof/>
          <w:lang w:eastAsia="sk-SK"/>
        </w:rPr>
        <w:tab/>
      </w:r>
    </w:p>
    <w:p w14:paraId="081ADDD6" w14:textId="77777777" w:rsidR="003C5579" w:rsidRPr="00A06BC9" w:rsidRDefault="003C5579" w:rsidP="003C5579">
      <w:pPr>
        <w:autoSpaceDE w:val="0"/>
        <w:autoSpaceDN w:val="0"/>
        <w:adjustRightInd w:val="0"/>
        <w:spacing w:after="0" w:line="240" w:lineRule="auto"/>
        <w:rPr>
          <w:rFonts w:ascii="Arial" w:eastAsia="Times New Roman" w:hAnsi="Arial" w:cs="Arial"/>
          <w:noProof/>
          <w:lang w:eastAsia="sk-SK"/>
        </w:rPr>
      </w:pPr>
    </w:p>
    <w:p w14:paraId="09BD0980" w14:textId="77777777" w:rsidR="003C5579" w:rsidRDefault="003C5579" w:rsidP="003C5579">
      <w:pPr>
        <w:spacing w:after="0" w:line="240" w:lineRule="auto"/>
        <w:rPr>
          <w:rFonts w:ascii="Arial" w:eastAsia="Times New Roman" w:hAnsi="Arial" w:cs="Arial"/>
          <w:noProof/>
          <w:lang w:eastAsia="sk-SK"/>
        </w:rPr>
      </w:pPr>
    </w:p>
    <w:p w14:paraId="3422342A" w14:textId="77777777" w:rsidR="00991C7E" w:rsidRPr="00A06BC9" w:rsidRDefault="00991C7E" w:rsidP="003C5579">
      <w:pPr>
        <w:spacing w:after="0" w:line="240" w:lineRule="auto"/>
        <w:rPr>
          <w:rFonts w:ascii="Arial" w:eastAsia="Times New Roman" w:hAnsi="Arial" w:cs="Arial"/>
          <w:noProof/>
          <w:lang w:eastAsia="sk-SK"/>
        </w:rPr>
      </w:pPr>
    </w:p>
    <w:p w14:paraId="1F37FFBC" w14:textId="77777777" w:rsidR="003C5579" w:rsidRPr="00A06BC9" w:rsidRDefault="003C5579" w:rsidP="003C5579">
      <w:pPr>
        <w:autoSpaceDE w:val="0"/>
        <w:autoSpaceDN w:val="0"/>
        <w:adjustRightInd w:val="0"/>
        <w:spacing w:after="0" w:line="240" w:lineRule="auto"/>
        <w:rPr>
          <w:rFonts w:ascii="Arial" w:eastAsia="Times New Roman" w:hAnsi="Arial" w:cs="Arial"/>
          <w:noProof/>
          <w:lang w:eastAsia="sk-SK"/>
        </w:rPr>
      </w:pPr>
      <w:r>
        <w:rPr>
          <w:rFonts w:ascii="Arial" w:eastAsia="Times New Roman" w:hAnsi="Arial" w:cs="Arial"/>
          <w:noProof/>
          <w:lang w:eastAsia="sk-SK"/>
        </w:rPr>
        <w:t>........................................</w:t>
      </w:r>
    </w:p>
    <w:p w14:paraId="425A85EB" w14:textId="77777777" w:rsidR="003C5579" w:rsidRPr="00A06BC9" w:rsidRDefault="00837BA8" w:rsidP="003C5579">
      <w:pPr>
        <w:autoSpaceDE w:val="0"/>
        <w:autoSpaceDN w:val="0"/>
        <w:adjustRightInd w:val="0"/>
        <w:spacing w:after="0" w:line="240" w:lineRule="auto"/>
        <w:rPr>
          <w:rFonts w:ascii="Arial" w:eastAsia="Times New Roman" w:hAnsi="Arial" w:cs="Arial"/>
          <w:noProof/>
          <w:lang w:eastAsia="sk-SK"/>
        </w:rPr>
      </w:pPr>
      <w:r>
        <w:rPr>
          <w:rFonts w:ascii="Arial" w:eastAsia="Times New Roman" w:hAnsi="Arial" w:cs="Arial"/>
          <w:noProof/>
          <w:lang w:eastAsia="sk-SK"/>
        </w:rPr>
        <w:t>JUDr. Denisa Slivková</w:t>
      </w:r>
    </w:p>
    <w:p w14:paraId="25D0722C" w14:textId="77777777" w:rsidR="003C5579" w:rsidRPr="00A06BC9" w:rsidRDefault="00E133DF" w:rsidP="003C5579">
      <w:pPr>
        <w:autoSpaceDE w:val="0"/>
        <w:autoSpaceDN w:val="0"/>
        <w:adjustRightInd w:val="0"/>
        <w:spacing w:after="0" w:line="240" w:lineRule="auto"/>
        <w:rPr>
          <w:rFonts w:ascii="Arial" w:eastAsia="Times New Roman" w:hAnsi="Arial" w:cs="Arial"/>
          <w:noProof/>
          <w:lang w:eastAsia="sk-SK"/>
        </w:rPr>
      </w:pPr>
      <w:r>
        <w:rPr>
          <w:rFonts w:ascii="Arial" w:eastAsia="Times New Roman" w:hAnsi="Arial" w:cs="Arial"/>
          <w:noProof/>
          <w:lang w:eastAsia="sk-SK"/>
        </w:rPr>
        <w:t xml:space="preserve">členka predstavenstva  </w:t>
      </w:r>
    </w:p>
    <w:p w14:paraId="48B8C7BE" w14:textId="77777777" w:rsidR="002957B9" w:rsidRDefault="003C5579" w:rsidP="00FB1214">
      <w:pPr>
        <w:autoSpaceDE w:val="0"/>
        <w:autoSpaceDN w:val="0"/>
        <w:adjustRightInd w:val="0"/>
        <w:spacing w:after="0" w:line="240" w:lineRule="auto"/>
        <w:rPr>
          <w:rFonts w:ascii="Arial" w:eastAsia="Times New Roman" w:hAnsi="Arial" w:cs="Arial"/>
          <w:noProof/>
          <w:lang w:eastAsia="sk-SK"/>
        </w:rPr>
      </w:pPr>
      <w:r>
        <w:rPr>
          <w:rFonts w:ascii="Arial" w:eastAsia="Times New Roman" w:hAnsi="Arial" w:cs="Arial"/>
          <w:noProof/>
          <w:lang w:eastAsia="sk-SK"/>
        </w:rPr>
        <w:t>Všeobecná zdravotná poisťovňa, a.s.</w:t>
      </w:r>
    </w:p>
    <w:p w14:paraId="73D3A1FB" w14:textId="77777777" w:rsidR="00AA5122" w:rsidRDefault="00AA5122" w:rsidP="00FB1214">
      <w:pPr>
        <w:autoSpaceDE w:val="0"/>
        <w:autoSpaceDN w:val="0"/>
        <w:adjustRightInd w:val="0"/>
        <w:spacing w:after="0" w:line="240" w:lineRule="auto"/>
        <w:rPr>
          <w:rFonts w:ascii="Arial" w:eastAsia="Times New Roman" w:hAnsi="Arial" w:cs="Arial"/>
          <w:noProof/>
          <w:lang w:eastAsia="sk-SK"/>
        </w:rPr>
      </w:pPr>
    </w:p>
    <w:p w14:paraId="18FA11D9" w14:textId="77777777" w:rsidR="00AA5122" w:rsidRDefault="00AA5122">
      <w:pPr>
        <w:rPr>
          <w:rFonts w:ascii="Arial" w:eastAsia="Times New Roman" w:hAnsi="Arial" w:cs="Arial"/>
          <w:noProof/>
          <w:lang w:eastAsia="sk-SK"/>
        </w:rPr>
      </w:pPr>
      <w:r>
        <w:rPr>
          <w:rFonts w:ascii="Arial" w:eastAsia="Times New Roman" w:hAnsi="Arial" w:cs="Arial"/>
          <w:noProof/>
          <w:lang w:eastAsia="sk-SK"/>
        </w:rPr>
        <w:br w:type="page"/>
      </w:r>
    </w:p>
    <w:p w14:paraId="4C8B6874" w14:textId="77777777" w:rsidR="00AA5122" w:rsidRPr="00E2130C" w:rsidRDefault="00AA5122" w:rsidP="00AA5122">
      <w:pPr>
        <w:jc w:val="right"/>
        <w:rPr>
          <w:rFonts w:ascii="Arial" w:hAnsi="Arial" w:cs="Arial"/>
          <w:b/>
          <w:bCs/>
        </w:rPr>
      </w:pPr>
      <w:r>
        <w:rPr>
          <w:rFonts w:ascii="Arial" w:hAnsi="Arial" w:cs="Arial"/>
          <w:b/>
          <w:bCs/>
        </w:rPr>
        <w:lastRenderedPageBreak/>
        <w:t>Príloha č. 1</w:t>
      </w:r>
    </w:p>
    <w:p w14:paraId="1B3313F1" w14:textId="77777777" w:rsidR="00AA5122" w:rsidRPr="00E2130C" w:rsidRDefault="00AA5122" w:rsidP="00AA5122">
      <w:pPr>
        <w:jc w:val="center"/>
        <w:rPr>
          <w:rFonts w:ascii="Arial" w:hAnsi="Arial" w:cs="Arial"/>
          <w:b/>
          <w:bCs/>
        </w:rPr>
      </w:pPr>
      <w:r>
        <w:rPr>
          <w:rFonts w:ascii="Arial" w:hAnsi="Arial" w:cs="Arial"/>
          <w:b/>
          <w:bCs/>
        </w:rPr>
        <w:t>Špecifikácia predmetu dohody</w:t>
      </w:r>
    </w:p>
    <w:p w14:paraId="1190CA50" w14:textId="78CF71AB" w:rsidR="00AA5122" w:rsidRPr="00E2130C" w:rsidRDefault="00AA5122" w:rsidP="00036D6A">
      <w:pPr>
        <w:jc w:val="both"/>
        <w:rPr>
          <w:rFonts w:ascii="Arial" w:hAnsi="Arial" w:cs="Arial"/>
        </w:rPr>
      </w:pPr>
      <w:r>
        <w:rPr>
          <w:rFonts w:ascii="Arial" w:hAnsi="Arial" w:cs="Arial"/>
        </w:rPr>
        <w:t>Predmetom zákazky je zabezpečovanie komplexných, bezpečných a ekonomicky výhodných mobilných telekomunikačných služieb operátora pre hlasové SIM karty objednávateľa, vrátane internetových služieb ISP, doplnkových verejných telekomunikačných služieb a dodávky mobilných telekomunikačných zariadení počas 48 mesiacov.</w:t>
      </w:r>
    </w:p>
    <w:p w14:paraId="7AAE16A8" w14:textId="77777777" w:rsidR="00AA5122" w:rsidRPr="00E2130C" w:rsidRDefault="00AA5122" w:rsidP="00036D6A">
      <w:pPr>
        <w:jc w:val="both"/>
        <w:rPr>
          <w:rFonts w:ascii="Arial" w:hAnsi="Arial" w:cs="Arial"/>
        </w:rPr>
      </w:pPr>
      <w:r>
        <w:rPr>
          <w:rFonts w:ascii="Arial" w:hAnsi="Arial" w:cs="Arial"/>
        </w:rPr>
        <w:t xml:space="preserve">Predmetom zákazky je zároveň zriadenie a prevádzkovanie služby na hromadné odosielanie SMS, tzv. SMS </w:t>
      </w:r>
      <w:proofErr w:type="spellStart"/>
      <w:r>
        <w:rPr>
          <w:rFonts w:ascii="Arial" w:hAnsi="Arial" w:cs="Arial"/>
        </w:rPr>
        <w:t>Gateway</w:t>
      </w:r>
      <w:proofErr w:type="spellEnd"/>
      <w:r>
        <w:rPr>
          <w:rFonts w:ascii="Arial" w:hAnsi="Arial" w:cs="Arial"/>
        </w:rPr>
        <w:t xml:space="preserve"> podľa špecifikácie uvedenej v bode č. 6. </w:t>
      </w:r>
    </w:p>
    <w:p w14:paraId="03A822B2" w14:textId="77777777" w:rsidR="00AA5122" w:rsidRPr="00E2130C" w:rsidRDefault="00AA5122" w:rsidP="004E4C25">
      <w:pPr>
        <w:spacing w:after="120"/>
        <w:jc w:val="both"/>
        <w:rPr>
          <w:rFonts w:ascii="Arial" w:hAnsi="Arial" w:cs="Arial"/>
        </w:rPr>
      </w:pPr>
      <w:r>
        <w:rPr>
          <w:rFonts w:ascii="Arial" w:hAnsi="Arial" w:cs="Arial"/>
        </w:rPr>
        <w:t>Dodanie koncových mobilných zariadení a príslušenstva predstavuje doplnkové plnenie, ktoré je prevádzkovo a technicky previazané s poskytovaním mobilných služieb.</w:t>
      </w:r>
    </w:p>
    <w:p w14:paraId="6447BD49" w14:textId="77777777" w:rsidR="00AA5122" w:rsidRPr="00E2130C" w:rsidRDefault="00AA5122" w:rsidP="004E4C25">
      <w:pPr>
        <w:spacing w:after="120"/>
        <w:jc w:val="both"/>
        <w:rPr>
          <w:rFonts w:ascii="Arial" w:hAnsi="Arial" w:cs="Arial"/>
        </w:rPr>
      </w:pPr>
      <w:r>
        <w:rPr>
          <w:rFonts w:ascii="Arial" w:hAnsi="Arial" w:cs="Arial"/>
        </w:rPr>
        <w:t xml:space="preserve">Koncové mobilné zariadenia s príslušenstvom budú používané výlučne v spojení so SIM alebo </w:t>
      </w:r>
      <w:proofErr w:type="spellStart"/>
      <w:r>
        <w:rPr>
          <w:rFonts w:ascii="Arial" w:hAnsi="Arial" w:cs="Arial"/>
        </w:rPr>
        <w:t>eSIM</w:t>
      </w:r>
      <w:proofErr w:type="spellEnd"/>
      <w:r>
        <w:rPr>
          <w:rFonts w:ascii="Arial" w:hAnsi="Arial" w:cs="Arial"/>
        </w:rPr>
        <w:t xml:space="preserve"> kartami poskytovateľa služieb a ich aktivácia, konfigurácia, správa, servis a reklamácie budú zabezpečované v rámci jedného zmluvného a zodpovednostného režimu. Objednávateľ požaduje jednotnú zodpovednosť za funkčnosť, kompatibilitu a prevádzkovú integritu mobilných služieb a koncových mobilných  zariadení s príslušenstvom.</w:t>
      </w:r>
    </w:p>
    <w:p w14:paraId="2F358352" w14:textId="77777777" w:rsidR="00AA5122" w:rsidRPr="00E2130C" w:rsidRDefault="00AA5122" w:rsidP="00036D6A">
      <w:pPr>
        <w:pStyle w:val="Normlnywebov"/>
        <w:numPr>
          <w:ilvl w:val="0"/>
          <w:numId w:val="15"/>
        </w:numPr>
        <w:tabs>
          <w:tab w:val="left" w:pos="284"/>
        </w:tabs>
        <w:spacing w:after="0" w:line="240" w:lineRule="auto"/>
        <w:ind w:left="426" w:hanging="426"/>
        <w:jc w:val="both"/>
        <w:rPr>
          <w:rFonts w:ascii="Arial" w:hAnsi="Arial" w:cs="Arial"/>
          <w:b/>
          <w:sz w:val="22"/>
          <w:szCs w:val="22"/>
        </w:rPr>
      </w:pPr>
      <w:r>
        <w:rPr>
          <w:rFonts w:ascii="Arial" w:hAnsi="Arial" w:cs="Arial"/>
          <w:b/>
          <w:sz w:val="22"/>
          <w:szCs w:val="22"/>
        </w:rPr>
        <w:t>Hlavné požadované služby:</w:t>
      </w:r>
    </w:p>
    <w:p w14:paraId="32FBA68C" w14:textId="77777777" w:rsidR="00AA5122" w:rsidRPr="00E2130C" w:rsidRDefault="00AA5122" w:rsidP="00AA5122">
      <w:pPr>
        <w:pStyle w:val="Normlnywebov"/>
        <w:numPr>
          <w:ilvl w:val="1"/>
          <w:numId w:val="13"/>
        </w:numPr>
        <w:spacing w:after="0" w:line="240" w:lineRule="auto"/>
        <w:ind w:left="993" w:hanging="567"/>
        <w:jc w:val="both"/>
        <w:rPr>
          <w:rFonts w:ascii="Arial" w:hAnsi="Arial" w:cs="Arial"/>
          <w:sz w:val="22"/>
          <w:szCs w:val="22"/>
        </w:rPr>
      </w:pPr>
      <w:r>
        <w:rPr>
          <w:rFonts w:ascii="Arial" w:hAnsi="Arial" w:cs="Arial"/>
          <w:sz w:val="22"/>
          <w:szCs w:val="22"/>
        </w:rPr>
        <w:t xml:space="preserve">   Zabezpečenie mobilných služieb.</w:t>
      </w:r>
    </w:p>
    <w:p w14:paraId="7B3126D1" w14:textId="77777777" w:rsidR="00AA5122" w:rsidRPr="00E2130C" w:rsidRDefault="00AA5122" w:rsidP="00AA5122">
      <w:pPr>
        <w:pStyle w:val="Normlnywebov"/>
        <w:numPr>
          <w:ilvl w:val="1"/>
          <w:numId w:val="13"/>
        </w:numPr>
        <w:spacing w:before="100" w:beforeAutospacing="1" w:after="100" w:afterAutospacing="1" w:line="240" w:lineRule="auto"/>
        <w:ind w:left="993" w:hanging="567"/>
        <w:jc w:val="both"/>
        <w:rPr>
          <w:rFonts w:ascii="Arial" w:hAnsi="Arial" w:cs="Arial"/>
          <w:sz w:val="22"/>
          <w:szCs w:val="22"/>
        </w:rPr>
      </w:pPr>
      <w:r>
        <w:rPr>
          <w:rFonts w:ascii="Arial" w:hAnsi="Arial" w:cs="Arial"/>
          <w:sz w:val="22"/>
          <w:szCs w:val="22"/>
        </w:rPr>
        <w:t xml:space="preserve">   Zabezpečenie mobilných dátových služieb.</w:t>
      </w:r>
    </w:p>
    <w:p w14:paraId="27AB1797" w14:textId="77777777" w:rsidR="00AA5122" w:rsidRPr="00E2130C" w:rsidRDefault="00AA5122" w:rsidP="00AA5122">
      <w:pPr>
        <w:pStyle w:val="Normlnywebov"/>
        <w:numPr>
          <w:ilvl w:val="1"/>
          <w:numId w:val="13"/>
        </w:numPr>
        <w:spacing w:before="100" w:beforeAutospacing="1" w:after="100" w:afterAutospacing="1" w:line="240" w:lineRule="auto"/>
        <w:ind w:left="993" w:hanging="567"/>
        <w:jc w:val="both"/>
        <w:rPr>
          <w:rFonts w:ascii="Arial" w:hAnsi="Arial" w:cs="Arial"/>
          <w:sz w:val="22"/>
          <w:szCs w:val="22"/>
        </w:rPr>
      </w:pPr>
      <w:r>
        <w:rPr>
          <w:rFonts w:ascii="Arial" w:hAnsi="Arial" w:cs="Arial"/>
          <w:sz w:val="22"/>
          <w:szCs w:val="22"/>
        </w:rPr>
        <w:t xml:space="preserve">   Nákup  mobilných telefónov a dátových zariadení.</w:t>
      </w:r>
    </w:p>
    <w:p w14:paraId="69B4B27A" w14:textId="77777777" w:rsidR="00AA5122" w:rsidRPr="00E2130C" w:rsidRDefault="00AA5122" w:rsidP="00AA5122">
      <w:pPr>
        <w:pStyle w:val="Normlnywebov"/>
        <w:numPr>
          <w:ilvl w:val="1"/>
          <w:numId w:val="13"/>
        </w:numPr>
        <w:spacing w:before="100" w:beforeAutospacing="1" w:after="100" w:afterAutospacing="1" w:line="240" w:lineRule="auto"/>
        <w:ind w:left="1134" w:hanging="708"/>
        <w:jc w:val="both"/>
        <w:rPr>
          <w:rFonts w:ascii="Arial" w:hAnsi="Arial" w:cs="Arial"/>
          <w:sz w:val="22"/>
          <w:szCs w:val="22"/>
        </w:rPr>
      </w:pPr>
      <w:r>
        <w:rPr>
          <w:rFonts w:ascii="Arial" w:hAnsi="Arial" w:cs="Arial"/>
          <w:sz w:val="22"/>
          <w:szCs w:val="22"/>
        </w:rPr>
        <w:t>Zasielanie objednaných zariadení kuriérom do 10:00 hod, nasledujúceho dňa po objednávke zadanej do 15:00 hod. predchádzajúceho dňa.</w:t>
      </w:r>
    </w:p>
    <w:p w14:paraId="542FDC1E" w14:textId="77777777" w:rsidR="00AA5122" w:rsidRPr="00E2130C" w:rsidRDefault="00AA5122" w:rsidP="00AA5122">
      <w:pPr>
        <w:pStyle w:val="Normlnywebov"/>
        <w:numPr>
          <w:ilvl w:val="1"/>
          <w:numId w:val="13"/>
        </w:numPr>
        <w:spacing w:before="100" w:beforeAutospacing="1" w:after="100" w:afterAutospacing="1" w:line="240" w:lineRule="auto"/>
        <w:ind w:left="1134" w:hanging="708"/>
        <w:jc w:val="both"/>
        <w:rPr>
          <w:rFonts w:ascii="Arial" w:hAnsi="Arial" w:cs="Arial"/>
          <w:sz w:val="22"/>
          <w:szCs w:val="22"/>
        </w:rPr>
      </w:pPr>
      <w:r>
        <w:rPr>
          <w:rFonts w:ascii="Arial" w:hAnsi="Arial" w:cs="Arial"/>
          <w:sz w:val="22"/>
          <w:szCs w:val="22"/>
        </w:rPr>
        <w:t>Záručný servis a reklamácia mobilných telefónov s vyzdvihnutím chybného zariadenia kuriérom, poskytnutím bezplatného zariadenia počas opravy, a doručením opraveného zariadenia.</w:t>
      </w:r>
    </w:p>
    <w:p w14:paraId="4B1C5705" w14:textId="77777777" w:rsidR="00AA5122" w:rsidRPr="00E2130C" w:rsidRDefault="00AA5122" w:rsidP="00AA5122">
      <w:pPr>
        <w:pStyle w:val="Normlnywebov"/>
        <w:numPr>
          <w:ilvl w:val="1"/>
          <w:numId w:val="13"/>
        </w:numPr>
        <w:spacing w:before="100" w:beforeAutospacing="1" w:after="100" w:afterAutospacing="1" w:line="240" w:lineRule="auto"/>
        <w:ind w:left="1134" w:hanging="708"/>
        <w:jc w:val="both"/>
        <w:rPr>
          <w:rFonts w:ascii="Arial" w:hAnsi="Arial" w:cs="Arial"/>
          <w:sz w:val="22"/>
          <w:szCs w:val="22"/>
        </w:rPr>
      </w:pPr>
      <w:r>
        <w:rPr>
          <w:rFonts w:ascii="Arial" w:hAnsi="Arial" w:cs="Arial"/>
          <w:sz w:val="22"/>
          <w:szCs w:val="22"/>
        </w:rPr>
        <w:t>Nástroj na on-line manažovanie služieb– zmena / vytváranie / rušenie profilov a reštrikcií na jednotlivých SIM. Podmienka je dostupnosť on-line portálu 24 hodín denne, 365 dní v roku. Pod službu spadá nastavenie pravidiel komunikácie pre jednotlivé SIM karty, vytváranie nových profilov, definovanie a úprava užívateľských práv ako blokovanie prichádzajúcich a odchádzajúcich hovorov, atď. vrátane zaškolenia obsluhy do užívania všetkých funkcií rozhraní. Uvedená podmienka je požadovaná z dôvodu bezpečnosti a okamžitej reakcie v prípade krízových situácií.</w:t>
      </w:r>
    </w:p>
    <w:p w14:paraId="194338C7" w14:textId="77777777" w:rsidR="00AA5122" w:rsidRPr="00E2130C" w:rsidRDefault="00AA5122" w:rsidP="00AA5122">
      <w:pPr>
        <w:pStyle w:val="Normlnywebov"/>
        <w:numPr>
          <w:ilvl w:val="1"/>
          <w:numId w:val="13"/>
        </w:numPr>
        <w:spacing w:before="100" w:beforeAutospacing="1" w:after="100" w:afterAutospacing="1" w:line="240" w:lineRule="auto"/>
        <w:ind w:left="1134" w:hanging="708"/>
        <w:jc w:val="both"/>
        <w:rPr>
          <w:rFonts w:ascii="Arial" w:hAnsi="Arial" w:cs="Arial"/>
          <w:sz w:val="22"/>
          <w:szCs w:val="22"/>
        </w:rPr>
      </w:pPr>
      <w:r>
        <w:rPr>
          <w:rFonts w:ascii="Arial" w:hAnsi="Arial" w:cs="Arial"/>
          <w:sz w:val="22"/>
          <w:szCs w:val="22"/>
        </w:rPr>
        <w:t>Ďalšie služby ako napr. roaming, telefonické asistenčné služby, sekundová tarifikácia od prvej sekundy.</w:t>
      </w:r>
    </w:p>
    <w:p w14:paraId="42E5FB97" w14:textId="77777777" w:rsidR="00AA5122" w:rsidRPr="00E2130C" w:rsidRDefault="00AA5122" w:rsidP="00AA5122">
      <w:pPr>
        <w:pStyle w:val="Normlnywebov"/>
        <w:numPr>
          <w:ilvl w:val="1"/>
          <w:numId w:val="13"/>
        </w:numPr>
        <w:spacing w:before="100" w:beforeAutospacing="1" w:after="100" w:afterAutospacing="1" w:line="240" w:lineRule="auto"/>
        <w:ind w:left="993" w:hanging="567"/>
        <w:jc w:val="both"/>
        <w:rPr>
          <w:rFonts w:ascii="Arial" w:hAnsi="Arial" w:cs="Arial"/>
          <w:sz w:val="22"/>
          <w:szCs w:val="22"/>
        </w:rPr>
      </w:pPr>
      <w:r>
        <w:rPr>
          <w:rFonts w:ascii="Arial" w:hAnsi="Arial" w:cs="Arial"/>
          <w:sz w:val="22"/>
          <w:szCs w:val="22"/>
        </w:rPr>
        <w:t xml:space="preserve">  Prístup na internet.</w:t>
      </w:r>
    </w:p>
    <w:p w14:paraId="0BF1ACC5" w14:textId="77777777" w:rsidR="00AA5122" w:rsidRPr="00E2130C" w:rsidRDefault="002165B6" w:rsidP="006542CC">
      <w:pPr>
        <w:pStyle w:val="Normlnywebov"/>
        <w:numPr>
          <w:ilvl w:val="1"/>
          <w:numId w:val="13"/>
        </w:numPr>
        <w:spacing w:before="100" w:beforeAutospacing="1" w:after="100" w:afterAutospacing="1" w:line="240" w:lineRule="auto"/>
        <w:ind w:left="1134" w:hanging="708"/>
        <w:jc w:val="both"/>
        <w:rPr>
          <w:rFonts w:ascii="Arial" w:hAnsi="Arial" w:cs="Arial"/>
          <w:sz w:val="22"/>
          <w:szCs w:val="22"/>
        </w:rPr>
      </w:pPr>
      <w:r>
        <w:rPr>
          <w:rFonts w:ascii="Arial" w:hAnsi="Arial" w:cs="Arial"/>
          <w:sz w:val="22"/>
          <w:szCs w:val="22"/>
        </w:rPr>
        <w:t>Objednávateľ požaduje minimálne percentuálne pokrytie územia a populácie SR v hodnotách uvedených nižšie. Stanovenie hodnôt vychádza výlučne z dlhodobých skúseností, kde objednávateľ nevyhnutne požaduje pokrytie hlasovými a dátovými službami v definovaných rýchlostiach pre jednotlivé technológie. Požadované parametre sú nevyhnutné na zabezpečenie chodu prevádzky jednotlivých pracovísk objednávateľa v požadovanej kvalite.</w:t>
      </w:r>
    </w:p>
    <w:p w14:paraId="517DBE08" w14:textId="77777777" w:rsidR="00AA5122" w:rsidRPr="00E2130C" w:rsidRDefault="00AA5122" w:rsidP="00036D6A">
      <w:pPr>
        <w:pStyle w:val="Obyajntext"/>
        <w:tabs>
          <w:tab w:val="left" w:pos="709"/>
        </w:tabs>
        <w:ind w:left="1134"/>
        <w:jc w:val="both"/>
        <w:rPr>
          <w:rFonts w:ascii="Arial" w:hAnsi="Arial" w:cs="Arial"/>
          <w:sz w:val="22"/>
          <w:szCs w:val="22"/>
          <w:lang w:val="sk-SK" w:eastAsia="sk-SK"/>
        </w:rPr>
      </w:pPr>
      <w:r>
        <w:rPr>
          <w:rFonts w:ascii="Arial" w:hAnsi="Arial" w:cs="Arial"/>
          <w:sz w:val="22"/>
          <w:szCs w:val="22"/>
          <w:lang w:val="sk-SK" w:eastAsia="sk-SK"/>
        </w:rPr>
        <w:t xml:space="preserve">5GNR </w:t>
      </w:r>
      <w:proofErr w:type="spellStart"/>
      <w:r>
        <w:rPr>
          <w:rFonts w:ascii="Arial" w:hAnsi="Arial" w:cs="Arial"/>
          <w:sz w:val="22"/>
          <w:szCs w:val="22"/>
          <w:lang w:val="sk-SK" w:eastAsia="sk-SK"/>
        </w:rPr>
        <w:t>outdoor</w:t>
      </w:r>
      <w:proofErr w:type="spellEnd"/>
      <w:r>
        <w:rPr>
          <w:rFonts w:ascii="Arial" w:hAnsi="Arial" w:cs="Arial"/>
          <w:sz w:val="22"/>
          <w:szCs w:val="22"/>
          <w:lang w:val="sk-SK" w:eastAsia="sk-SK"/>
        </w:rPr>
        <w:t xml:space="preserve"> pokrytie:           </w:t>
      </w:r>
    </w:p>
    <w:p w14:paraId="5FF02926" w14:textId="77777777" w:rsidR="00AA5122" w:rsidRPr="00E2130C" w:rsidRDefault="00AA5122" w:rsidP="00036D6A">
      <w:pPr>
        <w:pStyle w:val="Obyajntext"/>
        <w:tabs>
          <w:tab w:val="left" w:pos="709"/>
        </w:tabs>
        <w:ind w:left="1134"/>
        <w:jc w:val="both"/>
        <w:rPr>
          <w:rFonts w:ascii="Arial" w:hAnsi="Arial" w:cs="Arial"/>
          <w:sz w:val="22"/>
          <w:szCs w:val="22"/>
          <w:lang w:eastAsia="sk-SK"/>
        </w:rPr>
      </w:pPr>
      <w:r>
        <w:rPr>
          <w:rFonts w:ascii="Arial" w:hAnsi="Arial" w:cs="Arial"/>
          <w:sz w:val="22"/>
          <w:szCs w:val="22"/>
          <w:lang w:eastAsia="sk-SK"/>
        </w:rPr>
        <w:t xml:space="preserve">          90% pokrytie obyvateľstva</w:t>
      </w:r>
    </w:p>
    <w:p w14:paraId="1B677465" w14:textId="77777777" w:rsidR="00AA5122" w:rsidRPr="00E2130C" w:rsidRDefault="00AA5122" w:rsidP="00036D6A">
      <w:pPr>
        <w:pStyle w:val="Obyajntext"/>
        <w:tabs>
          <w:tab w:val="left" w:pos="709"/>
        </w:tabs>
        <w:ind w:left="1134"/>
        <w:jc w:val="both"/>
        <w:rPr>
          <w:rFonts w:ascii="Arial" w:hAnsi="Arial" w:cs="Arial"/>
          <w:sz w:val="22"/>
          <w:szCs w:val="22"/>
          <w:lang w:val="sk-SK" w:eastAsia="sk-SK"/>
        </w:rPr>
      </w:pPr>
      <w:r>
        <w:rPr>
          <w:rFonts w:ascii="Arial" w:hAnsi="Arial" w:cs="Arial"/>
          <w:sz w:val="22"/>
          <w:szCs w:val="22"/>
          <w:lang w:val="sk-SK" w:eastAsia="sk-SK"/>
        </w:rPr>
        <w:t xml:space="preserve">          47% pokrytie územia SR</w:t>
      </w:r>
    </w:p>
    <w:p w14:paraId="6AE8F525" w14:textId="77777777" w:rsidR="00AA5122" w:rsidRPr="00E2130C" w:rsidRDefault="00AA5122" w:rsidP="00036D6A">
      <w:pPr>
        <w:pStyle w:val="Obyajntext"/>
        <w:tabs>
          <w:tab w:val="left" w:pos="709"/>
        </w:tabs>
        <w:ind w:left="1134"/>
        <w:jc w:val="both"/>
        <w:rPr>
          <w:rFonts w:ascii="Arial" w:hAnsi="Arial" w:cs="Arial"/>
          <w:sz w:val="22"/>
          <w:szCs w:val="22"/>
          <w:lang w:eastAsia="sk-SK"/>
        </w:rPr>
      </w:pPr>
      <w:r>
        <w:rPr>
          <w:rFonts w:ascii="Arial" w:hAnsi="Arial" w:cs="Arial"/>
          <w:sz w:val="22"/>
          <w:szCs w:val="22"/>
          <w:lang w:eastAsia="sk-SK"/>
        </w:rPr>
        <w:t xml:space="preserve"> </w:t>
      </w:r>
    </w:p>
    <w:p w14:paraId="06117DF6" w14:textId="77777777" w:rsidR="00AA5122" w:rsidRPr="00E2130C" w:rsidRDefault="00AA5122" w:rsidP="00036D6A">
      <w:pPr>
        <w:pStyle w:val="Obyajntext"/>
        <w:numPr>
          <w:ilvl w:val="1"/>
          <w:numId w:val="13"/>
        </w:numPr>
        <w:ind w:left="993" w:hanging="709"/>
        <w:jc w:val="both"/>
        <w:rPr>
          <w:rFonts w:ascii="Arial" w:hAnsi="Arial" w:cs="Arial"/>
          <w:sz w:val="22"/>
          <w:szCs w:val="22"/>
        </w:rPr>
      </w:pPr>
      <w:r>
        <w:rPr>
          <w:rFonts w:ascii="Arial" w:hAnsi="Arial" w:cs="Arial"/>
          <w:sz w:val="22"/>
          <w:szCs w:val="22"/>
        </w:rPr>
        <w:t>Poskytnutie mobilného internetu pre PC prostredníctvom USB dátového zariadenia.</w:t>
      </w:r>
    </w:p>
    <w:p w14:paraId="681A0109" w14:textId="77777777" w:rsidR="00AA5122" w:rsidRPr="00E2130C" w:rsidRDefault="00AA5122" w:rsidP="00036D6A">
      <w:pPr>
        <w:pStyle w:val="Obyajntext"/>
        <w:numPr>
          <w:ilvl w:val="1"/>
          <w:numId w:val="13"/>
        </w:numPr>
        <w:ind w:left="993" w:hanging="709"/>
        <w:jc w:val="both"/>
        <w:rPr>
          <w:rFonts w:ascii="Arial" w:hAnsi="Arial" w:cs="Arial"/>
          <w:sz w:val="22"/>
          <w:szCs w:val="22"/>
          <w:lang w:eastAsia="sk-SK"/>
        </w:rPr>
      </w:pPr>
      <w:r>
        <w:rPr>
          <w:rFonts w:ascii="Arial" w:hAnsi="Arial" w:cs="Arial"/>
          <w:sz w:val="22"/>
          <w:szCs w:val="22"/>
        </w:rPr>
        <w:t>Možnosť vytvorenia privátneho APN s rozsahom IP.</w:t>
      </w:r>
    </w:p>
    <w:p w14:paraId="48A698BA" w14:textId="77777777" w:rsidR="00AA5122" w:rsidRPr="00E2130C" w:rsidRDefault="00AA5122" w:rsidP="00036D6A">
      <w:pPr>
        <w:pStyle w:val="Obyajntext"/>
        <w:numPr>
          <w:ilvl w:val="1"/>
          <w:numId w:val="13"/>
        </w:numPr>
        <w:ind w:left="993" w:hanging="709"/>
        <w:jc w:val="both"/>
        <w:rPr>
          <w:rFonts w:ascii="Arial" w:hAnsi="Arial" w:cs="Arial"/>
          <w:sz w:val="22"/>
          <w:szCs w:val="22"/>
          <w:lang w:eastAsia="sk-SK"/>
        </w:rPr>
      </w:pPr>
      <w:r>
        <w:rPr>
          <w:rFonts w:ascii="Arial" w:hAnsi="Arial" w:cs="Arial"/>
          <w:sz w:val="22"/>
          <w:szCs w:val="22"/>
        </w:rPr>
        <w:t>Statická IP adresa.</w:t>
      </w:r>
    </w:p>
    <w:p w14:paraId="3A3DE4F9" w14:textId="77777777" w:rsidR="00AA5122" w:rsidRPr="00E2130C" w:rsidRDefault="00AA5122" w:rsidP="00036D6A">
      <w:pPr>
        <w:pStyle w:val="Obyajntext"/>
        <w:numPr>
          <w:ilvl w:val="1"/>
          <w:numId w:val="13"/>
        </w:numPr>
        <w:ind w:left="993" w:hanging="709"/>
        <w:jc w:val="both"/>
        <w:rPr>
          <w:rFonts w:ascii="Arial" w:hAnsi="Arial" w:cs="Arial"/>
          <w:sz w:val="22"/>
          <w:szCs w:val="22"/>
          <w:lang w:eastAsia="sk-SK"/>
        </w:rPr>
      </w:pPr>
      <w:r>
        <w:rPr>
          <w:rFonts w:ascii="Arial" w:hAnsi="Arial" w:cs="Arial"/>
          <w:sz w:val="22"/>
          <w:szCs w:val="22"/>
        </w:rPr>
        <w:t>Sekundová tarifikácia od prvej sekundy.</w:t>
      </w:r>
    </w:p>
    <w:p w14:paraId="7385F048" w14:textId="77777777" w:rsidR="0025697E" w:rsidRPr="006E0F40" w:rsidRDefault="0025697E" w:rsidP="0025697E">
      <w:pPr>
        <w:pStyle w:val="Normlnywebov"/>
        <w:numPr>
          <w:ilvl w:val="1"/>
          <w:numId w:val="13"/>
        </w:numPr>
        <w:spacing w:after="0" w:line="240" w:lineRule="auto"/>
        <w:jc w:val="both"/>
        <w:rPr>
          <w:rFonts w:ascii="Arial" w:hAnsi="Arial" w:cs="Arial"/>
          <w:sz w:val="22"/>
          <w:szCs w:val="22"/>
        </w:rPr>
      </w:pPr>
      <w:r>
        <w:rPr>
          <w:rFonts w:ascii="Arial" w:hAnsi="Arial" w:cs="Arial"/>
          <w:sz w:val="22"/>
          <w:szCs w:val="22"/>
        </w:rPr>
        <w:lastRenderedPageBreak/>
        <w:t>jednotná cena volaní v akomkoľvek čase (nerozlišuje sa silná a slabá prevádzka a prevádzka cez víkend),</w:t>
      </w:r>
    </w:p>
    <w:p w14:paraId="745FF376" w14:textId="77777777" w:rsidR="00AA5122" w:rsidRPr="00E2130C" w:rsidRDefault="00AA5122" w:rsidP="00E6652F">
      <w:pPr>
        <w:pStyle w:val="Odsekzoznamu"/>
        <w:numPr>
          <w:ilvl w:val="1"/>
          <w:numId w:val="13"/>
        </w:numPr>
        <w:autoSpaceDE w:val="0"/>
        <w:autoSpaceDN w:val="0"/>
        <w:adjustRightInd w:val="0"/>
        <w:spacing w:after="0" w:line="240" w:lineRule="auto"/>
        <w:ind w:left="993" w:hanging="709"/>
        <w:jc w:val="both"/>
        <w:rPr>
          <w:rFonts w:ascii="Arial" w:hAnsi="Arial" w:cs="Arial"/>
        </w:rPr>
      </w:pPr>
      <w:r>
        <w:rPr>
          <w:rFonts w:ascii="Arial" w:hAnsi="Arial" w:cs="Arial"/>
        </w:rPr>
        <w:t>Dátové služby zberu dát, monitoringu a telemetrie</w:t>
      </w:r>
    </w:p>
    <w:p w14:paraId="200BF912" w14:textId="77777777" w:rsidR="00AA5122" w:rsidRPr="00E2130C" w:rsidRDefault="00AA5122" w:rsidP="00E6652F">
      <w:pPr>
        <w:pStyle w:val="Odsekzoznamu"/>
        <w:numPr>
          <w:ilvl w:val="1"/>
          <w:numId w:val="13"/>
        </w:numPr>
        <w:autoSpaceDE w:val="0"/>
        <w:autoSpaceDN w:val="0"/>
        <w:adjustRightInd w:val="0"/>
        <w:spacing w:after="0" w:line="240" w:lineRule="auto"/>
        <w:ind w:left="993" w:hanging="709"/>
        <w:jc w:val="both"/>
        <w:rPr>
          <w:rFonts w:ascii="Arial" w:hAnsi="Arial" w:cs="Arial"/>
        </w:rPr>
      </w:pPr>
      <w:r>
        <w:rPr>
          <w:rFonts w:ascii="Arial" w:hAnsi="Arial" w:cs="Arial"/>
        </w:rPr>
        <w:t xml:space="preserve">Pravidelné štvrťročné vyhodnocovanie štatistiky využitia jednotlivých telefónov a dátových služieb pre </w:t>
      </w:r>
      <w:r>
        <w:rPr>
          <w:rFonts w:ascii="Arial" w:hAnsi="Arial" w:cs="Arial"/>
          <w:lang w:eastAsia="x-none"/>
        </w:rPr>
        <w:t xml:space="preserve"> </w:t>
      </w:r>
      <w:r>
        <w:rPr>
          <w:rFonts w:ascii="Arial" w:hAnsi="Arial" w:cs="Arial"/>
        </w:rPr>
        <w:t>účely následnej optimalizácie pre prípadné zmeny prideleného paušálu resp. ďalších služieb v členení podľa fakturácie nasledovne:</w:t>
      </w:r>
    </w:p>
    <w:p w14:paraId="065EDD1E" w14:textId="77777777" w:rsidR="00AA5122" w:rsidRPr="00E2130C" w:rsidRDefault="00AA5122" w:rsidP="00E6652F">
      <w:pPr>
        <w:autoSpaceDE w:val="0"/>
        <w:autoSpaceDN w:val="0"/>
        <w:adjustRightInd w:val="0"/>
        <w:spacing w:after="0" w:line="276" w:lineRule="auto"/>
        <w:ind w:left="1701" w:hanging="425"/>
        <w:jc w:val="both"/>
        <w:rPr>
          <w:rFonts w:ascii="Arial" w:hAnsi="Arial" w:cs="Arial"/>
        </w:rPr>
      </w:pPr>
      <w:r>
        <w:rPr>
          <w:rFonts w:ascii="Arial" w:hAnsi="Arial" w:cs="Arial"/>
        </w:rPr>
        <w:t xml:space="preserve">- </w:t>
      </w:r>
      <w:r>
        <w:rPr>
          <w:rFonts w:ascii="Arial" w:hAnsi="Arial" w:cs="Arial"/>
        </w:rPr>
        <w:tab/>
        <w:t>Hovory v rámci organizácie – priemer</w:t>
      </w:r>
    </w:p>
    <w:p w14:paraId="00557682" w14:textId="77777777" w:rsidR="00AA5122" w:rsidRPr="00E2130C" w:rsidRDefault="00AA5122" w:rsidP="00E6652F">
      <w:pPr>
        <w:autoSpaceDE w:val="0"/>
        <w:autoSpaceDN w:val="0"/>
        <w:adjustRightInd w:val="0"/>
        <w:spacing w:after="0" w:line="276" w:lineRule="auto"/>
        <w:ind w:left="1701" w:hanging="425"/>
        <w:jc w:val="both"/>
        <w:rPr>
          <w:rFonts w:ascii="Arial" w:hAnsi="Arial" w:cs="Arial"/>
        </w:rPr>
      </w:pPr>
      <w:r>
        <w:rPr>
          <w:rFonts w:ascii="Arial" w:hAnsi="Arial" w:cs="Arial"/>
        </w:rPr>
        <w:t xml:space="preserve">- </w:t>
      </w:r>
      <w:r>
        <w:rPr>
          <w:rFonts w:ascii="Arial" w:hAnsi="Arial" w:cs="Arial"/>
        </w:rPr>
        <w:tab/>
        <w:t>Hovory v rámci domácej mobilnej siete – priemer</w:t>
      </w:r>
    </w:p>
    <w:p w14:paraId="69B00BF3" w14:textId="77777777" w:rsidR="00AA5122" w:rsidRPr="00E2130C" w:rsidRDefault="00AA5122" w:rsidP="00E6652F">
      <w:pPr>
        <w:autoSpaceDE w:val="0"/>
        <w:autoSpaceDN w:val="0"/>
        <w:adjustRightInd w:val="0"/>
        <w:spacing w:after="0" w:line="276" w:lineRule="auto"/>
        <w:ind w:left="1701" w:hanging="425"/>
        <w:jc w:val="both"/>
        <w:rPr>
          <w:rFonts w:ascii="Arial" w:hAnsi="Arial" w:cs="Arial"/>
        </w:rPr>
      </w:pPr>
      <w:r>
        <w:rPr>
          <w:rFonts w:ascii="Arial" w:hAnsi="Arial" w:cs="Arial"/>
        </w:rPr>
        <w:t xml:space="preserve">- </w:t>
      </w:r>
      <w:r>
        <w:rPr>
          <w:rFonts w:ascii="Arial" w:hAnsi="Arial" w:cs="Arial"/>
        </w:rPr>
        <w:tab/>
        <w:t>Hovory do ostatných mobilných sietí v SR – priemer</w:t>
      </w:r>
    </w:p>
    <w:p w14:paraId="21C7685C" w14:textId="77777777" w:rsidR="00AA5122" w:rsidRPr="00E2130C" w:rsidRDefault="00AA5122" w:rsidP="00E6652F">
      <w:pPr>
        <w:autoSpaceDE w:val="0"/>
        <w:autoSpaceDN w:val="0"/>
        <w:adjustRightInd w:val="0"/>
        <w:spacing w:after="0" w:line="276" w:lineRule="auto"/>
        <w:ind w:left="1701" w:hanging="425"/>
        <w:jc w:val="both"/>
        <w:rPr>
          <w:rFonts w:ascii="Arial" w:hAnsi="Arial" w:cs="Arial"/>
        </w:rPr>
      </w:pPr>
      <w:r>
        <w:rPr>
          <w:rFonts w:ascii="Arial" w:hAnsi="Arial" w:cs="Arial"/>
        </w:rPr>
        <w:t xml:space="preserve">- </w:t>
      </w:r>
      <w:r>
        <w:rPr>
          <w:rFonts w:ascii="Arial" w:hAnsi="Arial" w:cs="Arial"/>
        </w:rPr>
        <w:tab/>
        <w:t>Hovory do pevných sietí v SR – priemer</w:t>
      </w:r>
    </w:p>
    <w:p w14:paraId="79FB55AE" w14:textId="77777777" w:rsidR="00AA5122" w:rsidRPr="00AA5122" w:rsidRDefault="00E2130C" w:rsidP="00E2130C">
      <w:pPr>
        <w:rPr>
          <w:rFonts w:ascii="Arial" w:hAnsi="Arial" w:cs="Arial"/>
        </w:rPr>
      </w:pPr>
      <w:r>
        <w:rPr>
          <w:rFonts w:ascii="Arial" w:hAnsi="Arial" w:cs="Arial"/>
        </w:rPr>
        <w:br w:type="page"/>
      </w:r>
    </w:p>
    <w:tbl>
      <w:tblPr>
        <w:tblW w:w="9948" w:type="dxa"/>
        <w:jc w:val="center"/>
        <w:tblCellMar>
          <w:left w:w="70" w:type="dxa"/>
          <w:right w:w="70" w:type="dxa"/>
        </w:tblCellMar>
        <w:tblLook w:val="04A0" w:firstRow="1" w:lastRow="0" w:firstColumn="1" w:lastColumn="0" w:noHBand="0" w:noVBand="1"/>
      </w:tblPr>
      <w:tblGrid>
        <w:gridCol w:w="1266"/>
        <w:gridCol w:w="1276"/>
        <w:gridCol w:w="1411"/>
        <w:gridCol w:w="1317"/>
        <w:gridCol w:w="1418"/>
        <w:gridCol w:w="1021"/>
        <w:gridCol w:w="1105"/>
        <w:gridCol w:w="1134"/>
      </w:tblGrid>
      <w:tr w:rsidR="00AA5122" w:rsidRPr="00AA5122" w14:paraId="1D7B074C" w14:textId="77777777" w:rsidTr="00F560B7">
        <w:trPr>
          <w:trHeight w:val="288"/>
          <w:jc w:val="center"/>
        </w:trPr>
        <w:tc>
          <w:tcPr>
            <w:tcW w:w="1266" w:type="dxa"/>
            <w:tcBorders>
              <w:top w:val="single" w:sz="8" w:space="0" w:color="auto"/>
              <w:left w:val="single" w:sz="8" w:space="0" w:color="auto"/>
              <w:bottom w:val="single" w:sz="8" w:space="0" w:color="000000"/>
              <w:right w:val="single" w:sz="4" w:space="0" w:color="auto"/>
            </w:tcBorders>
            <w:shd w:val="clear" w:color="000000" w:fill="CBD3DE"/>
            <w:noWrap/>
            <w:vAlign w:val="center"/>
            <w:hideMark/>
          </w:tcPr>
          <w:p w14:paraId="3A12E042"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lastRenderedPageBreak/>
              <w:t>Opis paušálu</w:t>
            </w:r>
          </w:p>
        </w:tc>
        <w:tc>
          <w:tcPr>
            <w:tcW w:w="1276" w:type="dxa"/>
            <w:tcBorders>
              <w:top w:val="single" w:sz="4" w:space="0" w:color="auto"/>
              <w:left w:val="single" w:sz="4" w:space="0" w:color="auto"/>
              <w:bottom w:val="single" w:sz="4" w:space="0" w:color="auto"/>
              <w:right w:val="single" w:sz="4" w:space="0" w:color="auto"/>
            </w:tcBorders>
            <w:shd w:val="clear" w:color="000000" w:fill="CBD3DE"/>
          </w:tcPr>
          <w:p w14:paraId="01321B1F"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t>Program I</w:t>
            </w:r>
          </w:p>
        </w:tc>
        <w:tc>
          <w:tcPr>
            <w:tcW w:w="1411"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7A473140"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t>Program II</w:t>
            </w:r>
          </w:p>
        </w:tc>
        <w:tc>
          <w:tcPr>
            <w:tcW w:w="1317"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18395EE9"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t>Program III</w:t>
            </w:r>
          </w:p>
        </w:tc>
        <w:tc>
          <w:tcPr>
            <w:tcW w:w="1418"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6BFADCFE"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t>Program IV</w:t>
            </w:r>
          </w:p>
        </w:tc>
        <w:tc>
          <w:tcPr>
            <w:tcW w:w="1021"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11FD0000"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t>Dátový program I</w:t>
            </w:r>
          </w:p>
        </w:tc>
        <w:tc>
          <w:tcPr>
            <w:tcW w:w="1105"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31F5C011"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t>Dátový program II</w:t>
            </w:r>
          </w:p>
        </w:tc>
        <w:tc>
          <w:tcPr>
            <w:tcW w:w="1134"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3BD60B44"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t>Dátový program III</w:t>
            </w:r>
          </w:p>
        </w:tc>
      </w:tr>
    </w:tbl>
    <w:tbl>
      <w:tblPr>
        <w:tblW w:w="9978" w:type="dxa"/>
        <w:jc w:val="center"/>
        <w:tblLayout w:type="fixed"/>
        <w:tblCellMar>
          <w:left w:w="70" w:type="dxa"/>
          <w:right w:w="70" w:type="dxa"/>
        </w:tblCellMar>
        <w:tblLook w:val="04A0" w:firstRow="1" w:lastRow="0" w:firstColumn="1" w:lastColumn="0" w:noHBand="0" w:noVBand="1"/>
      </w:tblPr>
      <w:tblGrid>
        <w:gridCol w:w="1301"/>
        <w:gridCol w:w="1341"/>
        <w:gridCol w:w="1341"/>
        <w:gridCol w:w="1317"/>
        <w:gridCol w:w="1418"/>
        <w:gridCol w:w="1021"/>
        <w:gridCol w:w="1105"/>
        <w:gridCol w:w="1134"/>
      </w:tblGrid>
      <w:tr w:rsidR="00AA5122" w:rsidRPr="00AA5122" w14:paraId="71538F5B" w14:textId="77777777" w:rsidTr="00F560B7">
        <w:trPr>
          <w:trHeight w:val="300"/>
          <w:jc w:val="center"/>
        </w:trPr>
        <w:tc>
          <w:tcPr>
            <w:tcW w:w="1301" w:type="dxa"/>
            <w:tcBorders>
              <w:top w:val="single" w:sz="8" w:space="0" w:color="auto"/>
              <w:left w:val="single" w:sz="8" w:space="0" w:color="auto"/>
              <w:bottom w:val="single" w:sz="8" w:space="0" w:color="000000"/>
              <w:right w:val="single" w:sz="4" w:space="0" w:color="auto"/>
            </w:tcBorders>
            <w:vAlign w:val="center"/>
            <w:hideMark/>
          </w:tcPr>
          <w:p w14:paraId="13D3AF0D" w14:textId="77777777" w:rsidR="00AA5122" w:rsidRPr="00AA5122" w:rsidRDefault="00AA5122" w:rsidP="00F560B7">
            <w:pPr>
              <w:rPr>
                <w:rFonts w:ascii="Arial" w:hAnsi="Arial" w:cs="Arial"/>
                <w:b/>
                <w:color w:val="000000"/>
                <w:sz w:val="18"/>
              </w:rPr>
            </w:pPr>
          </w:p>
        </w:tc>
        <w:tc>
          <w:tcPr>
            <w:tcW w:w="1341" w:type="dxa"/>
            <w:tcBorders>
              <w:top w:val="single" w:sz="4" w:space="0" w:color="auto"/>
              <w:left w:val="single" w:sz="4" w:space="0" w:color="auto"/>
              <w:bottom w:val="single" w:sz="4" w:space="0" w:color="auto"/>
              <w:right w:val="single" w:sz="4" w:space="0" w:color="auto"/>
            </w:tcBorders>
          </w:tcPr>
          <w:p w14:paraId="3AEF414B" w14:textId="77777777" w:rsidR="00AA5122" w:rsidRPr="00AA5122" w:rsidRDefault="00AA5122" w:rsidP="00F560B7">
            <w:pPr>
              <w:pStyle w:val="Normlnywebov"/>
              <w:framePr w:hSpace="141" w:wrap="around" w:vAnchor="text" w:hAnchor="margin" w:xAlign="center" w:y="215"/>
              <w:spacing w:after="0"/>
              <w:jc w:val="center"/>
              <w:rPr>
                <w:rFonts w:ascii="Arial" w:hAnsi="Arial" w:cs="Arial"/>
                <w:b/>
                <w:bCs/>
                <w:sz w:val="18"/>
                <w:szCs w:val="18"/>
              </w:rPr>
            </w:pPr>
            <w:r>
              <w:rPr>
                <w:rFonts w:ascii="Arial" w:hAnsi="Arial" w:cs="Arial"/>
                <w:b/>
                <w:bCs/>
                <w:sz w:val="18"/>
                <w:szCs w:val="18"/>
              </w:rPr>
              <w:t>Minimálna požiadavka</w:t>
            </w:r>
          </w:p>
        </w:tc>
        <w:tc>
          <w:tcPr>
            <w:tcW w:w="1341"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07A89D3C" w14:textId="77777777" w:rsidR="00AA5122" w:rsidRPr="00AA5122" w:rsidRDefault="00AA5122" w:rsidP="00F560B7">
            <w:pPr>
              <w:jc w:val="center"/>
              <w:rPr>
                <w:rFonts w:ascii="Arial" w:hAnsi="Arial" w:cs="Arial"/>
                <w:b/>
                <w:color w:val="000000"/>
                <w:sz w:val="18"/>
              </w:rPr>
            </w:pPr>
            <w:r>
              <w:rPr>
                <w:rFonts w:ascii="Arial" w:hAnsi="Arial" w:cs="Arial"/>
                <w:b/>
                <w:color w:val="000000"/>
                <w:sz w:val="18"/>
              </w:rPr>
              <w:t>Minimálna požiadavka</w:t>
            </w:r>
          </w:p>
        </w:tc>
        <w:tc>
          <w:tcPr>
            <w:tcW w:w="1317"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6AA4C91B" w14:textId="77777777" w:rsidR="00AA5122" w:rsidRPr="00AA5122" w:rsidRDefault="00AA5122" w:rsidP="00F560B7">
            <w:pPr>
              <w:jc w:val="center"/>
              <w:rPr>
                <w:rFonts w:ascii="Arial" w:hAnsi="Arial" w:cs="Arial"/>
                <w:b/>
                <w:color w:val="000000"/>
                <w:sz w:val="18"/>
              </w:rPr>
            </w:pPr>
            <w:r>
              <w:rPr>
                <w:rFonts w:ascii="Arial" w:hAnsi="Arial" w:cs="Arial"/>
                <w:b/>
                <w:color w:val="000000"/>
                <w:sz w:val="18"/>
              </w:rPr>
              <w:t>Minimálna požiadavka</w:t>
            </w:r>
          </w:p>
        </w:tc>
        <w:tc>
          <w:tcPr>
            <w:tcW w:w="1418"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4EC4077F" w14:textId="77777777" w:rsidR="00AA5122" w:rsidRPr="00AA5122" w:rsidRDefault="00AA5122" w:rsidP="00F560B7">
            <w:pPr>
              <w:jc w:val="center"/>
              <w:rPr>
                <w:rFonts w:ascii="Arial" w:hAnsi="Arial" w:cs="Arial"/>
                <w:b/>
                <w:color w:val="000000"/>
                <w:sz w:val="18"/>
              </w:rPr>
            </w:pPr>
            <w:r>
              <w:rPr>
                <w:rFonts w:ascii="Arial" w:hAnsi="Arial" w:cs="Arial"/>
                <w:b/>
                <w:color w:val="000000"/>
                <w:sz w:val="18"/>
              </w:rPr>
              <w:t>Minimálna požiadavka</w:t>
            </w:r>
          </w:p>
        </w:tc>
        <w:tc>
          <w:tcPr>
            <w:tcW w:w="1021"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5160622F" w14:textId="77777777" w:rsidR="00AA5122" w:rsidRPr="00AA5122" w:rsidRDefault="00AA5122" w:rsidP="00F560B7">
            <w:pPr>
              <w:jc w:val="center"/>
              <w:rPr>
                <w:rFonts w:ascii="Arial" w:hAnsi="Arial" w:cs="Arial"/>
                <w:b/>
                <w:color w:val="000000"/>
                <w:sz w:val="18"/>
              </w:rPr>
            </w:pPr>
            <w:r>
              <w:rPr>
                <w:rFonts w:ascii="Arial" w:hAnsi="Arial" w:cs="Arial"/>
                <w:b/>
                <w:color w:val="000000"/>
                <w:sz w:val="18"/>
              </w:rPr>
              <w:t>Minimálna požiadavka</w:t>
            </w:r>
          </w:p>
        </w:tc>
        <w:tc>
          <w:tcPr>
            <w:tcW w:w="1105"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79A3971D" w14:textId="77777777" w:rsidR="00AA5122" w:rsidRPr="00AA5122" w:rsidRDefault="00AA5122" w:rsidP="00F560B7">
            <w:pPr>
              <w:jc w:val="center"/>
              <w:rPr>
                <w:rFonts w:ascii="Arial" w:hAnsi="Arial" w:cs="Arial"/>
                <w:b/>
                <w:color w:val="000000"/>
                <w:sz w:val="18"/>
              </w:rPr>
            </w:pPr>
            <w:r>
              <w:rPr>
                <w:rFonts w:ascii="Arial" w:hAnsi="Arial" w:cs="Arial"/>
                <w:b/>
                <w:color w:val="000000"/>
                <w:sz w:val="18"/>
              </w:rPr>
              <w:t>Minimálna požiadavka</w:t>
            </w:r>
          </w:p>
        </w:tc>
        <w:tc>
          <w:tcPr>
            <w:tcW w:w="1134" w:type="dxa"/>
            <w:tcBorders>
              <w:top w:val="single" w:sz="4" w:space="0" w:color="auto"/>
              <w:left w:val="single" w:sz="4" w:space="0" w:color="auto"/>
              <w:bottom w:val="single" w:sz="4" w:space="0" w:color="auto"/>
              <w:right w:val="single" w:sz="4" w:space="0" w:color="auto"/>
            </w:tcBorders>
            <w:shd w:val="clear" w:color="000000" w:fill="CBD3DE"/>
            <w:noWrap/>
            <w:vAlign w:val="center"/>
            <w:hideMark/>
          </w:tcPr>
          <w:p w14:paraId="13E91EE9" w14:textId="77777777" w:rsidR="00AA5122" w:rsidRPr="00AA5122" w:rsidRDefault="00AA5122" w:rsidP="00F560B7">
            <w:pPr>
              <w:jc w:val="center"/>
              <w:rPr>
                <w:rFonts w:ascii="Arial" w:hAnsi="Arial" w:cs="Arial"/>
                <w:b/>
                <w:bCs/>
                <w:color w:val="000000"/>
                <w:sz w:val="18"/>
                <w:szCs w:val="18"/>
              </w:rPr>
            </w:pPr>
            <w:r>
              <w:rPr>
                <w:rFonts w:ascii="Arial" w:hAnsi="Arial" w:cs="Arial"/>
                <w:b/>
                <w:bCs/>
                <w:color w:val="000000"/>
                <w:sz w:val="18"/>
                <w:szCs w:val="18"/>
              </w:rPr>
              <w:t>Minimálna požiadavka</w:t>
            </w:r>
          </w:p>
        </w:tc>
      </w:tr>
      <w:tr w:rsidR="00AA5122" w:rsidRPr="00AA5122" w14:paraId="48B70F33" w14:textId="77777777" w:rsidTr="00F560B7">
        <w:trPr>
          <w:trHeight w:val="1380"/>
          <w:jc w:val="center"/>
        </w:trPr>
        <w:tc>
          <w:tcPr>
            <w:tcW w:w="1301" w:type="dxa"/>
            <w:tcBorders>
              <w:top w:val="nil"/>
              <w:left w:val="single" w:sz="8" w:space="0" w:color="auto"/>
              <w:bottom w:val="single" w:sz="8" w:space="0" w:color="auto"/>
              <w:right w:val="single" w:sz="4" w:space="0" w:color="auto"/>
            </w:tcBorders>
            <w:vAlign w:val="center"/>
            <w:hideMark/>
          </w:tcPr>
          <w:p w14:paraId="2DAF9789" w14:textId="77777777" w:rsidR="00AA5122" w:rsidRPr="00AA5122" w:rsidRDefault="00AA5122" w:rsidP="00F560B7">
            <w:pPr>
              <w:rPr>
                <w:rFonts w:ascii="Arial" w:hAnsi="Arial" w:cs="Arial"/>
                <w:b/>
                <w:color w:val="000000"/>
                <w:sz w:val="18"/>
              </w:rPr>
            </w:pPr>
            <w:r>
              <w:rPr>
                <w:rFonts w:ascii="Arial" w:hAnsi="Arial" w:cs="Arial"/>
                <w:b/>
                <w:color w:val="000000"/>
                <w:sz w:val="18"/>
              </w:rPr>
              <w:t xml:space="preserve">Predplatné na volania do všetkých sietí v SR a v EÚ </w:t>
            </w:r>
          </w:p>
        </w:tc>
        <w:tc>
          <w:tcPr>
            <w:tcW w:w="1341" w:type="dxa"/>
            <w:tcBorders>
              <w:top w:val="single" w:sz="4" w:space="0" w:color="auto"/>
              <w:left w:val="single" w:sz="4" w:space="0" w:color="auto"/>
              <w:bottom w:val="single" w:sz="4" w:space="0" w:color="auto"/>
              <w:right w:val="single" w:sz="4" w:space="0" w:color="auto"/>
            </w:tcBorders>
            <w:vAlign w:val="center"/>
          </w:tcPr>
          <w:p w14:paraId="445537D0" w14:textId="77777777" w:rsidR="00AA5122" w:rsidRPr="00AA5122" w:rsidRDefault="00AA5122" w:rsidP="00F560B7">
            <w:pPr>
              <w:rPr>
                <w:rFonts w:ascii="Arial" w:hAnsi="Arial" w:cs="Arial"/>
                <w:color w:val="000000"/>
                <w:sz w:val="18"/>
              </w:rPr>
            </w:pPr>
            <w:r>
              <w:rPr>
                <w:rFonts w:ascii="Arial" w:hAnsi="Arial" w:cs="Arial"/>
                <w:color w:val="000000"/>
                <w:sz w:val="18"/>
              </w:rPr>
              <w:t>neobmedzené volania do všetkých sietí v SR a EÚ</w:t>
            </w:r>
          </w:p>
        </w:tc>
        <w:tc>
          <w:tcPr>
            <w:tcW w:w="1341" w:type="dxa"/>
            <w:tcBorders>
              <w:top w:val="single" w:sz="4" w:space="0" w:color="auto"/>
              <w:left w:val="single" w:sz="4" w:space="0" w:color="auto"/>
              <w:bottom w:val="single" w:sz="4" w:space="0" w:color="auto"/>
              <w:right w:val="single" w:sz="4" w:space="0" w:color="auto"/>
            </w:tcBorders>
            <w:noWrap/>
            <w:vAlign w:val="center"/>
            <w:hideMark/>
          </w:tcPr>
          <w:p w14:paraId="144B06A0" w14:textId="77777777" w:rsidR="00AA5122" w:rsidRPr="00AA5122" w:rsidRDefault="00AA5122" w:rsidP="00F560B7">
            <w:pPr>
              <w:rPr>
                <w:rFonts w:ascii="Arial" w:hAnsi="Arial" w:cs="Arial"/>
                <w:color w:val="000000"/>
                <w:sz w:val="18"/>
              </w:rPr>
            </w:pPr>
            <w:r>
              <w:rPr>
                <w:rFonts w:ascii="Arial" w:hAnsi="Arial" w:cs="Arial"/>
                <w:color w:val="000000"/>
                <w:sz w:val="18"/>
              </w:rPr>
              <w:t>neobmedzené volania do všetkých sietí v SR a EÚ</w:t>
            </w:r>
          </w:p>
        </w:tc>
        <w:tc>
          <w:tcPr>
            <w:tcW w:w="1317" w:type="dxa"/>
            <w:tcBorders>
              <w:top w:val="single" w:sz="4" w:space="0" w:color="auto"/>
              <w:left w:val="single" w:sz="4" w:space="0" w:color="auto"/>
              <w:bottom w:val="single" w:sz="4" w:space="0" w:color="auto"/>
              <w:right w:val="single" w:sz="4" w:space="0" w:color="auto"/>
            </w:tcBorders>
            <w:noWrap/>
            <w:vAlign w:val="center"/>
            <w:hideMark/>
          </w:tcPr>
          <w:p w14:paraId="1D49D65C" w14:textId="77777777" w:rsidR="00AA5122" w:rsidRPr="00AA5122" w:rsidRDefault="00AA5122" w:rsidP="00F560B7">
            <w:pPr>
              <w:rPr>
                <w:rFonts w:ascii="Arial" w:hAnsi="Arial" w:cs="Arial"/>
                <w:color w:val="000000"/>
                <w:sz w:val="18"/>
              </w:rPr>
            </w:pPr>
            <w:r>
              <w:rPr>
                <w:rFonts w:ascii="Arial" w:hAnsi="Arial" w:cs="Arial"/>
                <w:color w:val="000000"/>
                <w:sz w:val="18"/>
              </w:rPr>
              <w:t>neobmedzené volania do všetkých sietí v SR a EÚ</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4B13DAC" w14:textId="77777777" w:rsidR="00AA5122" w:rsidRPr="00AA5122" w:rsidRDefault="00AA5122" w:rsidP="00F560B7">
            <w:pPr>
              <w:rPr>
                <w:rFonts w:ascii="Arial" w:hAnsi="Arial" w:cs="Arial"/>
                <w:color w:val="000000"/>
                <w:sz w:val="18"/>
              </w:rPr>
            </w:pPr>
            <w:r>
              <w:rPr>
                <w:rFonts w:ascii="Arial" w:hAnsi="Arial" w:cs="Arial"/>
                <w:color w:val="000000"/>
                <w:sz w:val="18"/>
              </w:rPr>
              <w:t>neobmedzené volania do všetkých sietí v SR a EÚ</w:t>
            </w:r>
          </w:p>
        </w:tc>
        <w:tc>
          <w:tcPr>
            <w:tcW w:w="1021" w:type="dxa"/>
            <w:tcBorders>
              <w:top w:val="single" w:sz="4" w:space="0" w:color="auto"/>
              <w:left w:val="single" w:sz="4" w:space="0" w:color="auto"/>
              <w:bottom w:val="single" w:sz="4" w:space="0" w:color="auto"/>
              <w:right w:val="single" w:sz="4" w:space="0" w:color="auto"/>
            </w:tcBorders>
            <w:vAlign w:val="center"/>
            <w:hideMark/>
          </w:tcPr>
          <w:p w14:paraId="0E97B672" w14:textId="77777777" w:rsidR="00AA5122" w:rsidRPr="00AA5122" w:rsidRDefault="00AA5122" w:rsidP="00F560B7">
            <w:pPr>
              <w:jc w:val="center"/>
              <w:rPr>
                <w:rFonts w:ascii="Arial" w:hAnsi="Arial" w:cs="Arial"/>
                <w:color w:val="000000"/>
                <w:sz w:val="18"/>
              </w:rPr>
            </w:pPr>
            <w:r>
              <w:rPr>
                <w:rFonts w:ascii="Arial" w:hAnsi="Arial" w:cs="Arial"/>
                <w:color w:val="000000"/>
                <w:sz w:val="18"/>
              </w:rPr>
              <w:t>-</w:t>
            </w:r>
          </w:p>
        </w:tc>
        <w:tc>
          <w:tcPr>
            <w:tcW w:w="1105" w:type="dxa"/>
            <w:tcBorders>
              <w:top w:val="single" w:sz="4" w:space="0" w:color="auto"/>
              <w:left w:val="single" w:sz="4" w:space="0" w:color="auto"/>
              <w:bottom w:val="single" w:sz="4" w:space="0" w:color="auto"/>
              <w:right w:val="single" w:sz="4" w:space="0" w:color="auto"/>
            </w:tcBorders>
            <w:vAlign w:val="center"/>
            <w:hideMark/>
          </w:tcPr>
          <w:p w14:paraId="6D3EE769" w14:textId="77777777" w:rsidR="00AA5122" w:rsidRPr="00AA5122" w:rsidRDefault="00AA5122" w:rsidP="00F560B7">
            <w:pPr>
              <w:jc w:val="center"/>
              <w:rPr>
                <w:rFonts w:ascii="Arial" w:hAnsi="Arial" w:cs="Arial"/>
                <w:color w:val="000000"/>
                <w:sz w:val="18"/>
              </w:rPr>
            </w:pPr>
            <w:r>
              <w:rPr>
                <w:rFonts w:ascii="Arial" w:hAnsi="Arial" w:cs="Arial"/>
                <w:color w:val="000000"/>
                <w:sz w:val="18"/>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40A999"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w:t>
            </w:r>
          </w:p>
        </w:tc>
      </w:tr>
      <w:tr w:rsidR="00AA5122" w:rsidRPr="00AA5122" w14:paraId="0E8A2275" w14:textId="77777777" w:rsidTr="00F560B7">
        <w:trPr>
          <w:trHeight w:val="1152"/>
          <w:jc w:val="center"/>
        </w:trPr>
        <w:tc>
          <w:tcPr>
            <w:tcW w:w="1301" w:type="dxa"/>
            <w:tcBorders>
              <w:top w:val="nil"/>
              <w:left w:val="single" w:sz="8" w:space="0" w:color="auto"/>
              <w:bottom w:val="single" w:sz="8" w:space="0" w:color="auto"/>
              <w:right w:val="single" w:sz="4" w:space="0" w:color="auto"/>
            </w:tcBorders>
            <w:vAlign w:val="center"/>
            <w:hideMark/>
          </w:tcPr>
          <w:p w14:paraId="31CEEF58" w14:textId="77777777" w:rsidR="00AA5122" w:rsidRPr="00AA5122" w:rsidRDefault="00AA5122" w:rsidP="00F560B7">
            <w:pPr>
              <w:rPr>
                <w:rFonts w:ascii="Arial" w:hAnsi="Arial" w:cs="Arial"/>
                <w:b/>
                <w:color w:val="000000"/>
                <w:sz w:val="18"/>
              </w:rPr>
            </w:pPr>
            <w:r>
              <w:rPr>
                <w:rFonts w:ascii="Arial" w:hAnsi="Arial" w:cs="Arial"/>
                <w:b/>
                <w:color w:val="000000"/>
                <w:sz w:val="18"/>
              </w:rPr>
              <w:t>Predplatné na SMS do všetkých sietí v SR a EÚ</w:t>
            </w:r>
          </w:p>
        </w:tc>
        <w:tc>
          <w:tcPr>
            <w:tcW w:w="1341" w:type="dxa"/>
            <w:tcBorders>
              <w:top w:val="single" w:sz="4" w:space="0" w:color="auto"/>
              <w:left w:val="single" w:sz="4" w:space="0" w:color="auto"/>
              <w:bottom w:val="single" w:sz="4" w:space="0" w:color="auto"/>
              <w:right w:val="single" w:sz="4" w:space="0" w:color="auto"/>
            </w:tcBorders>
            <w:vAlign w:val="center"/>
          </w:tcPr>
          <w:p w14:paraId="6AC0D84F" w14:textId="77777777" w:rsidR="00AA5122" w:rsidRPr="00AA5122" w:rsidRDefault="00AA5122" w:rsidP="00F560B7">
            <w:pPr>
              <w:rPr>
                <w:rFonts w:ascii="Arial" w:hAnsi="Arial" w:cs="Arial"/>
                <w:color w:val="000000"/>
                <w:sz w:val="18"/>
              </w:rPr>
            </w:pPr>
            <w:r>
              <w:rPr>
                <w:rFonts w:ascii="Arial" w:hAnsi="Arial" w:cs="Arial"/>
                <w:color w:val="000000"/>
                <w:sz w:val="18"/>
              </w:rPr>
              <w:t xml:space="preserve">Neobmedzené </w:t>
            </w:r>
            <w:proofErr w:type="spellStart"/>
            <w:r>
              <w:rPr>
                <w:rFonts w:ascii="Arial" w:hAnsi="Arial" w:cs="Arial"/>
                <w:color w:val="000000"/>
                <w:sz w:val="18"/>
              </w:rPr>
              <w:t>sms</w:t>
            </w:r>
            <w:proofErr w:type="spellEnd"/>
            <w:r>
              <w:rPr>
                <w:rFonts w:ascii="Arial" w:hAnsi="Arial" w:cs="Arial"/>
                <w:color w:val="000000"/>
                <w:sz w:val="18"/>
              </w:rPr>
              <w:t xml:space="preserve"> v SR a EÚ</w:t>
            </w:r>
          </w:p>
        </w:tc>
        <w:tc>
          <w:tcPr>
            <w:tcW w:w="1341" w:type="dxa"/>
            <w:tcBorders>
              <w:top w:val="single" w:sz="4" w:space="0" w:color="auto"/>
              <w:left w:val="single" w:sz="4" w:space="0" w:color="auto"/>
              <w:bottom w:val="single" w:sz="4" w:space="0" w:color="auto"/>
              <w:right w:val="single" w:sz="4" w:space="0" w:color="auto"/>
            </w:tcBorders>
            <w:vAlign w:val="center"/>
            <w:hideMark/>
          </w:tcPr>
          <w:p w14:paraId="03374AA2" w14:textId="77777777" w:rsidR="00AA5122" w:rsidRPr="00AA5122" w:rsidRDefault="00AA5122" w:rsidP="00F560B7">
            <w:pPr>
              <w:rPr>
                <w:rFonts w:ascii="Arial" w:hAnsi="Arial" w:cs="Arial"/>
                <w:color w:val="000000"/>
                <w:sz w:val="18"/>
              </w:rPr>
            </w:pPr>
            <w:r>
              <w:rPr>
                <w:rFonts w:ascii="Arial" w:hAnsi="Arial" w:cs="Arial"/>
                <w:color w:val="000000"/>
                <w:sz w:val="18"/>
              </w:rPr>
              <w:t xml:space="preserve">Neobmedzené </w:t>
            </w:r>
            <w:proofErr w:type="spellStart"/>
            <w:r>
              <w:rPr>
                <w:rFonts w:ascii="Arial" w:hAnsi="Arial" w:cs="Arial"/>
                <w:color w:val="000000"/>
                <w:sz w:val="18"/>
              </w:rPr>
              <w:t>sms</w:t>
            </w:r>
            <w:proofErr w:type="spellEnd"/>
            <w:r>
              <w:rPr>
                <w:rFonts w:ascii="Arial" w:hAnsi="Arial" w:cs="Arial"/>
                <w:color w:val="000000"/>
                <w:sz w:val="18"/>
              </w:rPr>
              <w:t xml:space="preserve"> v SR a EÚ</w:t>
            </w:r>
          </w:p>
        </w:tc>
        <w:tc>
          <w:tcPr>
            <w:tcW w:w="1317" w:type="dxa"/>
            <w:tcBorders>
              <w:top w:val="single" w:sz="4" w:space="0" w:color="auto"/>
              <w:left w:val="single" w:sz="4" w:space="0" w:color="auto"/>
              <w:bottom w:val="single" w:sz="4" w:space="0" w:color="auto"/>
              <w:right w:val="single" w:sz="4" w:space="0" w:color="auto"/>
            </w:tcBorders>
            <w:vAlign w:val="center"/>
            <w:hideMark/>
          </w:tcPr>
          <w:p w14:paraId="7B36ECF5" w14:textId="77777777" w:rsidR="00AA5122" w:rsidRPr="00AA5122" w:rsidRDefault="00AA5122" w:rsidP="00F560B7">
            <w:pPr>
              <w:rPr>
                <w:rFonts w:ascii="Arial" w:hAnsi="Arial" w:cs="Arial"/>
                <w:color w:val="000000"/>
                <w:sz w:val="18"/>
              </w:rPr>
            </w:pPr>
            <w:r>
              <w:rPr>
                <w:rFonts w:ascii="Arial" w:hAnsi="Arial" w:cs="Arial"/>
                <w:color w:val="000000"/>
                <w:sz w:val="18"/>
              </w:rPr>
              <w:t xml:space="preserve">Neobmedzené </w:t>
            </w:r>
            <w:proofErr w:type="spellStart"/>
            <w:r>
              <w:rPr>
                <w:rFonts w:ascii="Arial" w:hAnsi="Arial" w:cs="Arial"/>
                <w:color w:val="000000"/>
                <w:sz w:val="18"/>
              </w:rPr>
              <w:t>sms</w:t>
            </w:r>
            <w:proofErr w:type="spellEnd"/>
            <w:r>
              <w:rPr>
                <w:rFonts w:ascii="Arial" w:hAnsi="Arial" w:cs="Arial"/>
                <w:color w:val="000000"/>
                <w:sz w:val="18"/>
              </w:rPr>
              <w:t xml:space="preserve"> v SR a EÚ</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52D777C" w14:textId="77777777" w:rsidR="00AA5122" w:rsidRPr="00AA5122" w:rsidRDefault="00AA5122" w:rsidP="00F560B7">
            <w:pPr>
              <w:rPr>
                <w:rFonts w:ascii="Arial" w:hAnsi="Arial" w:cs="Arial"/>
                <w:color w:val="000000"/>
                <w:sz w:val="18"/>
              </w:rPr>
            </w:pPr>
            <w:r>
              <w:rPr>
                <w:rFonts w:ascii="Arial" w:hAnsi="Arial" w:cs="Arial"/>
                <w:color w:val="000000"/>
                <w:sz w:val="18"/>
              </w:rPr>
              <w:t xml:space="preserve">Neobmedzené </w:t>
            </w:r>
            <w:proofErr w:type="spellStart"/>
            <w:r>
              <w:rPr>
                <w:rFonts w:ascii="Arial" w:hAnsi="Arial" w:cs="Arial"/>
                <w:color w:val="000000"/>
                <w:sz w:val="18"/>
              </w:rPr>
              <w:t>sms</w:t>
            </w:r>
            <w:proofErr w:type="spellEnd"/>
            <w:r>
              <w:rPr>
                <w:rFonts w:ascii="Arial" w:hAnsi="Arial" w:cs="Arial"/>
                <w:color w:val="000000"/>
                <w:sz w:val="18"/>
              </w:rPr>
              <w:t xml:space="preserve"> v SR a EÚ</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C4D79A2" w14:textId="77777777" w:rsidR="00AA5122" w:rsidRPr="00AA5122" w:rsidRDefault="00AA5122" w:rsidP="00F560B7">
            <w:pPr>
              <w:jc w:val="center"/>
              <w:rPr>
                <w:rFonts w:ascii="Arial" w:hAnsi="Arial" w:cs="Arial"/>
                <w:color w:val="000000"/>
                <w:sz w:val="18"/>
              </w:rPr>
            </w:pPr>
            <w:r>
              <w:rPr>
                <w:rFonts w:ascii="Arial" w:hAnsi="Arial" w:cs="Arial"/>
                <w:color w:val="000000"/>
                <w:sz w:val="18"/>
              </w:rPr>
              <w:t>-</w:t>
            </w:r>
          </w:p>
        </w:tc>
        <w:tc>
          <w:tcPr>
            <w:tcW w:w="1105" w:type="dxa"/>
            <w:tcBorders>
              <w:top w:val="single" w:sz="4" w:space="0" w:color="auto"/>
              <w:left w:val="single" w:sz="4" w:space="0" w:color="auto"/>
              <w:bottom w:val="single" w:sz="4" w:space="0" w:color="auto"/>
              <w:right w:val="single" w:sz="4" w:space="0" w:color="auto"/>
            </w:tcBorders>
            <w:vAlign w:val="center"/>
            <w:hideMark/>
          </w:tcPr>
          <w:p w14:paraId="03400E6D" w14:textId="77777777" w:rsidR="00AA5122" w:rsidRPr="00AA5122" w:rsidRDefault="00AA5122" w:rsidP="00F560B7">
            <w:pPr>
              <w:jc w:val="center"/>
              <w:rPr>
                <w:rFonts w:ascii="Arial" w:hAnsi="Arial" w:cs="Arial"/>
                <w:color w:val="000000"/>
                <w:sz w:val="18"/>
              </w:rPr>
            </w:pPr>
            <w:r>
              <w:rPr>
                <w:rFonts w:ascii="Arial" w:hAnsi="Arial" w:cs="Arial"/>
                <w:color w:val="000000"/>
                <w:sz w:val="18"/>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B762584"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w:t>
            </w:r>
          </w:p>
        </w:tc>
      </w:tr>
      <w:tr w:rsidR="00AA5122" w:rsidRPr="00AA5122" w14:paraId="61256475" w14:textId="77777777" w:rsidTr="00E2130C">
        <w:trPr>
          <w:trHeight w:val="1607"/>
          <w:jc w:val="center"/>
        </w:trPr>
        <w:tc>
          <w:tcPr>
            <w:tcW w:w="1301" w:type="dxa"/>
            <w:tcBorders>
              <w:top w:val="nil"/>
              <w:left w:val="single" w:sz="8" w:space="0" w:color="auto"/>
              <w:bottom w:val="single" w:sz="8" w:space="0" w:color="auto"/>
              <w:right w:val="single" w:sz="4" w:space="0" w:color="auto"/>
            </w:tcBorders>
            <w:vAlign w:val="center"/>
            <w:hideMark/>
          </w:tcPr>
          <w:p w14:paraId="6458A364" w14:textId="77777777" w:rsidR="00AA5122" w:rsidRPr="00AA5122" w:rsidRDefault="00AA5122" w:rsidP="00F560B7">
            <w:pPr>
              <w:rPr>
                <w:rFonts w:ascii="Arial" w:hAnsi="Arial" w:cs="Arial"/>
                <w:b/>
                <w:color w:val="000000"/>
                <w:sz w:val="18"/>
              </w:rPr>
            </w:pPr>
            <w:r>
              <w:rPr>
                <w:rFonts w:ascii="Arial" w:hAnsi="Arial" w:cs="Arial"/>
                <w:b/>
                <w:color w:val="000000"/>
                <w:sz w:val="18"/>
              </w:rPr>
              <w:t>Predplatné dáta vysoko rýchlostného internetu s možnosťou navýšenia</w:t>
            </w:r>
          </w:p>
        </w:tc>
        <w:tc>
          <w:tcPr>
            <w:tcW w:w="1341" w:type="dxa"/>
            <w:tcBorders>
              <w:top w:val="single" w:sz="4" w:space="0" w:color="auto"/>
              <w:left w:val="single" w:sz="4" w:space="0" w:color="auto"/>
              <w:bottom w:val="single" w:sz="4" w:space="0" w:color="auto"/>
              <w:right w:val="single" w:sz="4" w:space="0" w:color="auto"/>
            </w:tcBorders>
            <w:vAlign w:val="center"/>
          </w:tcPr>
          <w:p w14:paraId="378118B5" w14:textId="77777777" w:rsidR="00AA5122" w:rsidRPr="00AA5122" w:rsidRDefault="00AA5122" w:rsidP="00F560B7">
            <w:pPr>
              <w:rPr>
                <w:rFonts w:ascii="Arial" w:hAnsi="Arial" w:cs="Arial"/>
                <w:color w:val="000000"/>
                <w:sz w:val="18"/>
              </w:rPr>
            </w:pPr>
            <w:r>
              <w:rPr>
                <w:rFonts w:ascii="Arial" w:hAnsi="Arial" w:cs="Arial"/>
                <w:color w:val="000000"/>
                <w:sz w:val="18"/>
              </w:rPr>
              <w:t>10GB v SR a EÚ</w:t>
            </w:r>
          </w:p>
        </w:tc>
        <w:tc>
          <w:tcPr>
            <w:tcW w:w="1341" w:type="dxa"/>
            <w:tcBorders>
              <w:top w:val="single" w:sz="4" w:space="0" w:color="auto"/>
              <w:left w:val="single" w:sz="4" w:space="0" w:color="auto"/>
              <w:bottom w:val="single" w:sz="4" w:space="0" w:color="auto"/>
              <w:right w:val="single" w:sz="4" w:space="0" w:color="auto"/>
            </w:tcBorders>
            <w:vAlign w:val="center"/>
            <w:hideMark/>
          </w:tcPr>
          <w:p w14:paraId="6E9DA860" w14:textId="77777777" w:rsidR="00AA5122" w:rsidRPr="00AA5122" w:rsidRDefault="00AA5122" w:rsidP="00F560B7">
            <w:pPr>
              <w:rPr>
                <w:rFonts w:ascii="Arial" w:hAnsi="Arial" w:cs="Arial"/>
                <w:color w:val="000000"/>
                <w:sz w:val="18"/>
              </w:rPr>
            </w:pPr>
            <w:r>
              <w:rPr>
                <w:rFonts w:ascii="Arial" w:hAnsi="Arial" w:cs="Arial"/>
                <w:color w:val="000000"/>
                <w:sz w:val="18"/>
              </w:rPr>
              <w:t>10GB v SR a EÚ</w:t>
            </w:r>
          </w:p>
        </w:tc>
        <w:tc>
          <w:tcPr>
            <w:tcW w:w="1317" w:type="dxa"/>
            <w:tcBorders>
              <w:top w:val="single" w:sz="4" w:space="0" w:color="auto"/>
              <w:left w:val="single" w:sz="4" w:space="0" w:color="auto"/>
              <w:bottom w:val="single" w:sz="4" w:space="0" w:color="auto"/>
              <w:right w:val="single" w:sz="4" w:space="0" w:color="auto"/>
            </w:tcBorders>
            <w:noWrap/>
            <w:vAlign w:val="center"/>
            <w:hideMark/>
          </w:tcPr>
          <w:p w14:paraId="315155CD" w14:textId="77777777" w:rsidR="00AA5122" w:rsidRPr="00AA5122" w:rsidRDefault="00AA5122" w:rsidP="00F560B7">
            <w:pPr>
              <w:rPr>
                <w:rFonts w:ascii="Arial" w:hAnsi="Arial" w:cs="Arial"/>
                <w:color w:val="000000"/>
                <w:sz w:val="18"/>
              </w:rPr>
            </w:pPr>
            <w:r>
              <w:rPr>
                <w:rFonts w:ascii="Arial" w:hAnsi="Arial" w:cs="Arial"/>
                <w:color w:val="000000"/>
                <w:sz w:val="18"/>
              </w:rPr>
              <w:t>20GB v SR a EÚ</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85554BE" w14:textId="77777777" w:rsidR="00AA5122" w:rsidRPr="00AA5122" w:rsidRDefault="00AA5122" w:rsidP="00F560B7">
            <w:pPr>
              <w:rPr>
                <w:rFonts w:ascii="Arial" w:hAnsi="Arial" w:cs="Arial"/>
                <w:color w:val="000000"/>
                <w:sz w:val="18"/>
              </w:rPr>
            </w:pPr>
            <w:r>
              <w:rPr>
                <w:rFonts w:ascii="Arial" w:hAnsi="Arial" w:cs="Arial"/>
                <w:color w:val="000000"/>
                <w:sz w:val="18"/>
              </w:rPr>
              <w:t>50GB v SR a EÚ</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CA0CA80" w14:textId="77777777" w:rsidR="00AA5122" w:rsidRPr="00AA5122" w:rsidRDefault="00AA5122" w:rsidP="00F560B7">
            <w:pPr>
              <w:rPr>
                <w:rFonts w:ascii="Arial" w:hAnsi="Arial" w:cs="Arial"/>
                <w:color w:val="000000"/>
                <w:sz w:val="18"/>
              </w:rPr>
            </w:pPr>
            <w:r>
              <w:rPr>
                <w:rFonts w:ascii="Arial" w:hAnsi="Arial" w:cs="Arial"/>
                <w:color w:val="000000"/>
                <w:sz w:val="18"/>
                <w:szCs w:val="18"/>
              </w:rPr>
              <w:t>20GB</w:t>
            </w:r>
            <w:r>
              <w:rPr>
                <w:rFonts w:ascii="Arial" w:hAnsi="Arial" w:cs="Arial"/>
                <w:color w:val="000000"/>
                <w:sz w:val="18"/>
              </w:rPr>
              <w:t xml:space="preserve"> v SR a EÚ</w:t>
            </w:r>
          </w:p>
        </w:tc>
        <w:tc>
          <w:tcPr>
            <w:tcW w:w="1105" w:type="dxa"/>
            <w:tcBorders>
              <w:top w:val="single" w:sz="4" w:space="0" w:color="auto"/>
              <w:left w:val="single" w:sz="4" w:space="0" w:color="auto"/>
              <w:bottom w:val="single" w:sz="4" w:space="0" w:color="auto"/>
              <w:right w:val="single" w:sz="4" w:space="0" w:color="auto"/>
            </w:tcBorders>
            <w:vAlign w:val="center"/>
            <w:hideMark/>
          </w:tcPr>
          <w:p w14:paraId="5F85634B" w14:textId="77777777" w:rsidR="00AA5122" w:rsidRPr="00AA5122" w:rsidRDefault="00AA5122" w:rsidP="00F560B7">
            <w:pPr>
              <w:rPr>
                <w:rFonts w:ascii="Arial" w:hAnsi="Arial" w:cs="Arial"/>
                <w:color w:val="000000"/>
                <w:sz w:val="18"/>
              </w:rPr>
            </w:pPr>
            <w:r>
              <w:rPr>
                <w:rFonts w:ascii="Arial" w:hAnsi="Arial" w:cs="Arial"/>
                <w:color w:val="000000"/>
                <w:sz w:val="18"/>
                <w:szCs w:val="18"/>
              </w:rPr>
              <w:t>100GB</w:t>
            </w:r>
            <w:r>
              <w:rPr>
                <w:rFonts w:ascii="Arial" w:hAnsi="Arial" w:cs="Arial"/>
                <w:color w:val="000000"/>
                <w:sz w:val="18"/>
              </w:rPr>
              <w:t xml:space="preserve"> v SR a EÚ</w:t>
            </w:r>
            <w:r>
              <w:rPr>
                <w:rFonts w:ascii="Arial" w:hAnsi="Arial" w:cs="Arial"/>
                <w:color w:val="000000"/>
                <w:sz w:val="18"/>
                <w:szCs w:val="18"/>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3F2970" w14:textId="77777777" w:rsidR="00AA5122" w:rsidRPr="00AA5122" w:rsidRDefault="00AA5122" w:rsidP="00F560B7">
            <w:pPr>
              <w:rPr>
                <w:rFonts w:ascii="Arial" w:hAnsi="Arial" w:cs="Arial"/>
                <w:color w:val="000000"/>
                <w:sz w:val="18"/>
                <w:szCs w:val="18"/>
              </w:rPr>
            </w:pPr>
            <w:r>
              <w:rPr>
                <w:rFonts w:ascii="Arial" w:hAnsi="Arial" w:cs="Arial"/>
                <w:color w:val="000000"/>
                <w:sz w:val="18"/>
                <w:szCs w:val="18"/>
              </w:rPr>
              <w:t>900 GB v SR a EÚ </w:t>
            </w:r>
          </w:p>
        </w:tc>
      </w:tr>
      <w:tr w:rsidR="00AA5122" w:rsidRPr="00AA5122" w14:paraId="229FDE2A" w14:textId="77777777" w:rsidTr="00F560B7">
        <w:trPr>
          <w:trHeight w:val="924"/>
          <w:jc w:val="center"/>
        </w:trPr>
        <w:tc>
          <w:tcPr>
            <w:tcW w:w="1301" w:type="dxa"/>
            <w:tcBorders>
              <w:top w:val="nil"/>
              <w:left w:val="single" w:sz="8" w:space="0" w:color="auto"/>
              <w:bottom w:val="single" w:sz="4" w:space="0" w:color="auto"/>
              <w:right w:val="single" w:sz="4" w:space="0" w:color="auto"/>
            </w:tcBorders>
            <w:vAlign w:val="center"/>
            <w:hideMark/>
          </w:tcPr>
          <w:p w14:paraId="728BD43D" w14:textId="77777777" w:rsidR="00AA5122" w:rsidRPr="00AA5122" w:rsidRDefault="00AA5122" w:rsidP="00F560B7">
            <w:pPr>
              <w:rPr>
                <w:rFonts w:ascii="Arial" w:hAnsi="Arial" w:cs="Arial"/>
                <w:b/>
                <w:color w:val="000000"/>
                <w:sz w:val="18"/>
              </w:rPr>
            </w:pPr>
            <w:r>
              <w:rPr>
                <w:rFonts w:ascii="Arial" w:hAnsi="Arial" w:cs="Arial"/>
                <w:b/>
                <w:color w:val="000000"/>
                <w:sz w:val="18"/>
              </w:rPr>
              <w:t>Po prečerpaní dátového balíka</w:t>
            </w:r>
          </w:p>
        </w:tc>
        <w:tc>
          <w:tcPr>
            <w:tcW w:w="1341" w:type="dxa"/>
            <w:tcBorders>
              <w:top w:val="single" w:sz="4" w:space="0" w:color="auto"/>
              <w:left w:val="single" w:sz="4" w:space="0" w:color="auto"/>
              <w:bottom w:val="single" w:sz="4" w:space="0" w:color="auto"/>
              <w:right w:val="single" w:sz="4" w:space="0" w:color="auto"/>
            </w:tcBorders>
            <w:vAlign w:val="center"/>
          </w:tcPr>
          <w:p w14:paraId="795A0C09" w14:textId="77777777" w:rsidR="00AA5122" w:rsidRPr="00AA5122" w:rsidRDefault="00AA5122" w:rsidP="00F560B7">
            <w:pPr>
              <w:rPr>
                <w:rFonts w:ascii="Arial" w:hAnsi="Arial" w:cs="Arial"/>
                <w:color w:val="000000"/>
                <w:sz w:val="18"/>
              </w:rPr>
            </w:pPr>
            <w:r>
              <w:rPr>
                <w:rFonts w:ascii="Arial" w:hAnsi="Arial" w:cs="Arial"/>
                <w:color w:val="000000"/>
                <w:sz w:val="18"/>
              </w:rPr>
              <w:t xml:space="preserve">neobmedzene s rýchlosťou 128 </w:t>
            </w:r>
            <w:proofErr w:type="spellStart"/>
            <w:r>
              <w:rPr>
                <w:rFonts w:ascii="Arial" w:hAnsi="Arial" w:cs="Arial"/>
                <w:color w:val="000000"/>
                <w:sz w:val="18"/>
              </w:rPr>
              <w:t>kbit</w:t>
            </w:r>
            <w:proofErr w:type="spellEnd"/>
            <w:r>
              <w:rPr>
                <w:rFonts w:ascii="Arial" w:hAnsi="Arial" w:cs="Arial"/>
                <w:color w:val="000000"/>
                <w:sz w:val="18"/>
              </w:rPr>
              <w:t>/s</w:t>
            </w:r>
          </w:p>
        </w:tc>
        <w:tc>
          <w:tcPr>
            <w:tcW w:w="1341" w:type="dxa"/>
            <w:tcBorders>
              <w:top w:val="single" w:sz="4" w:space="0" w:color="auto"/>
              <w:left w:val="single" w:sz="4" w:space="0" w:color="auto"/>
              <w:bottom w:val="single" w:sz="4" w:space="0" w:color="auto"/>
              <w:right w:val="single" w:sz="4" w:space="0" w:color="auto"/>
            </w:tcBorders>
            <w:vAlign w:val="center"/>
            <w:hideMark/>
          </w:tcPr>
          <w:p w14:paraId="0E8CBA6C" w14:textId="77777777" w:rsidR="00AA5122" w:rsidRPr="00AA5122" w:rsidRDefault="00AA5122" w:rsidP="00F560B7">
            <w:pPr>
              <w:rPr>
                <w:rFonts w:ascii="Arial" w:hAnsi="Arial" w:cs="Arial"/>
                <w:color w:val="000000"/>
                <w:sz w:val="18"/>
              </w:rPr>
            </w:pPr>
            <w:r>
              <w:rPr>
                <w:rFonts w:ascii="Arial" w:hAnsi="Arial" w:cs="Arial"/>
                <w:color w:val="000000"/>
                <w:sz w:val="18"/>
              </w:rPr>
              <w:t xml:space="preserve">neobmedzene s rýchlosťou 128 </w:t>
            </w:r>
            <w:proofErr w:type="spellStart"/>
            <w:r>
              <w:rPr>
                <w:rFonts w:ascii="Arial" w:hAnsi="Arial" w:cs="Arial"/>
                <w:color w:val="000000"/>
                <w:sz w:val="18"/>
              </w:rPr>
              <w:t>kbit</w:t>
            </w:r>
            <w:proofErr w:type="spellEnd"/>
            <w:r>
              <w:rPr>
                <w:rFonts w:ascii="Arial" w:hAnsi="Arial" w:cs="Arial"/>
                <w:color w:val="000000"/>
                <w:sz w:val="18"/>
              </w:rPr>
              <w:t>/s</w:t>
            </w:r>
          </w:p>
        </w:tc>
        <w:tc>
          <w:tcPr>
            <w:tcW w:w="1317" w:type="dxa"/>
            <w:tcBorders>
              <w:top w:val="single" w:sz="4" w:space="0" w:color="auto"/>
              <w:left w:val="single" w:sz="4" w:space="0" w:color="auto"/>
              <w:bottom w:val="single" w:sz="4" w:space="0" w:color="auto"/>
              <w:right w:val="single" w:sz="4" w:space="0" w:color="auto"/>
            </w:tcBorders>
            <w:vAlign w:val="center"/>
            <w:hideMark/>
          </w:tcPr>
          <w:p w14:paraId="47D86C2B" w14:textId="77777777" w:rsidR="00AA5122" w:rsidRPr="00AA5122" w:rsidRDefault="00AA5122" w:rsidP="00F560B7">
            <w:pPr>
              <w:rPr>
                <w:rFonts w:ascii="Arial" w:hAnsi="Arial" w:cs="Arial"/>
                <w:color w:val="000000"/>
                <w:sz w:val="18"/>
              </w:rPr>
            </w:pPr>
            <w:r>
              <w:rPr>
                <w:rFonts w:ascii="Arial" w:hAnsi="Arial" w:cs="Arial"/>
                <w:color w:val="000000"/>
                <w:sz w:val="18"/>
              </w:rPr>
              <w:t xml:space="preserve">neobmedzene s rýchlosťou 128 </w:t>
            </w:r>
            <w:proofErr w:type="spellStart"/>
            <w:r>
              <w:rPr>
                <w:rFonts w:ascii="Arial" w:hAnsi="Arial" w:cs="Arial"/>
                <w:color w:val="000000"/>
                <w:sz w:val="18"/>
              </w:rPr>
              <w:t>kbit</w:t>
            </w:r>
            <w:proofErr w:type="spellEnd"/>
            <w:r>
              <w:rPr>
                <w:rFonts w:ascii="Arial" w:hAnsi="Arial" w:cs="Arial"/>
                <w:color w:val="000000"/>
                <w:sz w:val="18"/>
              </w:rPr>
              <w:t>/s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4BA8A88" w14:textId="77777777" w:rsidR="00AA5122" w:rsidRPr="00AA5122" w:rsidRDefault="00AA5122" w:rsidP="00F560B7">
            <w:pPr>
              <w:rPr>
                <w:rFonts w:ascii="Arial" w:hAnsi="Arial" w:cs="Arial"/>
                <w:color w:val="000000"/>
                <w:sz w:val="18"/>
              </w:rPr>
            </w:pPr>
            <w:r>
              <w:rPr>
                <w:rFonts w:ascii="Arial" w:hAnsi="Arial" w:cs="Arial"/>
                <w:color w:val="000000"/>
                <w:sz w:val="18"/>
              </w:rPr>
              <w:t xml:space="preserve">neobmedzene    s rýchlosťou 128 </w:t>
            </w:r>
            <w:proofErr w:type="spellStart"/>
            <w:r>
              <w:rPr>
                <w:rFonts w:ascii="Arial" w:hAnsi="Arial" w:cs="Arial"/>
                <w:color w:val="000000"/>
                <w:sz w:val="18"/>
              </w:rPr>
              <w:t>kbit</w:t>
            </w:r>
            <w:proofErr w:type="spellEnd"/>
            <w:r>
              <w:rPr>
                <w:rFonts w:ascii="Arial" w:hAnsi="Arial" w:cs="Arial"/>
                <w:color w:val="000000"/>
                <w:sz w:val="18"/>
              </w:rPr>
              <w:t>/s</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361663D" w14:textId="77777777" w:rsidR="00AA5122" w:rsidRPr="00AA5122" w:rsidRDefault="00AA5122" w:rsidP="00F560B7">
            <w:pPr>
              <w:jc w:val="center"/>
              <w:rPr>
                <w:rFonts w:ascii="Arial" w:hAnsi="Arial" w:cs="Arial"/>
                <w:color w:val="000000"/>
                <w:sz w:val="18"/>
              </w:rPr>
            </w:pPr>
            <w:r>
              <w:rPr>
                <w:rFonts w:ascii="Arial" w:hAnsi="Arial" w:cs="Arial"/>
                <w:color w:val="000000"/>
                <w:sz w:val="18"/>
              </w:rPr>
              <w:t>-</w:t>
            </w:r>
          </w:p>
        </w:tc>
        <w:tc>
          <w:tcPr>
            <w:tcW w:w="1105" w:type="dxa"/>
            <w:tcBorders>
              <w:top w:val="single" w:sz="4" w:space="0" w:color="auto"/>
              <w:left w:val="single" w:sz="4" w:space="0" w:color="auto"/>
              <w:bottom w:val="single" w:sz="4" w:space="0" w:color="auto"/>
              <w:right w:val="single" w:sz="4" w:space="0" w:color="auto"/>
            </w:tcBorders>
            <w:vAlign w:val="center"/>
            <w:hideMark/>
          </w:tcPr>
          <w:p w14:paraId="1A9BFC0B" w14:textId="77777777" w:rsidR="00AA5122" w:rsidRPr="00AA5122" w:rsidRDefault="00AA5122" w:rsidP="00F560B7">
            <w:pPr>
              <w:jc w:val="center"/>
              <w:rPr>
                <w:rFonts w:ascii="Arial" w:hAnsi="Arial" w:cs="Arial"/>
                <w:color w:val="000000"/>
                <w:sz w:val="18"/>
              </w:rPr>
            </w:pPr>
            <w:r>
              <w:rPr>
                <w:rFonts w:ascii="Arial" w:hAnsi="Arial" w:cs="Arial"/>
                <w:color w:val="000000"/>
                <w:sz w:val="18"/>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D20E937"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w:t>
            </w:r>
          </w:p>
        </w:tc>
      </w:tr>
      <w:tr w:rsidR="00AA5122" w:rsidRPr="00AA5122" w14:paraId="3FD2A6C6" w14:textId="77777777" w:rsidTr="00E2130C">
        <w:trPr>
          <w:trHeight w:val="2145"/>
          <w:jc w:val="center"/>
        </w:trPr>
        <w:tc>
          <w:tcPr>
            <w:tcW w:w="1301" w:type="dxa"/>
            <w:tcBorders>
              <w:top w:val="single" w:sz="4" w:space="0" w:color="auto"/>
              <w:left w:val="single" w:sz="4" w:space="0" w:color="auto"/>
              <w:bottom w:val="single" w:sz="4" w:space="0" w:color="auto"/>
              <w:right w:val="single" w:sz="4" w:space="0" w:color="auto"/>
            </w:tcBorders>
            <w:vAlign w:val="center"/>
            <w:hideMark/>
          </w:tcPr>
          <w:p w14:paraId="6A1ABC69" w14:textId="77777777" w:rsidR="00AA5122" w:rsidRPr="00AA5122" w:rsidRDefault="00AA5122" w:rsidP="00F560B7">
            <w:pPr>
              <w:rPr>
                <w:rFonts w:ascii="Arial" w:hAnsi="Arial" w:cs="Arial"/>
                <w:b/>
                <w:color w:val="000000"/>
                <w:sz w:val="18"/>
              </w:rPr>
            </w:pPr>
            <w:r>
              <w:rPr>
                <w:rFonts w:ascii="Arial" w:hAnsi="Arial" w:cs="Arial"/>
                <w:b/>
                <w:color w:val="000000"/>
                <w:sz w:val="18"/>
              </w:rPr>
              <w:t xml:space="preserve">Dotácia na mobilné zariadenie započítaná v paušálnom poplatku s viazanosťou 24 </w:t>
            </w:r>
            <w:r>
              <w:rPr>
                <w:rFonts w:ascii="Arial" w:hAnsi="Arial" w:cs="Arial"/>
                <w:b/>
                <w:bCs/>
                <w:color w:val="000000"/>
                <w:sz w:val="18"/>
                <w:szCs w:val="18"/>
              </w:rPr>
              <w:t> </w:t>
            </w:r>
            <w:r>
              <w:rPr>
                <w:rFonts w:ascii="Arial" w:hAnsi="Arial" w:cs="Arial"/>
                <w:b/>
                <w:color w:val="000000"/>
                <w:sz w:val="18"/>
              </w:rPr>
              <w:t>mesiacov</w:t>
            </w:r>
            <w:r>
              <w:rPr>
                <w:rFonts w:ascii="Arial" w:hAnsi="Arial" w:cs="Arial"/>
                <w:b/>
                <w:bCs/>
                <w:color w:val="000000"/>
                <w:sz w:val="18"/>
                <w:szCs w:val="18"/>
              </w:rPr>
              <w:t> </w:t>
            </w:r>
          </w:p>
        </w:tc>
        <w:tc>
          <w:tcPr>
            <w:tcW w:w="1341" w:type="dxa"/>
            <w:tcBorders>
              <w:top w:val="single" w:sz="4" w:space="0" w:color="auto"/>
              <w:left w:val="single" w:sz="4" w:space="0" w:color="auto"/>
              <w:bottom w:val="single" w:sz="4" w:space="0" w:color="auto"/>
              <w:right w:val="single" w:sz="4" w:space="0" w:color="auto"/>
            </w:tcBorders>
            <w:vAlign w:val="center"/>
          </w:tcPr>
          <w:p w14:paraId="1EBAE91B" w14:textId="77777777" w:rsidR="00AA5122" w:rsidRPr="00AA5122" w:rsidRDefault="00AA5122" w:rsidP="00F560B7">
            <w:pPr>
              <w:rPr>
                <w:rFonts w:ascii="Arial" w:hAnsi="Arial" w:cs="Arial"/>
                <w:color w:val="000000"/>
                <w:sz w:val="18"/>
              </w:rPr>
            </w:pPr>
            <w:r>
              <w:rPr>
                <w:rFonts w:ascii="Arial" w:hAnsi="Arial" w:cs="Arial"/>
                <w:color w:val="000000"/>
                <w:sz w:val="18"/>
              </w:rPr>
              <w:t>paušál bez mobilného zariadenia</w:t>
            </w:r>
          </w:p>
        </w:tc>
        <w:tc>
          <w:tcPr>
            <w:tcW w:w="1341" w:type="dxa"/>
            <w:tcBorders>
              <w:top w:val="single" w:sz="4" w:space="0" w:color="auto"/>
              <w:left w:val="single" w:sz="4" w:space="0" w:color="auto"/>
              <w:bottom w:val="single" w:sz="4" w:space="0" w:color="auto"/>
              <w:right w:val="single" w:sz="4" w:space="0" w:color="auto"/>
            </w:tcBorders>
            <w:vAlign w:val="center"/>
            <w:hideMark/>
          </w:tcPr>
          <w:p w14:paraId="038D65F0" w14:textId="77777777" w:rsidR="00AA5122" w:rsidRPr="00AA5122" w:rsidRDefault="00AA5122" w:rsidP="00F560B7">
            <w:pPr>
              <w:rPr>
                <w:rFonts w:ascii="Arial" w:hAnsi="Arial" w:cs="Arial"/>
                <w:color w:val="000000"/>
                <w:sz w:val="18"/>
              </w:rPr>
            </w:pPr>
            <w:r>
              <w:rPr>
                <w:rFonts w:ascii="Arial" w:hAnsi="Arial" w:cs="Arial"/>
                <w:color w:val="000000"/>
                <w:sz w:val="18"/>
              </w:rPr>
              <w:t>285 € bez DPH</w:t>
            </w:r>
          </w:p>
        </w:tc>
        <w:tc>
          <w:tcPr>
            <w:tcW w:w="1317" w:type="dxa"/>
            <w:tcBorders>
              <w:top w:val="single" w:sz="4" w:space="0" w:color="auto"/>
              <w:left w:val="single" w:sz="4" w:space="0" w:color="auto"/>
              <w:bottom w:val="single" w:sz="4" w:space="0" w:color="auto"/>
              <w:right w:val="single" w:sz="4" w:space="0" w:color="auto"/>
            </w:tcBorders>
            <w:vAlign w:val="center"/>
            <w:hideMark/>
          </w:tcPr>
          <w:p w14:paraId="628C5358" w14:textId="77777777" w:rsidR="00AA5122" w:rsidRPr="00AA5122" w:rsidRDefault="00AA5122" w:rsidP="00F560B7">
            <w:pPr>
              <w:rPr>
                <w:rFonts w:ascii="Arial" w:hAnsi="Arial" w:cs="Arial"/>
                <w:color w:val="000000"/>
                <w:sz w:val="18"/>
              </w:rPr>
            </w:pPr>
            <w:r>
              <w:rPr>
                <w:rFonts w:ascii="Arial" w:hAnsi="Arial" w:cs="Arial"/>
                <w:color w:val="000000"/>
                <w:sz w:val="18"/>
              </w:rPr>
              <w:t>650 € bez DPH</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C6648C9" w14:textId="77777777" w:rsidR="00AA5122" w:rsidRPr="00AA5122" w:rsidRDefault="00AA5122" w:rsidP="00F560B7">
            <w:pPr>
              <w:rPr>
                <w:rFonts w:ascii="Arial" w:hAnsi="Arial" w:cs="Arial"/>
                <w:color w:val="000000"/>
                <w:sz w:val="18"/>
              </w:rPr>
            </w:pPr>
            <w:r>
              <w:rPr>
                <w:rFonts w:ascii="Arial" w:hAnsi="Arial" w:cs="Arial"/>
                <w:color w:val="000000"/>
                <w:sz w:val="18"/>
              </w:rPr>
              <w:t>1 470 € bez DPH</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B031D7D" w14:textId="77777777" w:rsidR="00AA5122" w:rsidRPr="00AA5122" w:rsidRDefault="00AA5122" w:rsidP="00F560B7">
            <w:pPr>
              <w:jc w:val="center"/>
              <w:rPr>
                <w:rFonts w:ascii="Arial" w:hAnsi="Arial" w:cs="Arial"/>
                <w:color w:val="000000"/>
                <w:sz w:val="18"/>
              </w:rPr>
            </w:pPr>
            <w:r>
              <w:rPr>
                <w:rFonts w:ascii="Arial" w:hAnsi="Arial" w:cs="Arial"/>
                <w:color w:val="000000"/>
                <w:sz w:val="18"/>
              </w:rPr>
              <w:t>-</w:t>
            </w:r>
          </w:p>
        </w:tc>
        <w:tc>
          <w:tcPr>
            <w:tcW w:w="1105" w:type="dxa"/>
            <w:tcBorders>
              <w:top w:val="single" w:sz="4" w:space="0" w:color="auto"/>
              <w:left w:val="single" w:sz="4" w:space="0" w:color="auto"/>
              <w:bottom w:val="single" w:sz="4" w:space="0" w:color="auto"/>
              <w:right w:val="single" w:sz="4" w:space="0" w:color="auto"/>
            </w:tcBorders>
            <w:vAlign w:val="center"/>
            <w:hideMark/>
          </w:tcPr>
          <w:p w14:paraId="018F0F6B" w14:textId="77777777" w:rsidR="00AA5122" w:rsidRPr="00AA5122" w:rsidRDefault="00AA5122" w:rsidP="00F560B7">
            <w:pPr>
              <w:jc w:val="center"/>
              <w:rPr>
                <w:rFonts w:ascii="Arial" w:hAnsi="Arial" w:cs="Arial"/>
                <w:color w:val="000000"/>
                <w:sz w:val="18"/>
              </w:rPr>
            </w:pPr>
            <w:r>
              <w:rPr>
                <w:rFonts w:ascii="Arial" w:hAnsi="Arial" w:cs="Arial"/>
                <w:color w:val="000000"/>
                <w:sz w:val="18"/>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84F2887"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w:t>
            </w:r>
          </w:p>
        </w:tc>
      </w:tr>
    </w:tbl>
    <w:tbl>
      <w:tblPr>
        <w:tblW w:w="9934" w:type="dxa"/>
        <w:jc w:val="center"/>
        <w:tblCellMar>
          <w:left w:w="70" w:type="dxa"/>
          <w:right w:w="70" w:type="dxa"/>
        </w:tblCellMar>
        <w:tblLook w:val="04A0" w:firstRow="1" w:lastRow="0" w:firstColumn="1" w:lastColumn="0" w:noHBand="0" w:noVBand="1"/>
      </w:tblPr>
      <w:tblGrid>
        <w:gridCol w:w="1264"/>
        <w:gridCol w:w="1418"/>
        <w:gridCol w:w="1281"/>
        <w:gridCol w:w="1281"/>
        <w:gridCol w:w="1418"/>
        <w:gridCol w:w="1131"/>
        <w:gridCol w:w="989"/>
        <w:gridCol w:w="1152"/>
      </w:tblGrid>
      <w:tr w:rsidR="00AA5122" w:rsidRPr="00AA5122" w14:paraId="5495A33A" w14:textId="77777777" w:rsidTr="00E2130C">
        <w:trPr>
          <w:trHeight w:val="1556"/>
          <w:jc w:val="center"/>
        </w:trPr>
        <w:tc>
          <w:tcPr>
            <w:tcW w:w="1266" w:type="dxa"/>
            <w:tcBorders>
              <w:top w:val="nil"/>
              <w:left w:val="single" w:sz="8" w:space="0" w:color="auto"/>
              <w:bottom w:val="single" w:sz="8" w:space="0" w:color="auto"/>
              <w:right w:val="single" w:sz="4" w:space="0" w:color="auto"/>
            </w:tcBorders>
            <w:vAlign w:val="center"/>
          </w:tcPr>
          <w:p w14:paraId="0F54D62B" w14:textId="77777777" w:rsidR="00AA5122" w:rsidRPr="00AA5122" w:rsidRDefault="00AA5122" w:rsidP="00F560B7">
            <w:pPr>
              <w:rPr>
                <w:rFonts w:ascii="Arial" w:hAnsi="Arial" w:cs="Arial"/>
                <w:b/>
                <w:bCs/>
                <w:color w:val="000000"/>
                <w:sz w:val="18"/>
                <w:szCs w:val="18"/>
              </w:rPr>
            </w:pPr>
            <w:r>
              <w:rPr>
                <w:rFonts w:ascii="Arial" w:hAnsi="Arial" w:cs="Arial"/>
                <w:b/>
                <w:bCs/>
                <w:color w:val="000000"/>
                <w:sz w:val="18"/>
                <w:szCs w:val="18"/>
              </w:rPr>
              <w:t>Obnova dátového balíka o 5 GB</w:t>
            </w:r>
          </w:p>
        </w:tc>
        <w:tc>
          <w:tcPr>
            <w:tcW w:w="1418" w:type="dxa"/>
            <w:tcBorders>
              <w:top w:val="single" w:sz="4" w:space="0" w:color="auto"/>
              <w:left w:val="single" w:sz="4" w:space="0" w:color="auto"/>
              <w:bottom w:val="single" w:sz="4" w:space="0" w:color="auto"/>
              <w:right w:val="single" w:sz="4" w:space="0" w:color="auto"/>
            </w:tcBorders>
          </w:tcPr>
          <w:p w14:paraId="44A8FA1A" w14:textId="77777777" w:rsidR="00AA5122" w:rsidRPr="00AA5122" w:rsidRDefault="00AA5122" w:rsidP="00E2130C">
            <w:pPr>
              <w:rPr>
                <w:rFonts w:ascii="Arial" w:hAnsi="Arial" w:cs="Arial"/>
                <w:color w:val="000000"/>
                <w:sz w:val="18"/>
                <w:szCs w:val="18"/>
              </w:rPr>
            </w:pPr>
          </w:p>
          <w:p w14:paraId="218F800E"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po odsúhlasení administrátora</w:t>
            </w:r>
          </w:p>
        </w:tc>
        <w:tc>
          <w:tcPr>
            <w:tcW w:w="1275" w:type="dxa"/>
            <w:tcBorders>
              <w:top w:val="single" w:sz="4" w:space="0" w:color="auto"/>
              <w:left w:val="single" w:sz="4" w:space="0" w:color="auto"/>
              <w:bottom w:val="single" w:sz="4" w:space="0" w:color="auto"/>
              <w:right w:val="single" w:sz="4" w:space="0" w:color="auto"/>
            </w:tcBorders>
            <w:vAlign w:val="center"/>
          </w:tcPr>
          <w:p w14:paraId="19304CF0" w14:textId="77777777" w:rsidR="00AA5122" w:rsidRPr="00AA5122" w:rsidRDefault="00AA5122" w:rsidP="00F560B7">
            <w:pPr>
              <w:rPr>
                <w:rFonts w:ascii="Arial" w:hAnsi="Arial" w:cs="Arial"/>
                <w:color w:val="000000"/>
                <w:sz w:val="18"/>
                <w:szCs w:val="18"/>
              </w:rPr>
            </w:pPr>
            <w:r>
              <w:rPr>
                <w:rFonts w:ascii="Arial" w:hAnsi="Arial" w:cs="Arial"/>
                <w:color w:val="000000"/>
                <w:sz w:val="18"/>
                <w:szCs w:val="18"/>
              </w:rPr>
              <w:t>po odsúhlasení administrátora</w:t>
            </w:r>
          </w:p>
        </w:tc>
        <w:tc>
          <w:tcPr>
            <w:tcW w:w="1276" w:type="dxa"/>
            <w:tcBorders>
              <w:top w:val="nil"/>
              <w:left w:val="single" w:sz="4" w:space="0" w:color="auto"/>
              <w:bottom w:val="single" w:sz="8" w:space="0" w:color="auto"/>
              <w:right w:val="single" w:sz="8" w:space="0" w:color="auto"/>
            </w:tcBorders>
            <w:vAlign w:val="center"/>
          </w:tcPr>
          <w:p w14:paraId="6D046156"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po odsúhlasení administrátora</w:t>
            </w:r>
          </w:p>
        </w:tc>
        <w:tc>
          <w:tcPr>
            <w:tcW w:w="1418" w:type="dxa"/>
            <w:tcBorders>
              <w:top w:val="nil"/>
              <w:left w:val="nil"/>
              <w:bottom w:val="single" w:sz="8" w:space="0" w:color="auto"/>
              <w:right w:val="single" w:sz="8" w:space="0" w:color="auto"/>
            </w:tcBorders>
            <w:vAlign w:val="center"/>
          </w:tcPr>
          <w:p w14:paraId="5C170B63"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po odsúhlasení administrátora</w:t>
            </w:r>
          </w:p>
        </w:tc>
        <w:tc>
          <w:tcPr>
            <w:tcW w:w="1134" w:type="dxa"/>
            <w:tcBorders>
              <w:top w:val="nil"/>
              <w:left w:val="nil"/>
              <w:bottom w:val="single" w:sz="8" w:space="0" w:color="auto"/>
              <w:right w:val="single" w:sz="8" w:space="0" w:color="auto"/>
            </w:tcBorders>
            <w:vAlign w:val="center"/>
          </w:tcPr>
          <w:p w14:paraId="7B1CCB93"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w:t>
            </w:r>
          </w:p>
        </w:tc>
        <w:tc>
          <w:tcPr>
            <w:tcW w:w="992" w:type="dxa"/>
            <w:tcBorders>
              <w:top w:val="nil"/>
              <w:left w:val="nil"/>
              <w:bottom w:val="single" w:sz="8" w:space="0" w:color="auto"/>
              <w:right w:val="single" w:sz="8" w:space="0" w:color="auto"/>
            </w:tcBorders>
            <w:vAlign w:val="center"/>
          </w:tcPr>
          <w:p w14:paraId="1ABAB4D9"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w:t>
            </w:r>
          </w:p>
        </w:tc>
        <w:tc>
          <w:tcPr>
            <w:tcW w:w="1155" w:type="dxa"/>
            <w:tcBorders>
              <w:top w:val="nil"/>
              <w:left w:val="nil"/>
              <w:bottom w:val="single" w:sz="8" w:space="0" w:color="auto"/>
              <w:right w:val="single" w:sz="8" w:space="0" w:color="auto"/>
            </w:tcBorders>
            <w:vAlign w:val="center"/>
          </w:tcPr>
          <w:p w14:paraId="07B8B8C9" w14:textId="77777777" w:rsidR="00AA5122" w:rsidRPr="00AA5122" w:rsidRDefault="00AA5122" w:rsidP="00F560B7">
            <w:pPr>
              <w:jc w:val="center"/>
              <w:rPr>
                <w:rFonts w:ascii="Arial" w:hAnsi="Arial" w:cs="Arial"/>
                <w:color w:val="000000"/>
                <w:sz w:val="18"/>
                <w:szCs w:val="18"/>
              </w:rPr>
            </w:pPr>
            <w:r>
              <w:rPr>
                <w:rFonts w:ascii="Arial" w:hAnsi="Arial" w:cs="Arial"/>
                <w:color w:val="000000"/>
                <w:sz w:val="18"/>
                <w:szCs w:val="18"/>
              </w:rPr>
              <w:t>-</w:t>
            </w:r>
          </w:p>
        </w:tc>
      </w:tr>
    </w:tbl>
    <w:tbl>
      <w:tblPr>
        <w:tblW w:w="9650" w:type="dxa"/>
        <w:jc w:val="center"/>
        <w:tblLayout w:type="fixed"/>
        <w:tblCellMar>
          <w:left w:w="70" w:type="dxa"/>
          <w:right w:w="70" w:type="dxa"/>
        </w:tblCellMar>
        <w:tblLook w:val="04A0" w:firstRow="1" w:lastRow="0" w:firstColumn="1" w:lastColumn="0" w:noHBand="0" w:noVBand="1"/>
      </w:tblPr>
      <w:tblGrid>
        <w:gridCol w:w="1712"/>
        <w:gridCol w:w="7938"/>
      </w:tblGrid>
      <w:tr w:rsidR="00AA5122" w:rsidRPr="00AA5122" w14:paraId="250F646A" w14:textId="77777777" w:rsidTr="00F560B7">
        <w:trPr>
          <w:trHeight w:val="2292"/>
          <w:jc w:val="center"/>
        </w:trPr>
        <w:tc>
          <w:tcPr>
            <w:tcW w:w="1712" w:type="dxa"/>
            <w:tcBorders>
              <w:top w:val="nil"/>
              <w:left w:val="single" w:sz="8" w:space="0" w:color="auto"/>
              <w:bottom w:val="single" w:sz="8" w:space="0" w:color="auto"/>
              <w:right w:val="single" w:sz="4" w:space="0" w:color="auto"/>
            </w:tcBorders>
            <w:shd w:val="clear" w:color="000000" w:fill="DEEAF6"/>
            <w:vAlign w:val="center"/>
            <w:hideMark/>
          </w:tcPr>
          <w:p w14:paraId="0BA3C85B" w14:textId="77777777" w:rsidR="00AA5122" w:rsidRPr="00AA5122" w:rsidRDefault="00AA5122" w:rsidP="00F560B7">
            <w:pPr>
              <w:rPr>
                <w:rFonts w:ascii="Arial" w:hAnsi="Arial" w:cs="Arial"/>
                <w:b/>
                <w:color w:val="000000"/>
                <w:sz w:val="18"/>
              </w:rPr>
            </w:pPr>
            <w:r>
              <w:rPr>
                <w:rFonts w:ascii="Arial" w:hAnsi="Arial" w:cs="Arial"/>
                <w:b/>
                <w:color w:val="000000"/>
                <w:sz w:val="18"/>
              </w:rPr>
              <w:t xml:space="preserve">Max. </w:t>
            </w:r>
            <w:proofErr w:type="spellStart"/>
            <w:r>
              <w:rPr>
                <w:rFonts w:ascii="Arial" w:hAnsi="Arial" w:cs="Arial"/>
                <w:b/>
                <w:color w:val="000000"/>
                <w:sz w:val="18"/>
              </w:rPr>
              <w:t>Budget</w:t>
            </w:r>
            <w:proofErr w:type="spellEnd"/>
            <w:r>
              <w:rPr>
                <w:rFonts w:ascii="Arial" w:hAnsi="Arial" w:cs="Arial"/>
                <w:b/>
                <w:color w:val="000000"/>
                <w:sz w:val="18"/>
              </w:rPr>
              <w:t xml:space="preserve">  na nákup koncových mobilných zariadení s príslušenstvom v EUR bez DPH</w:t>
            </w:r>
          </w:p>
        </w:tc>
        <w:tc>
          <w:tcPr>
            <w:tcW w:w="7938" w:type="dxa"/>
            <w:tcBorders>
              <w:top w:val="single" w:sz="4" w:space="0" w:color="auto"/>
              <w:left w:val="single" w:sz="4" w:space="0" w:color="auto"/>
              <w:bottom w:val="single" w:sz="4" w:space="0" w:color="auto"/>
              <w:right w:val="single" w:sz="4" w:space="0" w:color="auto"/>
            </w:tcBorders>
            <w:shd w:val="clear" w:color="000000" w:fill="DEEAF6"/>
            <w:vAlign w:val="center"/>
            <w:hideMark/>
          </w:tcPr>
          <w:p w14:paraId="254A0E32" w14:textId="77777777" w:rsidR="00AA5122" w:rsidRPr="00AA5122" w:rsidRDefault="00AA5122" w:rsidP="00F560B7">
            <w:pPr>
              <w:jc w:val="center"/>
              <w:rPr>
                <w:rFonts w:ascii="Arial" w:hAnsi="Arial" w:cs="Arial"/>
                <w:color w:val="000000"/>
                <w:sz w:val="20"/>
              </w:rPr>
            </w:pPr>
            <w:r>
              <w:rPr>
                <w:rFonts w:ascii="Arial" w:hAnsi="Arial" w:cs="Arial"/>
                <w:color w:val="000000"/>
                <w:sz w:val="20"/>
              </w:rPr>
              <w:t>600 000,00 EUR bez DPH</w:t>
            </w:r>
          </w:p>
        </w:tc>
      </w:tr>
    </w:tbl>
    <w:tbl>
      <w:tblPr>
        <w:tblW w:w="8637" w:type="dxa"/>
        <w:jc w:val="center"/>
        <w:tblCellMar>
          <w:left w:w="70" w:type="dxa"/>
          <w:right w:w="70" w:type="dxa"/>
        </w:tblCellMar>
        <w:tblLook w:val="04A0" w:firstRow="1" w:lastRow="0" w:firstColumn="1" w:lastColumn="0" w:noHBand="0" w:noVBand="1"/>
      </w:tblPr>
      <w:tblGrid>
        <w:gridCol w:w="5377"/>
        <w:gridCol w:w="1021"/>
        <w:gridCol w:w="1105"/>
        <w:gridCol w:w="1134"/>
      </w:tblGrid>
      <w:tr w:rsidR="00AA5122" w:rsidRPr="00AA5122" w14:paraId="53FA13E8" w14:textId="77777777" w:rsidTr="00F560B7">
        <w:trPr>
          <w:trHeight w:val="288"/>
          <w:jc w:val="center"/>
        </w:trPr>
        <w:tc>
          <w:tcPr>
            <w:tcW w:w="5377" w:type="dxa"/>
            <w:tcBorders>
              <w:top w:val="nil"/>
              <w:left w:val="nil"/>
              <w:bottom w:val="nil"/>
              <w:right w:val="nil"/>
            </w:tcBorders>
            <w:noWrap/>
            <w:vAlign w:val="center"/>
            <w:hideMark/>
          </w:tcPr>
          <w:p w14:paraId="5A8BFE96" w14:textId="77777777" w:rsidR="00AA5122" w:rsidRPr="00AA5122" w:rsidRDefault="00AA5122" w:rsidP="00F560B7">
            <w:pPr>
              <w:rPr>
                <w:rFonts w:ascii="Arial" w:hAnsi="Arial" w:cs="Arial"/>
                <w:color w:val="000000"/>
                <w:sz w:val="16"/>
                <w:szCs w:val="16"/>
              </w:rPr>
            </w:pPr>
          </w:p>
        </w:tc>
        <w:tc>
          <w:tcPr>
            <w:tcW w:w="1021" w:type="dxa"/>
            <w:tcBorders>
              <w:top w:val="nil"/>
              <w:left w:val="nil"/>
              <w:bottom w:val="nil"/>
              <w:right w:val="nil"/>
            </w:tcBorders>
            <w:noWrap/>
            <w:vAlign w:val="bottom"/>
            <w:hideMark/>
          </w:tcPr>
          <w:p w14:paraId="47B2B6A7" w14:textId="77777777" w:rsidR="00AA5122" w:rsidRPr="00AA5122" w:rsidRDefault="00AA5122" w:rsidP="00F560B7">
            <w:pPr>
              <w:rPr>
                <w:rFonts w:ascii="Arial" w:hAnsi="Arial" w:cs="Arial"/>
                <w:color w:val="000000"/>
                <w:sz w:val="16"/>
                <w:szCs w:val="16"/>
              </w:rPr>
            </w:pPr>
          </w:p>
        </w:tc>
        <w:tc>
          <w:tcPr>
            <w:tcW w:w="1105" w:type="dxa"/>
            <w:tcBorders>
              <w:top w:val="nil"/>
              <w:left w:val="nil"/>
              <w:bottom w:val="nil"/>
              <w:right w:val="nil"/>
            </w:tcBorders>
            <w:noWrap/>
            <w:vAlign w:val="bottom"/>
            <w:hideMark/>
          </w:tcPr>
          <w:p w14:paraId="2E160FAB" w14:textId="77777777" w:rsidR="00AA5122" w:rsidRPr="00AA5122" w:rsidRDefault="00AA5122" w:rsidP="00F560B7">
            <w:pPr>
              <w:rPr>
                <w:rFonts w:ascii="Arial" w:hAnsi="Arial" w:cs="Arial"/>
                <w:sz w:val="20"/>
                <w:szCs w:val="20"/>
              </w:rPr>
            </w:pPr>
          </w:p>
        </w:tc>
        <w:tc>
          <w:tcPr>
            <w:tcW w:w="1134" w:type="dxa"/>
            <w:tcBorders>
              <w:top w:val="nil"/>
              <w:left w:val="nil"/>
              <w:bottom w:val="nil"/>
              <w:right w:val="nil"/>
            </w:tcBorders>
            <w:noWrap/>
            <w:vAlign w:val="bottom"/>
            <w:hideMark/>
          </w:tcPr>
          <w:p w14:paraId="1F63D549" w14:textId="77777777" w:rsidR="00AA5122" w:rsidRPr="00AA5122" w:rsidRDefault="00AA5122" w:rsidP="00F560B7">
            <w:pPr>
              <w:rPr>
                <w:rFonts w:ascii="Arial" w:hAnsi="Arial" w:cs="Arial"/>
                <w:sz w:val="20"/>
                <w:szCs w:val="20"/>
              </w:rPr>
            </w:pPr>
          </w:p>
        </w:tc>
      </w:tr>
    </w:tbl>
    <w:p w14:paraId="3BDA8293" w14:textId="77777777" w:rsidR="00AA5122" w:rsidRPr="00AA5122" w:rsidRDefault="00AA5122" w:rsidP="00E2130C">
      <w:pPr>
        <w:autoSpaceDE w:val="0"/>
        <w:autoSpaceDN w:val="0"/>
        <w:adjustRightInd w:val="0"/>
        <w:spacing w:after="0" w:line="276" w:lineRule="auto"/>
        <w:ind w:left="1701" w:hanging="425"/>
        <w:rPr>
          <w:rFonts w:ascii="Arial" w:hAnsi="Arial" w:cs="Arial"/>
        </w:rPr>
      </w:pPr>
    </w:p>
    <w:p w14:paraId="48D00C55" w14:textId="77777777" w:rsidR="00AA5122" w:rsidRPr="00AA5122" w:rsidRDefault="00AA5122" w:rsidP="00E2130C">
      <w:pPr>
        <w:autoSpaceDE w:val="0"/>
        <w:autoSpaceDN w:val="0"/>
        <w:adjustRightInd w:val="0"/>
        <w:spacing w:after="0" w:line="276" w:lineRule="auto"/>
        <w:ind w:left="1701" w:hanging="425"/>
        <w:rPr>
          <w:rFonts w:ascii="Arial" w:hAnsi="Arial" w:cs="Arial"/>
        </w:rPr>
      </w:pPr>
      <w:r>
        <w:rPr>
          <w:rFonts w:ascii="Arial" w:hAnsi="Arial" w:cs="Arial"/>
        </w:rPr>
        <w:lastRenderedPageBreak/>
        <w:t xml:space="preserve">- </w:t>
      </w:r>
      <w:r>
        <w:rPr>
          <w:rFonts w:ascii="Arial" w:hAnsi="Arial" w:cs="Arial"/>
        </w:rPr>
        <w:tab/>
        <w:t>Stiahnuté a odoslané dáta (objem dát v GB) – priemer</w:t>
      </w:r>
    </w:p>
    <w:p w14:paraId="7075E4EE" w14:textId="77777777" w:rsidR="00AA5122" w:rsidRPr="00AA5122" w:rsidRDefault="00AA5122" w:rsidP="00E2130C">
      <w:pPr>
        <w:autoSpaceDE w:val="0"/>
        <w:autoSpaceDN w:val="0"/>
        <w:adjustRightInd w:val="0"/>
        <w:spacing w:after="0" w:line="276" w:lineRule="auto"/>
        <w:ind w:left="1701" w:hanging="425"/>
        <w:rPr>
          <w:rFonts w:ascii="Arial" w:hAnsi="Arial" w:cs="Arial"/>
        </w:rPr>
      </w:pPr>
      <w:r>
        <w:rPr>
          <w:rFonts w:ascii="Arial" w:hAnsi="Arial" w:cs="Arial"/>
        </w:rPr>
        <w:t xml:space="preserve">- </w:t>
      </w:r>
      <w:r>
        <w:rPr>
          <w:rFonts w:ascii="Arial" w:hAnsi="Arial" w:cs="Arial"/>
        </w:rPr>
        <w:tab/>
        <w:t>Odoslané SMS – priemer</w:t>
      </w:r>
    </w:p>
    <w:p w14:paraId="75DC664F" w14:textId="77777777" w:rsidR="00AA5122" w:rsidRPr="00AA5122" w:rsidRDefault="00AA5122" w:rsidP="00E2130C">
      <w:pPr>
        <w:autoSpaceDE w:val="0"/>
        <w:autoSpaceDN w:val="0"/>
        <w:adjustRightInd w:val="0"/>
        <w:spacing w:after="0" w:line="276" w:lineRule="auto"/>
        <w:ind w:left="1701" w:hanging="425"/>
        <w:rPr>
          <w:rFonts w:ascii="Arial" w:hAnsi="Arial" w:cs="Arial"/>
        </w:rPr>
      </w:pPr>
      <w:r>
        <w:rPr>
          <w:rFonts w:ascii="Arial" w:hAnsi="Arial" w:cs="Arial"/>
        </w:rPr>
        <w:t xml:space="preserve">- </w:t>
      </w:r>
      <w:r>
        <w:rPr>
          <w:rFonts w:ascii="Arial" w:hAnsi="Arial" w:cs="Arial"/>
        </w:rPr>
        <w:tab/>
        <w:t>Odoslané MMS – priemer</w:t>
      </w:r>
    </w:p>
    <w:p w14:paraId="234DDB9D" w14:textId="77777777" w:rsidR="00AA5122" w:rsidRPr="00AA5122" w:rsidRDefault="00AA5122" w:rsidP="00E2130C">
      <w:pPr>
        <w:autoSpaceDE w:val="0"/>
        <w:autoSpaceDN w:val="0"/>
        <w:adjustRightInd w:val="0"/>
        <w:spacing w:after="0" w:line="276" w:lineRule="auto"/>
        <w:ind w:left="1701" w:hanging="425"/>
        <w:rPr>
          <w:rFonts w:ascii="Arial" w:hAnsi="Arial" w:cs="Arial"/>
        </w:rPr>
      </w:pPr>
      <w:r>
        <w:rPr>
          <w:rFonts w:ascii="Arial" w:hAnsi="Arial" w:cs="Arial"/>
        </w:rPr>
        <w:t xml:space="preserve">- </w:t>
      </w:r>
      <w:r>
        <w:rPr>
          <w:rFonts w:ascii="Arial" w:hAnsi="Arial" w:cs="Arial"/>
        </w:rPr>
        <w:tab/>
        <w:t>Doplnkové údaje mobilného operátora</w:t>
      </w:r>
    </w:p>
    <w:p w14:paraId="7CEED3B3" w14:textId="77777777" w:rsidR="00AA5122" w:rsidRPr="00E2130C" w:rsidRDefault="00AA5122" w:rsidP="00AA5122">
      <w:pPr>
        <w:pStyle w:val="Obyajntext"/>
        <w:ind w:left="993" w:hanging="709"/>
        <w:rPr>
          <w:rFonts w:ascii="Arial" w:hAnsi="Arial" w:cs="Arial"/>
          <w:sz w:val="22"/>
          <w:szCs w:val="22"/>
        </w:rPr>
      </w:pPr>
      <w:r>
        <w:rPr>
          <w:rFonts w:ascii="Arial" w:hAnsi="Arial" w:cs="Arial"/>
          <w:b/>
          <w:sz w:val="22"/>
          <w:szCs w:val="22"/>
          <w:lang w:eastAsia="sk-SK"/>
        </w:rPr>
        <w:t>1.17</w:t>
      </w:r>
      <w:r>
        <w:rPr>
          <w:rFonts w:ascii="Arial" w:hAnsi="Arial" w:cs="Arial"/>
          <w:sz w:val="22"/>
          <w:szCs w:val="22"/>
        </w:rPr>
        <w:tab/>
        <w:t>Zabezpečenie okamžitej informovanosti zo strany poskytovateľa v prípade plánovaných, ako aj neplánovaných výluk, výpadkov telekomunikačných – mobilných hlasových a dátových služieb.</w:t>
      </w:r>
    </w:p>
    <w:p w14:paraId="713C66AC" w14:textId="77777777" w:rsidR="00AA5122" w:rsidRPr="00E2130C" w:rsidRDefault="00AA5122" w:rsidP="00AA5122">
      <w:pPr>
        <w:pStyle w:val="Odsekzoznamu"/>
        <w:numPr>
          <w:ilvl w:val="1"/>
          <w:numId w:val="14"/>
        </w:numPr>
        <w:autoSpaceDE w:val="0"/>
        <w:autoSpaceDN w:val="0"/>
        <w:adjustRightInd w:val="0"/>
        <w:spacing w:after="80" w:line="240" w:lineRule="auto"/>
        <w:ind w:left="993" w:hanging="709"/>
        <w:jc w:val="both"/>
        <w:rPr>
          <w:rFonts w:ascii="Arial" w:hAnsi="Arial" w:cs="Arial"/>
        </w:rPr>
      </w:pPr>
      <w:r>
        <w:rPr>
          <w:rFonts w:ascii="Arial" w:hAnsi="Arial" w:cs="Arial"/>
        </w:rPr>
        <w:t>Zmena programu za ktorýkoľvek v cenníku k rámcovej zmluve uvedený hlasový alebo dátový paušál na ktorúkoľvek SIM kartu resp. mobilný internet bez obmedzenia počtu zmien.</w:t>
      </w:r>
    </w:p>
    <w:p w14:paraId="353BBD03" w14:textId="77777777" w:rsidR="00AA5122" w:rsidRPr="00E2130C" w:rsidRDefault="00AA5122" w:rsidP="00AA5122">
      <w:pPr>
        <w:pStyle w:val="Odsekzoznamu"/>
        <w:numPr>
          <w:ilvl w:val="1"/>
          <w:numId w:val="14"/>
        </w:numPr>
        <w:autoSpaceDE w:val="0"/>
        <w:autoSpaceDN w:val="0"/>
        <w:adjustRightInd w:val="0"/>
        <w:spacing w:after="80" w:line="240" w:lineRule="auto"/>
        <w:ind w:left="993" w:hanging="709"/>
        <w:jc w:val="both"/>
        <w:rPr>
          <w:rFonts w:ascii="Arial" w:hAnsi="Arial" w:cs="Arial"/>
        </w:rPr>
      </w:pPr>
      <w:r>
        <w:rPr>
          <w:rFonts w:ascii="Arial" w:hAnsi="Arial" w:cs="Arial"/>
        </w:rPr>
        <w:t>Volania na služobné mobilné telefóny spoločností</w:t>
      </w:r>
      <w:r>
        <w:rPr>
          <w:rFonts w:ascii="Arial" w:hAnsi="Arial" w:cs="Arial"/>
          <w:lang w:eastAsia="x-none"/>
        </w:rPr>
        <w:t xml:space="preserve"> bezplatne.</w:t>
      </w:r>
    </w:p>
    <w:p w14:paraId="4FCEDE8D" w14:textId="77777777" w:rsidR="00AA5122" w:rsidRPr="00E2130C" w:rsidRDefault="00AA5122" w:rsidP="00AA5122">
      <w:pPr>
        <w:pStyle w:val="Odsekzoznamu"/>
        <w:numPr>
          <w:ilvl w:val="1"/>
          <w:numId w:val="14"/>
        </w:numPr>
        <w:autoSpaceDE w:val="0"/>
        <w:autoSpaceDN w:val="0"/>
        <w:adjustRightInd w:val="0"/>
        <w:spacing w:after="80" w:line="240" w:lineRule="auto"/>
        <w:ind w:left="993" w:hanging="709"/>
        <w:jc w:val="both"/>
        <w:rPr>
          <w:rFonts w:ascii="Arial" w:hAnsi="Arial" w:cs="Arial"/>
        </w:rPr>
      </w:pPr>
      <w:r>
        <w:rPr>
          <w:rFonts w:ascii="Arial" w:hAnsi="Arial" w:cs="Arial"/>
        </w:rPr>
        <w:t>Volania do ostatných mobilných národných sietí</w:t>
      </w:r>
      <w:r>
        <w:rPr>
          <w:rFonts w:ascii="Arial" w:hAnsi="Arial" w:cs="Arial"/>
          <w:lang w:eastAsia="x-none"/>
        </w:rPr>
        <w:t>.</w:t>
      </w:r>
    </w:p>
    <w:p w14:paraId="4E3CA57B" w14:textId="77777777" w:rsidR="00AA5122" w:rsidRPr="00E2130C" w:rsidRDefault="00AA5122" w:rsidP="00AA5122">
      <w:pPr>
        <w:pStyle w:val="Odsekzoznamu"/>
        <w:numPr>
          <w:ilvl w:val="1"/>
          <w:numId w:val="14"/>
        </w:numPr>
        <w:autoSpaceDE w:val="0"/>
        <w:autoSpaceDN w:val="0"/>
        <w:adjustRightInd w:val="0"/>
        <w:spacing w:after="80" w:line="240" w:lineRule="auto"/>
        <w:ind w:left="993" w:hanging="709"/>
        <w:jc w:val="both"/>
        <w:rPr>
          <w:rFonts w:ascii="Arial" w:hAnsi="Arial" w:cs="Arial"/>
        </w:rPr>
      </w:pPr>
      <w:r>
        <w:rPr>
          <w:rFonts w:ascii="Arial" w:hAnsi="Arial" w:cs="Arial"/>
        </w:rPr>
        <w:t>Volania do ostatných pevných národných sietí</w:t>
      </w:r>
      <w:r>
        <w:rPr>
          <w:rFonts w:ascii="Arial" w:hAnsi="Arial" w:cs="Arial"/>
          <w:lang w:eastAsia="x-none"/>
        </w:rPr>
        <w:t>.</w:t>
      </w:r>
    </w:p>
    <w:p w14:paraId="07A54CDC" w14:textId="77777777" w:rsidR="00AA5122" w:rsidRPr="00E2130C" w:rsidRDefault="00AA5122" w:rsidP="00AA5122">
      <w:pPr>
        <w:pStyle w:val="Odsekzoznamu"/>
        <w:numPr>
          <w:ilvl w:val="1"/>
          <w:numId w:val="14"/>
        </w:numPr>
        <w:autoSpaceDE w:val="0"/>
        <w:autoSpaceDN w:val="0"/>
        <w:adjustRightInd w:val="0"/>
        <w:spacing w:after="80" w:line="240" w:lineRule="auto"/>
        <w:ind w:left="993" w:hanging="709"/>
        <w:jc w:val="both"/>
        <w:rPr>
          <w:rFonts w:ascii="Arial" w:hAnsi="Arial" w:cs="Arial"/>
        </w:rPr>
      </w:pPr>
      <w:r>
        <w:rPr>
          <w:rFonts w:ascii="Arial" w:hAnsi="Arial" w:cs="Arial"/>
        </w:rPr>
        <w:t>Príjem a odosielanie SMS, MMS</w:t>
      </w:r>
      <w:r>
        <w:rPr>
          <w:rFonts w:ascii="Arial" w:hAnsi="Arial" w:cs="Arial"/>
          <w:lang w:eastAsia="x-none"/>
        </w:rPr>
        <w:t>.</w:t>
      </w:r>
    </w:p>
    <w:p w14:paraId="6B8239FC" w14:textId="77777777" w:rsidR="00AA5122" w:rsidRPr="00E2130C" w:rsidRDefault="00AA5122" w:rsidP="00AA5122">
      <w:pPr>
        <w:pStyle w:val="Odsekzoznamu"/>
        <w:numPr>
          <w:ilvl w:val="1"/>
          <w:numId w:val="14"/>
        </w:numPr>
        <w:autoSpaceDE w:val="0"/>
        <w:autoSpaceDN w:val="0"/>
        <w:adjustRightInd w:val="0"/>
        <w:spacing w:after="80" w:line="240" w:lineRule="auto"/>
        <w:ind w:left="993" w:hanging="709"/>
        <w:jc w:val="both"/>
        <w:rPr>
          <w:rFonts w:ascii="Arial" w:hAnsi="Arial" w:cs="Arial"/>
        </w:rPr>
      </w:pPr>
      <w:proofErr w:type="spellStart"/>
      <w:r>
        <w:rPr>
          <w:rFonts w:ascii="Arial" w:hAnsi="Arial" w:cs="Arial"/>
        </w:rPr>
        <w:t>Roamingové</w:t>
      </w:r>
      <w:proofErr w:type="spellEnd"/>
      <w:r>
        <w:rPr>
          <w:rFonts w:ascii="Arial" w:hAnsi="Arial" w:cs="Arial"/>
        </w:rPr>
        <w:t xml:space="preserve"> hovory a SMS, MMS</w:t>
      </w:r>
      <w:r>
        <w:rPr>
          <w:rFonts w:ascii="Arial" w:hAnsi="Arial" w:cs="Arial"/>
          <w:lang w:eastAsia="x-none"/>
        </w:rPr>
        <w:t>.</w:t>
      </w:r>
    </w:p>
    <w:p w14:paraId="7DF75CDF" w14:textId="77777777" w:rsidR="00AA5122" w:rsidRPr="00E2130C" w:rsidRDefault="00AA5122" w:rsidP="00AA5122">
      <w:pPr>
        <w:pStyle w:val="Odsekzoznamu"/>
        <w:numPr>
          <w:ilvl w:val="1"/>
          <w:numId w:val="14"/>
        </w:numPr>
        <w:autoSpaceDE w:val="0"/>
        <w:autoSpaceDN w:val="0"/>
        <w:adjustRightInd w:val="0"/>
        <w:spacing w:after="80" w:line="240" w:lineRule="auto"/>
        <w:ind w:left="993" w:hanging="709"/>
        <w:jc w:val="both"/>
        <w:rPr>
          <w:rFonts w:ascii="Arial" w:hAnsi="Arial" w:cs="Arial"/>
        </w:rPr>
      </w:pPr>
      <w:r>
        <w:rPr>
          <w:rFonts w:ascii="Arial" w:hAnsi="Arial" w:cs="Arial"/>
        </w:rPr>
        <w:t>Na všetkých SIM kartách bezplatnú aktiváciu CLIP, CLIR</w:t>
      </w:r>
      <w:r>
        <w:rPr>
          <w:rFonts w:ascii="Arial" w:hAnsi="Arial" w:cs="Arial"/>
          <w:lang w:eastAsia="x-none"/>
        </w:rPr>
        <w:t>.</w:t>
      </w:r>
    </w:p>
    <w:p w14:paraId="15B2DF9C" w14:textId="77777777" w:rsidR="00AA5122" w:rsidRPr="00E2130C" w:rsidRDefault="00AA5122" w:rsidP="00AA5122">
      <w:pPr>
        <w:pStyle w:val="Odsekzoznamu"/>
        <w:numPr>
          <w:ilvl w:val="1"/>
          <w:numId w:val="14"/>
        </w:numPr>
        <w:autoSpaceDE w:val="0"/>
        <w:autoSpaceDN w:val="0"/>
        <w:adjustRightInd w:val="0"/>
        <w:spacing w:after="80" w:line="240" w:lineRule="auto"/>
        <w:ind w:left="993" w:hanging="709"/>
        <w:jc w:val="both"/>
        <w:rPr>
          <w:rFonts w:ascii="Arial" w:hAnsi="Arial" w:cs="Arial"/>
        </w:rPr>
      </w:pPr>
      <w:r>
        <w:rPr>
          <w:rFonts w:ascii="Arial" w:hAnsi="Arial" w:cs="Arial"/>
          <w:lang w:eastAsia="x-none"/>
        </w:rPr>
        <w:t xml:space="preserve">Produkt na odosielanie veľkého počtu </w:t>
      </w:r>
      <w:proofErr w:type="spellStart"/>
      <w:r>
        <w:rPr>
          <w:rFonts w:ascii="Arial" w:hAnsi="Arial" w:cs="Arial"/>
          <w:lang w:eastAsia="x-none"/>
        </w:rPr>
        <w:t>sms</w:t>
      </w:r>
      <w:proofErr w:type="spellEnd"/>
      <w:r>
        <w:rPr>
          <w:rFonts w:ascii="Arial" w:hAnsi="Arial" w:cs="Arial"/>
          <w:lang w:eastAsia="x-none"/>
        </w:rPr>
        <w:t xml:space="preserve"> (viac ako 10.000 mesačne).</w:t>
      </w:r>
    </w:p>
    <w:p w14:paraId="0A391C3F" w14:textId="77777777" w:rsidR="00AA5122" w:rsidRPr="00AA5122" w:rsidRDefault="00AA5122" w:rsidP="00AA5122">
      <w:pPr>
        <w:autoSpaceDE w:val="0"/>
        <w:autoSpaceDN w:val="0"/>
        <w:adjustRightInd w:val="0"/>
        <w:spacing w:after="80"/>
        <w:jc w:val="both"/>
        <w:rPr>
          <w:rFonts w:ascii="Arial" w:hAnsi="Arial" w:cs="Arial"/>
        </w:rPr>
      </w:pPr>
    </w:p>
    <w:p w14:paraId="4BFD55AF" w14:textId="561FDAEC" w:rsidR="00AA5122" w:rsidRPr="00AA5122" w:rsidRDefault="00513989" w:rsidP="00AA5122">
      <w:pPr>
        <w:autoSpaceDE w:val="0"/>
        <w:autoSpaceDN w:val="0"/>
        <w:adjustRightInd w:val="0"/>
        <w:spacing w:after="80"/>
        <w:jc w:val="both"/>
        <w:rPr>
          <w:rFonts w:ascii="Arial" w:hAnsi="Arial" w:cs="Arial"/>
        </w:rPr>
      </w:pPr>
      <w:r>
        <w:rPr>
          <w:rFonts w:ascii="Arial" w:hAnsi="Arial" w:cs="Arial"/>
        </w:rPr>
        <w:t>D</w:t>
      </w:r>
      <w:r w:rsidRPr="00513989">
        <w:rPr>
          <w:rFonts w:ascii="Arial" w:hAnsi="Arial" w:cs="Arial"/>
        </w:rPr>
        <w:t>otácia na mobilné zariadenia pri Programe II, Programe III a Programe IV je za každých 24 mesiacov. Z uvedeného vyplýva, že verejnému obstarávateľovi vzniká nárok na čerpanie dotácie na zariadenia dva krát počas trvania rámcovej zmluvy pri vyššie uvedených programoch.</w:t>
      </w:r>
    </w:p>
    <w:p w14:paraId="50CCE846" w14:textId="77777777" w:rsidR="00AA5122" w:rsidRDefault="00AA5122" w:rsidP="00AA5122">
      <w:pPr>
        <w:autoSpaceDE w:val="0"/>
        <w:autoSpaceDN w:val="0"/>
        <w:adjustRightInd w:val="0"/>
        <w:spacing w:after="80"/>
        <w:jc w:val="both"/>
        <w:rPr>
          <w:rFonts w:ascii="Arial" w:hAnsi="Arial" w:cs="Arial"/>
        </w:rPr>
      </w:pPr>
    </w:p>
    <w:p w14:paraId="5FF7AD21" w14:textId="77777777" w:rsidR="00E2130C" w:rsidRPr="00AA5122" w:rsidRDefault="00E2130C" w:rsidP="00E2130C">
      <w:pPr>
        <w:rPr>
          <w:rFonts w:ascii="Arial" w:hAnsi="Arial" w:cs="Arial"/>
        </w:rPr>
      </w:pPr>
      <w:r>
        <w:rPr>
          <w:rFonts w:ascii="Arial" w:hAnsi="Arial" w:cs="Arial"/>
        </w:rPr>
        <w:br w:type="page"/>
      </w:r>
    </w:p>
    <w:p w14:paraId="3BB9B3D0" w14:textId="77777777" w:rsidR="00AA5122" w:rsidRPr="00AA5122" w:rsidRDefault="00AA5122" w:rsidP="00AA5122">
      <w:pPr>
        <w:pStyle w:val="Normlnywebov"/>
        <w:numPr>
          <w:ilvl w:val="0"/>
          <w:numId w:val="15"/>
        </w:numPr>
        <w:spacing w:before="100" w:beforeAutospacing="1" w:after="100" w:afterAutospacing="1" w:line="240" w:lineRule="auto"/>
        <w:ind w:left="284" w:hanging="284"/>
        <w:rPr>
          <w:rStyle w:val="Vrazn"/>
          <w:rFonts w:ascii="Arial" w:hAnsi="Arial" w:cs="Arial"/>
          <w:b w:val="0"/>
          <w:bCs w:val="0"/>
          <w:sz w:val="22"/>
          <w:szCs w:val="22"/>
        </w:rPr>
      </w:pPr>
      <w:r>
        <w:rPr>
          <w:rStyle w:val="Vrazn"/>
          <w:rFonts w:ascii="Arial" w:hAnsi="Arial" w:cs="Arial"/>
          <w:sz w:val="22"/>
          <w:szCs w:val="22"/>
        </w:rPr>
        <w:lastRenderedPageBreak/>
        <w:t xml:space="preserve">Tabuľka č. 2 – Koncové mobilné zariadenia s príslušenstvom a telekomunikačné služby </w:t>
      </w:r>
    </w:p>
    <w:tbl>
      <w:tblPr>
        <w:tblW w:w="9488" w:type="dxa"/>
        <w:tblCellMar>
          <w:left w:w="70" w:type="dxa"/>
          <w:right w:w="70" w:type="dxa"/>
        </w:tblCellMar>
        <w:tblLook w:val="04A0" w:firstRow="1" w:lastRow="0" w:firstColumn="1" w:lastColumn="0" w:noHBand="0" w:noVBand="1"/>
      </w:tblPr>
      <w:tblGrid>
        <w:gridCol w:w="935"/>
        <w:gridCol w:w="3684"/>
        <w:gridCol w:w="2175"/>
        <w:gridCol w:w="2694"/>
      </w:tblGrid>
      <w:tr w:rsidR="00AA5122" w:rsidRPr="00AA5122" w14:paraId="6941828E" w14:textId="77777777" w:rsidTr="00F560B7">
        <w:trPr>
          <w:trHeight w:val="300"/>
        </w:trPr>
        <w:tc>
          <w:tcPr>
            <w:tcW w:w="935" w:type="dxa"/>
            <w:vMerge w:val="restart"/>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5E3410D2" w14:textId="77777777" w:rsidR="00AA5122" w:rsidRPr="00AA5122" w:rsidRDefault="00AA5122" w:rsidP="00F560B7">
            <w:pPr>
              <w:jc w:val="center"/>
              <w:rPr>
                <w:rFonts w:ascii="Arial" w:hAnsi="Arial" w:cs="Arial"/>
                <w:b/>
                <w:bCs/>
                <w:color w:val="000000"/>
              </w:rPr>
            </w:pPr>
            <w:proofErr w:type="spellStart"/>
            <w:r>
              <w:rPr>
                <w:rFonts w:ascii="Arial" w:hAnsi="Arial" w:cs="Arial"/>
                <w:b/>
                <w:bCs/>
                <w:color w:val="000000"/>
              </w:rPr>
              <w:t>Por.č</w:t>
            </w:r>
            <w:proofErr w:type="spellEnd"/>
            <w:r>
              <w:rPr>
                <w:rFonts w:ascii="Arial" w:hAnsi="Arial" w:cs="Arial"/>
                <w:b/>
                <w:bCs/>
                <w:color w:val="000000"/>
              </w:rPr>
              <w:t>.</w:t>
            </w:r>
          </w:p>
        </w:tc>
        <w:tc>
          <w:tcPr>
            <w:tcW w:w="3684" w:type="dxa"/>
            <w:vMerge w:val="restart"/>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0E763577" w14:textId="77777777" w:rsidR="00AA5122" w:rsidRPr="00AA5122" w:rsidRDefault="00AA5122" w:rsidP="00F560B7">
            <w:pPr>
              <w:jc w:val="center"/>
              <w:rPr>
                <w:rFonts w:ascii="Arial" w:hAnsi="Arial" w:cs="Arial"/>
                <w:b/>
                <w:bCs/>
                <w:color w:val="000000"/>
              </w:rPr>
            </w:pPr>
            <w:r>
              <w:rPr>
                <w:rFonts w:ascii="Arial" w:hAnsi="Arial" w:cs="Arial"/>
                <w:b/>
                <w:bCs/>
                <w:color w:val="000000"/>
              </w:rPr>
              <w:t>Položka</w:t>
            </w:r>
          </w:p>
        </w:tc>
        <w:tc>
          <w:tcPr>
            <w:tcW w:w="2175" w:type="dxa"/>
            <w:vMerge w:val="restart"/>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67EDBC4B" w14:textId="77777777" w:rsidR="00AA5122" w:rsidRPr="00AA5122" w:rsidRDefault="00AA5122" w:rsidP="00F560B7">
            <w:pPr>
              <w:jc w:val="center"/>
              <w:rPr>
                <w:rFonts w:ascii="Arial" w:hAnsi="Arial" w:cs="Arial"/>
                <w:b/>
                <w:bCs/>
                <w:color w:val="000000"/>
              </w:rPr>
            </w:pPr>
            <w:r>
              <w:rPr>
                <w:rFonts w:ascii="Arial" w:hAnsi="Arial" w:cs="Arial"/>
                <w:b/>
                <w:bCs/>
                <w:color w:val="000000"/>
              </w:rPr>
              <w:t>Merná jednotka (MJ)</w:t>
            </w:r>
          </w:p>
        </w:tc>
        <w:tc>
          <w:tcPr>
            <w:tcW w:w="2694" w:type="dxa"/>
            <w:tcBorders>
              <w:top w:val="single" w:sz="8" w:space="0" w:color="auto"/>
              <w:left w:val="nil"/>
              <w:bottom w:val="nil"/>
              <w:right w:val="single" w:sz="8" w:space="0" w:color="auto"/>
            </w:tcBorders>
            <w:shd w:val="clear" w:color="auto" w:fill="DEEAF6" w:themeFill="accent1" w:themeFillTint="33"/>
            <w:vAlign w:val="center"/>
            <w:hideMark/>
          </w:tcPr>
          <w:p w14:paraId="265D6D94" w14:textId="77777777" w:rsidR="00AA5122" w:rsidRPr="00AA5122" w:rsidRDefault="00AA5122" w:rsidP="00F560B7">
            <w:pPr>
              <w:jc w:val="center"/>
              <w:rPr>
                <w:rFonts w:ascii="Arial" w:hAnsi="Arial" w:cs="Arial"/>
                <w:b/>
                <w:bCs/>
                <w:color w:val="000000"/>
              </w:rPr>
            </w:pPr>
            <w:r>
              <w:rPr>
                <w:rFonts w:ascii="Arial" w:hAnsi="Arial" w:cs="Arial"/>
                <w:b/>
                <w:bCs/>
                <w:color w:val="000000"/>
              </w:rPr>
              <w:t> </w:t>
            </w:r>
          </w:p>
        </w:tc>
      </w:tr>
      <w:tr w:rsidR="00AA5122" w:rsidRPr="00AA5122" w14:paraId="1D3AAB05" w14:textId="77777777" w:rsidTr="00F560B7">
        <w:trPr>
          <w:trHeight w:val="300"/>
        </w:trPr>
        <w:tc>
          <w:tcPr>
            <w:tcW w:w="935"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113A7FD8" w14:textId="77777777" w:rsidR="00AA5122" w:rsidRPr="00AA5122" w:rsidRDefault="00AA5122" w:rsidP="00F560B7">
            <w:pPr>
              <w:rPr>
                <w:rFonts w:ascii="Arial" w:hAnsi="Arial" w:cs="Arial"/>
                <w:b/>
                <w:bCs/>
                <w:color w:val="000000"/>
              </w:rPr>
            </w:pPr>
          </w:p>
        </w:tc>
        <w:tc>
          <w:tcPr>
            <w:tcW w:w="3684"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0C47376C" w14:textId="77777777" w:rsidR="00AA5122" w:rsidRPr="00AA5122" w:rsidRDefault="00AA5122" w:rsidP="00F560B7">
            <w:pPr>
              <w:rPr>
                <w:rFonts w:ascii="Arial" w:hAnsi="Arial" w:cs="Arial"/>
                <w:b/>
                <w:bCs/>
                <w:color w:val="000000"/>
              </w:rPr>
            </w:pPr>
          </w:p>
        </w:tc>
        <w:tc>
          <w:tcPr>
            <w:tcW w:w="2175"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2325D552" w14:textId="77777777" w:rsidR="00AA5122" w:rsidRPr="00AA5122" w:rsidRDefault="00AA5122" w:rsidP="00F560B7">
            <w:pPr>
              <w:rPr>
                <w:rFonts w:ascii="Arial" w:hAnsi="Arial" w:cs="Arial"/>
                <w:b/>
                <w:bCs/>
                <w:color w:val="000000"/>
              </w:rPr>
            </w:pPr>
          </w:p>
        </w:tc>
        <w:tc>
          <w:tcPr>
            <w:tcW w:w="2694" w:type="dxa"/>
            <w:tcBorders>
              <w:top w:val="nil"/>
              <w:left w:val="nil"/>
              <w:bottom w:val="nil"/>
              <w:right w:val="single" w:sz="8" w:space="0" w:color="auto"/>
            </w:tcBorders>
            <w:shd w:val="clear" w:color="auto" w:fill="DEEAF6" w:themeFill="accent1" w:themeFillTint="33"/>
            <w:vAlign w:val="center"/>
            <w:hideMark/>
          </w:tcPr>
          <w:p w14:paraId="7D756F45" w14:textId="77777777" w:rsidR="00AA5122" w:rsidRPr="00AA5122" w:rsidRDefault="00AA5122" w:rsidP="00F560B7">
            <w:pPr>
              <w:jc w:val="center"/>
              <w:rPr>
                <w:rFonts w:ascii="Arial" w:hAnsi="Arial" w:cs="Arial"/>
                <w:b/>
                <w:bCs/>
                <w:color w:val="000000"/>
              </w:rPr>
            </w:pPr>
            <w:r>
              <w:rPr>
                <w:rFonts w:ascii="Arial" w:hAnsi="Arial" w:cs="Arial"/>
                <w:b/>
                <w:bCs/>
                <w:color w:val="000000"/>
              </w:rPr>
              <w:t> </w:t>
            </w:r>
          </w:p>
        </w:tc>
      </w:tr>
      <w:tr w:rsidR="00AA5122" w:rsidRPr="00AA5122" w14:paraId="1C3BB752" w14:textId="77777777" w:rsidTr="00F560B7">
        <w:trPr>
          <w:trHeight w:val="1275"/>
        </w:trPr>
        <w:tc>
          <w:tcPr>
            <w:tcW w:w="935"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6EBFA984" w14:textId="77777777" w:rsidR="00AA5122" w:rsidRPr="00AA5122" w:rsidRDefault="00AA5122" w:rsidP="00F560B7">
            <w:pPr>
              <w:rPr>
                <w:rFonts w:ascii="Arial" w:hAnsi="Arial" w:cs="Arial"/>
                <w:b/>
                <w:bCs/>
                <w:color w:val="000000"/>
              </w:rPr>
            </w:pPr>
          </w:p>
        </w:tc>
        <w:tc>
          <w:tcPr>
            <w:tcW w:w="3684"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49D730D4" w14:textId="77777777" w:rsidR="00AA5122" w:rsidRPr="00AA5122" w:rsidRDefault="00AA5122" w:rsidP="00F560B7">
            <w:pPr>
              <w:rPr>
                <w:rFonts w:ascii="Arial" w:hAnsi="Arial" w:cs="Arial"/>
                <w:b/>
                <w:bCs/>
                <w:color w:val="000000"/>
              </w:rPr>
            </w:pPr>
          </w:p>
        </w:tc>
        <w:tc>
          <w:tcPr>
            <w:tcW w:w="2175"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5F7902DD" w14:textId="77777777" w:rsidR="00AA5122" w:rsidRPr="00AA5122" w:rsidRDefault="00AA5122" w:rsidP="00F560B7">
            <w:pPr>
              <w:rPr>
                <w:rFonts w:ascii="Arial" w:hAnsi="Arial" w:cs="Arial"/>
                <w:b/>
                <w:bCs/>
                <w:color w:val="000000"/>
              </w:rPr>
            </w:pPr>
          </w:p>
        </w:tc>
        <w:tc>
          <w:tcPr>
            <w:tcW w:w="2694" w:type="dxa"/>
            <w:tcBorders>
              <w:top w:val="nil"/>
              <w:left w:val="nil"/>
              <w:bottom w:val="nil"/>
              <w:right w:val="single" w:sz="8" w:space="0" w:color="auto"/>
            </w:tcBorders>
            <w:shd w:val="clear" w:color="auto" w:fill="DEEAF6" w:themeFill="accent1" w:themeFillTint="33"/>
            <w:vAlign w:val="center"/>
            <w:hideMark/>
          </w:tcPr>
          <w:p w14:paraId="406FCDEC" w14:textId="77777777" w:rsidR="00AA5122" w:rsidRPr="00AA5122" w:rsidRDefault="00AA5122" w:rsidP="00F560B7">
            <w:pPr>
              <w:jc w:val="center"/>
              <w:rPr>
                <w:rFonts w:ascii="Arial" w:hAnsi="Arial" w:cs="Arial"/>
                <w:b/>
                <w:bCs/>
                <w:color w:val="000000"/>
              </w:rPr>
            </w:pPr>
            <w:r>
              <w:rPr>
                <w:rFonts w:ascii="Arial" w:hAnsi="Arial" w:cs="Arial"/>
                <w:b/>
                <w:bCs/>
                <w:color w:val="000000"/>
              </w:rPr>
              <w:t>Predpokladané množstvo merných jednotiek</w:t>
            </w:r>
            <w:r>
              <w:rPr>
                <w:rFonts w:ascii="Arial" w:hAnsi="Arial" w:cs="Arial"/>
                <w:b/>
                <w:bCs/>
                <w:color w:val="000000"/>
              </w:rPr>
              <w:br/>
              <w:t>/mesiac</w:t>
            </w:r>
          </w:p>
        </w:tc>
      </w:tr>
      <w:tr w:rsidR="00AA5122" w:rsidRPr="00AA5122" w14:paraId="212DA66B" w14:textId="77777777" w:rsidTr="00F560B7">
        <w:trPr>
          <w:trHeight w:val="300"/>
        </w:trPr>
        <w:tc>
          <w:tcPr>
            <w:tcW w:w="935"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39F47D70" w14:textId="77777777" w:rsidR="00AA5122" w:rsidRPr="00AA5122" w:rsidRDefault="00AA5122" w:rsidP="00F560B7">
            <w:pPr>
              <w:rPr>
                <w:rFonts w:ascii="Arial" w:hAnsi="Arial" w:cs="Arial"/>
                <w:b/>
                <w:bCs/>
                <w:color w:val="000000"/>
              </w:rPr>
            </w:pPr>
          </w:p>
        </w:tc>
        <w:tc>
          <w:tcPr>
            <w:tcW w:w="3684"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737CF173" w14:textId="77777777" w:rsidR="00AA5122" w:rsidRPr="00AA5122" w:rsidRDefault="00AA5122" w:rsidP="00F560B7">
            <w:pPr>
              <w:rPr>
                <w:rFonts w:ascii="Arial" w:hAnsi="Arial" w:cs="Arial"/>
                <w:b/>
                <w:bCs/>
                <w:color w:val="000000"/>
              </w:rPr>
            </w:pPr>
          </w:p>
        </w:tc>
        <w:tc>
          <w:tcPr>
            <w:tcW w:w="2175"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1B47B8B9" w14:textId="77777777" w:rsidR="00AA5122" w:rsidRPr="00AA5122" w:rsidRDefault="00AA5122" w:rsidP="00F560B7">
            <w:pPr>
              <w:rPr>
                <w:rFonts w:ascii="Arial" w:hAnsi="Arial" w:cs="Arial"/>
                <w:b/>
                <w:bCs/>
                <w:color w:val="000000"/>
              </w:rPr>
            </w:pPr>
          </w:p>
        </w:tc>
        <w:tc>
          <w:tcPr>
            <w:tcW w:w="2694" w:type="dxa"/>
            <w:tcBorders>
              <w:top w:val="nil"/>
              <w:left w:val="nil"/>
              <w:bottom w:val="nil"/>
              <w:right w:val="single" w:sz="8" w:space="0" w:color="auto"/>
            </w:tcBorders>
            <w:shd w:val="clear" w:color="auto" w:fill="DEEAF6" w:themeFill="accent1" w:themeFillTint="33"/>
            <w:hideMark/>
          </w:tcPr>
          <w:p w14:paraId="29865312" w14:textId="77777777" w:rsidR="00AA5122" w:rsidRPr="00AA5122" w:rsidRDefault="00AA5122" w:rsidP="00F560B7">
            <w:pPr>
              <w:rPr>
                <w:rFonts w:ascii="Arial" w:hAnsi="Arial" w:cs="Arial"/>
                <w:color w:val="000000"/>
              </w:rPr>
            </w:pPr>
            <w:r>
              <w:rPr>
                <w:rFonts w:ascii="Arial" w:hAnsi="Arial" w:cs="Arial"/>
                <w:color w:val="000000"/>
              </w:rPr>
              <w:t> </w:t>
            </w:r>
          </w:p>
        </w:tc>
      </w:tr>
      <w:tr w:rsidR="00AA5122" w:rsidRPr="00AA5122" w14:paraId="44390AFE" w14:textId="77777777" w:rsidTr="00F560B7">
        <w:trPr>
          <w:trHeight w:val="60"/>
        </w:trPr>
        <w:tc>
          <w:tcPr>
            <w:tcW w:w="935"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6F561848" w14:textId="77777777" w:rsidR="00AA5122" w:rsidRPr="00AA5122" w:rsidRDefault="00AA5122" w:rsidP="00F560B7">
            <w:pPr>
              <w:rPr>
                <w:rFonts w:ascii="Arial" w:hAnsi="Arial" w:cs="Arial"/>
                <w:b/>
                <w:bCs/>
                <w:color w:val="000000"/>
              </w:rPr>
            </w:pPr>
          </w:p>
        </w:tc>
        <w:tc>
          <w:tcPr>
            <w:tcW w:w="3684"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54EE71F3" w14:textId="77777777" w:rsidR="00AA5122" w:rsidRPr="00AA5122" w:rsidRDefault="00AA5122" w:rsidP="00F560B7">
            <w:pPr>
              <w:rPr>
                <w:rFonts w:ascii="Arial" w:hAnsi="Arial" w:cs="Arial"/>
                <w:b/>
                <w:bCs/>
                <w:color w:val="000000"/>
              </w:rPr>
            </w:pPr>
          </w:p>
        </w:tc>
        <w:tc>
          <w:tcPr>
            <w:tcW w:w="2175" w:type="dxa"/>
            <w:vMerge/>
            <w:tcBorders>
              <w:top w:val="single" w:sz="8" w:space="0" w:color="auto"/>
              <w:left w:val="single" w:sz="8" w:space="0" w:color="auto"/>
              <w:bottom w:val="single" w:sz="8" w:space="0" w:color="000000"/>
              <w:right w:val="single" w:sz="8" w:space="0" w:color="auto"/>
            </w:tcBorders>
            <w:shd w:val="clear" w:color="auto" w:fill="DEEAF6" w:themeFill="accent1" w:themeFillTint="33"/>
            <w:vAlign w:val="center"/>
            <w:hideMark/>
          </w:tcPr>
          <w:p w14:paraId="5A96516A" w14:textId="77777777" w:rsidR="00AA5122" w:rsidRPr="00AA5122" w:rsidRDefault="00AA5122" w:rsidP="00F560B7">
            <w:pPr>
              <w:rPr>
                <w:rFonts w:ascii="Arial" w:hAnsi="Arial" w:cs="Arial"/>
                <w:b/>
                <w:bCs/>
                <w:color w:val="000000"/>
              </w:rPr>
            </w:pPr>
          </w:p>
        </w:tc>
        <w:tc>
          <w:tcPr>
            <w:tcW w:w="2694" w:type="dxa"/>
            <w:tcBorders>
              <w:top w:val="nil"/>
              <w:left w:val="nil"/>
              <w:bottom w:val="single" w:sz="8" w:space="0" w:color="auto"/>
              <w:right w:val="single" w:sz="8" w:space="0" w:color="auto"/>
            </w:tcBorders>
            <w:shd w:val="clear" w:color="auto" w:fill="DEEAF6" w:themeFill="accent1" w:themeFillTint="33"/>
            <w:hideMark/>
          </w:tcPr>
          <w:p w14:paraId="53BE3D0D" w14:textId="77777777" w:rsidR="00AA5122" w:rsidRPr="00AA5122" w:rsidRDefault="00AA5122" w:rsidP="00F560B7">
            <w:pPr>
              <w:rPr>
                <w:rFonts w:ascii="Arial" w:hAnsi="Arial" w:cs="Arial"/>
                <w:color w:val="000000"/>
              </w:rPr>
            </w:pPr>
            <w:r>
              <w:rPr>
                <w:rFonts w:ascii="Arial" w:hAnsi="Arial" w:cs="Arial"/>
                <w:color w:val="000000"/>
              </w:rPr>
              <w:t> </w:t>
            </w:r>
          </w:p>
        </w:tc>
      </w:tr>
      <w:tr w:rsidR="00AA5122" w:rsidRPr="00AA5122" w14:paraId="348BCA90" w14:textId="77777777" w:rsidTr="00F560B7">
        <w:trPr>
          <w:trHeight w:val="525"/>
        </w:trPr>
        <w:tc>
          <w:tcPr>
            <w:tcW w:w="935" w:type="dxa"/>
            <w:tcBorders>
              <w:top w:val="nil"/>
              <w:left w:val="single" w:sz="8" w:space="0" w:color="auto"/>
              <w:bottom w:val="single" w:sz="8" w:space="0" w:color="auto"/>
              <w:right w:val="single" w:sz="8" w:space="0" w:color="auto"/>
            </w:tcBorders>
            <w:shd w:val="clear" w:color="000000" w:fill="F2F2F2"/>
            <w:vAlign w:val="center"/>
          </w:tcPr>
          <w:p w14:paraId="5B6781FF" w14:textId="77777777" w:rsidR="00AA5122" w:rsidRPr="00AA5122" w:rsidRDefault="00AA5122" w:rsidP="00F560B7">
            <w:pPr>
              <w:rPr>
                <w:rFonts w:ascii="Arial" w:hAnsi="Arial" w:cs="Arial"/>
                <w:b/>
                <w:bCs/>
                <w:color w:val="000000"/>
              </w:rPr>
            </w:pPr>
            <w:r>
              <w:rPr>
                <w:rFonts w:ascii="Arial" w:hAnsi="Arial" w:cs="Arial"/>
                <w:b/>
                <w:bCs/>
                <w:color w:val="000000"/>
              </w:rPr>
              <w:t>1.</w:t>
            </w:r>
          </w:p>
        </w:tc>
        <w:tc>
          <w:tcPr>
            <w:tcW w:w="3684" w:type="dxa"/>
            <w:tcBorders>
              <w:top w:val="nil"/>
              <w:left w:val="nil"/>
              <w:bottom w:val="single" w:sz="8" w:space="0" w:color="auto"/>
              <w:right w:val="single" w:sz="8" w:space="0" w:color="auto"/>
            </w:tcBorders>
            <w:shd w:val="clear" w:color="000000" w:fill="F2F2F2"/>
            <w:vAlign w:val="center"/>
          </w:tcPr>
          <w:p w14:paraId="2CF2F7AB" w14:textId="77777777" w:rsidR="00AA5122" w:rsidRPr="00AA5122" w:rsidRDefault="00AA5122" w:rsidP="00F560B7">
            <w:pPr>
              <w:rPr>
                <w:rFonts w:ascii="Arial" w:hAnsi="Arial" w:cs="Arial"/>
                <w:b/>
                <w:bCs/>
                <w:color w:val="000000"/>
              </w:rPr>
            </w:pPr>
            <w:r>
              <w:rPr>
                <w:rFonts w:ascii="Arial" w:hAnsi="Arial" w:cs="Arial"/>
                <w:b/>
                <w:bCs/>
                <w:color w:val="000000"/>
              </w:rPr>
              <w:t>Cena za mesačný poplatok za SIM kartu Program I</w:t>
            </w:r>
          </w:p>
        </w:tc>
        <w:tc>
          <w:tcPr>
            <w:tcW w:w="2175" w:type="dxa"/>
            <w:tcBorders>
              <w:top w:val="nil"/>
              <w:left w:val="nil"/>
              <w:bottom w:val="single" w:sz="8" w:space="0" w:color="auto"/>
              <w:right w:val="single" w:sz="8" w:space="0" w:color="auto"/>
            </w:tcBorders>
            <w:shd w:val="clear" w:color="000000" w:fill="F2F2F2"/>
            <w:vAlign w:val="center"/>
          </w:tcPr>
          <w:p w14:paraId="00142168" w14:textId="77777777" w:rsidR="00AA5122" w:rsidRPr="00AA5122" w:rsidRDefault="00AA5122" w:rsidP="00F560B7">
            <w:pPr>
              <w:jc w:val="center"/>
              <w:rPr>
                <w:rFonts w:ascii="Arial" w:hAnsi="Arial" w:cs="Arial"/>
                <w:b/>
                <w:bCs/>
                <w:color w:val="000000"/>
              </w:rPr>
            </w:pPr>
            <w:r>
              <w:rPr>
                <w:rFonts w:ascii="Arial" w:hAnsi="Arial" w:cs="Arial"/>
                <w:b/>
                <w:bCs/>
                <w:color w:val="000000"/>
              </w:rPr>
              <w:t>ks</w:t>
            </w:r>
          </w:p>
        </w:tc>
        <w:tc>
          <w:tcPr>
            <w:tcW w:w="2694" w:type="dxa"/>
            <w:tcBorders>
              <w:top w:val="nil"/>
              <w:left w:val="nil"/>
              <w:bottom w:val="single" w:sz="8" w:space="0" w:color="auto"/>
              <w:right w:val="single" w:sz="8" w:space="0" w:color="auto"/>
            </w:tcBorders>
            <w:shd w:val="clear" w:color="000000" w:fill="F2F2F2"/>
            <w:vAlign w:val="center"/>
          </w:tcPr>
          <w:p w14:paraId="1F5254CC" w14:textId="77777777" w:rsidR="00AA5122" w:rsidRPr="00AA5122" w:rsidRDefault="00AA5122" w:rsidP="00F560B7">
            <w:pPr>
              <w:jc w:val="center"/>
              <w:rPr>
                <w:rFonts w:ascii="Arial" w:hAnsi="Arial" w:cs="Arial"/>
                <w:b/>
                <w:bCs/>
                <w:color w:val="000000"/>
              </w:rPr>
            </w:pPr>
            <w:r>
              <w:rPr>
                <w:rFonts w:ascii="Arial" w:hAnsi="Arial" w:cs="Arial"/>
                <w:b/>
                <w:bCs/>
                <w:color w:val="000000"/>
              </w:rPr>
              <w:t>200</w:t>
            </w:r>
          </w:p>
        </w:tc>
      </w:tr>
      <w:tr w:rsidR="00AA5122" w:rsidRPr="00AA5122" w14:paraId="284E3FD1" w14:textId="77777777" w:rsidTr="00F560B7">
        <w:trPr>
          <w:trHeight w:val="525"/>
        </w:trPr>
        <w:tc>
          <w:tcPr>
            <w:tcW w:w="935" w:type="dxa"/>
            <w:tcBorders>
              <w:top w:val="nil"/>
              <w:left w:val="single" w:sz="8" w:space="0" w:color="auto"/>
              <w:bottom w:val="single" w:sz="8" w:space="0" w:color="auto"/>
              <w:right w:val="single" w:sz="8" w:space="0" w:color="auto"/>
            </w:tcBorders>
            <w:shd w:val="clear" w:color="000000" w:fill="F2F2F2"/>
            <w:vAlign w:val="center"/>
          </w:tcPr>
          <w:p w14:paraId="71E6BD1E" w14:textId="77777777" w:rsidR="00AA5122" w:rsidRPr="00AA5122" w:rsidRDefault="00AA5122" w:rsidP="00F560B7">
            <w:pPr>
              <w:rPr>
                <w:rFonts w:ascii="Arial" w:hAnsi="Arial" w:cs="Arial"/>
                <w:b/>
                <w:bCs/>
                <w:color w:val="000000"/>
              </w:rPr>
            </w:pPr>
            <w:r>
              <w:rPr>
                <w:rFonts w:ascii="Arial" w:hAnsi="Arial" w:cs="Arial"/>
                <w:b/>
                <w:bCs/>
                <w:color w:val="000000"/>
              </w:rPr>
              <w:t>2.</w:t>
            </w:r>
          </w:p>
        </w:tc>
        <w:tc>
          <w:tcPr>
            <w:tcW w:w="3684" w:type="dxa"/>
            <w:tcBorders>
              <w:top w:val="nil"/>
              <w:left w:val="nil"/>
              <w:bottom w:val="single" w:sz="8" w:space="0" w:color="auto"/>
              <w:right w:val="single" w:sz="8" w:space="0" w:color="auto"/>
            </w:tcBorders>
            <w:shd w:val="clear" w:color="000000" w:fill="F2F2F2"/>
            <w:vAlign w:val="center"/>
          </w:tcPr>
          <w:p w14:paraId="3BF21AB0" w14:textId="77777777" w:rsidR="00AA5122" w:rsidRPr="00AA5122" w:rsidRDefault="00AA5122" w:rsidP="00F560B7">
            <w:pPr>
              <w:rPr>
                <w:rFonts w:ascii="Arial" w:hAnsi="Arial" w:cs="Arial"/>
                <w:b/>
                <w:bCs/>
                <w:color w:val="000000"/>
              </w:rPr>
            </w:pPr>
            <w:r>
              <w:rPr>
                <w:rFonts w:ascii="Arial" w:hAnsi="Arial" w:cs="Arial"/>
                <w:b/>
                <w:bCs/>
                <w:color w:val="000000"/>
              </w:rPr>
              <w:t>Cena za mesačný poplatok za SIM kartu Program II</w:t>
            </w:r>
          </w:p>
        </w:tc>
        <w:tc>
          <w:tcPr>
            <w:tcW w:w="2175" w:type="dxa"/>
            <w:tcBorders>
              <w:top w:val="nil"/>
              <w:left w:val="nil"/>
              <w:bottom w:val="single" w:sz="8" w:space="0" w:color="auto"/>
              <w:right w:val="single" w:sz="8" w:space="0" w:color="auto"/>
            </w:tcBorders>
            <w:shd w:val="clear" w:color="000000" w:fill="F2F2F2"/>
            <w:vAlign w:val="center"/>
          </w:tcPr>
          <w:p w14:paraId="51F6B644" w14:textId="77777777" w:rsidR="00AA5122" w:rsidRPr="00AA5122" w:rsidRDefault="00AA5122" w:rsidP="00F560B7">
            <w:pPr>
              <w:jc w:val="center"/>
              <w:rPr>
                <w:rFonts w:ascii="Arial" w:hAnsi="Arial" w:cs="Arial"/>
                <w:b/>
                <w:bCs/>
                <w:color w:val="000000"/>
              </w:rPr>
            </w:pPr>
            <w:r>
              <w:rPr>
                <w:rFonts w:ascii="Arial" w:hAnsi="Arial" w:cs="Arial"/>
                <w:b/>
                <w:bCs/>
                <w:color w:val="000000"/>
              </w:rPr>
              <w:t>ks</w:t>
            </w:r>
          </w:p>
        </w:tc>
        <w:tc>
          <w:tcPr>
            <w:tcW w:w="2694" w:type="dxa"/>
            <w:tcBorders>
              <w:top w:val="nil"/>
              <w:left w:val="nil"/>
              <w:bottom w:val="single" w:sz="8" w:space="0" w:color="auto"/>
              <w:right w:val="single" w:sz="8" w:space="0" w:color="auto"/>
            </w:tcBorders>
            <w:shd w:val="clear" w:color="000000" w:fill="F2F2F2"/>
            <w:vAlign w:val="center"/>
          </w:tcPr>
          <w:p w14:paraId="00BB30DD" w14:textId="77777777" w:rsidR="00AA5122" w:rsidRPr="00AA5122" w:rsidRDefault="00AA5122" w:rsidP="00F560B7">
            <w:pPr>
              <w:jc w:val="center"/>
              <w:rPr>
                <w:rFonts w:ascii="Arial" w:hAnsi="Arial" w:cs="Arial"/>
                <w:b/>
                <w:bCs/>
                <w:color w:val="000000"/>
              </w:rPr>
            </w:pPr>
            <w:r>
              <w:rPr>
                <w:rFonts w:ascii="Arial" w:hAnsi="Arial" w:cs="Arial"/>
                <w:b/>
                <w:bCs/>
                <w:color w:val="000000"/>
              </w:rPr>
              <w:t>250</w:t>
            </w:r>
          </w:p>
        </w:tc>
      </w:tr>
      <w:tr w:rsidR="00AA5122" w:rsidRPr="00AA5122" w14:paraId="72AC4AC6" w14:textId="77777777" w:rsidTr="00F560B7">
        <w:trPr>
          <w:trHeight w:val="525"/>
        </w:trPr>
        <w:tc>
          <w:tcPr>
            <w:tcW w:w="935" w:type="dxa"/>
            <w:tcBorders>
              <w:top w:val="nil"/>
              <w:left w:val="single" w:sz="8" w:space="0" w:color="auto"/>
              <w:bottom w:val="single" w:sz="8" w:space="0" w:color="auto"/>
              <w:right w:val="single" w:sz="8" w:space="0" w:color="auto"/>
            </w:tcBorders>
            <w:shd w:val="clear" w:color="000000" w:fill="F2F2F2"/>
            <w:vAlign w:val="center"/>
            <w:hideMark/>
          </w:tcPr>
          <w:p w14:paraId="5CF2EAE0" w14:textId="77777777" w:rsidR="00AA5122" w:rsidRPr="00AA5122" w:rsidRDefault="00AA5122" w:rsidP="00F560B7">
            <w:pPr>
              <w:rPr>
                <w:rFonts w:ascii="Arial" w:hAnsi="Arial" w:cs="Arial"/>
                <w:b/>
                <w:bCs/>
                <w:color w:val="000000"/>
              </w:rPr>
            </w:pPr>
            <w:r>
              <w:rPr>
                <w:rFonts w:ascii="Arial" w:hAnsi="Arial" w:cs="Arial"/>
                <w:b/>
                <w:bCs/>
                <w:color w:val="000000"/>
              </w:rPr>
              <w:t>3.</w:t>
            </w:r>
          </w:p>
        </w:tc>
        <w:tc>
          <w:tcPr>
            <w:tcW w:w="3684" w:type="dxa"/>
            <w:tcBorders>
              <w:top w:val="nil"/>
              <w:left w:val="nil"/>
              <w:bottom w:val="single" w:sz="8" w:space="0" w:color="auto"/>
              <w:right w:val="single" w:sz="8" w:space="0" w:color="auto"/>
            </w:tcBorders>
            <w:shd w:val="clear" w:color="000000" w:fill="F2F2F2"/>
            <w:vAlign w:val="center"/>
            <w:hideMark/>
          </w:tcPr>
          <w:p w14:paraId="6E297052" w14:textId="77777777" w:rsidR="00AA5122" w:rsidRPr="00AA5122" w:rsidRDefault="00AA5122" w:rsidP="00F560B7">
            <w:pPr>
              <w:rPr>
                <w:rFonts w:ascii="Arial" w:hAnsi="Arial" w:cs="Arial"/>
                <w:b/>
                <w:bCs/>
                <w:color w:val="000000"/>
              </w:rPr>
            </w:pPr>
            <w:r>
              <w:rPr>
                <w:rFonts w:ascii="Arial" w:hAnsi="Arial" w:cs="Arial"/>
                <w:b/>
                <w:bCs/>
                <w:color w:val="000000"/>
              </w:rPr>
              <w:t>Cena za mesačný poplatok za SIM kartu Program III</w:t>
            </w:r>
          </w:p>
        </w:tc>
        <w:tc>
          <w:tcPr>
            <w:tcW w:w="2175" w:type="dxa"/>
            <w:tcBorders>
              <w:top w:val="nil"/>
              <w:left w:val="nil"/>
              <w:bottom w:val="single" w:sz="8" w:space="0" w:color="auto"/>
              <w:right w:val="single" w:sz="8" w:space="0" w:color="auto"/>
            </w:tcBorders>
            <w:shd w:val="clear" w:color="000000" w:fill="F2F2F2"/>
            <w:vAlign w:val="center"/>
            <w:hideMark/>
          </w:tcPr>
          <w:p w14:paraId="46C6F353" w14:textId="77777777" w:rsidR="00AA5122" w:rsidRPr="00AA5122" w:rsidRDefault="00AA5122" w:rsidP="00F560B7">
            <w:pPr>
              <w:jc w:val="center"/>
              <w:rPr>
                <w:rFonts w:ascii="Arial" w:hAnsi="Arial" w:cs="Arial"/>
                <w:b/>
                <w:bCs/>
                <w:color w:val="000000"/>
              </w:rPr>
            </w:pPr>
            <w:r>
              <w:rPr>
                <w:rFonts w:ascii="Arial" w:hAnsi="Arial" w:cs="Arial"/>
                <w:b/>
                <w:bCs/>
                <w:color w:val="000000"/>
              </w:rPr>
              <w:t>ks</w:t>
            </w:r>
          </w:p>
        </w:tc>
        <w:tc>
          <w:tcPr>
            <w:tcW w:w="2694" w:type="dxa"/>
            <w:tcBorders>
              <w:top w:val="nil"/>
              <w:left w:val="nil"/>
              <w:bottom w:val="single" w:sz="8" w:space="0" w:color="auto"/>
              <w:right w:val="single" w:sz="8" w:space="0" w:color="auto"/>
            </w:tcBorders>
            <w:shd w:val="clear" w:color="000000" w:fill="F2F2F2"/>
            <w:vAlign w:val="center"/>
          </w:tcPr>
          <w:p w14:paraId="5971829B" w14:textId="77777777" w:rsidR="00AA5122" w:rsidRPr="00AA5122" w:rsidRDefault="00AA5122" w:rsidP="00F560B7">
            <w:pPr>
              <w:jc w:val="center"/>
              <w:rPr>
                <w:rFonts w:ascii="Arial" w:hAnsi="Arial" w:cs="Arial"/>
                <w:b/>
                <w:bCs/>
                <w:color w:val="000000"/>
              </w:rPr>
            </w:pPr>
            <w:r>
              <w:rPr>
                <w:rFonts w:ascii="Arial" w:hAnsi="Arial" w:cs="Arial"/>
                <w:b/>
                <w:bCs/>
                <w:color w:val="000000"/>
              </w:rPr>
              <w:t>550</w:t>
            </w:r>
          </w:p>
        </w:tc>
      </w:tr>
      <w:tr w:rsidR="00AA5122" w:rsidRPr="00AA5122" w14:paraId="1D6AC39A" w14:textId="77777777" w:rsidTr="00F560B7">
        <w:trPr>
          <w:trHeight w:val="525"/>
        </w:trPr>
        <w:tc>
          <w:tcPr>
            <w:tcW w:w="935" w:type="dxa"/>
            <w:tcBorders>
              <w:top w:val="nil"/>
              <w:left w:val="single" w:sz="8" w:space="0" w:color="auto"/>
              <w:bottom w:val="single" w:sz="8" w:space="0" w:color="auto"/>
              <w:right w:val="single" w:sz="8" w:space="0" w:color="auto"/>
            </w:tcBorders>
            <w:shd w:val="clear" w:color="000000" w:fill="F2F2F2"/>
            <w:vAlign w:val="center"/>
            <w:hideMark/>
          </w:tcPr>
          <w:p w14:paraId="56BD7F4C" w14:textId="77777777" w:rsidR="00AA5122" w:rsidRPr="00AA5122" w:rsidRDefault="00AA5122" w:rsidP="00F560B7">
            <w:pPr>
              <w:rPr>
                <w:rFonts w:ascii="Arial" w:hAnsi="Arial" w:cs="Arial"/>
                <w:b/>
                <w:bCs/>
                <w:color w:val="000000"/>
              </w:rPr>
            </w:pPr>
            <w:r>
              <w:rPr>
                <w:rFonts w:ascii="Arial" w:hAnsi="Arial" w:cs="Arial"/>
                <w:b/>
                <w:bCs/>
                <w:color w:val="000000"/>
              </w:rPr>
              <w:t>4.</w:t>
            </w:r>
          </w:p>
        </w:tc>
        <w:tc>
          <w:tcPr>
            <w:tcW w:w="3684" w:type="dxa"/>
            <w:tcBorders>
              <w:top w:val="nil"/>
              <w:left w:val="nil"/>
              <w:bottom w:val="single" w:sz="8" w:space="0" w:color="auto"/>
              <w:right w:val="single" w:sz="8" w:space="0" w:color="auto"/>
            </w:tcBorders>
            <w:shd w:val="clear" w:color="000000" w:fill="F2F2F2"/>
            <w:vAlign w:val="center"/>
            <w:hideMark/>
          </w:tcPr>
          <w:p w14:paraId="3EC959B5" w14:textId="77777777" w:rsidR="00AA5122" w:rsidRPr="00AA5122" w:rsidRDefault="00AA5122" w:rsidP="00F560B7">
            <w:pPr>
              <w:rPr>
                <w:rFonts w:ascii="Arial" w:hAnsi="Arial" w:cs="Arial"/>
                <w:b/>
                <w:bCs/>
                <w:color w:val="000000"/>
              </w:rPr>
            </w:pPr>
            <w:r>
              <w:rPr>
                <w:rFonts w:ascii="Arial" w:hAnsi="Arial" w:cs="Arial"/>
                <w:b/>
                <w:bCs/>
                <w:color w:val="000000"/>
              </w:rPr>
              <w:t>Cena za mesačný poplatok za SIM kartu Program IV</w:t>
            </w:r>
          </w:p>
        </w:tc>
        <w:tc>
          <w:tcPr>
            <w:tcW w:w="2175" w:type="dxa"/>
            <w:tcBorders>
              <w:top w:val="nil"/>
              <w:left w:val="nil"/>
              <w:bottom w:val="single" w:sz="8" w:space="0" w:color="auto"/>
              <w:right w:val="single" w:sz="8" w:space="0" w:color="auto"/>
            </w:tcBorders>
            <w:shd w:val="clear" w:color="000000" w:fill="F2F2F2"/>
            <w:vAlign w:val="center"/>
            <w:hideMark/>
          </w:tcPr>
          <w:p w14:paraId="4D833917" w14:textId="77777777" w:rsidR="00AA5122" w:rsidRPr="00AA5122" w:rsidRDefault="00AA5122" w:rsidP="00F560B7">
            <w:pPr>
              <w:jc w:val="center"/>
              <w:rPr>
                <w:rFonts w:ascii="Arial" w:hAnsi="Arial" w:cs="Arial"/>
                <w:b/>
                <w:bCs/>
                <w:color w:val="000000"/>
              </w:rPr>
            </w:pPr>
            <w:r>
              <w:rPr>
                <w:rFonts w:ascii="Arial" w:hAnsi="Arial" w:cs="Arial"/>
                <w:b/>
                <w:bCs/>
                <w:color w:val="000000"/>
              </w:rPr>
              <w:t>ks</w:t>
            </w:r>
          </w:p>
        </w:tc>
        <w:tc>
          <w:tcPr>
            <w:tcW w:w="2694" w:type="dxa"/>
            <w:tcBorders>
              <w:top w:val="nil"/>
              <w:left w:val="nil"/>
              <w:bottom w:val="single" w:sz="8" w:space="0" w:color="auto"/>
              <w:right w:val="single" w:sz="8" w:space="0" w:color="auto"/>
            </w:tcBorders>
            <w:shd w:val="clear" w:color="000000" w:fill="F2F2F2"/>
            <w:vAlign w:val="center"/>
          </w:tcPr>
          <w:p w14:paraId="3E31F402" w14:textId="77777777" w:rsidR="00AA5122" w:rsidRPr="00AA5122" w:rsidRDefault="00AA5122" w:rsidP="00F560B7">
            <w:pPr>
              <w:jc w:val="center"/>
              <w:rPr>
                <w:rFonts w:ascii="Arial" w:hAnsi="Arial" w:cs="Arial"/>
                <w:b/>
                <w:bCs/>
                <w:color w:val="000000"/>
              </w:rPr>
            </w:pPr>
            <w:r>
              <w:rPr>
                <w:rFonts w:ascii="Arial" w:hAnsi="Arial" w:cs="Arial"/>
                <w:b/>
                <w:bCs/>
                <w:color w:val="000000"/>
              </w:rPr>
              <w:t>100</w:t>
            </w:r>
          </w:p>
        </w:tc>
      </w:tr>
      <w:tr w:rsidR="00AA5122" w:rsidRPr="00AA5122" w14:paraId="3863AAF2" w14:textId="77777777" w:rsidTr="00F560B7">
        <w:trPr>
          <w:trHeight w:val="525"/>
        </w:trPr>
        <w:tc>
          <w:tcPr>
            <w:tcW w:w="935" w:type="dxa"/>
            <w:tcBorders>
              <w:top w:val="nil"/>
              <w:left w:val="single" w:sz="8" w:space="0" w:color="auto"/>
              <w:bottom w:val="single" w:sz="8" w:space="0" w:color="auto"/>
              <w:right w:val="single" w:sz="8" w:space="0" w:color="auto"/>
            </w:tcBorders>
            <w:shd w:val="clear" w:color="000000" w:fill="F2F2F2"/>
            <w:vAlign w:val="center"/>
            <w:hideMark/>
          </w:tcPr>
          <w:p w14:paraId="23DE9A61" w14:textId="77777777" w:rsidR="00AA5122" w:rsidRPr="00AA5122" w:rsidRDefault="00AA5122" w:rsidP="00F560B7">
            <w:pPr>
              <w:rPr>
                <w:rFonts w:ascii="Arial" w:hAnsi="Arial" w:cs="Arial"/>
                <w:b/>
                <w:bCs/>
                <w:color w:val="000000"/>
              </w:rPr>
            </w:pPr>
            <w:r>
              <w:rPr>
                <w:rFonts w:ascii="Arial" w:hAnsi="Arial" w:cs="Arial"/>
                <w:b/>
                <w:bCs/>
                <w:color w:val="000000"/>
              </w:rPr>
              <w:t>5.</w:t>
            </w:r>
          </w:p>
        </w:tc>
        <w:tc>
          <w:tcPr>
            <w:tcW w:w="3684" w:type="dxa"/>
            <w:tcBorders>
              <w:top w:val="nil"/>
              <w:left w:val="nil"/>
              <w:bottom w:val="single" w:sz="8" w:space="0" w:color="auto"/>
              <w:right w:val="single" w:sz="8" w:space="0" w:color="auto"/>
            </w:tcBorders>
            <w:shd w:val="clear" w:color="000000" w:fill="F2F2F2"/>
            <w:vAlign w:val="center"/>
            <w:hideMark/>
          </w:tcPr>
          <w:p w14:paraId="2DD52DE4" w14:textId="77777777" w:rsidR="00AA5122" w:rsidRPr="00AA5122" w:rsidRDefault="00AA5122" w:rsidP="00F560B7">
            <w:pPr>
              <w:rPr>
                <w:rFonts w:ascii="Arial" w:hAnsi="Arial" w:cs="Arial"/>
                <w:b/>
                <w:bCs/>
                <w:color w:val="000000"/>
              </w:rPr>
            </w:pPr>
            <w:r>
              <w:rPr>
                <w:rFonts w:ascii="Arial" w:hAnsi="Arial" w:cs="Arial"/>
                <w:b/>
                <w:bCs/>
                <w:color w:val="000000"/>
              </w:rPr>
              <w:t>Mesačný poplatok za SIM kartu Dátový Program I</w:t>
            </w:r>
          </w:p>
        </w:tc>
        <w:tc>
          <w:tcPr>
            <w:tcW w:w="2175" w:type="dxa"/>
            <w:tcBorders>
              <w:top w:val="nil"/>
              <w:left w:val="nil"/>
              <w:bottom w:val="single" w:sz="8" w:space="0" w:color="auto"/>
              <w:right w:val="single" w:sz="8" w:space="0" w:color="auto"/>
            </w:tcBorders>
            <w:shd w:val="clear" w:color="000000" w:fill="F2F2F2"/>
            <w:vAlign w:val="center"/>
            <w:hideMark/>
          </w:tcPr>
          <w:p w14:paraId="664E5593" w14:textId="77777777" w:rsidR="00AA5122" w:rsidRPr="00AA5122" w:rsidRDefault="00AA5122" w:rsidP="00F560B7">
            <w:pPr>
              <w:jc w:val="center"/>
              <w:rPr>
                <w:rFonts w:ascii="Arial" w:hAnsi="Arial" w:cs="Arial"/>
                <w:b/>
                <w:bCs/>
                <w:color w:val="000000"/>
              </w:rPr>
            </w:pPr>
            <w:r>
              <w:rPr>
                <w:rFonts w:ascii="Arial" w:hAnsi="Arial" w:cs="Arial"/>
                <w:b/>
                <w:bCs/>
                <w:color w:val="000000"/>
              </w:rPr>
              <w:t>ks</w:t>
            </w:r>
          </w:p>
        </w:tc>
        <w:tc>
          <w:tcPr>
            <w:tcW w:w="2694" w:type="dxa"/>
            <w:tcBorders>
              <w:top w:val="nil"/>
              <w:left w:val="nil"/>
              <w:bottom w:val="single" w:sz="8" w:space="0" w:color="auto"/>
              <w:right w:val="single" w:sz="8" w:space="0" w:color="auto"/>
            </w:tcBorders>
            <w:shd w:val="clear" w:color="000000" w:fill="F2F2F2"/>
            <w:vAlign w:val="center"/>
          </w:tcPr>
          <w:p w14:paraId="6635C8C2" w14:textId="77777777" w:rsidR="00AA5122" w:rsidRPr="00AA5122" w:rsidRDefault="00AA5122" w:rsidP="00F560B7">
            <w:pPr>
              <w:jc w:val="center"/>
              <w:rPr>
                <w:rFonts w:ascii="Arial" w:hAnsi="Arial" w:cs="Arial"/>
                <w:b/>
                <w:bCs/>
                <w:color w:val="000000"/>
              </w:rPr>
            </w:pPr>
            <w:r>
              <w:rPr>
                <w:rFonts w:ascii="Arial" w:hAnsi="Arial" w:cs="Arial"/>
                <w:b/>
                <w:bCs/>
                <w:color w:val="000000"/>
              </w:rPr>
              <w:t>100</w:t>
            </w:r>
          </w:p>
        </w:tc>
      </w:tr>
      <w:tr w:rsidR="00AA5122" w:rsidRPr="00AA5122" w14:paraId="7B2E6D7A" w14:textId="77777777" w:rsidTr="00F560B7">
        <w:trPr>
          <w:trHeight w:val="525"/>
        </w:trPr>
        <w:tc>
          <w:tcPr>
            <w:tcW w:w="935" w:type="dxa"/>
            <w:tcBorders>
              <w:top w:val="nil"/>
              <w:left w:val="single" w:sz="8" w:space="0" w:color="auto"/>
              <w:bottom w:val="single" w:sz="8" w:space="0" w:color="auto"/>
              <w:right w:val="single" w:sz="8" w:space="0" w:color="auto"/>
            </w:tcBorders>
            <w:shd w:val="clear" w:color="000000" w:fill="F2F2F2"/>
            <w:vAlign w:val="center"/>
            <w:hideMark/>
          </w:tcPr>
          <w:p w14:paraId="62A1D20A" w14:textId="77777777" w:rsidR="00AA5122" w:rsidRPr="00AA5122" w:rsidRDefault="00AA5122" w:rsidP="00F560B7">
            <w:pPr>
              <w:rPr>
                <w:rFonts w:ascii="Arial" w:hAnsi="Arial" w:cs="Arial"/>
                <w:b/>
                <w:bCs/>
                <w:color w:val="000000"/>
              </w:rPr>
            </w:pPr>
            <w:r>
              <w:rPr>
                <w:rFonts w:ascii="Arial" w:hAnsi="Arial" w:cs="Arial"/>
                <w:b/>
                <w:bCs/>
                <w:color w:val="000000"/>
              </w:rPr>
              <w:t>6.</w:t>
            </w:r>
          </w:p>
        </w:tc>
        <w:tc>
          <w:tcPr>
            <w:tcW w:w="3684" w:type="dxa"/>
            <w:tcBorders>
              <w:top w:val="nil"/>
              <w:left w:val="nil"/>
              <w:bottom w:val="single" w:sz="8" w:space="0" w:color="auto"/>
              <w:right w:val="single" w:sz="8" w:space="0" w:color="auto"/>
            </w:tcBorders>
            <w:shd w:val="clear" w:color="000000" w:fill="F2F2F2"/>
            <w:vAlign w:val="center"/>
            <w:hideMark/>
          </w:tcPr>
          <w:p w14:paraId="7503B873" w14:textId="77777777" w:rsidR="00AA5122" w:rsidRPr="00AA5122" w:rsidRDefault="00AA5122" w:rsidP="00F560B7">
            <w:pPr>
              <w:rPr>
                <w:rFonts w:ascii="Arial" w:hAnsi="Arial" w:cs="Arial"/>
                <w:b/>
                <w:bCs/>
                <w:color w:val="000000"/>
              </w:rPr>
            </w:pPr>
            <w:r>
              <w:rPr>
                <w:rFonts w:ascii="Arial" w:hAnsi="Arial" w:cs="Arial"/>
                <w:b/>
                <w:bCs/>
                <w:color w:val="000000"/>
              </w:rPr>
              <w:t>Mesačný poplatok za SIM kartu Dátový program II</w:t>
            </w:r>
          </w:p>
        </w:tc>
        <w:tc>
          <w:tcPr>
            <w:tcW w:w="2175" w:type="dxa"/>
            <w:tcBorders>
              <w:top w:val="nil"/>
              <w:left w:val="nil"/>
              <w:bottom w:val="single" w:sz="8" w:space="0" w:color="auto"/>
              <w:right w:val="single" w:sz="8" w:space="0" w:color="auto"/>
            </w:tcBorders>
            <w:shd w:val="clear" w:color="000000" w:fill="F2F2F2"/>
            <w:vAlign w:val="center"/>
            <w:hideMark/>
          </w:tcPr>
          <w:p w14:paraId="2AC8066B" w14:textId="77777777" w:rsidR="00AA5122" w:rsidRPr="00AA5122" w:rsidRDefault="00AA5122" w:rsidP="00F560B7">
            <w:pPr>
              <w:jc w:val="center"/>
              <w:rPr>
                <w:rFonts w:ascii="Arial" w:hAnsi="Arial" w:cs="Arial"/>
                <w:b/>
                <w:bCs/>
                <w:color w:val="000000"/>
              </w:rPr>
            </w:pPr>
            <w:r>
              <w:rPr>
                <w:rFonts w:ascii="Arial" w:hAnsi="Arial" w:cs="Arial"/>
                <w:b/>
                <w:bCs/>
                <w:color w:val="000000"/>
              </w:rPr>
              <w:t>ks</w:t>
            </w:r>
          </w:p>
        </w:tc>
        <w:tc>
          <w:tcPr>
            <w:tcW w:w="2694" w:type="dxa"/>
            <w:tcBorders>
              <w:top w:val="nil"/>
              <w:left w:val="nil"/>
              <w:bottom w:val="single" w:sz="8" w:space="0" w:color="auto"/>
              <w:right w:val="single" w:sz="8" w:space="0" w:color="auto"/>
            </w:tcBorders>
            <w:shd w:val="clear" w:color="000000" w:fill="F2F2F2"/>
            <w:vAlign w:val="center"/>
          </w:tcPr>
          <w:p w14:paraId="56AB0D6A" w14:textId="77777777" w:rsidR="00AA5122" w:rsidRPr="00AA5122" w:rsidRDefault="00AA5122" w:rsidP="00F560B7">
            <w:pPr>
              <w:jc w:val="center"/>
              <w:rPr>
                <w:rFonts w:ascii="Arial" w:hAnsi="Arial" w:cs="Arial"/>
                <w:b/>
                <w:bCs/>
                <w:color w:val="000000"/>
              </w:rPr>
            </w:pPr>
            <w:r>
              <w:rPr>
                <w:rFonts w:ascii="Arial" w:hAnsi="Arial" w:cs="Arial"/>
                <w:b/>
                <w:bCs/>
                <w:color w:val="000000"/>
              </w:rPr>
              <w:t>100</w:t>
            </w:r>
          </w:p>
        </w:tc>
      </w:tr>
      <w:tr w:rsidR="00AA5122" w:rsidRPr="00AA5122" w14:paraId="3264D36D" w14:textId="77777777" w:rsidTr="00F560B7">
        <w:trPr>
          <w:trHeight w:val="525"/>
        </w:trPr>
        <w:tc>
          <w:tcPr>
            <w:tcW w:w="935" w:type="dxa"/>
            <w:tcBorders>
              <w:top w:val="nil"/>
              <w:left w:val="single" w:sz="8" w:space="0" w:color="auto"/>
              <w:bottom w:val="single" w:sz="8" w:space="0" w:color="auto"/>
              <w:right w:val="single" w:sz="8" w:space="0" w:color="auto"/>
            </w:tcBorders>
            <w:shd w:val="clear" w:color="000000" w:fill="F2F2F2"/>
            <w:vAlign w:val="center"/>
          </w:tcPr>
          <w:p w14:paraId="3F2AD695" w14:textId="77777777" w:rsidR="00AA5122" w:rsidRPr="00AA5122" w:rsidRDefault="00AA5122" w:rsidP="00F560B7">
            <w:pPr>
              <w:rPr>
                <w:rFonts w:ascii="Arial" w:hAnsi="Arial" w:cs="Arial"/>
                <w:b/>
                <w:bCs/>
                <w:color w:val="000000"/>
              </w:rPr>
            </w:pPr>
            <w:r>
              <w:rPr>
                <w:rFonts w:ascii="Arial" w:hAnsi="Arial" w:cs="Arial"/>
                <w:b/>
                <w:bCs/>
                <w:color w:val="000000"/>
              </w:rPr>
              <w:t>7.</w:t>
            </w:r>
          </w:p>
        </w:tc>
        <w:tc>
          <w:tcPr>
            <w:tcW w:w="3684" w:type="dxa"/>
            <w:tcBorders>
              <w:top w:val="nil"/>
              <w:left w:val="nil"/>
              <w:bottom w:val="single" w:sz="8" w:space="0" w:color="auto"/>
              <w:right w:val="single" w:sz="8" w:space="0" w:color="auto"/>
            </w:tcBorders>
            <w:shd w:val="clear" w:color="000000" w:fill="F2F2F2"/>
            <w:vAlign w:val="center"/>
          </w:tcPr>
          <w:p w14:paraId="6976F64E" w14:textId="77777777" w:rsidR="00AA5122" w:rsidRPr="00AA5122" w:rsidRDefault="00AA5122" w:rsidP="00F560B7">
            <w:pPr>
              <w:rPr>
                <w:rFonts w:ascii="Arial" w:hAnsi="Arial" w:cs="Arial"/>
                <w:b/>
                <w:bCs/>
                <w:color w:val="000000"/>
              </w:rPr>
            </w:pPr>
            <w:r>
              <w:rPr>
                <w:rFonts w:ascii="Arial" w:hAnsi="Arial" w:cs="Arial"/>
                <w:b/>
                <w:bCs/>
                <w:color w:val="000000"/>
              </w:rPr>
              <w:t>Mesačný poplatok za SIM kartu Dátová program III</w:t>
            </w:r>
          </w:p>
        </w:tc>
        <w:tc>
          <w:tcPr>
            <w:tcW w:w="2175" w:type="dxa"/>
            <w:tcBorders>
              <w:top w:val="nil"/>
              <w:left w:val="nil"/>
              <w:bottom w:val="single" w:sz="8" w:space="0" w:color="auto"/>
              <w:right w:val="single" w:sz="8" w:space="0" w:color="auto"/>
            </w:tcBorders>
            <w:shd w:val="clear" w:color="000000" w:fill="F2F2F2"/>
            <w:vAlign w:val="center"/>
          </w:tcPr>
          <w:p w14:paraId="13D408EC" w14:textId="77777777" w:rsidR="00AA5122" w:rsidRPr="00AA5122" w:rsidRDefault="00AA5122" w:rsidP="00F560B7">
            <w:pPr>
              <w:jc w:val="center"/>
              <w:rPr>
                <w:rFonts w:ascii="Arial" w:hAnsi="Arial" w:cs="Arial"/>
                <w:b/>
                <w:bCs/>
                <w:color w:val="000000"/>
              </w:rPr>
            </w:pPr>
            <w:r>
              <w:rPr>
                <w:rFonts w:ascii="Arial" w:hAnsi="Arial" w:cs="Arial"/>
                <w:b/>
                <w:bCs/>
                <w:color w:val="000000"/>
              </w:rPr>
              <w:t>ks</w:t>
            </w:r>
          </w:p>
        </w:tc>
        <w:tc>
          <w:tcPr>
            <w:tcW w:w="2694" w:type="dxa"/>
            <w:tcBorders>
              <w:top w:val="nil"/>
              <w:left w:val="nil"/>
              <w:bottom w:val="single" w:sz="8" w:space="0" w:color="auto"/>
              <w:right w:val="single" w:sz="8" w:space="0" w:color="auto"/>
            </w:tcBorders>
            <w:shd w:val="clear" w:color="000000" w:fill="F2F2F2"/>
            <w:vAlign w:val="center"/>
          </w:tcPr>
          <w:p w14:paraId="4866FF81" w14:textId="77777777" w:rsidR="00AA5122" w:rsidRPr="00AA5122" w:rsidRDefault="00AA5122" w:rsidP="00F560B7">
            <w:pPr>
              <w:jc w:val="center"/>
              <w:rPr>
                <w:rFonts w:ascii="Arial" w:hAnsi="Arial" w:cs="Arial"/>
                <w:b/>
                <w:bCs/>
                <w:color w:val="000000"/>
              </w:rPr>
            </w:pPr>
            <w:r>
              <w:rPr>
                <w:rFonts w:ascii="Arial" w:hAnsi="Arial" w:cs="Arial"/>
                <w:b/>
                <w:bCs/>
                <w:color w:val="000000"/>
              </w:rPr>
              <w:t>20</w:t>
            </w:r>
          </w:p>
        </w:tc>
      </w:tr>
      <w:tr w:rsidR="00AA5122" w:rsidRPr="00AA5122" w14:paraId="4C3A4B7E" w14:textId="77777777" w:rsidTr="00F560B7">
        <w:trPr>
          <w:trHeight w:val="525"/>
        </w:trPr>
        <w:tc>
          <w:tcPr>
            <w:tcW w:w="935" w:type="dxa"/>
            <w:tcBorders>
              <w:top w:val="nil"/>
              <w:left w:val="single" w:sz="8" w:space="0" w:color="auto"/>
              <w:bottom w:val="single" w:sz="4" w:space="0" w:color="auto"/>
              <w:right w:val="single" w:sz="8" w:space="0" w:color="auto"/>
            </w:tcBorders>
            <w:shd w:val="clear" w:color="000000" w:fill="F2F2F2"/>
            <w:vAlign w:val="center"/>
          </w:tcPr>
          <w:p w14:paraId="610FD516" w14:textId="77777777" w:rsidR="00AA5122" w:rsidRPr="000F371B" w:rsidRDefault="00AA5122" w:rsidP="00F560B7">
            <w:pPr>
              <w:rPr>
                <w:rFonts w:ascii="Arial" w:hAnsi="Arial" w:cs="Arial"/>
                <w:b/>
                <w:bCs/>
                <w:color w:val="000000"/>
              </w:rPr>
            </w:pPr>
            <w:r>
              <w:rPr>
                <w:rFonts w:ascii="Arial" w:hAnsi="Arial" w:cs="Arial"/>
                <w:b/>
                <w:bCs/>
                <w:color w:val="000000"/>
              </w:rPr>
              <w:t>8.</w:t>
            </w:r>
          </w:p>
        </w:tc>
        <w:tc>
          <w:tcPr>
            <w:tcW w:w="3684" w:type="dxa"/>
            <w:tcBorders>
              <w:top w:val="nil"/>
              <w:left w:val="nil"/>
              <w:bottom w:val="single" w:sz="4" w:space="0" w:color="auto"/>
              <w:right w:val="single" w:sz="8" w:space="0" w:color="auto"/>
            </w:tcBorders>
            <w:shd w:val="clear" w:color="000000" w:fill="F2F2F2"/>
            <w:vAlign w:val="center"/>
          </w:tcPr>
          <w:p w14:paraId="376E9AB0" w14:textId="77777777" w:rsidR="00AA5122" w:rsidRPr="00AA5122" w:rsidRDefault="00AA5122" w:rsidP="00F560B7">
            <w:pPr>
              <w:rPr>
                <w:rFonts w:ascii="Arial" w:hAnsi="Arial" w:cs="Arial"/>
                <w:b/>
                <w:bCs/>
                <w:color w:val="000000"/>
              </w:rPr>
            </w:pPr>
            <w:r>
              <w:rPr>
                <w:rFonts w:ascii="Arial" w:hAnsi="Arial" w:cs="Arial"/>
                <w:b/>
                <w:bCs/>
                <w:color w:val="000000"/>
              </w:rPr>
              <w:t>Obnova dátového balíka o 5 GB</w:t>
            </w:r>
          </w:p>
        </w:tc>
        <w:tc>
          <w:tcPr>
            <w:tcW w:w="2175" w:type="dxa"/>
            <w:tcBorders>
              <w:top w:val="nil"/>
              <w:left w:val="nil"/>
              <w:bottom w:val="single" w:sz="4" w:space="0" w:color="auto"/>
              <w:right w:val="single" w:sz="8" w:space="0" w:color="auto"/>
            </w:tcBorders>
            <w:shd w:val="clear" w:color="000000" w:fill="F2F2F2"/>
            <w:vAlign w:val="center"/>
          </w:tcPr>
          <w:p w14:paraId="293128C8" w14:textId="77777777" w:rsidR="00AA5122" w:rsidRPr="00AA5122" w:rsidRDefault="00AA5122" w:rsidP="00F560B7">
            <w:pPr>
              <w:jc w:val="center"/>
              <w:rPr>
                <w:rFonts w:ascii="Arial" w:hAnsi="Arial" w:cs="Arial"/>
                <w:b/>
                <w:bCs/>
                <w:color w:val="000000"/>
              </w:rPr>
            </w:pPr>
            <w:r>
              <w:rPr>
                <w:rFonts w:ascii="Arial" w:hAnsi="Arial" w:cs="Arial"/>
                <w:b/>
                <w:bCs/>
                <w:color w:val="000000"/>
              </w:rPr>
              <w:t>k</w:t>
            </w:r>
            <w:r>
              <w:rPr>
                <w:rFonts w:ascii="Arial" w:hAnsi="Arial" w:cs="Arial"/>
                <w:color w:val="000000"/>
              </w:rPr>
              <w:t>s</w:t>
            </w:r>
          </w:p>
        </w:tc>
        <w:tc>
          <w:tcPr>
            <w:tcW w:w="2694" w:type="dxa"/>
            <w:tcBorders>
              <w:top w:val="nil"/>
              <w:left w:val="nil"/>
              <w:bottom w:val="single" w:sz="4" w:space="0" w:color="auto"/>
              <w:right w:val="single" w:sz="8" w:space="0" w:color="auto"/>
            </w:tcBorders>
            <w:shd w:val="clear" w:color="000000" w:fill="F2F2F2"/>
            <w:vAlign w:val="center"/>
          </w:tcPr>
          <w:p w14:paraId="5DF64823" w14:textId="77777777" w:rsidR="00AA5122" w:rsidRPr="00AA5122" w:rsidRDefault="00AA5122" w:rsidP="00F560B7">
            <w:pPr>
              <w:jc w:val="center"/>
              <w:rPr>
                <w:rFonts w:ascii="Arial" w:hAnsi="Arial" w:cs="Arial"/>
                <w:b/>
                <w:bCs/>
                <w:color w:val="000000"/>
              </w:rPr>
            </w:pPr>
            <w:r>
              <w:rPr>
                <w:rFonts w:ascii="Arial" w:hAnsi="Arial" w:cs="Arial"/>
                <w:b/>
                <w:bCs/>
                <w:color w:val="000000"/>
              </w:rPr>
              <w:t>100</w:t>
            </w:r>
          </w:p>
        </w:tc>
      </w:tr>
      <w:tr w:rsidR="00AA5122" w:rsidRPr="00AA5122" w14:paraId="5DCE92B2" w14:textId="77777777" w:rsidTr="00F560B7">
        <w:trPr>
          <w:trHeight w:val="1035"/>
        </w:trPr>
        <w:tc>
          <w:tcPr>
            <w:tcW w:w="9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36F0660" w14:textId="77777777" w:rsidR="00AA5122" w:rsidRPr="00AA5122" w:rsidRDefault="00AA5122" w:rsidP="00F560B7">
            <w:pPr>
              <w:rPr>
                <w:rFonts w:ascii="Arial" w:hAnsi="Arial" w:cs="Arial"/>
                <w:b/>
                <w:bCs/>
                <w:color w:val="000000"/>
              </w:rPr>
            </w:pPr>
            <w:r>
              <w:rPr>
                <w:rFonts w:ascii="Arial" w:hAnsi="Arial" w:cs="Arial"/>
                <w:b/>
                <w:bCs/>
                <w:color w:val="000000"/>
              </w:rPr>
              <w:t>9.</w:t>
            </w:r>
          </w:p>
        </w:tc>
        <w:tc>
          <w:tcPr>
            <w:tcW w:w="368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5547668" w14:textId="77777777" w:rsidR="00AA5122" w:rsidRPr="00AA5122" w:rsidRDefault="00AA5122" w:rsidP="00F560B7">
            <w:pPr>
              <w:rPr>
                <w:rFonts w:ascii="Arial" w:hAnsi="Arial" w:cs="Arial"/>
                <w:b/>
                <w:bCs/>
                <w:color w:val="000000"/>
              </w:rPr>
            </w:pPr>
            <w:r>
              <w:rPr>
                <w:rFonts w:ascii="Arial" w:hAnsi="Arial" w:cs="Arial"/>
                <w:b/>
                <w:bCs/>
                <w:color w:val="000000"/>
              </w:rPr>
              <w:t xml:space="preserve">Max. </w:t>
            </w:r>
            <w:proofErr w:type="spellStart"/>
            <w:r>
              <w:rPr>
                <w:rFonts w:ascii="Arial" w:hAnsi="Arial" w:cs="Arial"/>
                <w:b/>
                <w:bCs/>
                <w:color w:val="000000"/>
              </w:rPr>
              <w:t>Budget</w:t>
            </w:r>
            <w:proofErr w:type="spellEnd"/>
            <w:r>
              <w:rPr>
                <w:rFonts w:ascii="Arial" w:hAnsi="Arial" w:cs="Arial"/>
                <w:b/>
                <w:bCs/>
                <w:color w:val="000000"/>
              </w:rPr>
              <w:t xml:space="preserve">  na nákup koncových mobilných zariadení s príslušenstvom vo výške  600 000 EUR bez DPH</w:t>
            </w:r>
          </w:p>
        </w:tc>
        <w:tc>
          <w:tcPr>
            <w:tcW w:w="21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44F2C0E" w14:textId="77777777" w:rsidR="00AA5122" w:rsidRPr="00AA5122" w:rsidRDefault="00AA5122" w:rsidP="00F560B7">
            <w:pPr>
              <w:jc w:val="center"/>
              <w:rPr>
                <w:rFonts w:ascii="Arial" w:hAnsi="Arial" w:cs="Arial"/>
                <w:b/>
                <w:bCs/>
                <w:color w:val="000000"/>
              </w:rPr>
            </w:pPr>
            <w:proofErr w:type="spellStart"/>
            <w:r>
              <w:rPr>
                <w:rFonts w:ascii="Arial" w:hAnsi="Arial" w:cs="Arial"/>
                <w:b/>
                <w:bCs/>
                <w:color w:val="000000"/>
              </w:rPr>
              <w:t>Sada</w:t>
            </w:r>
            <w:proofErr w:type="spellEnd"/>
            <w:r>
              <w:rPr>
                <w:rFonts w:ascii="Arial" w:hAnsi="Arial" w:cs="Arial"/>
                <w:b/>
                <w:bCs/>
                <w:color w:val="000000"/>
              </w:rPr>
              <w:t xml:space="preserve">  </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C59D85F" w14:textId="77777777" w:rsidR="00AA5122" w:rsidRPr="00AA5122" w:rsidRDefault="00AA5122" w:rsidP="00F560B7">
            <w:pPr>
              <w:jc w:val="center"/>
              <w:rPr>
                <w:rFonts w:ascii="Arial" w:hAnsi="Arial" w:cs="Arial"/>
                <w:b/>
                <w:bCs/>
                <w:color w:val="000000"/>
              </w:rPr>
            </w:pPr>
            <w:r>
              <w:rPr>
                <w:rFonts w:ascii="Arial" w:hAnsi="Arial" w:cs="Arial"/>
                <w:b/>
                <w:bCs/>
                <w:color w:val="000000"/>
              </w:rPr>
              <w:t>1</w:t>
            </w:r>
          </w:p>
        </w:tc>
      </w:tr>
      <w:tr w:rsidR="00AA5122" w:rsidRPr="00AA5122" w14:paraId="687CBEA3" w14:textId="77777777" w:rsidTr="00F560B7">
        <w:trPr>
          <w:trHeight w:val="1035"/>
        </w:trPr>
        <w:tc>
          <w:tcPr>
            <w:tcW w:w="9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DE9CDD" w14:textId="77777777" w:rsidR="00AA5122" w:rsidRPr="00AA5122" w:rsidRDefault="00AA5122" w:rsidP="00F560B7">
            <w:pPr>
              <w:rPr>
                <w:rFonts w:ascii="Arial" w:hAnsi="Arial" w:cs="Arial"/>
                <w:b/>
                <w:bCs/>
                <w:color w:val="000000"/>
              </w:rPr>
            </w:pPr>
            <w:r>
              <w:rPr>
                <w:rFonts w:ascii="Arial" w:hAnsi="Arial" w:cs="Arial"/>
                <w:b/>
                <w:bCs/>
                <w:color w:val="000000"/>
              </w:rPr>
              <w:t xml:space="preserve">10. </w:t>
            </w:r>
          </w:p>
        </w:tc>
        <w:tc>
          <w:tcPr>
            <w:tcW w:w="368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F34C132" w14:textId="77777777" w:rsidR="00AA5122" w:rsidRPr="00AA5122" w:rsidRDefault="00AA5122" w:rsidP="00F560B7">
            <w:pPr>
              <w:rPr>
                <w:rFonts w:ascii="Arial" w:hAnsi="Arial" w:cs="Arial"/>
                <w:b/>
                <w:bCs/>
                <w:color w:val="000000"/>
              </w:rPr>
            </w:pPr>
            <w:r>
              <w:rPr>
                <w:rFonts w:ascii="Arial" w:hAnsi="Arial" w:cs="Arial"/>
                <w:b/>
                <w:bCs/>
                <w:color w:val="000000"/>
              </w:rPr>
              <w:t xml:space="preserve">Zľava z cenníkovej ceny koncových mobilných zariadení s príslušenstvom </w:t>
            </w:r>
          </w:p>
        </w:tc>
        <w:tc>
          <w:tcPr>
            <w:tcW w:w="21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E47F1E" w14:textId="77777777" w:rsidR="00AA5122" w:rsidRPr="00AA5122" w:rsidRDefault="00AA5122" w:rsidP="00F560B7">
            <w:pPr>
              <w:jc w:val="center"/>
              <w:rPr>
                <w:rFonts w:ascii="Arial" w:hAnsi="Arial" w:cs="Arial"/>
                <w:b/>
                <w:bCs/>
                <w:color w:val="000000"/>
              </w:rPr>
            </w:pPr>
            <w:r>
              <w:rPr>
                <w:rFonts w:ascii="Arial" w:hAnsi="Arial" w:cs="Arial"/>
                <w:b/>
                <w:bCs/>
                <w:color w:val="000000"/>
              </w:rPr>
              <w:t>5%</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ED87BA" w14:textId="77777777" w:rsidR="00AA5122" w:rsidRPr="00AA5122" w:rsidRDefault="00AA5122" w:rsidP="00F560B7">
            <w:pPr>
              <w:jc w:val="center"/>
              <w:rPr>
                <w:rFonts w:ascii="Arial" w:hAnsi="Arial" w:cs="Arial"/>
                <w:b/>
                <w:bCs/>
                <w:color w:val="000000"/>
              </w:rPr>
            </w:pPr>
            <w:r>
              <w:rPr>
                <w:rFonts w:ascii="Arial" w:hAnsi="Arial" w:cs="Arial"/>
                <w:b/>
                <w:bCs/>
                <w:color w:val="000000"/>
              </w:rPr>
              <w:t>Súhlasím / Nesúhlasím</w:t>
            </w:r>
          </w:p>
        </w:tc>
      </w:tr>
    </w:tbl>
    <w:p w14:paraId="70E6BA9B" w14:textId="77777777" w:rsidR="00AA5122" w:rsidRPr="00AA5122" w:rsidRDefault="00AA5122" w:rsidP="00AA5122">
      <w:pPr>
        <w:pStyle w:val="Normlnywebov"/>
        <w:spacing w:before="100" w:beforeAutospacing="1" w:after="100" w:afterAutospacing="1"/>
        <w:jc w:val="both"/>
        <w:rPr>
          <w:rStyle w:val="Vrazn"/>
          <w:rFonts w:ascii="Arial" w:hAnsi="Arial" w:cs="Arial"/>
          <w:sz w:val="22"/>
          <w:szCs w:val="22"/>
        </w:rPr>
      </w:pPr>
    </w:p>
    <w:p w14:paraId="5E91ADF0" w14:textId="77777777" w:rsidR="00AA5122" w:rsidRPr="006E0F40" w:rsidRDefault="00AA5122" w:rsidP="00AA5122">
      <w:pPr>
        <w:pStyle w:val="Normlnywebov"/>
        <w:spacing w:before="100" w:beforeAutospacing="1" w:after="100" w:afterAutospacing="1"/>
        <w:jc w:val="both"/>
        <w:rPr>
          <w:rStyle w:val="Vrazn"/>
          <w:rFonts w:ascii="Arial" w:hAnsi="Arial" w:cs="Arial"/>
          <w:sz w:val="22"/>
          <w:szCs w:val="22"/>
        </w:rPr>
      </w:pPr>
      <w:r>
        <w:rPr>
          <w:rStyle w:val="Vrazn"/>
          <w:rFonts w:ascii="Arial" w:hAnsi="Arial" w:cs="Arial"/>
          <w:sz w:val="22"/>
          <w:szCs w:val="22"/>
        </w:rPr>
        <w:t xml:space="preserve">Položka č. 9 -  jej maximálna hodnota je určená objednávateľom a je zahrnutá v predpokladanej hodnote zákazky, jej  maximálna  hodnota počas plnenia rámcovej dohody  nemôže byť prekročená  a nemusí byť vyčerpaná do  ukončenia rámcovej dohody. </w:t>
      </w:r>
    </w:p>
    <w:p w14:paraId="15CAC41B" w14:textId="77777777" w:rsidR="00AA5122" w:rsidRPr="006E0F40" w:rsidRDefault="00AA5122" w:rsidP="00AA5122">
      <w:pPr>
        <w:pStyle w:val="Normlnywebov"/>
        <w:spacing w:before="100" w:beforeAutospacing="1" w:after="100" w:afterAutospacing="1"/>
        <w:jc w:val="both"/>
        <w:rPr>
          <w:rStyle w:val="Vrazn"/>
          <w:rFonts w:ascii="Arial" w:hAnsi="Arial" w:cs="Arial"/>
          <w:sz w:val="22"/>
          <w:szCs w:val="22"/>
        </w:rPr>
      </w:pPr>
      <w:r>
        <w:rPr>
          <w:rStyle w:val="Vrazn"/>
          <w:rFonts w:ascii="Arial" w:hAnsi="Arial" w:cs="Arial"/>
          <w:sz w:val="22"/>
          <w:szCs w:val="22"/>
        </w:rPr>
        <w:lastRenderedPageBreak/>
        <w:t xml:space="preserve">Uchádzač </w:t>
      </w:r>
      <w:proofErr w:type="spellStart"/>
      <w:r>
        <w:rPr>
          <w:rStyle w:val="Vrazn"/>
          <w:rFonts w:ascii="Arial" w:hAnsi="Arial" w:cs="Arial"/>
          <w:sz w:val="22"/>
          <w:szCs w:val="22"/>
        </w:rPr>
        <w:t>nacení</w:t>
      </w:r>
      <w:proofErr w:type="spellEnd"/>
      <w:r>
        <w:rPr>
          <w:rStyle w:val="Vrazn"/>
          <w:rFonts w:ascii="Arial" w:hAnsi="Arial" w:cs="Arial"/>
          <w:sz w:val="22"/>
          <w:szCs w:val="22"/>
        </w:rPr>
        <w:t xml:space="preserve"> položky č. 1, 2, 3, 4, 5, 6, 7 a 8. Pri položke č. 10 uchádzač vyjadrí súhlas alebo nesúhlas s poskytnutím 5% zľavy z cenníkovej ceny koncových mobilných zariadení s príslušenstvom, podľa bodu 4 uvedenej na oficiálnych webových stránkach uchádzača. </w:t>
      </w:r>
    </w:p>
    <w:p w14:paraId="1ED1F336" w14:textId="77777777" w:rsidR="00AA5122" w:rsidRPr="006E0F40" w:rsidRDefault="00AA5122" w:rsidP="00AA5122">
      <w:pPr>
        <w:pStyle w:val="Normlnywebov"/>
        <w:numPr>
          <w:ilvl w:val="0"/>
          <w:numId w:val="15"/>
        </w:numPr>
        <w:spacing w:before="100" w:beforeAutospacing="1" w:after="100" w:afterAutospacing="1" w:line="240" w:lineRule="auto"/>
        <w:ind w:left="284" w:hanging="284"/>
        <w:rPr>
          <w:rFonts w:ascii="Arial" w:hAnsi="Arial" w:cs="Arial"/>
          <w:sz w:val="22"/>
          <w:szCs w:val="22"/>
        </w:rPr>
      </w:pPr>
      <w:r>
        <w:rPr>
          <w:rStyle w:val="Vrazn"/>
          <w:rFonts w:ascii="Arial" w:hAnsi="Arial" w:cs="Arial"/>
          <w:sz w:val="22"/>
          <w:szCs w:val="22"/>
        </w:rPr>
        <w:t>Minimálna požiadavka objednávateľa Zriadenie paušálnych programov:</w:t>
      </w:r>
    </w:p>
    <w:p w14:paraId="776C2951" w14:textId="77777777" w:rsidR="00AA5122" w:rsidRPr="006E0F40" w:rsidRDefault="00AA5122" w:rsidP="00AA5122">
      <w:pPr>
        <w:autoSpaceDE w:val="0"/>
        <w:autoSpaceDN w:val="0"/>
        <w:adjustRightInd w:val="0"/>
        <w:ind w:firstLine="284"/>
        <w:rPr>
          <w:rFonts w:ascii="Arial" w:hAnsi="Arial" w:cs="Arial"/>
          <w:b/>
          <w:bCs/>
        </w:rPr>
      </w:pPr>
      <w:r>
        <w:rPr>
          <w:rFonts w:ascii="Arial" w:hAnsi="Arial" w:cs="Arial"/>
          <w:b/>
          <w:bCs/>
        </w:rPr>
        <w:t>Minimálna požiadavka objednávateľa na hovorne:</w:t>
      </w:r>
    </w:p>
    <w:p w14:paraId="0B7A0C4E" w14:textId="77777777" w:rsidR="00AA5122" w:rsidRPr="006E0F40" w:rsidRDefault="00AA5122" w:rsidP="00AA5122">
      <w:pPr>
        <w:autoSpaceDE w:val="0"/>
        <w:autoSpaceDN w:val="0"/>
        <w:adjustRightInd w:val="0"/>
        <w:ind w:firstLine="284"/>
        <w:rPr>
          <w:rFonts w:ascii="Arial" w:hAnsi="Arial" w:cs="Arial"/>
          <w:b/>
          <w:bCs/>
        </w:rPr>
      </w:pPr>
      <w:r>
        <w:rPr>
          <w:rFonts w:ascii="Arial" w:hAnsi="Arial" w:cs="Arial"/>
          <w:b/>
          <w:bCs/>
        </w:rPr>
        <w:t>Minútové hovorné SIM (sekundová tarifikácia):</w:t>
      </w:r>
    </w:p>
    <w:p w14:paraId="6436B3D2"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hlasové volania do mobilnej siete Slovak Telekom (cena/minúta),</w:t>
      </w:r>
    </w:p>
    <w:p w14:paraId="219D74EE"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hlasové volania do mobilnej siete Orange (cena/minúta),</w:t>
      </w:r>
    </w:p>
    <w:p w14:paraId="309B88AE"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hlasové volania do mobilnej siete 02 (cena/minúta),</w:t>
      </w:r>
    </w:p>
    <w:p w14:paraId="59D75A38"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 xml:space="preserve">hlasové volania do mobilnej siete </w:t>
      </w:r>
      <w:proofErr w:type="spellStart"/>
      <w:r>
        <w:rPr>
          <w:rFonts w:ascii="Arial" w:hAnsi="Arial" w:cs="Arial"/>
        </w:rPr>
        <w:t>Swan</w:t>
      </w:r>
      <w:proofErr w:type="spellEnd"/>
      <w:r>
        <w:rPr>
          <w:rFonts w:ascii="Arial" w:hAnsi="Arial" w:cs="Arial"/>
        </w:rPr>
        <w:t xml:space="preserve"> Mobile (cena/minúta),</w:t>
      </w:r>
    </w:p>
    <w:p w14:paraId="35ACFC79"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hlasové volania do pevných sietí v SR (cena/minúta),</w:t>
      </w:r>
    </w:p>
    <w:p w14:paraId="485E7789"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hlasové volania do pevných sietí v EÚ (cena/minúta),</w:t>
      </w:r>
    </w:p>
    <w:p w14:paraId="6B1CAAD8"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hlasové volania do mobilných sietí v EÚ (cena/minúta),</w:t>
      </w:r>
    </w:p>
    <w:p w14:paraId="45D305C6"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 xml:space="preserve">hlasové volania pre prichádzajúci </w:t>
      </w:r>
      <w:proofErr w:type="spellStart"/>
      <w:r>
        <w:rPr>
          <w:rFonts w:ascii="Arial" w:hAnsi="Arial" w:cs="Arial"/>
        </w:rPr>
        <w:t>roamingový</w:t>
      </w:r>
      <w:proofErr w:type="spellEnd"/>
      <w:r>
        <w:rPr>
          <w:rFonts w:ascii="Arial" w:hAnsi="Arial" w:cs="Arial"/>
        </w:rPr>
        <w:t xml:space="preserve"> hovor v EÚ (cena/minúta),</w:t>
      </w:r>
    </w:p>
    <w:p w14:paraId="4B914695"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 xml:space="preserve">hlasové volania pre odchádzajúci </w:t>
      </w:r>
      <w:proofErr w:type="spellStart"/>
      <w:r>
        <w:rPr>
          <w:rFonts w:ascii="Arial" w:hAnsi="Arial" w:cs="Arial"/>
        </w:rPr>
        <w:t>roamingový</w:t>
      </w:r>
      <w:proofErr w:type="spellEnd"/>
      <w:r>
        <w:rPr>
          <w:rFonts w:ascii="Arial" w:hAnsi="Arial" w:cs="Arial"/>
        </w:rPr>
        <w:t xml:space="preserve"> hovor v EÚ (cena/minúta),</w:t>
      </w:r>
    </w:p>
    <w:p w14:paraId="1F4DB12D"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SMS do mobilnej siete Slovak Telekom (cena/ks),</w:t>
      </w:r>
    </w:p>
    <w:p w14:paraId="0292C62C"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SMS do mobilnej siete Orange (cena/ks),</w:t>
      </w:r>
    </w:p>
    <w:p w14:paraId="53C929A6"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SMS do mobilnej siete 02 (cena/ks),</w:t>
      </w:r>
    </w:p>
    <w:p w14:paraId="674FB0D4" w14:textId="77777777" w:rsidR="00AA5122" w:rsidRPr="006E0F40" w:rsidRDefault="00AA5122" w:rsidP="00AA5122">
      <w:pPr>
        <w:numPr>
          <w:ilvl w:val="0"/>
          <w:numId w:val="16"/>
        </w:numPr>
        <w:autoSpaceDE w:val="0"/>
        <w:autoSpaceDN w:val="0"/>
        <w:adjustRightInd w:val="0"/>
        <w:spacing w:after="0" w:line="276" w:lineRule="auto"/>
        <w:ind w:left="1701" w:hanging="283"/>
        <w:jc w:val="both"/>
        <w:rPr>
          <w:rFonts w:ascii="Arial" w:hAnsi="Arial" w:cs="Arial"/>
        </w:rPr>
      </w:pPr>
      <w:r>
        <w:rPr>
          <w:rFonts w:ascii="Arial" w:hAnsi="Arial" w:cs="Arial"/>
        </w:rPr>
        <w:t xml:space="preserve">SMS do mobilnej siete </w:t>
      </w:r>
      <w:proofErr w:type="spellStart"/>
      <w:r>
        <w:rPr>
          <w:rFonts w:ascii="Arial" w:hAnsi="Arial" w:cs="Arial"/>
        </w:rPr>
        <w:t>Swan</w:t>
      </w:r>
      <w:proofErr w:type="spellEnd"/>
      <w:r>
        <w:rPr>
          <w:rFonts w:ascii="Arial" w:hAnsi="Arial" w:cs="Arial"/>
        </w:rPr>
        <w:t xml:space="preserve"> Mobile (cena/ks).</w:t>
      </w:r>
    </w:p>
    <w:p w14:paraId="773F9898" w14:textId="77777777" w:rsidR="00AA5122" w:rsidRPr="006E0F40" w:rsidRDefault="00AA5122" w:rsidP="00AA5122">
      <w:pPr>
        <w:pStyle w:val="Odsekzoznamu"/>
        <w:autoSpaceDE w:val="0"/>
        <w:autoSpaceDN w:val="0"/>
        <w:adjustRightInd w:val="0"/>
        <w:ind w:left="0"/>
        <w:jc w:val="both"/>
        <w:rPr>
          <w:rFonts w:ascii="Arial" w:hAnsi="Arial" w:cs="Arial"/>
          <w:lang w:eastAsia="x-none"/>
        </w:rPr>
      </w:pPr>
    </w:p>
    <w:p w14:paraId="5DCDE86B" w14:textId="77777777" w:rsidR="00AA5122" w:rsidRPr="006E0F40" w:rsidRDefault="00AA5122" w:rsidP="00AA5122">
      <w:pPr>
        <w:pStyle w:val="Obyajntext"/>
        <w:ind w:left="426" w:hanging="426"/>
        <w:rPr>
          <w:rFonts w:ascii="Arial" w:hAnsi="Arial" w:cs="Arial"/>
          <w:b/>
          <w:sz w:val="22"/>
          <w:szCs w:val="22"/>
          <w:lang w:eastAsia="sk-SK"/>
        </w:rPr>
      </w:pPr>
      <w:r>
        <w:rPr>
          <w:rFonts w:ascii="Arial" w:hAnsi="Arial" w:cs="Arial"/>
          <w:b/>
          <w:sz w:val="22"/>
          <w:szCs w:val="22"/>
          <w:lang w:eastAsia="sk-SK"/>
        </w:rPr>
        <w:t>4.</w:t>
      </w:r>
      <w:r>
        <w:rPr>
          <w:rFonts w:ascii="Arial" w:hAnsi="Arial" w:cs="Arial"/>
          <w:b/>
          <w:sz w:val="22"/>
          <w:szCs w:val="22"/>
          <w:lang w:eastAsia="sk-SK"/>
        </w:rPr>
        <w:tab/>
        <w:t>Ďalšie požiadavky objednávateľa na doplnkové bezplatné požadované  služby:</w:t>
      </w:r>
    </w:p>
    <w:p w14:paraId="3F5A2B9C" w14:textId="77777777" w:rsidR="00AA5122" w:rsidRPr="006E0F40" w:rsidRDefault="00AA5122" w:rsidP="00AA5122">
      <w:pPr>
        <w:pStyle w:val="Normlnywebov"/>
        <w:numPr>
          <w:ilvl w:val="1"/>
          <w:numId w:val="23"/>
        </w:numPr>
        <w:spacing w:before="100" w:after="0" w:line="240" w:lineRule="auto"/>
        <w:jc w:val="both"/>
        <w:rPr>
          <w:rFonts w:ascii="Arial" w:hAnsi="Arial" w:cs="Arial"/>
          <w:sz w:val="22"/>
          <w:szCs w:val="22"/>
        </w:rPr>
      </w:pPr>
      <w:r>
        <w:rPr>
          <w:rFonts w:ascii="Arial" w:hAnsi="Arial" w:cs="Arial"/>
          <w:sz w:val="22"/>
          <w:szCs w:val="22"/>
        </w:rPr>
        <w:t xml:space="preserve">Zabezpečenie bezplatnej </w:t>
      </w:r>
      <w:proofErr w:type="spellStart"/>
      <w:r>
        <w:rPr>
          <w:rFonts w:ascii="Arial" w:hAnsi="Arial" w:cs="Arial"/>
          <w:sz w:val="22"/>
          <w:szCs w:val="22"/>
        </w:rPr>
        <w:t>infolinky</w:t>
      </w:r>
      <w:proofErr w:type="spellEnd"/>
      <w:r>
        <w:rPr>
          <w:rFonts w:ascii="Arial" w:hAnsi="Arial" w:cs="Arial"/>
          <w:sz w:val="22"/>
          <w:szCs w:val="22"/>
        </w:rPr>
        <w:t>.</w:t>
      </w:r>
    </w:p>
    <w:p w14:paraId="0147D83E" w14:textId="77777777" w:rsidR="00AA5122" w:rsidRPr="006E0F40" w:rsidRDefault="00AA5122" w:rsidP="00AA5122">
      <w:pPr>
        <w:pStyle w:val="Normlnywebov"/>
        <w:numPr>
          <w:ilvl w:val="1"/>
          <w:numId w:val="23"/>
        </w:numPr>
        <w:spacing w:after="0" w:line="240" w:lineRule="auto"/>
        <w:jc w:val="both"/>
        <w:rPr>
          <w:rFonts w:ascii="Arial" w:hAnsi="Arial" w:cs="Arial"/>
          <w:sz w:val="22"/>
          <w:szCs w:val="22"/>
        </w:rPr>
      </w:pPr>
      <w:r>
        <w:rPr>
          <w:rFonts w:ascii="Arial" w:hAnsi="Arial" w:cs="Arial"/>
          <w:sz w:val="22"/>
          <w:szCs w:val="22"/>
        </w:rPr>
        <w:t>Možnosť on-line (24 hodín 365 dní v roku) lokalizácie jednotlivých SIM kariet.</w:t>
      </w:r>
    </w:p>
    <w:p w14:paraId="3C3F6A76" w14:textId="77777777" w:rsidR="00AA5122" w:rsidRPr="006E0F40" w:rsidRDefault="00AA5122" w:rsidP="00AA5122">
      <w:pPr>
        <w:pStyle w:val="Normlnywebov"/>
        <w:numPr>
          <w:ilvl w:val="1"/>
          <w:numId w:val="23"/>
        </w:numPr>
        <w:spacing w:after="0" w:line="240" w:lineRule="auto"/>
        <w:ind w:left="851" w:hanging="426"/>
        <w:jc w:val="both"/>
        <w:rPr>
          <w:rFonts w:ascii="Arial" w:hAnsi="Arial" w:cs="Arial"/>
          <w:sz w:val="22"/>
          <w:szCs w:val="22"/>
        </w:rPr>
      </w:pPr>
      <w:r>
        <w:rPr>
          <w:rFonts w:ascii="Arial" w:hAnsi="Arial" w:cs="Arial"/>
          <w:sz w:val="22"/>
          <w:szCs w:val="22"/>
        </w:rPr>
        <w:t>Poskytnutie bezplatného elektronického podrobného rozpisu hovorov a správ za fakturačné  obdobie na jednotlivé telefóne čísla. Elektronický nástroj na kontrolu spotreby jednotlivých užívateľov.</w:t>
      </w:r>
    </w:p>
    <w:p w14:paraId="67E40396" w14:textId="77777777" w:rsidR="00AA5122" w:rsidRPr="006E0F40" w:rsidRDefault="00AA5122" w:rsidP="00AA5122">
      <w:pPr>
        <w:pStyle w:val="Normlnywebov"/>
        <w:numPr>
          <w:ilvl w:val="1"/>
          <w:numId w:val="23"/>
        </w:numPr>
        <w:spacing w:after="0" w:line="240" w:lineRule="auto"/>
        <w:ind w:left="851" w:hanging="426"/>
        <w:jc w:val="both"/>
        <w:rPr>
          <w:rFonts w:ascii="Arial" w:hAnsi="Arial" w:cs="Arial"/>
          <w:sz w:val="22"/>
          <w:szCs w:val="22"/>
        </w:rPr>
      </w:pPr>
      <w:r>
        <w:rPr>
          <w:rFonts w:ascii="Arial" w:hAnsi="Arial" w:cs="Arial"/>
          <w:sz w:val="22"/>
          <w:szCs w:val="22"/>
        </w:rPr>
        <w:t>Poskytnutie mobilných dátových technológií pre pripojenie na internet prostredníctvom mobilných zariadení.</w:t>
      </w:r>
    </w:p>
    <w:p w14:paraId="316A8B2D" w14:textId="77777777" w:rsidR="00AA5122" w:rsidRPr="006E0F40" w:rsidRDefault="00AA5122" w:rsidP="00AA5122">
      <w:pPr>
        <w:pStyle w:val="Normlnywebov"/>
        <w:numPr>
          <w:ilvl w:val="1"/>
          <w:numId w:val="23"/>
        </w:numPr>
        <w:spacing w:after="0" w:line="240" w:lineRule="auto"/>
        <w:ind w:left="851" w:hanging="426"/>
        <w:jc w:val="both"/>
        <w:rPr>
          <w:rFonts w:ascii="Arial" w:hAnsi="Arial" w:cs="Arial"/>
          <w:sz w:val="22"/>
          <w:szCs w:val="22"/>
        </w:rPr>
      </w:pPr>
      <w:r>
        <w:rPr>
          <w:rFonts w:ascii="Arial" w:hAnsi="Arial" w:cs="Arial"/>
          <w:sz w:val="22"/>
          <w:szCs w:val="22"/>
        </w:rPr>
        <w:t>Možnosť použiť dátové zariadenie v SR a aj v zahraničí.</w:t>
      </w:r>
    </w:p>
    <w:p w14:paraId="5F6A1696" w14:textId="77777777" w:rsidR="00AA5122" w:rsidRPr="006E0F40" w:rsidRDefault="00AA5122" w:rsidP="00AA5122">
      <w:pPr>
        <w:pStyle w:val="Normlnywebov"/>
        <w:numPr>
          <w:ilvl w:val="1"/>
          <w:numId w:val="23"/>
        </w:numPr>
        <w:spacing w:after="0" w:line="240" w:lineRule="auto"/>
        <w:ind w:left="851" w:hanging="426"/>
        <w:jc w:val="both"/>
        <w:rPr>
          <w:rFonts w:ascii="Arial" w:hAnsi="Arial" w:cs="Arial"/>
          <w:sz w:val="22"/>
          <w:szCs w:val="22"/>
        </w:rPr>
      </w:pPr>
      <w:r>
        <w:rPr>
          <w:rFonts w:ascii="Arial" w:hAnsi="Arial" w:cs="Arial"/>
          <w:sz w:val="22"/>
          <w:szCs w:val="22"/>
        </w:rPr>
        <w:t>jednotná cena volaní v akomkoľvek čase (nerozlišuje sa silná a slabá prevádzka a prevádzka cez víkend),</w:t>
      </w:r>
    </w:p>
    <w:p w14:paraId="03F15F26" w14:textId="77777777" w:rsidR="00AA5122" w:rsidRPr="006E0F40" w:rsidRDefault="00AA5122" w:rsidP="00AA5122">
      <w:pPr>
        <w:pStyle w:val="Normlnywebov"/>
        <w:numPr>
          <w:ilvl w:val="1"/>
          <w:numId w:val="23"/>
        </w:numPr>
        <w:spacing w:after="0" w:line="240" w:lineRule="auto"/>
        <w:ind w:left="851" w:hanging="426"/>
        <w:jc w:val="both"/>
        <w:rPr>
          <w:rFonts w:ascii="Arial" w:hAnsi="Arial" w:cs="Arial"/>
          <w:sz w:val="22"/>
          <w:szCs w:val="22"/>
        </w:rPr>
      </w:pPr>
      <w:r>
        <w:rPr>
          <w:rFonts w:ascii="Arial" w:hAnsi="Arial" w:cs="Arial"/>
          <w:sz w:val="22"/>
          <w:szCs w:val="22"/>
        </w:rPr>
        <w:t>Pridelenie obchodného zástupcu a zamestnanca na fakturačnom oddelení pre riešenie individuálnych potrieb objednávateľa.</w:t>
      </w:r>
    </w:p>
    <w:p w14:paraId="5DDBE26F" w14:textId="77777777" w:rsidR="00AA5122" w:rsidRPr="006E0F40" w:rsidRDefault="00AA5122" w:rsidP="00AA5122">
      <w:pPr>
        <w:pStyle w:val="Normlnywebov"/>
        <w:numPr>
          <w:ilvl w:val="1"/>
          <w:numId w:val="23"/>
        </w:numPr>
        <w:spacing w:after="0" w:line="240" w:lineRule="auto"/>
        <w:ind w:left="851" w:hanging="426"/>
        <w:jc w:val="both"/>
        <w:rPr>
          <w:rFonts w:ascii="Arial" w:hAnsi="Arial" w:cs="Arial"/>
          <w:sz w:val="22"/>
          <w:szCs w:val="22"/>
        </w:rPr>
      </w:pPr>
      <w:r>
        <w:rPr>
          <w:rFonts w:ascii="Arial" w:hAnsi="Arial" w:cs="Arial"/>
          <w:sz w:val="22"/>
          <w:szCs w:val="22"/>
        </w:rPr>
        <w:t xml:space="preserve">pridelenie obchodného zástupcu a  zamestnanca na </w:t>
      </w:r>
      <w:proofErr w:type="spellStart"/>
      <w:r>
        <w:rPr>
          <w:rFonts w:ascii="Arial" w:hAnsi="Arial" w:cs="Arial"/>
          <w:sz w:val="22"/>
          <w:szCs w:val="22"/>
        </w:rPr>
        <w:t>Call</w:t>
      </w:r>
      <w:proofErr w:type="spellEnd"/>
      <w:r>
        <w:rPr>
          <w:rFonts w:ascii="Arial" w:hAnsi="Arial" w:cs="Arial"/>
          <w:sz w:val="22"/>
          <w:szCs w:val="22"/>
        </w:rPr>
        <w:t xml:space="preserve"> centre mobilného operátora pre objednávateľa,</w:t>
      </w:r>
    </w:p>
    <w:p w14:paraId="578AADEA" w14:textId="77777777" w:rsidR="00AA5122" w:rsidRPr="006E0F40" w:rsidRDefault="00AA5122" w:rsidP="00AA5122">
      <w:pPr>
        <w:pStyle w:val="Normlnywebov"/>
        <w:numPr>
          <w:ilvl w:val="1"/>
          <w:numId w:val="23"/>
        </w:numPr>
        <w:spacing w:after="0" w:line="240" w:lineRule="auto"/>
        <w:ind w:left="851" w:hanging="426"/>
        <w:jc w:val="both"/>
        <w:rPr>
          <w:rFonts w:ascii="Arial" w:hAnsi="Arial" w:cs="Arial"/>
          <w:sz w:val="22"/>
          <w:szCs w:val="22"/>
        </w:rPr>
      </w:pPr>
      <w:r>
        <w:rPr>
          <w:rFonts w:ascii="Arial" w:hAnsi="Arial" w:cs="Arial"/>
          <w:sz w:val="22"/>
          <w:szCs w:val="22"/>
        </w:rPr>
        <w:t>Elektronická súhrnná fakturácia pre všetky telefónne čísla a služby, ktoré sú poskytované pre interné účely. Súhrnná faktúra bude tiež obsahovať jednotlivé položky podľa používaných SIM kariet a dátových zariadení.</w:t>
      </w:r>
    </w:p>
    <w:p w14:paraId="7E3ED1EE" w14:textId="77777777" w:rsidR="00AA5122" w:rsidRPr="006E0F40" w:rsidRDefault="00AA5122" w:rsidP="00A41A16">
      <w:pPr>
        <w:pStyle w:val="Normlnywebov"/>
        <w:numPr>
          <w:ilvl w:val="1"/>
          <w:numId w:val="23"/>
        </w:numPr>
        <w:tabs>
          <w:tab w:val="left" w:pos="993"/>
        </w:tabs>
        <w:spacing w:after="0" w:line="240" w:lineRule="auto"/>
        <w:ind w:left="851" w:hanging="426"/>
        <w:jc w:val="both"/>
        <w:rPr>
          <w:rFonts w:ascii="Arial" w:hAnsi="Arial" w:cs="Arial"/>
          <w:sz w:val="22"/>
          <w:szCs w:val="22"/>
        </w:rPr>
      </w:pPr>
      <w:r>
        <w:rPr>
          <w:rFonts w:ascii="Arial" w:hAnsi="Arial" w:cs="Arial"/>
          <w:sz w:val="22"/>
          <w:szCs w:val="22"/>
        </w:rPr>
        <w:t>Výmena všetkých typov SIM kariet, zriadenie novej SIM karty.</w:t>
      </w:r>
    </w:p>
    <w:p w14:paraId="4B089531" w14:textId="77777777" w:rsidR="00AA5122" w:rsidRPr="006E0F40" w:rsidRDefault="00AA5122" w:rsidP="00A41A16">
      <w:pPr>
        <w:pStyle w:val="Normlnywebov"/>
        <w:numPr>
          <w:ilvl w:val="1"/>
          <w:numId w:val="23"/>
        </w:numPr>
        <w:tabs>
          <w:tab w:val="left" w:pos="993"/>
        </w:tabs>
        <w:spacing w:after="0" w:line="240" w:lineRule="auto"/>
        <w:ind w:left="851" w:hanging="426"/>
        <w:jc w:val="both"/>
        <w:rPr>
          <w:rFonts w:ascii="Arial" w:hAnsi="Arial" w:cs="Arial"/>
          <w:sz w:val="22"/>
          <w:szCs w:val="22"/>
        </w:rPr>
      </w:pPr>
      <w:r>
        <w:rPr>
          <w:rFonts w:ascii="Arial" w:hAnsi="Arial" w:cs="Arial"/>
          <w:sz w:val="22"/>
          <w:szCs w:val="22"/>
        </w:rPr>
        <w:t>Pravidelný mesačný podrobný výpis hovorov na jednotlivé SIM karty telefónnych čísiel elektronickou formou.</w:t>
      </w:r>
    </w:p>
    <w:p w14:paraId="23504AD9"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Poskytovanie PUK, PIN2 a PUK2 kódu k jednotlivým SIM kartám podľa potreby Objednávateľa.</w:t>
      </w:r>
    </w:p>
    <w:p w14:paraId="5A543CB3"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Zablokovanie a odblokovanie SIM karty.</w:t>
      </w:r>
    </w:p>
    <w:p w14:paraId="6CA97F02"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Zmena programu za akýkoľvek v cenníku k rámcovej zmluve uvedený hlasový alebo dátový paušál na ktorúkoľvek SIM kartu resp. mobilný internet bez obmedzenia počtu zmien.</w:t>
      </w:r>
    </w:p>
    <w:p w14:paraId="3D7A63B7"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lastRenderedPageBreak/>
        <w:t>Zmena telefónneho čísla.</w:t>
      </w:r>
    </w:p>
    <w:p w14:paraId="1B504437"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Odkazová služba.</w:t>
      </w:r>
    </w:p>
    <w:p w14:paraId="7155B88F"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Umožnenie blokovania hovorov.</w:t>
      </w:r>
    </w:p>
    <w:p w14:paraId="00964A34"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Presmerovanie hovorov</w:t>
      </w:r>
    </w:p>
    <w:p w14:paraId="20A950EF" w14:textId="77777777" w:rsidR="00AA5122" w:rsidRPr="006E0F40" w:rsidRDefault="00AA5122" w:rsidP="00AA5122">
      <w:pPr>
        <w:pStyle w:val="Normlnywebov"/>
        <w:spacing w:after="0"/>
        <w:ind w:left="851"/>
        <w:jc w:val="both"/>
        <w:rPr>
          <w:rFonts w:ascii="Arial" w:hAnsi="Arial" w:cs="Arial"/>
          <w:sz w:val="22"/>
          <w:szCs w:val="22"/>
        </w:rPr>
      </w:pPr>
      <w:r>
        <w:rPr>
          <w:rFonts w:ascii="Arial" w:hAnsi="Arial" w:cs="Arial"/>
          <w:sz w:val="22"/>
          <w:szCs w:val="22"/>
        </w:rPr>
        <w:t>Požaduje sa možnosť presmerovania hovorov na Účastníkom definované telefónne čísla v prípade že hovor nie je zodpovedaný za presne špecifikovaný čas, alebo je volaná stanica obsadená (tzv. „</w:t>
      </w:r>
      <w:proofErr w:type="spellStart"/>
      <w:r>
        <w:rPr>
          <w:rFonts w:ascii="Arial" w:hAnsi="Arial" w:cs="Arial"/>
          <w:sz w:val="22"/>
          <w:szCs w:val="22"/>
        </w:rPr>
        <w:t>hunting</w:t>
      </w:r>
      <w:proofErr w:type="spellEnd"/>
      <w:r>
        <w:rPr>
          <w:rFonts w:ascii="Arial" w:hAnsi="Arial" w:cs="Arial"/>
          <w:sz w:val="22"/>
          <w:szCs w:val="22"/>
        </w:rPr>
        <w:t xml:space="preserve"> list“), a to pre každú SIM kartu zahrnutú do HVPS osobitne</w:t>
      </w:r>
    </w:p>
    <w:p w14:paraId="1A92A277"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Konferenčný hovor.</w:t>
      </w:r>
    </w:p>
    <w:p w14:paraId="066F72B5"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Utajenie mobilného čísla.</w:t>
      </w:r>
    </w:p>
    <w:p w14:paraId="7C903FD0"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 xml:space="preserve">Možnosť on-line 24 hodín 365 dní v roku zavedenia limitu prípadne reštrikcií </w:t>
      </w:r>
      <w:proofErr w:type="spellStart"/>
      <w:r>
        <w:rPr>
          <w:rFonts w:ascii="Arial" w:hAnsi="Arial" w:cs="Arial"/>
          <w:sz w:val="22"/>
          <w:szCs w:val="22"/>
        </w:rPr>
        <w:t>roamingovej</w:t>
      </w:r>
      <w:proofErr w:type="spellEnd"/>
      <w:r>
        <w:rPr>
          <w:rFonts w:ascii="Arial" w:hAnsi="Arial" w:cs="Arial"/>
          <w:sz w:val="22"/>
          <w:szCs w:val="22"/>
        </w:rPr>
        <w:t xml:space="preserve"> dátovej prevádzky.</w:t>
      </w:r>
    </w:p>
    <w:p w14:paraId="44ECFDA5"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Aktivácia a deaktivácia roamingu.</w:t>
      </w:r>
    </w:p>
    <w:p w14:paraId="52CB748A"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Ponechanie existujúcich čísel.</w:t>
      </w:r>
    </w:p>
    <w:p w14:paraId="6242A48D" w14:textId="77777777" w:rsidR="00AA5122" w:rsidRPr="006E0F40" w:rsidRDefault="00AA5122" w:rsidP="00AA5122">
      <w:pPr>
        <w:pStyle w:val="Normlnywebov"/>
        <w:numPr>
          <w:ilvl w:val="1"/>
          <w:numId w:val="23"/>
        </w:numPr>
        <w:spacing w:after="0" w:line="240" w:lineRule="auto"/>
        <w:ind w:left="851" w:hanging="567"/>
        <w:jc w:val="both"/>
        <w:rPr>
          <w:rFonts w:ascii="Arial" w:hAnsi="Arial" w:cs="Arial"/>
          <w:sz w:val="22"/>
          <w:szCs w:val="22"/>
        </w:rPr>
      </w:pPr>
      <w:r>
        <w:rPr>
          <w:rFonts w:ascii="Arial" w:hAnsi="Arial" w:cs="Arial"/>
          <w:sz w:val="22"/>
          <w:szCs w:val="22"/>
        </w:rPr>
        <w:t xml:space="preserve">On-line manažovanie zariadení - zmena / vytváranie / rušenie profilov a reštrikcií na jednotlivých SIM. Podmienka je dostupnosť on-line portálu 24 hodín denne, 365 dní v roku. Pod službu spadá nastavenie pravidiel komunikácie pre jednotlivé SIM karty, vytváranie nových profilov, definovanie a úprava užívateľských práv ako blokovanie prichádzajúcich a odchádzajúcich hovorov, atď. vrátane zaškolenia obsluhy do užívania všetkých funkcií rozhraní. </w:t>
      </w:r>
    </w:p>
    <w:p w14:paraId="31AFADEF" w14:textId="77777777" w:rsidR="00AA5122" w:rsidRPr="006E0F40" w:rsidRDefault="00AA5122" w:rsidP="00AA5122">
      <w:pPr>
        <w:pStyle w:val="Normlnywebov"/>
        <w:numPr>
          <w:ilvl w:val="1"/>
          <w:numId w:val="23"/>
        </w:numPr>
        <w:spacing w:after="0" w:line="240" w:lineRule="auto"/>
        <w:ind w:left="850" w:hanging="566"/>
        <w:jc w:val="both"/>
        <w:rPr>
          <w:rFonts w:ascii="Arial" w:hAnsi="Arial" w:cs="Arial"/>
          <w:sz w:val="22"/>
          <w:szCs w:val="22"/>
        </w:rPr>
      </w:pPr>
      <w:r>
        <w:rPr>
          <w:rFonts w:ascii="Arial" w:hAnsi="Arial" w:cs="Arial"/>
          <w:sz w:val="22"/>
          <w:szCs w:val="22"/>
        </w:rPr>
        <w:t>Prechod medzi jednotlivými paušálmi.</w:t>
      </w:r>
    </w:p>
    <w:p w14:paraId="3BB07534" w14:textId="77777777" w:rsidR="00AA5122" w:rsidRPr="006E0F40" w:rsidRDefault="00A41A16" w:rsidP="00AA5122">
      <w:pPr>
        <w:pStyle w:val="Normlnywebov"/>
        <w:numPr>
          <w:ilvl w:val="1"/>
          <w:numId w:val="23"/>
        </w:numPr>
        <w:spacing w:after="0" w:line="240" w:lineRule="auto"/>
        <w:ind w:left="850" w:hanging="566"/>
        <w:jc w:val="both"/>
        <w:rPr>
          <w:rFonts w:ascii="Arial" w:hAnsi="Arial" w:cs="Arial"/>
          <w:sz w:val="22"/>
          <w:szCs w:val="22"/>
        </w:rPr>
      </w:pPr>
      <w:r>
        <w:rPr>
          <w:rFonts w:ascii="Arial" w:eastAsia="Calibri" w:hAnsi="Arial" w:cs="Arial"/>
          <w:sz w:val="22"/>
          <w:szCs w:val="22"/>
        </w:rPr>
        <w:t>Možnosť vytvárať profily vo HVPS pre jednotlivé SIM karty – možnosť obmedziť/nastaviť reštrikcie hovorov podľa smeru, času, telefónnych čísel,</w:t>
      </w:r>
    </w:p>
    <w:p w14:paraId="7B8D1B63" w14:textId="77777777" w:rsidR="00E80C53" w:rsidRDefault="00000000">
      <w:pPr>
        <w:pStyle w:val="Normlnywebov"/>
        <w:numPr>
          <w:ilvl w:val="1"/>
          <w:numId w:val="23"/>
        </w:numPr>
        <w:spacing w:after="0" w:line="240" w:lineRule="auto"/>
        <w:ind w:left="850" w:hanging="566"/>
        <w:jc w:val="both"/>
        <w:rPr>
          <w:rFonts w:ascii="Arial" w:hAnsi="Arial" w:cs="Arial"/>
          <w:sz w:val="22"/>
          <w:szCs w:val="22"/>
        </w:rPr>
      </w:pPr>
      <w:r>
        <w:rPr>
          <w:rFonts w:ascii="Arial" w:eastAsia="Calibri" w:hAnsi="Arial" w:cs="Arial"/>
          <w:sz w:val="22"/>
          <w:szCs w:val="22"/>
        </w:rPr>
        <w:t>Možnosť zaradiť do HVPS objednávateľa aj pevné telefónne čísla objednávateľa prevádzkované v sieti iného podniku vrátane priradenia skrátenej internej voľby, tak aby bolo možné z mobilných telefónnych čísel objednávateľa volať na pevné klapky skrátenou voľbou; tieto hovory sú súčasťou neobmedzených volaní v Programoch I až IV.</w:t>
      </w:r>
    </w:p>
    <w:p w14:paraId="6F609A73" w14:textId="77777777" w:rsidR="00AA5122" w:rsidRPr="006E0F40" w:rsidRDefault="00AA5122" w:rsidP="00AA5122">
      <w:pPr>
        <w:pStyle w:val="Normlnywebov"/>
        <w:spacing w:after="0"/>
        <w:ind w:left="850"/>
        <w:jc w:val="both"/>
        <w:rPr>
          <w:rFonts w:ascii="Arial" w:hAnsi="Arial" w:cs="Arial"/>
          <w:sz w:val="22"/>
          <w:szCs w:val="22"/>
        </w:rPr>
      </w:pPr>
    </w:p>
    <w:p w14:paraId="681226C9" w14:textId="77777777" w:rsidR="00AA5122" w:rsidRPr="006E0F40" w:rsidRDefault="00AA5122" w:rsidP="00AA5122">
      <w:pPr>
        <w:autoSpaceDE w:val="0"/>
        <w:autoSpaceDN w:val="0"/>
        <w:adjustRightInd w:val="0"/>
        <w:spacing w:before="100" w:after="80"/>
        <w:jc w:val="both"/>
        <w:rPr>
          <w:rFonts w:ascii="Arial" w:hAnsi="Arial" w:cs="Arial"/>
        </w:rPr>
      </w:pPr>
      <w:r>
        <w:rPr>
          <w:rFonts w:ascii="Arial" w:hAnsi="Arial" w:cs="Arial"/>
        </w:rPr>
        <w:t>Všetky jednotkové ceny paušálov, hovorného, dátových služieb a iných v predloženom cenníku k rámcovej dohode ako aj v štandardnom platnom cenníku služieb je potrebné predkladať v členení bez DPH ako aj s DPH.</w:t>
      </w:r>
    </w:p>
    <w:p w14:paraId="1B66D459" w14:textId="77777777" w:rsidR="00AA5122" w:rsidRPr="006E0F40" w:rsidRDefault="00AA5122" w:rsidP="00AA5122">
      <w:pPr>
        <w:autoSpaceDE w:val="0"/>
        <w:autoSpaceDN w:val="0"/>
        <w:adjustRightInd w:val="0"/>
        <w:rPr>
          <w:rFonts w:ascii="Arial" w:hAnsi="Arial" w:cs="Arial"/>
          <w:b/>
          <w:bCs/>
        </w:rPr>
      </w:pPr>
    </w:p>
    <w:p w14:paraId="52ED2050" w14:textId="77777777" w:rsidR="00AA5122" w:rsidRPr="006E0F40" w:rsidRDefault="00AA5122" w:rsidP="006E0F40">
      <w:pPr>
        <w:autoSpaceDE w:val="0"/>
        <w:autoSpaceDN w:val="0"/>
        <w:adjustRightInd w:val="0"/>
        <w:ind w:left="426" w:hanging="426"/>
        <w:rPr>
          <w:rFonts w:ascii="Arial" w:hAnsi="Arial" w:cs="Arial"/>
          <w:b/>
          <w:bCs/>
        </w:rPr>
      </w:pPr>
      <w:r>
        <w:rPr>
          <w:rFonts w:ascii="Arial" w:hAnsi="Arial" w:cs="Arial"/>
          <w:b/>
          <w:bCs/>
        </w:rPr>
        <w:t xml:space="preserve">5. </w:t>
      </w:r>
      <w:r>
        <w:rPr>
          <w:rFonts w:ascii="Arial" w:hAnsi="Arial" w:cs="Arial"/>
          <w:b/>
          <w:bCs/>
        </w:rPr>
        <w:tab/>
        <w:t>Minimálne požiadavky objednávateľa  pre koncové mobilné zariadenia s príslušenstvom a dátové zariadenia</w:t>
      </w:r>
    </w:p>
    <w:p w14:paraId="6DFD8FED" w14:textId="77777777" w:rsidR="00AA5122" w:rsidRPr="006E0F40" w:rsidRDefault="00AA5122" w:rsidP="00AA5122">
      <w:pPr>
        <w:autoSpaceDE w:val="0"/>
        <w:autoSpaceDN w:val="0"/>
        <w:adjustRightInd w:val="0"/>
        <w:ind w:left="426"/>
        <w:jc w:val="both"/>
        <w:rPr>
          <w:rFonts w:ascii="Arial" w:hAnsi="Arial" w:cs="Arial"/>
          <w:bCs/>
        </w:rPr>
      </w:pPr>
      <w:r>
        <w:rPr>
          <w:rFonts w:ascii="Arial" w:hAnsi="Arial" w:cs="Arial"/>
          <w:bCs/>
        </w:rPr>
        <w:t>Súčasťou predmetu zákazky je aj dodávka koncových mobilných zariadení s príslušenstvom vrátane nabíjačky a dátového kábla a dátových zariadení. Ide o koncové mobilné zariadenia s príslušenstvom, ktoré objednávateľ požaduje k jednotlivým SIM kartám. V prípade požiadavky zo strany objednávateľa ich musí uchádzač dodať,</w:t>
      </w:r>
    </w:p>
    <w:p w14:paraId="33876265" w14:textId="77777777" w:rsidR="00AA5122" w:rsidRPr="006E0F40" w:rsidRDefault="00AA5122" w:rsidP="006E0F40">
      <w:pPr>
        <w:autoSpaceDE w:val="0"/>
        <w:autoSpaceDN w:val="0"/>
        <w:adjustRightInd w:val="0"/>
        <w:spacing w:after="0" w:line="276" w:lineRule="auto"/>
        <w:ind w:left="1134" w:hanging="425"/>
        <w:jc w:val="both"/>
        <w:rPr>
          <w:rFonts w:ascii="Arial" w:hAnsi="Arial" w:cs="Arial"/>
          <w:bCs/>
        </w:rPr>
      </w:pPr>
      <w:r>
        <w:rPr>
          <w:rFonts w:ascii="Arial" w:hAnsi="Arial" w:cs="Arial"/>
          <w:bCs/>
        </w:rPr>
        <w:t>-</w:t>
      </w:r>
      <w:r>
        <w:rPr>
          <w:rFonts w:ascii="Arial" w:hAnsi="Arial" w:cs="Arial"/>
          <w:bCs/>
        </w:rPr>
        <w:tab/>
        <w:t>požadované koncové mobilné zariadenia s príslušenstvom musí uchádzač dodať vrátane štandardného príslušenstva vrátane nabíjačky a dátového kábla za cenníkovú neakciovú cenu so zľavou 5 % podľa tabuľky č. 2, položka č. 10  uvedenou v návrhu na plnenie kritérií v čase, kedy o uvedené zariadenie objednávateľ požiadal,</w:t>
      </w:r>
    </w:p>
    <w:p w14:paraId="6BD69AB9" w14:textId="77777777" w:rsidR="00AA5122" w:rsidRPr="006E0F40" w:rsidRDefault="00AA5122" w:rsidP="006E0F40">
      <w:pPr>
        <w:autoSpaceDE w:val="0"/>
        <w:autoSpaceDN w:val="0"/>
        <w:adjustRightInd w:val="0"/>
        <w:spacing w:after="0" w:line="276" w:lineRule="auto"/>
        <w:ind w:left="1134" w:hanging="425"/>
        <w:jc w:val="both"/>
        <w:rPr>
          <w:rFonts w:ascii="Arial" w:hAnsi="Arial" w:cs="Arial"/>
          <w:bCs/>
        </w:rPr>
      </w:pPr>
      <w:r>
        <w:rPr>
          <w:rFonts w:ascii="Arial" w:hAnsi="Arial" w:cs="Arial"/>
          <w:bCs/>
        </w:rPr>
        <w:t>-</w:t>
      </w:r>
      <w:r>
        <w:rPr>
          <w:rFonts w:ascii="Arial" w:hAnsi="Arial" w:cs="Arial"/>
          <w:bCs/>
        </w:rPr>
        <w:tab/>
        <w:t>aktuálny neakciový cenník (obsahujúci štandardne plné ceny) koncových mobilných zariadení s príslušenstvom a dátových zariadení musí byť zverejnený na oficiálnej WEB stránke poskytovateľa, aby bol verejne dostupný objednávateľovi,</w:t>
      </w:r>
    </w:p>
    <w:p w14:paraId="22FAA9D7" w14:textId="77777777" w:rsidR="00AA5122" w:rsidRPr="006E0F40" w:rsidRDefault="00AA5122" w:rsidP="006E0F40">
      <w:pPr>
        <w:autoSpaceDE w:val="0"/>
        <w:autoSpaceDN w:val="0"/>
        <w:adjustRightInd w:val="0"/>
        <w:spacing w:after="0" w:line="276" w:lineRule="auto"/>
        <w:ind w:left="1134" w:hanging="425"/>
        <w:jc w:val="both"/>
        <w:rPr>
          <w:rFonts w:ascii="Arial" w:hAnsi="Arial" w:cs="Arial"/>
          <w:bCs/>
        </w:rPr>
      </w:pPr>
      <w:r>
        <w:rPr>
          <w:rFonts w:ascii="Arial" w:hAnsi="Arial" w:cs="Arial"/>
          <w:bCs/>
        </w:rPr>
        <w:t>-</w:t>
      </w:r>
      <w:r>
        <w:rPr>
          <w:rFonts w:ascii="Arial" w:hAnsi="Arial" w:cs="Arial"/>
          <w:bCs/>
        </w:rPr>
        <w:tab/>
        <w:t>objednávateľ môže požiadať aj o zariadenie pre mobilný internet „dátové zariadenie/modem“ komunikujúce s PC cez USB port,</w:t>
      </w:r>
    </w:p>
    <w:p w14:paraId="05524FB0" w14:textId="77777777" w:rsidR="00AA5122" w:rsidRPr="006E0F40" w:rsidRDefault="00AA5122" w:rsidP="006E0F40">
      <w:pPr>
        <w:autoSpaceDE w:val="0"/>
        <w:autoSpaceDN w:val="0"/>
        <w:adjustRightInd w:val="0"/>
        <w:spacing w:after="0" w:line="276" w:lineRule="auto"/>
        <w:ind w:left="1134" w:hanging="425"/>
        <w:jc w:val="both"/>
        <w:rPr>
          <w:rFonts w:ascii="Arial" w:hAnsi="Arial" w:cs="Arial"/>
          <w:bCs/>
        </w:rPr>
      </w:pPr>
      <w:r>
        <w:rPr>
          <w:rFonts w:ascii="Arial" w:hAnsi="Arial" w:cs="Arial"/>
          <w:bCs/>
        </w:rPr>
        <w:lastRenderedPageBreak/>
        <w:t>-</w:t>
      </w:r>
      <w:r>
        <w:rPr>
          <w:rFonts w:ascii="Arial" w:hAnsi="Arial" w:cs="Arial"/>
          <w:bCs/>
        </w:rPr>
        <w:tab/>
        <w:t>záručný servis koncových mobilných zariadení s príslušenstvom a dátových zariadení,</w:t>
      </w:r>
    </w:p>
    <w:p w14:paraId="41C7B75A" w14:textId="77777777" w:rsidR="00AA5122" w:rsidRDefault="00AA5122" w:rsidP="006E0F40">
      <w:pPr>
        <w:autoSpaceDE w:val="0"/>
        <w:autoSpaceDN w:val="0"/>
        <w:adjustRightInd w:val="0"/>
        <w:spacing w:after="0" w:line="276" w:lineRule="auto"/>
        <w:ind w:left="1134" w:hanging="425"/>
        <w:jc w:val="both"/>
        <w:rPr>
          <w:rFonts w:ascii="Arial" w:hAnsi="Arial" w:cs="Arial"/>
          <w:bCs/>
        </w:rPr>
      </w:pPr>
      <w:r>
        <w:rPr>
          <w:rFonts w:ascii="Arial" w:hAnsi="Arial" w:cs="Arial"/>
          <w:bCs/>
        </w:rPr>
        <w:t xml:space="preserve">- </w:t>
      </w:r>
      <w:r>
        <w:rPr>
          <w:rFonts w:ascii="Arial" w:hAnsi="Arial" w:cs="Arial"/>
          <w:bCs/>
        </w:rPr>
        <w:tab/>
        <w:t>Poskytovateľ poskytuje záruku na dodaný tovar na 24 mesiacov.</w:t>
      </w:r>
    </w:p>
    <w:p w14:paraId="25D1DC2D" w14:textId="77777777" w:rsidR="006E0F40" w:rsidRPr="006E0F40" w:rsidRDefault="006E0F40" w:rsidP="006E0F40">
      <w:pPr>
        <w:autoSpaceDE w:val="0"/>
        <w:autoSpaceDN w:val="0"/>
        <w:adjustRightInd w:val="0"/>
        <w:spacing w:after="0" w:line="276" w:lineRule="auto"/>
        <w:ind w:left="1134" w:hanging="425"/>
        <w:jc w:val="both"/>
        <w:rPr>
          <w:rFonts w:ascii="Arial" w:hAnsi="Arial" w:cs="Arial"/>
        </w:rPr>
      </w:pPr>
    </w:p>
    <w:p w14:paraId="7EF87413" w14:textId="77777777" w:rsidR="00AA5122" w:rsidRPr="006E0F40" w:rsidRDefault="002165B6" w:rsidP="00AA5122">
      <w:pPr>
        <w:autoSpaceDE w:val="0"/>
        <w:autoSpaceDN w:val="0"/>
        <w:adjustRightInd w:val="0"/>
        <w:spacing w:before="60"/>
        <w:ind w:left="425"/>
        <w:jc w:val="both"/>
        <w:rPr>
          <w:rFonts w:ascii="Arial" w:hAnsi="Arial" w:cs="Arial"/>
        </w:rPr>
      </w:pPr>
      <w:r>
        <w:rPr>
          <w:rFonts w:ascii="Arial" w:hAnsi="Arial" w:cs="Arial"/>
        </w:rPr>
        <w:t xml:space="preserve">Objednávateľ požaduje k jednotlivým SIM kartám podľa tabuľky č. 1, Program II, III a IV dodať koncové mobilné zariadenia s príslušenstvom v originálnom balení. Ponúkané zariadenia musia byť zverejnené na webovej stránke uchádzača spolu s uvedenými cenami platnými pre všetkých zákazníkov v danom čase nákupu. </w:t>
      </w:r>
    </w:p>
    <w:p w14:paraId="1C89F2EB" w14:textId="77777777" w:rsidR="00AA5122" w:rsidRPr="006E0F40" w:rsidRDefault="00AA5122" w:rsidP="00AA5122">
      <w:pPr>
        <w:autoSpaceDE w:val="0"/>
        <w:autoSpaceDN w:val="0"/>
        <w:adjustRightInd w:val="0"/>
        <w:ind w:left="426"/>
        <w:jc w:val="both"/>
        <w:rPr>
          <w:rFonts w:ascii="Arial" w:hAnsi="Arial" w:cs="Arial"/>
        </w:rPr>
      </w:pPr>
      <w:r>
        <w:rPr>
          <w:rFonts w:ascii="Arial" w:hAnsi="Arial" w:cs="Arial"/>
        </w:rPr>
        <w:t>K dátovým službám objednávateľ požaduje dodať zariadenie pre mobilný internet “dátové zariadenie/modem“ komunikujúce s PC cez USB port na základe potreby objednávateľa uvedenej v príslušnej objednávke. Dátové zariadenia musia podporovať minimálne (</w:t>
      </w:r>
      <w:proofErr w:type="spellStart"/>
      <w:r>
        <w:rPr>
          <w:rFonts w:ascii="Arial" w:hAnsi="Arial" w:cs="Arial"/>
        </w:rPr>
        <w:t>driver</w:t>
      </w:r>
      <w:proofErr w:type="spellEnd"/>
      <w:r>
        <w:rPr>
          <w:rFonts w:ascii="Arial" w:hAnsi="Arial" w:cs="Arial"/>
        </w:rPr>
        <w:t>, software, atď.) operačný systém Microsoft Windows 11 a vyššie.</w:t>
      </w:r>
    </w:p>
    <w:p w14:paraId="7338D824" w14:textId="77777777" w:rsidR="00AA5122" w:rsidRPr="006E0F40" w:rsidRDefault="00AA5122" w:rsidP="00AA5122">
      <w:pPr>
        <w:autoSpaceDE w:val="0"/>
        <w:autoSpaceDN w:val="0"/>
        <w:adjustRightInd w:val="0"/>
        <w:ind w:left="426"/>
        <w:jc w:val="both"/>
        <w:rPr>
          <w:rFonts w:ascii="Arial" w:hAnsi="Arial" w:cs="Arial"/>
        </w:rPr>
      </w:pPr>
    </w:p>
    <w:p w14:paraId="66C8D4D0" w14:textId="77777777" w:rsidR="00AA5122" w:rsidRPr="006E0F40" w:rsidRDefault="00AA5122" w:rsidP="00AA5122">
      <w:pPr>
        <w:autoSpaceDE w:val="0"/>
        <w:autoSpaceDN w:val="0"/>
        <w:adjustRightInd w:val="0"/>
        <w:spacing w:before="100"/>
        <w:ind w:left="425"/>
        <w:jc w:val="both"/>
        <w:rPr>
          <w:rFonts w:ascii="Arial" w:hAnsi="Arial" w:cs="Arial"/>
          <w:b/>
        </w:rPr>
      </w:pPr>
      <w:r>
        <w:rPr>
          <w:rFonts w:ascii="Arial" w:hAnsi="Arial" w:cs="Arial"/>
          <w:b/>
        </w:rPr>
        <w:t xml:space="preserve">Nákup koncových mobilných zariadení s príslušenstvom a dátových zariadení </w:t>
      </w:r>
    </w:p>
    <w:p w14:paraId="41991398" w14:textId="77777777" w:rsidR="00AA5122" w:rsidRPr="006E0F40" w:rsidRDefault="002165B6" w:rsidP="00AA5122">
      <w:pPr>
        <w:autoSpaceDE w:val="0"/>
        <w:autoSpaceDN w:val="0"/>
        <w:adjustRightInd w:val="0"/>
        <w:spacing w:before="60"/>
        <w:ind w:left="425"/>
        <w:jc w:val="both"/>
        <w:rPr>
          <w:rFonts w:ascii="Arial" w:hAnsi="Arial" w:cs="Arial"/>
        </w:rPr>
      </w:pPr>
      <w:r>
        <w:rPr>
          <w:rFonts w:ascii="Arial" w:hAnsi="Arial" w:cs="Arial"/>
        </w:rPr>
        <w:t xml:space="preserve">Objednávateľ bude nakupovať koncové mobilné zariadenia s príslušenstvom a dátové zariadenia v zmysle štandardného cenníka uchádzača neakciových koncových mobilných zariadení s príslušenstvom a dátových zariadení za cenu zníženú o sumu dotácie pre jednotlivé programy a poskytnutej 5% zľavy z cenníka. </w:t>
      </w:r>
    </w:p>
    <w:p w14:paraId="28917481" w14:textId="77777777" w:rsidR="00AA5122" w:rsidRPr="006E0F40" w:rsidRDefault="00AA5122" w:rsidP="00AA5122">
      <w:pPr>
        <w:autoSpaceDE w:val="0"/>
        <w:autoSpaceDN w:val="0"/>
        <w:adjustRightInd w:val="0"/>
        <w:spacing w:before="60"/>
        <w:ind w:left="425"/>
        <w:jc w:val="both"/>
        <w:rPr>
          <w:rFonts w:ascii="Arial" w:hAnsi="Arial" w:cs="Arial"/>
        </w:rPr>
      </w:pPr>
      <w:r>
        <w:rPr>
          <w:rFonts w:ascii="Arial" w:hAnsi="Arial" w:cs="Arial"/>
        </w:rPr>
        <w:t xml:space="preserve">V prípade, že si objednávateľ  objedná zariadenie, ktorého obstarávacia cena je nižšia alebo rovná ako výška dotácie pre konkrétny Program, nebude musieť čerpať zvyšok hodnoty na nákup koncových mobilných zariadení s príslušenstvom a dátových zariadení z HW </w:t>
      </w:r>
      <w:proofErr w:type="spellStart"/>
      <w:r>
        <w:rPr>
          <w:rFonts w:ascii="Arial" w:hAnsi="Arial" w:cs="Arial"/>
        </w:rPr>
        <w:t>Budgetu</w:t>
      </w:r>
      <w:proofErr w:type="spellEnd"/>
      <w:r>
        <w:rPr>
          <w:rFonts w:ascii="Arial" w:hAnsi="Arial" w:cs="Arial"/>
        </w:rPr>
        <w:t xml:space="preserve"> (rozpočtu, kalkulácie). </w:t>
      </w:r>
    </w:p>
    <w:p w14:paraId="6F2F3ADF" w14:textId="77777777" w:rsidR="00AA5122" w:rsidRPr="006E0F40" w:rsidRDefault="00AA5122" w:rsidP="00AA5122">
      <w:pPr>
        <w:autoSpaceDE w:val="0"/>
        <w:autoSpaceDN w:val="0"/>
        <w:adjustRightInd w:val="0"/>
        <w:spacing w:before="60"/>
        <w:ind w:left="425"/>
        <w:jc w:val="both"/>
        <w:rPr>
          <w:rFonts w:ascii="Arial" w:hAnsi="Arial" w:cs="Arial"/>
        </w:rPr>
      </w:pPr>
      <w:r>
        <w:rPr>
          <w:rFonts w:ascii="Arial" w:hAnsi="Arial" w:cs="Arial"/>
        </w:rPr>
        <w:t xml:space="preserve">V prípade, že si objednávateľ objedná zariadenie, ktorého obstarávacia cena je vyššia ako výška dotácie pre konkrétny Program, objednávateľ doplatí cenu zariadenia prostredníctvom čerpania z HW </w:t>
      </w:r>
      <w:proofErr w:type="spellStart"/>
      <w:r>
        <w:rPr>
          <w:rFonts w:ascii="Arial" w:hAnsi="Arial" w:cs="Arial"/>
        </w:rPr>
        <w:t>Budgetu</w:t>
      </w:r>
      <w:proofErr w:type="spellEnd"/>
      <w:r>
        <w:rPr>
          <w:rFonts w:ascii="Arial" w:hAnsi="Arial" w:cs="Arial"/>
        </w:rPr>
        <w:t xml:space="preserve">, tabuľka č. 2, položka č. 9, HW </w:t>
      </w:r>
      <w:proofErr w:type="spellStart"/>
      <w:r>
        <w:rPr>
          <w:rFonts w:ascii="Arial" w:hAnsi="Arial" w:cs="Arial"/>
        </w:rPr>
        <w:t>Budget</w:t>
      </w:r>
      <w:proofErr w:type="spellEnd"/>
      <w:r>
        <w:rPr>
          <w:rFonts w:ascii="Arial" w:hAnsi="Arial" w:cs="Arial"/>
        </w:rPr>
        <w:t xml:space="preserve"> sa následne poníži o použitú sumu.</w:t>
      </w:r>
    </w:p>
    <w:p w14:paraId="01F27E31" w14:textId="77777777" w:rsidR="00AA5122" w:rsidRPr="006E0F40" w:rsidRDefault="00AA5122" w:rsidP="00AA5122">
      <w:pPr>
        <w:autoSpaceDE w:val="0"/>
        <w:autoSpaceDN w:val="0"/>
        <w:adjustRightInd w:val="0"/>
        <w:spacing w:before="60"/>
        <w:ind w:left="425"/>
        <w:jc w:val="both"/>
        <w:rPr>
          <w:rFonts w:ascii="Arial" w:hAnsi="Arial" w:cs="Arial"/>
        </w:rPr>
      </w:pPr>
      <w:r>
        <w:rPr>
          <w:rFonts w:ascii="Arial" w:hAnsi="Arial" w:cs="Arial"/>
        </w:rPr>
        <w:t xml:space="preserve">V prípade, že si objednávateľ objedná zariadenie pre konkrétny Program, ale viazanosť pre danú SIM bude menšia ako 24 mesiacov, objednávateľ doplatí pomernú časť Neakciovej ceny z HW </w:t>
      </w:r>
      <w:proofErr w:type="spellStart"/>
      <w:r>
        <w:rPr>
          <w:rFonts w:ascii="Arial" w:hAnsi="Arial" w:cs="Arial"/>
        </w:rPr>
        <w:t>Budgetu</w:t>
      </w:r>
      <w:proofErr w:type="spellEnd"/>
      <w:r>
        <w:rPr>
          <w:rFonts w:ascii="Arial" w:hAnsi="Arial" w:cs="Arial"/>
        </w:rPr>
        <w:t xml:space="preserve">. </w:t>
      </w:r>
    </w:p>
    <w:p w14:paraId="4EDFD6F8" w14:textId="77777777" w:rsidR="00AA5122" w:rsidRPr="006E0F40" w:rsidRDefault="00AA5122" w:rsidP="00AA5122">
      <w:pPr>
        <w:autoSpaceDE w:val="0"/>
        <w:autoSpaceDN w:val="0"/>
        <w:adjustRightInd w:val="0"/>
        <w:spacing w:before="60"/>
        <w:ind w:left="425"/>
        <w:jc w:val="both"/>
        <w:rPr>
          <w:rFonts w:ascii="Arial" w:hAnsi="Arial" w:cs="Arial"/>
        </w:rPr>
      </w:pPr>
      <w:r>
        <w:rPr>
          <w:rFonts w:ascii="Arial" w:hAnsi="Arial" w:cs="Arial"/>
        </w:rPr>
        <w:t>Neakciová cena sa rozumie cena uvedená v štandardnom cenníku neakciových koncových mobilných zariadení s príslušenstvom a dátových zariadení platná pre všetkých zákazníkov uchádzača v čase nákupu koncových mobilných zariadení s príslušenstvom a dátových zariadení.</w:t>
      </w:r>
    </w:p>
    <w:p w14:paraId="7C46D8A3" w14:textId="77777777" w:rsidR="00AA5122" w:rsidRPr="006E0F40" w:rsidRDefault="00AA5122" w:rsidP="00AA5122">
      <w:pPr>
        <w:autoSpaceDE w:val="0"/>
        <w:autoSpaceDN w:val="0"/>
        <w:adjustRightInd w:val="0"/>
        <w:spacing w:before="60"/>
        <w:ind w:left="425"/>
        <w:jc w:val="both"/>
        <w:rPr>
          <w:rFonts w:ascii="Arial" w:hAnsi="Arial" w:cs="Arial"/>
        </w:rPr>
      </w:pPr>
      <w:r>
        <w:rPr>
          <w:rFonts w:ascii="Arial" w:hAnsi="Arial" w:cs="Arial"/>
        </w:rPr>
        <w:t xml:space="preserve">HW </w:t>
      </w:r>
      <w:proofErr w:type="spellStart"/>
      <w:r>
        <w:rPr>
          <w:rFonts w:ascii="Arial" w:hAnsi="Arial" w:cs="Arial"/>
        </w:rPr>
        <w:t>Budget</w:t>
      </w:r>
      <w:proofErr w:type="spellEnd"/>
      <w:r>
        <w:rPr>
          <w:rFonts w:ascii="Arial" w:hAnsi="Arial" w:cs="Arial"/>
        </w:rPr>
        <w:t xml:space="preserve"> sa rozumie suma určená na doplatok a nákup koncových mobilných zariadení s príslušenstvom a dátových zariadení s neakciovou cenou.</w:t>
      </w:r>
    </w:p>
    <w:p w14:paraId="44F1CF50" w14:textId="77777777" w:rsidR="00AA5122" w:rsidRPr="006E0F40" w:rsidRDefault="00AA5122" w:rsidP="00AA5122">
      <w:pPr>
        <w:autoSpaceDE w:val="0"/>
        <w:autoSpaceDN w:val="0"/>
        <w:adjustRightInd w:val="0"/>
        <w:spacing w:before="60"/>
        <w:ind w:left="425"/>
        <w:jc w:val="both"/>
        <w:rPr>
          <w:rFonts w:ascii="Arial" w:hAnsi="Arial" w:cs="Arial"/>
        </w:rPr>
      </w:pPr>
    </w:p>
    <w:p w14:paraId="0BAB11B3" w14:textId="77777777" w:rsidR="00AA5122" w:rsidRDefault="00AA5122" w:rsidP="00AA5122">
      <w:pPr>
        <w:autoSpaceDE w:val="0"/>
        <w:autoSpaceDN w:val="0"/>
        <w:adjustRightInd w:val="0"/>
        <w:ind w:left="426"/>
        <w:jc w:val="both"/>
        <w:rPr>
          <w:rFonts w:ascii="Arial" w:hAnsi="Arial" w:cs="Arial"/>
        </w:rPr>
      </w:pPr>
    </w:p>
    <w:p w14:paraId="3CD2A724" w14:textId="77777777" w:rsidR="006E0F40" w:rsidRDefault="006E0F40" w:rsidP="00AA5122">
      <w:pPr>
        <w:autoSpaceDE w:val="0"/>
        <w:autoSpaceDN w:val="0"/>
        <w:adjustRightInd w:val="0"/>
        <w:ind w:left="426"/>
        <w:jc w:val="both"/>
        <w:rPr>
          <w:rFonts w:ascii="Arial" w:hAnsi="Arial" w:cs="Arial"/>
        </w:rPr>
      </w:pPr>
    </w:p>
    <w:p w14:paraId="7862E2DF" w14:textId="77777777" w:rsidR="006E0F40" w:rsidRPr="006E0F40" w:rsidRDefault="006E0F40" w:rsidP="00AA5122">
      <w:pPr>
        <w:autoSpaceDE w:val="0"/>
        <w:autoSpaceDN w:val="0"/>
        <w:adjustRightInd w:val="0"/>
        <w:ind w:left="426"/>
        <w:jc w:val="both"/>
        <w:rPr>
          <w:rFonts w:ascii="Arial" w:hAnsi="Arial" w:cs="Arial"/>
        </w:rPr>
      </w:pPr>
    </w:p>
    <w:p w14:paraId="04A67A34" w14:textId="77777777" w:rsidR="00AA5122" w:rsidRPr="006E0F40" w:rsidRDefault="00AA5122" w:rsidP="006E0F40">
      <w:pPr>
        <w:autoSpaceDE w:val="0"/>
        <w:autoSpaceDN w:val="0"/>
        <w:adjustRightInd w:val="0"/>
        <w:ind w:left="-142"/>
        <w:jc w:val="both"/>
        <w:rPr>
          <w:rFonts w:ascii="Arial" w:hAnsi="Arial" w:cs="Arial"/>
          <w:b/>
          <w:bCs/>
        </w:rPr>
      </w:pPr>
      <w:r>
        <w:rPr>
          <w:rFonts w:ascii="Arial" w:hAnsi="Arial" w:cs="Arial"/>
          <w:b/>
          <w:bCs/>
        </w:rPr>
        <w:t>Požiadavky na záručný servis koncových mobilných zariadení s príslušenstvom a dátových zariadení.</w:t>
      </w:r>
    </w:p>
    <w:p w14:paraId="01AAD3AB" w14:textId="77777777" w:rsidR="00AA5122" w:rsidRPr="006E0F40" w:rsidRDefault="00AA5122" w:rsidP="006E0F40">
      <w:pPr>
        <w:autoSpaceDE w:val="0"/>
        <w:autoSpaceDN w:val="0"/>
        <w:adjustRightInd w:val="0"/>
        <w:spacing w:before="60"/>
        <w:ind w:left="-142"/>
        <w:jc w:val="both"/>
        <w:rPr>
          <w:rFonts w:ascii="Arial" w:hAnsi="Arial" w:cs="Arial"/>
        </w:rPr>
      </w:pPr>
      <w:r>
        <w:rPr>
          <w:rFonts w:ascii="Arial" w:hAnsi="Arial" w:cs="Arial"/>
        </w:rPr>
        <w:lastRenderedPageBreak/>
        <w:t>Záručný servis koncových mobilných zariadení s príslušenstvom a dátových zariadení s vyzdvihnutím chybného zariadenia kuriérom, poskytnutím bezplatného zariadenia počas opravy a doručením opraveného zariadenia kuriérom.</w:t>
      </w:r>
    </w:p>
    <w:p w14:paraId="1186F222" w14:textId="77777777" w:rsidR="00AA5122" w:rsidRPr="006E0F40" w:rsidRDefault="002165B6" w:rsidP="006E0F40">
      <w:pPr>
        <w:autoSpaceDE w:val="0"/>
        <w:autoSpaceDN w:val="0"/>
        <w:adjustRightInd w:val="0"/>
        <w:spacing w:before="100" w:after="80"/>
        <w:ind w:left="-142"/>
        <w:rPr>
          <w:rFonts w:ascii="Arial" w:hAnsi="Arial" w:cs="Arial"/>
        </w:rPr>
      </w:pPr>
      <w:r>
        <w:rPr>
          <w:rFonts w:ascii="Arial" w:hAnsi="Arial" w:cs="Arial"/>
        </w:rPr>
        <w:t xml:space="preserve">Objednávateľ požaduje , aby v rámci ponuky predložil uchádzač í </w:t>
      </w:r>
      <w:r>
        <w:rPr>
          <w:rFonts w:ascii="Arial" w:hAnsi="Arial" w:cs="Arial"/>
          <w:b/>
          <w:bCs/>
        </w:rPr>
        <w:t xml:space="preserve">cenník služieb k rámcovej dohode, </w:t>
      </w:r>
      <w:r>
        <w:rPr>
          <w:rFonts w:ascii="Arial" w:hAnsi="Arial" w:cs="Arial"/>
        </w:rPr>
        <w:t>ktorý bude tvoriť Prílohu č. 2 k Rámcovej dohode a ktorý aktualizuje počas trvania Rámcovej dohody  bezodkladne zašle -  doručí  objednávateľovi.</w:t>
      </w:r>
    </w:p>
    <w:p w14:paraId="0103BFE0" w14:textId="77777777" w:rsidR="00AA5122" w:rsidRPr="006E0F40" w:rsidRDefault="00AA5122" w:rsidP="00AA5122">
      <w:pPr>
        <w:jc w:val="both"/>
        <w:rPr>
          <w:rFonts w:ascii="Arial" w:hAnsi="Arial" w:cs="Arial"/>
        </w:rPr>
      </w:pPr>
      <w:r>
        <w:rPr>
          <w:rFonts w:ascii="Arial" w:hAnsi="Arial" w:cs="Arial"/>
        </w:rPr>
        <w:t xml:space="preserve">       </w:t>
      </w:r>
    </w:p>
    <w:p w14:paraId="07E49D5D" w14:textId="77777777" w:rsidR="00AA5122" w:rsidRPr="006E0F40" w:rsidRDefault="00AA5122" w:rsidP="00AA5122">
      <w:pPr>
        <w:pStyle w:val="Odsekzoznamu"/>
        <w:numPr>
          <w:ilvl w:val="0"/>
          <w:numId w:val="21"/>
        </w:numPr>
        <w:spacing w:after="0" w:line="240" w:lineRule="auto"/>
        <w:ind w:left="284" w:hanging="284"/>
        <w:rPr>
          <w:rFonts w:ascii="Arial" w:hAnsi="Arial" w:cs="Arial"/>
          <w:b/>
          <w:bCs/>
        </w:rPr>
      </w:pPr>
      <w:r>
        <w:rPr>
          <w:rFonts w:ascii="Arial" w:hAnsi="Arial" w:cs="Arial"/>
          <w:b/>
          <w:bCs/>
        </w:rPr>
        <w:t xml:space="preserve">SMS brána </w:t>
      </w:r>
    </w:p>
    <w:p w14:paraId="6875B9F9" w14:textId="77777777" w:rsidR="00AA5122" w:rsidRPr="006E0F40" w:rsidRDefault="00AA5122" w:rsidP="00AA5122">
      <w:pPr>
        <w:rPr>
          <w:rFonts w:ascii="Arial" w:hAnsi="Arial" w:cs="Arial"/>
        </w:rPr>
      </w:pPr>
      <w:r>
        <w:rPr>
          <w:rFonts w:ascii="Arial" w:hAnsi="Arial" w:cs="Arial"/>
        </w:rPr>
        <w:t xml:space="preserve">Predmetom zákazky je zriadenie a prevádzkovanie služby na hromadné odosielanie SMS tzv. SMS </w:t>
      </w:r>
      <w:proofErr w:type="spellStart"/>
      <w:r>
        <w:rPr>
          <w:rFonts w:ascii="Arial" w:hAnsi="Arial" w:cs="Arial"/>
        </w:rPr>
        <w:t>Gateway</w:t>
      </w:r>
      <w:proofErr w:type="spellEnd"/>
      <w:r>
        <w:rPr>
          <w:rFonts w:ascii="Arial" w:hAnsi="Arial" w:cs="Arial"/>
        </w:rPr>
        <w:t xml:space="preserve"> v špecifikácii nasledovne: </w:t>
      </w:r>
    </w:p>
    <w:p w14:paraId="076C6BDA" w14:textId="77777777" w:rsidR="00AA5122" w:rsidRPr="006E0F40" w:rsidRDefault="00AA5122" w:rsidP="00AA5122">
      <w:pPr>
        <w:rPr>
          <w:rFonts w:ascii="Arial" w:hAnsi="Arial" w:cs="Arial"/>
        </w:rPr>
      </w:pPr>
      <w:r>
        <w:rPr>
          <w:rFonts w:ascii="Arial" w:hAnsi="Arial" w:cs="Arial"/>
        </w:rPr>
        <w:t xml:space="preserve">1. podpora protokolu </w:t>
      </w:r>
      <w:proofErr w:type="spellStart"/>
      <w:r>
        <w:rPr>
          <w:rFonts w:ascii="Arial" w:hAnsi="Arial" w:cs="Arial"/>
        </w:rPr>
        <w:t>RestFul</w:t>
      </w:r>
      <w:proofErr w:type="spellEnd"/>
      <w:r>
        <w:rPr>
          <w:rFonts w:ascii="Arial" w:hAnsi="Arial" w:cs="Arial"/>
        </w:rPr>
        <w:t xml:space="preserve"> </w:t>
      </w:r>
      <w:proofErr w:type="spellStart"/>
      <w:r>
        <w:rPr>
          <w:rFonts w:ascii="Arial" w:hAnsi="Arial" w:cs="Arial"/>
        </w:rPr>
        <w:t>services</w:t>
      </w:r>
      <w:proofErr w:type="spellEnd"/>
    </w:p>
    <w:p w14:paraId="657232A8" w14:textId="77777777" w:rsidR="00AA5122" w:rsidRPr="006E0F40" w:rsidRDefault="00AA5122" w:rsidP="00AA5122">
      <w:pPr>
        <w:rPr>
          <w:rFonts w:ascii="Arial" w:hAnsi="Arial" w:cs="Arial"/>
        </w:rPr>
      </w:pPr>
      <w:r>
        <w:rPr>
          <w:rFonts w:ascii="Arial" w:hAnsi="Arial" w:cs="Arial"/>
        </w:rPr>
        <w:t>2. hromadné posielanie (niekoľko sto tisíc denne)</w:t>
      </w:r>
    </w:p>
    <w:p w14:paraId="690E342A" w14:textId="77777777" w:rsidR="00AA5122" w:rsidRPr="006E0F40" w:rsidRDefault="00AA5122" w:rsidP="00AA5122">
      <w:pPr>
        <w:rPr>
          <w:rFonts w:ascii="Arial" w:hAnsi="Arial" w:cs="Arial"/>
        </w:rPr>
      </w:pPr>
      <w:r>
        <w:rPr>
          <w:rFonts w:ascii="Arial" w:hAnsi="Arial" w:cs="Arial"/>
        </w:rPr>
        <w:t xml:space="preserve">3. priepustnosť odosielaných správ minimálne 30 SMS / </w:t>
      </w:r>
      <w:proofErr w:type="spellStart"/>
      <w:r>
        <w:rPr>
          <w:rFonts w:ascii="Arial" w:hAnsi="Arial" w:cs="Arial"/>
        </w:rPr>
        <w:t>sec</w:t>
      </w:r>
      <w:proofErr w:type="spellEnd"/>
      <w:r>
        <w:rPr>
          <w:rFonts w:ascii="Arial" w:hAnsi="Arial" w:cs="Arial"/>
        </w:rPr>
        <w:t>.</w:t>
      </w:r>
    </w:p>
    <w:p w14:paraId="60F426FE" w14:textId="77777777" w:rsidR="00AA5122" w:rsidRPr="006E0F40" w:rsidRDefault="00AA5122" w:rsidP="00AA5122">
      <w:pPr>
        <w:rPr>
          <w:rFonts w:ascii="Arial" w:hAnsi="Arial" w:cs="Arial"/>
        </w:rPr>
      </w:pPr>
      <w:r>
        <w:rPr>
          <w:rFonts w:ascii="Arial" w:hAnsi="Arial" w:cs="Arial"/>
        </w:rPr>
        <w:t xml:space="preserve">4. </w:t>
      </w:r>
      <w:proofErr w:type="spellStart"/>
      <w:r>
        <w:rPr>
          <w:rFonts w:ascii="Arial" w:hAnsi="Arial" w:cs="Arial"/>
        </w:rPr>
        <w:t>prioritizované</w:t>
      </w:r>
      <w:proofErr w:type="spellEnd"/>
      <w:r>
        <w:rPr>
          <w:rFonts w:ascii="Arial" w:hAnsi="Arial" w:cs="Arial"/>
        </w:rPr>
        <w:t xml:space="preserve"> správy so zrýchleným doručovaním – priemerná doba doručenia v prípade dostupnosti adresáta do 3 sekúnd, maximálna doba doručenia do 10 sekúnd.</w:t>
      </w:r>
    </w:p>
    <w:p w14:paraId="1188C228" w14:textId="77777777" w:rsidR="00AA5122" w:rsidRPr="006E0F40" w:rsidRDefault="00AA5122" w:rsidP="00AA5122">
      <w:pPr>
        <w:rPr>
          <w:rFonts w:ascii="Arial" w:hAnsi="Arial" w:cs="Arial"/>
        </w:rPr>
      </w:pPr>
      <w:r>
        <w:rPr>
          <w:rFonts w:ascii="Arial" w:hAnsi="Arial" w:cs="Arial"/>
        </w:rPr>
        <w:t xml:space="preserve">5. </w:t>
      </w:r>
      <w:proofErr w:type="spellStart"/>
      <w:r>
        <w:rPr>
          <w:rFonts w:ascii="Arial" w:hAnsi="Arial" w:cs="Arial"/>
        </w:rPr>
        <w:t>neprioritizované</w:t>
      </w:r>
      <w:proofErr w:type="spellEnd"/>
      <w:r>
        <w:rPr>
          <w:rFonts w:ascii="Arial" w:hAnsi="Arial" w:cs="Arial"/>
        </w:rPr>
        <w:t xml:space="preserve"> správy – priemerná doba doručenia v prípade dostupnosti adresáta do 10 minút, maximálna doba doručenia do 120 minút</w:t>
      </w:r>
    </w:p>
    <w:p w14:paraId="468D30E1" w14:textId="77777777" w:rsidR="00AA5122" w:rsidRPr="006E0F40" w:rsidRDefault="00AA5122" w:rsidP="00AA5122">
      <w:pPr>
        <w:rPr>
          <w:rFonts w:ascii="Arial" w:hAnsi="Arial" w:cs="Arial"/>
        </w:rPr>
      </w:pPr>
      <w:r>
        <w:rPr>
          <w:rFonts w:ascii="Arial" w:hAnsi="Arial" w:cs="Arial"/>
        </w:rPr>
        <w:t>6. garancia doručenia správ – 99,9% v prípade dostupnosti adresáta po dobu aspoň 10 minút v rámci doby životnosti správy</w:t>
      </w:r>
    </w:p>
    <w:p w14:paraId="3198F1FE" w14:textId="77777777" w:rsidR="00AA5122" w:rsidRPr="006E0F40" w:rsidRDefault="00AA5122" w:rsidP="00AA5122">
      <w:pPr>
        <w:rPr>
          <w:rFonts w:ascii="Arial" w:hAnsi="Arial" w:cs="Arial"/>
        </w:rPr>
      </w:pPr>
      <w:r>
        <w:rPr>
          <w:rFonts w:ascii="Arial" w:hAnsi="Arial" w:cs="Arial"/>
        </w:rPr>
        <w:t>7. doba životnosti správy – minimálne 48 hodín</w:t>
      </w:r>
    </w:p>
    <w:p w14:paraId="53887756" w14:textId="77777777" w:rsidR="00AA5122" w:rsidRPr="006E0F40" w:rsidRDefault="00AA5122" w:rsidP="00AA5122">
      <w:pPr>
        <w:rPr>
          <w:rFonts w:ascii="Arial" w:hAnsi="Arial" w:cs="Arial"/>
        </w:rPr>
      </w:pPr>
      <w:r>
        <w:rPr>
          <w:rFonts w:ascii="Arial" w:hAnsi="Arial" w:cs="Arial"/>
        </w:rPr>
        <w:t xml:space="preserve">8. možnosť </w:t>
      </w:r>
      <w:proofErr w:type="spellStart"/>
      <w:r>
        <w:rPr>
          <w:rFonts w:ascii="Arial" w:hAnsi="Arial" w:cs="Arial"/>
        </w:rPr>
        <w:t>reportingu</w:t>
      </w:r>
      <w:proofErr w:type="spellEnd"/>
      <w:r>
        <w:rPr>
          <w:rFonts w:ascii="Arial" w:hAnsi="Arial" w:cs="Arial"/>
        </w:rPr>
        <w:t xml:space="preserve"> s informáciou o čase doručenia správy</w:t>
      </w:r>
    </w:p>
    <w:p w14:paraId="355704D2" w14:textId="77777777" w:rsidR="00AA5122" w:rsidRPr="006E0F40" w:rsidRDefault="00AA5122" w:rsidP="00AA5122">
      <w:pPr>
        <w:rPr>
          <w:rFonts w:ascii="Arial" w:hAnsi="Arial" w:cs="Arial"/>
        </w:rPr>
      </w:pPr>
      <w:r>
        <w:rPr>
          <w:rFonts w:ascii="Arial" w:hAnsi="Arial" w:cs="Arial"/>
        </w:rPr>
        <w:t>9. správy s diakritikou (aj dlhé SMS) s podporou kódovania HSM 03.38, Latin1, 8-bit, UCS2</w:t>
      </w:r>
    </w:p>
    <w:p w14:paraId="6660B950" w14:textId="77777777" w:rsidR="00AA5122" w:rsidRPr="006E0F40" w:rsidRDefault="00AA5122" w:rsidP="00AA5122">
      <w:pPr>
        <w:rPr>
          <w:rFonts w:ascii="Arial" w:hAnsi="Arial" w:cs="Arial"/>
        </w:rPr>
      </w:pPr>
      <w:r>
        <w:rPr>
          <w:rFonts w:ascii="Arial" w:hAnsi="Arial" w:cs="Arial"/>
        </w:rPr>
        <w:t>10. personalizácia SMS správ (nastavenie rôzneho odosielateľa v textovom alebo numerickom tvare pre každú poslanú správu)</w:t>
      </w:r>
    </w:p>
    <w:p w14:paraId="27B227C7" w14:textId="77777777" w:rsidR="00AA5122" w:rsidRPr="006E0F40" w:rsidRDefault="00AA5122" w:rsidP="00AA5122">
      <w:pPr>
        <w:rPr>
          <w:rFonts w:ascii="Arial" w:hAnsi="Arial" w:cs="Arial"/>
        </w:rPr>
      </w:pPr>
      <w:r>
        <w:rPr>
          <w:rFonts w:ascii="Arial" w:hAnsi="Arial" w:cs="Arial"/>
        </w:rPr>
        <w:t>11. možnosť posielanie spätnej SMS s prestupom cez API do informačného systému objednávateľa</w:t>
      </w:r>
    </w:p>
    <w:p w14:paraId="78ACBE7A" w14:textId="77777777" w:rsidR="00AA5122" w:rsidRPr="006E0F40" w:rsidRDefault="00AA5122" w:rsidP="00AA5122">
      <w:pPr>
        <w:rPr>
          <w:rFonts w:ascii="Arial" w:hAnsi="Arial" w:cs="Arial"/>
        </w:rPr>
      </w:pPr>
      <w:r>
        <w:rPr>
          <w:rFonts w:ascii="Arial" w:hAnsi="Arial" w:cs="Arial"/>
        </w:rPr>
        <w:t xml:space="preserve">12. vyžadovaná komunikácia s poskytovateľom služby cez zabezpečené a šifrované spojenie (napr. </w:t>
      </w:r>
      <w:proofErr w:type="spellStart"/>
      <w:r>
        <w:rPr>
          <w:rFonts w:ascii="Arial" w:hAnsi="Arial" w:cs="Arial"/>
        </w:rPr>
        <w:t>IPsec</w:t>
      </w:r>
      <w:proofErr w:type="spellEnd"/>
      <w:r>
        <w:rPr>
          <w:rFonts w:ascii="Arial" w:hAnsi="Arial" w:cs="Arial"/>
        </w:rPr>
        <w:t>)</w:t>
      </w:r>
    </w:p>
    <w:p w14:paraId="16144F93" w14:textId="77777777" w:rsidR="00AA5122" w:rsidRPr="006E0F40" w:rsidRDefault="00AA5122" w:rsidP="00AA5122">
      <w:pPr>
        <w:rPr>
          <w:rFonts w:ascii="Arial" w:hAnsi="Arial" w:cs="Arial"/>
        </w:rPr>
      </w:pPr>
      <w:r>
        <w:rPr>
          <w:rFonts w:ascii="Arial" w:hAnsi="Arial" w:cs="Arial"/>
        </w:rPr>
        <w:t>13. SLA dostupnosti služby minimálne 99,5%</w:t>
      </w:r>
    </w:p>
    <w:p w14:paraId="243D7A9E" w14:textId="77777777" w:rsidR="00AA5122" w:rsidRPr="006E0F40" w:rsidRDefault="00AA5122" w:rsidP="00AA5122">
      <w:pPr>
        <w:rPr>
          <w:rFonts w:ascii="Arial" w:hAnsi="Arial" w:cs="Arial"/>
        </w:rPr>
      </w:pPr>
      <w:r>
        <w:rPr>
          <w:rFonts w:ascii="Arial" w:hAnsi="Arial" w:cs="Arial"/>
        </w:rPr>
        <w:t>14. zákaznícka podpora bude zabezpečená telefonicky, mailom v režime 24/7/365</w:t>
      </w:r>
    </w:p>
    <w:p w14:paraId="6595CC6C" w14:textId="77777777" w:rsidR="00AA5122" w:rsidRPr="006E0F40" w:rsidRDefault="00AA5122" w:rsidP="00AA5122">
      <w:pPr>
        <w:rPr>
          <w:rFonts w:ascii="Arial" w:hAnsi="Arial" w:cs="Arial"/>
        </w:rPr>
      </w:pPr>
      <w:r>
        <w:rPr>
          <w:rFonts w:ascii="Arial" w:hAnsi="Arial" w:cs="Arial"/>
        </w:rPr>
        <w:t xml:space="preserve">15. stály prístup objednávateľa k aktuálnemu stavu odoslaných a adresátom doručených správ, a stály prístup objednávateľa k nástroju na monitorovanie dostupnosti služby </w:t>
      </w:r>
    </w:p>
    <w:p w14:paraId="3ED040F2" w14:textId="77777777" w:rsidR="00AA5122" w:rsidRPr="006E0F40" w:rsidRDefault="00AA5122" w:rsidP="00AA5122">
      <w:pPr>
        <w:rPr>
          <w:rFonts w:ascii="Arial" w:hAnsi="Arial" w:cs="Arial"/>
        </w:rPr>
      </w:pPr>
      <w:r>
        <w:rPr>
          <w:rFonts w:ascii="Arial" w:hAnsi="Arial" w:cs="Arial"/>
        </w:rPr>
        <w:t>16. Obchodný model s mesačnou fakturáciou bude realizovaný len za skutočne odoslané SMS. Objednávateľ nekupuje žiaden kredit vopred.</w:t>
      </w:r>
    </w:p>
    <w:p w14:paraId="56586B77" w14:textId="77777777" w:rsidR="00AA5122" w:rsidRDefault="00AA5122" w:rsidP="00AA5122">
      <w:pPr>
        <w:jc w:val="both"/>
        <w:rPr>
          <w:rFonts w:ascii="Arial" w:hAnsi="Arial" w:cs="Arial"/>
        </w:rPr>
      </w:pPr>
    </w:p>
    <w:p w14:paraId="191F8F1F" w14:textId="77777777" w:rsidR="006E0F40" w:rsidRPr="006E0F40" w:rsidRDefault="006E0F40" w:rsidP="00AA5122">
      <w:pPr>
        <w:jc w:val="both"/>
        <w:rPr>
          <w:rFonts w:ascii="Arial" w:hAnsi="Arial" w:cs="Arial"/>
        </w:rPr>
      </w:pPr>
    </w:p>
    <w:p w14:paraId="6AC25866" w14:textId="77777777" w:rsidR="00AA5122" w:rsidRPr="00AA5122" w:rsidRDefault="00AA5122" w:rsidP="00AA5122">
      <w:pPr>
        <w:jc w:val="both"/>
        <w:rPr>
          <w:rFonts w:ascii="Arial" w:hAnsi="Arial" w:cs="Arial"/>
          <w:b/>
          <w:bCs/>
        </w:rPr>
      </w:pPr>
      <w:r>
        <w:rPr>
          <w:rFonts w:ascii="Arial" w:hAnsi="Arial" w:cs="Arial"/>
          <w:b/>
          <w:bCs/>
        </w:rPr>
        <w:t xml:space="preserve">Tabuľka č. 3 – SMS </w:t>
      </w:r>
      <w:proofErr w:type="spellStart"/>
      <w:r>
        <w:rPr>
          <w:rFonts w:ascii="Arial" w:hAnsi="Arial" w:cs="Arial"/>
          <w:b/>
          <w:bCs/>
        </w:rPr>
        <w:t>Gateway</w:t>
      </w:r>
      <w:proofErr w:type="spellEnd"/>
      <w:r>
        <w:rPr>
          <w:rFonts w:ascii="Arial" w:hAnsi="Arial" w:cs="Arial"/>
          <w:b/>
          <w:bCs/>
        </w:rPr>
        <w:t xml:space="preserve"> </w:t>
      </w:r>
    </w:p>
    <w:tbl>
      <w:tblPr>
        <w:tblW w:w="8354" w:type="dxa"/>
        <w:tblCellMar>
          <w:left w:w="70" w:type="dxa"/>
          <w:right w:w="70" w:type="dxa"/>
        </w:tblCellMar>
        <w:tblLook w:val="04A0" w:firstRow="1" w:lastRow="0" w:firstColumn="1" w:lastColumn="0" w:noHBand="0" w:noVBand="1"/>
      </w:tblPr>
      <w:tblGrid>
        <w:gridCol w:w="3520"/>
        <w:gridCol w:w="2424"/>
        <w:gridCol w:w="2410"/>
      </w:tblGrid>
      <w:tr w:rsidR="00AA5122" w:rsidRPr="00AA5122" w14:paraId="63BB5C5B" w14:textId="77777777" w:rsidTr="00F560B7">
        <w:trPr>
          <w:trHeight w:val="876"/>
        </w:trPr>
        <w:tc>
          <w:tcPr>
            <w:tcW w:w="3520" w:type="dxa"/>
            <w:tcBorders>
              <w:top w:val="single" w:sz="4" w:space="0" w:color="auto"/>
              <w:left w:val="single" w:sz="4" w:space="0" w:color="auto"/>
              <w:bottom w:val="single" w:sz="4" w:space="0" w:color="auto"/>
              <w:right w:val="single" w:sz="4" w:space="0" w:color="auto"/>
            </w:tcBorders>
            <w:noWrap/>
            <w:vAlign w:val="center"/>
            <w:hideMark/>
          </w:tcPr>
          <w:p w14:paraId="3CC62D7A" w14:textId="77777777" w:rsidR="00AA5122" w:rsidRPr="00AA5122" w:rsidRDefault="00AA5122" w:rsidP="00F560B7">
            <w:pPr>
              <w:rPr>
                <w:rFonts w:ascii="Arial" w:hAnsi="Arial" w:cs="Arial"/>
                <w:b/>
                <w:bCs/>
                <w:color w:val="000000"/>
              </w:rPr>
            </w:pPr>
            <w:r>
              <w:rPr>
                <w:rFonts w:ascii="Arial" w:hAnsi="Arial" w:cs="Arial"/>
                <w:b/>
                <w:bCs/>
                <w:color w:val="000000"/>
              </w:rPr>
              <w:lastRenderedPageBreak/>
              <w:t xml:space="preserve">Kritérium hodnotenia </w:t>
            </w:r>
          </w:p>
        </w:tc>
        <w:tc>
          <w:tcPr>
            <w:tcW w:w="2424" w:type="dxa"/>
            <w:tcBorders>
              <w:top w:val="single" w:sz="4" w:space="0" w:color="auto"/>
              <w:left w:val="single" w:sz="4" w:space="0" w:color="auto"/>
              <w:bottom w:val="single" w:sz="4" w:space="0" w:color="auto"/>
              <w:right w:val="single" w:sz="4" w:space="0" w:color="auto"/>
            </w:tcBorders>
            <w:noWrap/>
            <w:vAlign w:val="center"/>
            <w:hideMark/>
          </w:tcPr>
          <w:p w14:paraId="19CB74CB" w14:textId="77777777" w:rsidR="00AA5122" w:rsidRPr="00AA5122" w:rsidRDefault="00AA5122" w:rsidP="00F560B7">
            <w:pPr>
              <w:jc w:val="center"/>
              <w:rPr>
                <w:rFonts w:ascii="Arial" w:hAnsi="Arial" w:cs="Arial"/>
                <w:b/>
                <w:bCs/>
                <w:color w:val="000000"/>
              </w:rPr>
            </w:pPr>
            <w:r>
              <w:rPr>
                <w:rFonts w:ascii="Arial" w:hAnsi="Arial" w:cs="Arial"/>
                <w:b/>
                <w:bCs/>
                <w:color w:val="000000"/>
              </w:rPr>
              <w:t>Merná jednotka (MJ)</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D4C508F" w14:textId="77777777" w:rsidR="00AA5122" w:rsidRPr="00AA5122" w:rsidRDefault="00AA5122" w:rsidP="00F560B7">
            <w:pPr>
              <w:jc w:val="center"/>
              <w:rPr>
                <w:rFonts w:ascii="Arial" w:hAnsi="Arial" w:cs="Arial"/>
                <w:b/>
                <w:bCs/>
                <w:color w:val="000000"/>
              </w:rPr>
            </w:pPr>
            <w:r>
              <w:rPr>
                <w:rFonts w:ascii="Arial" w:hAnsi="Arial" w:cs="Arial"/>
                <w:b/>
                <w:bCs/>
                <w:color w:val="000000"/>
              </w:rPr>
              <w:t>Predpokladané  množstvo za 48 mesiacov</w:t>
            </w:r>
          </w:p>
        </w:tc>
      </w:tr>
      <w:tr w:rsidR="00AA5122" w:rsidRPr="00AA5122" w14:paraId="4F2C921F" w14:textId="77777777" w:rsidTr="00F560B7">
        <w:trPr>
          <w:trHeight w:val="864"/>
        </w:trPr>
        <w:tc>
          <w:tcPr>
            <w:tcW w:w="3520" w:type="dxa"/>
            <w:tcBorders>
              <w:top w:val="single" w:sz="4" w:space="0" w:color="auto"/>
              <w:left w:val="single" w:sz="4" w:space="0" w:color="auto"/>
              <w:bottom w:val="single" w:sz="4" w:space="0" w:color="auto"/>
              <w:right w:val="single" w:sz="4" w:space="0" w:color="auto"/>
            </w:tcBorders>
            <w:vAlign w:val="bottom"/>
            <w:hideMark/>
          </w:tcPr>
          <w:p w14:paraId="25D30A2B" w14:textId="77777777" w:rsidR="00AA5122" w:rsidRPr="00AA5122" w:rsidRDefault="00AA5122" w:rsidP="00F560B7">
            <w:pPr>
              <w:rPr>
                <w:rFonts w:ascii="Arial" w:hAnsi="Arial" w:cs="Arial"/>
                <w:color w:val="000000"/>
              </w:rPr>
            </w:pPr>
            <w:r>
              <w:rPr>
                <w:rFonts w:ascii="Arial" w:hAnsi="Arial" w:cs="Arial"/>
                <w:color w:val="000000"/>
              </w:rPr>
              <w:t xml:space="preserve">Mesačný poplatok za prevádzkovanie služby na hromadné odosielanie SMS tzv. SMS </w:t>
            </w:r>
            <w:proofErr w:type="spellStart"/>
            <w:r>
              <w:rPr>
                <w:rFonts w:ascii="Arial" w:hAnsi="Arial" w:cs="Arial"/>
                <w:color w:val="000000"/>
              </w:rPr>
              <w:t>Gateway</w:t>
            </w:r>
            <w:proofErr w:type="spellEnd"/>
            <w:r>
              <w:rPr>
                <w:rFonts w:ascii="Arial" w:hAnsi="Arial" w:cs="Arial"/>
                <w:color w:val="000000"/>
              </w:rPr>
              <w:t xml:space="preserve"> </w:t>
            </w:r>
          </w:p>
        </w:tc>
        <w:tc>
          <w:tcPr>
            <w:tcW w:w="2424" w:type="dxa"/>
            <w:tcBorders>
              <w:top w:val="single" w:sz="4" w:space="0" w:color="auto"/>
              <w:left w:val="nil"/>
              <w:bottom w:val="single" w:sz="4" w:space="0" w:color="auto"/>
              <w:right w:val="single" w:sz="4" w:space="0" w:color="auto"/>
            </w:tcBorders>
            <w:noWrap/>
            <w:vAlign w:val="bottom"/>
            <w:hideMark/>
          </w:tcPr>
          <w:p w14:paraId="2C39D7CF" w14:textId="77777777" w:rsidR="00AA5122" w:rsidRPr="00AA5122" w:rsidRDefault="00AA5122" w:rsidP="00F560B7">
            <w:pPr>
              <w:rPr>
                <w:rFonts w:ascii="Arial" w:hAnsi="Arial" w:cs="Arial"/>
                <w:color w:val="000000"/>
              </w:rPr>
            </w:pPr>
            <w:r>
              <w:rPr>
                <w:rFonts w:ascii="Arial" w:hAnsi="Arial" w:cs="Arial"/>
                <w:color w:val="000000"/>
              </w:rPr>
              <w:t xml:space="preserve">mesiac </w:t>
            </w:r>
          </w:p>
        </w:tc>
        <w:tc>
          <w:tcPr>
            <w:tcW w:w="2410" w:type="dxa"/>
            <w:tcBorders>
              <w:top w:val="single" w:sz="4" w:space="0" w:color="auto"/>
              <w:left w:val="nil"/>
              <w:bottom w:val="single" w:sz="4" w:space="0" w:color="auto"/>
              <w:right w:val="single" w:sz="4" w:space="0" w:color="auto"/>
            </w:tcBorders>
            <w:noWrap/>
            <w:vAlign w:val="bottom"/>
            <w:hideMark/>
          </w:tcPr>
          <w:p w14:paraId="4218DEEA" w14:textId="77777777" w:rsidR="00AA5122" w:rsidRPr="00AA5122" w:rsidRDefault="00AA5122" w:rsidP="00F560B7">
            <w:pPr>
              <w:jc w:val="center"/>
              <w:rPr>
                <w:rFonts w:ascii="Arial" w:hAnsi="Arial" w:cs="Arial"/>
                <w:color w:val="000000"/>
              </w:rPr>
            </w:pPr>
            <w:r>
              <w:rPr>
                <w:rFonts w:ascii="Arial" w:hAnsi="Arial" w:cs="Arial"/>
                <w:color w:val="000000"/>
              </w:rPr>
              <w:t>48</w:t>
            </w:r>
          </w:p>
        </w:tc>
      </w:tr>
      <w:tr w:rsidR="00AA5122" w:rsidRPr="00AA5122" w14:paraId="0251EBE0" w14:textId="77777777" w:rsidTr="00F560B7">
        <w:trPr>
          <w:trHeight w:val="1152"/>
        </w:trPr>
        <w:tc>
          <w:tcPr>
            <w:tcW w:w="3520" w:type="dxa"/>
            <w:tcBorders>
              <w:top w:val="single" w:sz="4" w:space="0" w:color="auto"/>
              <w:left w:val="single" w:sz="4" w:space="0" w:color="auto"/>
              <w:bottom w:val="single" w:sz="4" w:space="0" w:color="auto"/>
              <w:right w:val="single" w:sz="4" w:space="0" w:color="auto"/>
            </w:tcBorders>
            <w:vAlign w:val="bottom"/>
            <w:hideMark/>
          </w:tcPr>
          <w:p w14:paraId="7BEE844D" w14:textId="77777777" w:rsidR="00AA5122" w:rsidRPr="00AA5122" w:rsidRDefault="00AA5122" w:rsidP="00F560B7">
            <w:pPr>
              <w:rPr>
                <w:rFonts w:ascii="Arial" w:hAnsi="Arial" w:cs="Arial"/>
                <w:color w:val="000000"/>
              </w:rPr>
            </w:pPr>
            <w:r>
              <w:rPr>
                <w:rFonts w:ascii="Arial" w:hAnsi="Arial" w:cs="Arial"/>
                <w:color w:val="000000"/>
              </w:rPr>
              <w:t>Zriadenie virtuálne čísla pre obojstrannú komunikáciu v SK, v prípade potreby pre personalizáciu SMS správ</w:t>
            </w:r>
          </w:p>
        </w:tc>
        <w:tc>
          <w:tcPr>
            <w:tcW w:w="2424" w:type="dxa"/>
            <w:tcBorders>
              <w:top w:val="single" w:sz="4" w:space="0" w:color="auto"/>
              <w:left w:val="nil"/>
              <w:bottom w:val="single" w:sz="4" w:space="0" w:color="auto"/>
              <w:right w:val="single" w:sz="4" w:space="0" w:color="auto"/>
            </w:tcBorders>
            <w:noWrap/>
            <w:vAlign w:val="bottom"/>
            <w:hideMark/>
          </w:tcPr>
          <w:p w14:paraId="08568466" w14:textId="77777777" w:rsidR="00AA5122" w:rsidRPr="00AA5122" w:rsidRDefault="00AA5122" w:rsidP="00F560B7">
            <w:pPr>
              <w:rPr>
                <w:rFonts w:ascii="Arial" w:hAnsi="Arial" w:cs="Arial"/>
                <w:color w:val="000000"/>
              </w:rPr>
            </w:pPr>
            <w:r>
              <w:rPr>
                <w:rFonts w:ascii="Arial" w:hAnsi="Arial" w:cs="Arial"/>
                <w:color w:val="000000"/>
              </w:rPr>
              <w:t xml:space="preserve">krát </w:t>
            </w:r>
          </w:p>
        </w:tc>
        <w:tc>
          <w:tcPr>
            <w:tcW w:w="2410" w:type="dxa"/>
            <w:tcBorders>
              <w:top w:val="nil"/>
              <w:left w:val="nil"/>
              <w:bottom w:val="single" w:sz="4" w:space="0" w:color="auto"/>
              <w:right w:val="single" w:sz="4" w:space="0" w:color="auto"/>
            </w:tcBorders>
            <w:noWrap/>
            <w:vAlign w:val="bottom"/>
            <w:hideMark/>
          </w:tcPr>
          <w:p w14:paraId="7A21EB6F" w14:textId="77777777" w:rsidR="00AA5122" w:rsidRPr="00AA5122" w:rsidRDefault="00AA5122" w:rsidP="00F560B7">
            <w:pPr>
              <w:jc w:val="center"/>
              <w:rPr>
                <w:rFonts w:ascii="Arial" w:hAnsi="Arial" w:cs="Arial"/>
                <w:color w:val="000000"/>
              </w:rPr>
            </w:pPr>
            <w:r>
              <w:rPr>
                <w:rFonts w:ascii="Arial" w:hAnsi="Arial" w:cs="Arial"/>
                <w:color w:val="000000"/>
              </w:rPr>
              <w:t>1</w:t>
            </w:r>
          </w:p>
        </w:tc>
      </w:tr>
      <w:tr w:rsidR="00AA5122" w:rsidRPr="00AA5122" w14:paraId="2EBCD5FA" w14:textId="77777777" w:rsidTr="00F560B7">
        <w:trPr>
          <w:trHeight w:val="864"/>
        </w:trPr>
        <w:tc>
          <w:tcPr>
            <w:tcW w:w="3520" w:type="dxa"/>
            <w:tcBorders>
              <w:top w:val="single" w:sz="4" w:space="0" w:color="auto"/>
              <w:left w:val="single" w:sz="4" w:space="0" w:color="auto"/>
              <w:bottom w:val="single" w:sz="4" w:space="0" w:color="auto"/>
              <w:right w:val="single" w:sz="4" w:space="0" w:color="auto"/>
            </w:tcBorders>
            <w:vAlign w:val="bottom"/>
            <w:hideMark/>
          </w:tcPr>
          <w:p w14:paraId="1BD2AF3E" w14:textId="77777777" w:rsidR="00AA5122" w:rsidRPr="00AA5122" w:rsidRDefault="00AA5122" w:rsidP="00F560B7">
            <w:pPr>
              <w:rPr>
                <w:rFonts w:ascii="Arial" w:hAnsi="Arial" w:cs="Arial"/>
                <w:color w:val="000000"/>
              </w:rPr>
            </w:pPr>
            <w:r>
              <w:rPr>
                <w:rFonts w:ascii="Arial" w:hAnsi="Arial" w:cs="Arial"/>
                <w:color w:val="000000"/>
              </w:rPr>
              <w:t>Mesačná prevádzka virtuálneho čísla v SK v prípade potreby pre personalizáciu SMS správ</w:t>
            </w:r>
          </w:p>
        </w:tc>
        <w:tc>
          <w:tcPr>
            <w:tcW w:w="2424" w:type="dxa"/>
            <w:tcBorders>
              <w:top w:val="single" w:sz="4" w:space="0" w:color="auto"/>
              <w:left w:val="nil"/>
              <w:bottom w:val="single" w:sz="4" w:space="0" w:color="auto"/>
              <w:right w:val="single" w:sz="4" w:space="0" w:color="auto"/>
            </w:tcBorders>
            <w:noWrap/>
            <w:vAlign w:val="bottom"/>
            <w:hideMark/>
          </w:tcPr>
          <w:p w14:paraId="7C99A035" w14:textId="77777777" w:rsidR="00AA5122" w:rsidRPr="00AA5122" w:rsidRDefault="00AA5122" w:rsidP="00F560B7">
            <w:pPr>
              <w:rPr>
                <w:rFonts w:ascii="Arial" w:hAnsi="Arial" w:cs="Arial"/>
                <w:color w:val="000000"/>
              </w:rPr>
            </w:pPr>
            <w:r>
              <w:rPr>
                <w:rFonts w:ascii="Arial" w:hAnsi="Arial" w:cs="Arial"/>
                <w:color w:val="000000"/>
              </w:rPr>
              <w:t xml:space="preserve">mesiac </w:t>
            </w:r>
          </w:p>
        </w:tc>
        <w:tc>
          <w:tcPr>
            <w:tcW w:w="2410" w:type="dxa"/>
            <w:tcBorders>
              <w:top w:val="nil"/>
              <w:left w:val="nil"/>
              <w:bottom w:val="single" w:sz="4" w:space="0" w:color="auto"/>
              <w:right w:val="single" w:sz="4" w:space="0" w:color="auto"/>
            </w:tcBorders>
            <w:noWrap/>
            <w:vAlign w:val="bottom"/>
            <w:hideMark/>
          </w:tcPr>
          <w:p w14:paraId="2CA41B6C" w14:textId="77777777" w:rsidR="00AA5122" w:rsidRPr="00AA5122" w:rsidRDefault="00AA5122" w:rsidP="00F560B7">
            <w:pPr>
              <w:jc w:val="center"/>
              <w:rPr>
                <w:rFonts w:ascii="Arial" w:hAnsi="Arial" w:cs="Arial"/>
                <w:color w:val="000000"/>
              </w:rPr>
            </w:pPr>
            <w:r>
              <w:rPr>
                <w:rFonts w:ascii="Arial" w:hAnsi="Arial" w:cs="Arial"/>
                <w:color w:val="000000"/>
              </w:rPr>
              <w:t>48</w:t>
            </w:r>
          </w:p>
        </w:tc>
      </w:tr>
      <w:tr w:rsidR="00AA5122" w:rsidRPr="00AA5122" w14:paraId="5DB8CCE0" w14:textId="77777777" w:rsidTr="00F560B7">
        <w:trPr>
          <w:trHeight w:val="948"/>
        </w:trPr>
        <w:tc>
          <w:tcPr>
            <w:tcW w:w="3520" w:type="dxa"/>
            <w:tcBorders>
              <w:top w:val="single" w:sz="4" w:space="0" w:color="auto"/>
              <w:left w:val="single" w:sz="4" w:space="0" w:color="auto"/>
              <w:bottom w:val="single" w:sz="4" w:space="0" w:color="auto"/>
              <w:right w:val="single" w:sz="4" w:space="0" w:color="auto"/>
            </w:tcBorders>
            <w:vAlign w:val="bottom"/>
            <w:hideMark/>
          </w:tcPr>
          <w:p w14:paraId="1D69A633" w14:textId="77777777" w:rsidR="00AA5122" w:rsidRPr="00AA5122" w:rsidRDefault="00AA5122" w:rsidP="00F560B7">
            <w:pPr>
              <w:rPr>
                <w:rFonts w:ascii="Arial" w:hAnsi="Arial" w:cs="Arial"/>
                <w:color w:val="000000"/>
              </w:rPr>
            </w:pPr>
            <w:r>
              <w:rPr>
                <w:rFonts w:ascii="Arial" w:hAnsi="Arial" w:cs="Arial"/>
                <w:color w:val="000000"/>
              </w:rPr>
              <w:t>SMS odoslané v rámci SR</w:t>
            </w:r>
          </w:p>
        </w:tc>
        <w:tc>
          <w:tcPr>
            <w:tcW w:w="2424" w:type="dxa"/>
            <w:tcBorders>
              <w:top w:val="single" w:sz="4" w:space="0" w:color="auto"/>
              <w:left w:val="nil"/>
              <w:bottom w:val="single" w:sz="4" w:space="0" w:color="auto"/>
              <w:right w:val="single" w:sz="4" w:space="0" w:color="auto"/>
            </w:tcBorders>
            <w:noWrap/>
            <w:vAlign w:val="bottom"/>
            <w:hideMark/>
          </w:tcPr>
          <w:p w14:paraId="7919A5DA" w14:textId="77777777" w:rsidR="00AA5122" w:rsidRPr="00AA5122" w:rsidRDefault="00AA5122" w:rsidP="00F560B7">
            <w:pPr>
              <w:rPr>
                <w:rFonts w:ascii="Arial" w:hAnsi="Arial" w:cs="Arial"/>
                <w:color w:val="000000"/>
              </w:rPr>
            </w:pPr>
            <w:r>
              <w:rPr>
                <w:rFonts w:ascii="Arial" w:hAnsi="Arial" w:cs="Arial"/>
                <w:color w:val="000000"/>
              </w:rPr>
              <w:t xml:space="preserve">kus </w:t>
            </w:r>
          </w:p>
        </w:tc>
        <w:tc>
          <w:tcPr>
            <w:tcW w:w="2410" w:type="dxa"/>
            <w:tcBorders>
              <w:top w:val="nil"/>
              <w:left w:val="nil"/>
              <w:bottom w:val="single" w:sz="4" w:space="0" w:color="auto"/>
              <w:right w:val="single" w:sz="4" w:space="0" w:color="auto"/>
            </w:tcBorders>
            <w:noWrap/>
            <w:vAlign w:val="bottom"/>
            <w:hideMark/>
          </w:tcPr>
          <w:p w14:paraId="67FC864B" w14:textId="77777777" w:rsidR="00AA5122" w:rsidRPr="00AA5122" w:rsidRDefault="00492403" w:rsidP="00F560B7">
            <w:pPr>
              <w:jc w:val="center"/>
              <w:rPr>
                <w:rFonts w:ascii="Arial" w:hAnsi="Arial" w:cs="Arial"/>
                <w:color w:val="000000"/>
              </w:rPr>
            </w:pPr>
            <w:r>
              <w:rPr>
                <w:rFonts w:ascii="Arial" w:hAnsi="Arial" w:cs="Arial"/>
                <w:color w:val="000000"/>
              </w:rPr>
              <w:t>15 000 000</w:t>
            </w:r>
          </w:p>
        </w:tc>
      </w:tr>
      <w:tr w:rsidR="00AA5122" w:rsidRPr="00AA5122" w14:paraId="6A908E08" w14:textId="77777777" w:rsidTr="00F560B7">
        <w:trPr>
          <w:trHeight w:val="1140"/>
        </w:trPr>
        <w:tc>
          <w:tcPr>
            <w:tcW w:w="3520" w:type="dxa"/>
            <w:tcBorders>
              <w:top w:val="single" w:sz="4" w:space="0" w:color="auto"/>
              <w:left w:val="single" w:sz="4" w:space="0" w:color="auto"/>
              <w:bottom w:val="single" w:sz="4" w:space="0" w:color="auto"/>
              <w:right w:val="single" w:sz="4" w:space="0" w:color="auto"/>
            </w:tcBorders>
            <w:vAlign w:val="bottom"/>
            <w:hideMark/>
          </w:tcPr>
          <w:p w14:paraId="1598A138" w14:textId="77777777" w:rsidR="00AA5122" w:rsidRPr="00AA5122" w:rsidRDefault="00AA5122" w:rsidP="00F560B7">
            <w:pPr>
              <w:rPr>
                <w:rFonts w:ascii="Arial" w:hAnsi="Arial" w:cs="Arial"/>
                <w:color w:val="000000"/>
              </w:rPr>
            </w:pPr>
            <w:r>
              <w:rPr>
                <w:rFonts w:ascii="Arial" w:hAnsi="Arial" w:cs="Arial"/>
                <w:color w:val="000000"/>
              </w:rPr>
              <w:t>SMS odoslané v rámci EÚ a mimo EÚ</w:t>
            </w:r>
          </w:p>
        </w:tc>
        <w:tc>
          <w:tcPr>
            <w:tcW w:w="2424" w:type="dxa"/>
            <w:tcBorders>
              <w:top w:val="single" w:sz="4" w:space="0" w:color="auto"/>
              <w:left w:val="nil"/>
              <w:bottom w:val="single" w:sz="4" w:space="0" w:color="auto"/>
              <w:right w:val="single" w:sz="4" w:space="0" w:color="auto"/>
            </w:tcBorders>
            <w:noWrap/>
            <w:vAlign w:val="bottom"/>
            <w:hideMark/>
          </w:tcPr>
          <w:p w14:paraId="1B6D8DC7" w14:textId="77777777" w:rsidR="00AA5122" w:rsidRPr="00AA5122" w:rsidRDefault="00AA5122" w:rsidP="00F560B7">
            <w:pPr>
              <w:rPr>
                <w:rFonts w:ascii="Arial" w:hAnsi="Arial" w:cs="Arial"/>
                <w:color w:val="000000"/>
              </w:rPr>
            </w:pPr>
            <w:r>
              <w:rPr>
                <w:rFonts w:ascii="Arial" w:hAnsi="Arial" w:cs="Arial"/>
                <w:color w:val="000000"/>
              </w:rPr>
              <w:t xml:space="preserve">kus </w:t>
            </w:r>
          </w:p>
        </w:tc>
        <w:tc>
          <w:tcPr>
            <w:tcW w:w="2410" w:type="dxa"/>
            <w:tcBorders>
              <w:top w:val="nil"/>
              <w:left w:val="nil"/>
              <w:bottom w:val="single" w:sz="4" w:space="0" w:color="auto"/>
              <w:right w:val="single" w:sz="4" w:space="0" w:color="auto"/>
            </w:tcBorders>
            <w:noWrap/>
            <w:vAlign w:val="bottom"/>
            <w:hideMark/>
          </w:tcPr>
          <w:p w14:paraId="54E4DA1E" w14:textId="77777777" w:rsidR="00AA5122" w:rsidRPr="00AA5122" w:rsidRDefault="00AA5122" w:rsidP="00F560B7">
            <w:pPr>
              <w:jc w:val="center"/>
              <w:rPr>
                <w:rFonts w:ascii="Arial" w:hAnsi="Arial" w:cs="Arial"/>
                <w:color w:val="000000"/>
              </w:rPr>
            </w:pPr>
            <w:r>
              <w:rPr>
                <w:rFonts w:ascii="Arial" w:hAnsi="Arial" w:cs="Arial"/>
                <w:color w:val="000000"/>
              </w:rPr>
              <w:t>10 000 000</w:t>
            </w:r>
          </w:p>
        </w:tc>
      </w:tr>
    </w:tbl>
    <w:p w14:paraId="46A5C0A4" w14:textId="77777777" w:rsidR="00AA5122" w:rsidRPr="00AA5122" w:rsidRDefault="00AA5122" w:rsidP="00AA5122">
      <w:pPr>
        <w:rPr>
          <w:rFonts w:ascii="Arial" w:hAnsi="Arial" w:cs="Arial"/>
          <w:b/>
          <w:bCs/>
          <w:color w:val="000000"/>
        </w:rPr>
      </w:pPr>
    </w:p>
    <w:p w14:paraId="5FDC3775" w14:textId="77777777" w:rsidR="00AA5122" w:rsidRPr="00AA5122" w:rsidRDefault="00AA5122" w:rsidP="00AA5122">
      <w:pPr>
        <w:rPr>
          <w:rFonts w:ascii="Arial" w:hAnsi="Arial" w:cs="Arial"/>
          <w:b/>
          <w:bCs/>
        </w:rPr>
      </w:pPr>
      <w:r>
        <w:rPr>
          <w:rFonts w:ascii="Arial" w:hAnsi="Arial" w:cs="Arial"/>
          <w:b/>
          <w:bCs/>
          <w:color w:val="000000"/>
        </w:rPr>
        <w:t xml:space="preserve">       </w:t>
      </w:r>
      <w:r>
        <w:rPr>
          <w:rFonts w:ascii="Arial" w:hAnsi="Arial" w:cs="Arial"/>
          <w:b/>
          <w:bCs/>
        </w:rPr>
        <w:t>Vysvetlivky</w:t>
      </w:r>
    </w:p>
    <w:p w14:paraId="1E486237" w14:textId="77777777" w:rsidR="00AA5122" w:rsidRPr="00AA5122" w:rsidRDefault="00AA5122" w:rsidP="00AA5122">
      <w:pPr>
        <w:rPr>
          <w:rFonts w:ascii="Arial" w:hAnsi="Arial" w:cs="Arial"/>
        </w:rPr>
      </w:pPr>
      <w:r>
        <w:rPr>
          <w:rFonts w:ascii="Arial" w:hAnsi="Arial" w:cs="Arial"/>
        </w:rPr>
        <w:t xml:space="preserve">      </w:t>
      </w:r>
      <w:proofErr w:type="spellStart"/>
      <w:r>
        <w:rPr>
          <w:rFonts w:ascii="Arial" w:hAnsi="Arial" w:cs="Arial"/>
        </w:rPr>
        <w:t>Budget</w:t>
      </w:r>
      <w:proofErr w:type="spellEnd"/>
      <w:r>
        <w:rPr>
          <w:rFonts w:ascii="Arial" w:hAnsi="Arial" w:cs="Arial"/>
        </w:rPr>
        <w:t xml:space="preserve"> – rozpočet, objem finančných prostriedkov </w:t>
      </w:r>
    </w:p>
    <w:p w14:paraId="59ECA23C" w14:textId="77777777" w:rsidR="00AA5122" w:rsidRPr="00AA5122" w:rsidRDefault="00AA5122" w:rsidP="00AA5122">
      <w:pPr>
        <w:pStyle w:val="Obyajntext"/>
        <w:tabs>
          <w:tab w:val="left" w:pos="709"/>
        </w:tabs>
        <w:rPr>
          <w:rFonts w:ascii="Arial" w:hAnsi="Arial" w:cs="Arial"/>
          <w:sz w:val="24"/>
          <w:szCs w:val="24"/>
          <w:lang w:val="sk-SK" w:eastAsia="sk-SK"/>
        </w:rPr>
      </w:pPr>
      <w:r>
        <w:rPr>
          <w:rFonts w:ascii="Arial" w:hAnsi="Arial" w:cs="Arial"/>
          <w:sz w:val="24"/>
          <w:szCs w:val="24"/>
          <w:lang w:val="sk-SK" w:eastAsia="sk-SK"/>
        </w:rPr>
        <w:t xml:space="preserve">     5GNR </w:t>
      </w:r>
      <w:proofErr w:type="spellStart"/>
      <w:r>
        <w:rPr>
          <w:rFonts w:ascii="Arial" w:hAnsi="Arial" w:cs="Arial"/>
          <w:sz w:val="24"/>
          <w:szCs w:val="24"/>
          <w:lang w:val="sk-SK" w:eastAsia="sk-SK"/>
        </w:rPr>
        <w:t>outdoor</w:t>
      </w:r>
      <w:proofErr w:type="spellEnd"/>
      <w:r>
        <w:rPr>
          <w:rFonts w:ascii="Arial" w:hAnsi="Arial" w:cs="Arial"/>
          <w:sz w:val="24"/>
          <w:szCs w:val="24"/>
          <w:lang w:val="sk-SK" w:eastAsia="sk-SK"/>
        </w:rPr>
        <w:t xml:space="preserve"> pokrytie – pokrytie  5 generácie           </w:t>
      </w:r>
    </w:p>
    <w:p w14:paraId="6618B1DC" w14:textId="77777777" w:rsidR="00AA5122" w:rsidRPr="00AA5122" w:rsidRDefault="00AA5122" w:rsidP="00AA5122">
      <w:pPr>
        <w:rPr>
          <w:rFonts w:ascii="Arial" w:hAnsi="Arial" w:cs="Arial"/>
          <w:b/>
          <w:bCs/>
          <w:color w:val="000000"/>
        </w:rPr>
      </w:pPr>
      <w:r>
        <w:rPr>
          <w:rFonts w:ascii="Arial" w:hAnsi="Arial" w:cs="Arial"/>
        </w:rPr>
        <w:t xml:space="preserve">      HW - hardvér           </w:t>
      </w:r>
    </w:p>
    <w:p w14:paraId="5C6C2B7F" w14:textId="77777777" w:rsidR="00AA5122" w:rsidRPr="00AA5122" w:rsidRDefault="00AA5122" w:rsidP="00AA5122">
      <w:pPr>
        <w:rPr>
          <w:rFonts w:ascii="Arial" w:hAnsi="Arial" w:cs="Arial"/>
          <w:color w:val="000000"/>
        </w:rPr>
      </w:pPr>
      <w:r>
        <w:rPr>
          <w:rFonts w:ascii="Arial" w:hAnsi="Arial" w:cs="Arial"/>
          <w:color w:val="000000"/>
        </w:rPr>
        <w:t xml:space="preserve">      HVPS- hlasová virtuálna privátna sieť</w:t>
      </w:r>
    </w:p>
    <w:p w14:paraId="3CCD9A87" w14:textId="77777777" w:rsidR="00AA5122" w:rsidRPr="00AA5122" w:rsidRDefault="00AA5122" w:rsidP="00AA5122">
      <w:pPr>
        <w:ind w:left="1701" w:hanging="1701"/>
        <w:rPr>
          <w:rFonts w:ascii="Arial" w:hAnsi="Arial" w:cs="Arial"/>
          <w:color w:val="000000"/>
        </w:rPr>
      </w:pPr>
      <w:r>
        <w:rPr>
          <w:rFonts w:ascii="Arial" w:hAnsi="Arial" w:cs="Arial"/>
          <w:color w:val="000000"/>
        </w:rPr>
        <w:t xml:space="preserve">      </w:t>
      </w:r>
      <w:proofErr w:type="spellStart"/>
      <w:r>
        <w:rPr>
          <w:rFonts w:ascii="Arial" w:hAnsi="Arial" w:cs="Arial"/>
          <w:color w:val="000000"/>
        </w:rPr>
        <w:t>Hunting</w:t>
      </w:r>
      <w:proofErr w:type="spellEnd"/>
      <w:r>
        <w:rPr>
          <w:rFonts w:ascii="Arial" w:hAnsi="Arial" w:cs="Arial"/>
          <w:color w:val="000000"/>
        </w:rPr>
        <w:t xml:space="preserve"> list -  presmerovanie hovorov do náhradných vopred definovaných lokalít v prípade, že hovor nie je zodpovedaný za presne špecifikovaný čas alebo je stanica dočasne obsadená. Pri aktivácii tejto služby sa stráca možnosť využitia služby „Presmerovanie hovorov“, štandardne používaná k bežnému účastníckemu  programu. Táto služba nie je pri aktivácii služby HVPS povinná pre celú komunikačnú skupinu. Je možné ju aktivovať, prípadne deaktivovať samostatne pre každú SIM kartu zahrnutú do HVPS </w:t>
      </w:r>
    </w:p>
    <w:p w14:paraId="36ADFC65" w14:textId="77777777" w:rsidR="00AA5122" w:rsidRDefault="00AA5122" w:rsidP="00AA5122">
      <w:pPr>
        <w:ind w:left="1701" w:hanging="1701"/>
        <w:rPr>
          <w:rFonts w:ascii="Arial" w:hAnsi="Arial" w:cs="Arial"/>
          <w:color w:val="000000"/>
        </w:rPr>
      </w:pPr>
      <w:r>
        <w:rPr>
          <w:rFonts w:ascii="Arial" w:hAnsi="Arial" w:cs="Arial"/>
          <w:color w:val="000000"/>
        </w:rPr>
        <w:t xml:space="preserve">      ISP – poskytovatelia internetových služieb</w:t>
      </w:r>
    </w:p>
    <w:p w14:paraId="4BB86FE1" w14:textId="77777777" w:rsidR="00AA5122" w:rsidRDefault="00AA5122" w:rsidP="00AA5122">
      <w:pPr>
        <w:ind w:left="1701" w:hanging="1701"/>
        <w:rPr>
          <w:rFonts w:ascii="Arial" w:hAnsi="Arial" w:cs="Arial"/>
          <w:color w:val="000000"/>
        </w:rPr>
      </w:pPr>
    </w:p>
    <w:p w14:paraId="7DA8E59F" w14:textId="77777777" w:rsidR="006E0F40" w:rsidRDefault="006E0F40" w:rsidP="00AA5122">
      <w:pPr>
        <w:ind w:left="1701" w:hanging="1701"/>
        <w:rPr>
          <w:rFonts w:ascii="Arial" w:hAnsi="Arial" w:cs="Arial"/>
          <w:color w:val="000000"/>
        </w:rPr>
      </w:pPr>
    </w:p>
    <w:p w14:paraId="537E11A0" w14:textId="77777777" w:rsidR="006E0F40" w:rsidRDefault="006E0F40" w:rsidP="00AA5122">
      <w:pPr>
        <w:ind w:left="1701" w:hanging="1701"/>
        <w:rPr>
          <w:rFonts w:ascii="Arial" w:hAnsi="Arial" w:cs="Arial"/>
          <w:color w:val="000000"/>
        </w:rPr>
      </w:pPr>
    </w:p>
    <w:p w14:paraId="2677138C" w14:textId="77777777" w:rsidR="006E0F40" w:rsidRDefault="006E0F40" w:rsidP="00AA5122">
      <w:pPr>
        <w:ind w:left="1701" w:hanging="1701"/>
        <w:rPr>
          <w:rFonts w:ascii="Arial" w:hAnsi="Arial" w:cs="Arial"/>
          <w:color w:val="000000"/>
        </w:rPr>
      </w:pPr>
    </w:p>
    <w:p w14:paraId="4135B554" w14:textId="77777777" w:rsidR="00E6652F" w:rsidRPr="00AA5122" w:rsidRDefault="00E6652F" w:rsidP="00AA5122">
      <w:pPr>
        <w:ind w:left="1701" w:hanging="1701"/>
        <w:rPr>
          <w:rFonts w:ascii="Arial" w:hAnsi="Arial" w:cs="Arial"/>
          <w:color w:val="000000"/>
        </w:rPr>
      </w:pPr>
    </w:p>
    <w:p w14:paraId="3A50464C" w14:textId="77777777" w:rsidR="00AA5122" w:rsidRDefault="00AA5122" w:rsidP="00AA5122">
      <w:pPr>
        <w:ind w:left="360"/>
        <w:jc w:val="both"/>
        <w:rPr>
          <w:rFonts w:ascii="Arial" w:hAnsi="Arial" w:cs="Arial"/>
        </w:rPr>
      </w:pPr>
    </w:p>
    <w:p w14:paraId="34A5B74A" w14:textId="77777777" w:rsidR="006E0F40" w:rsidRDefault="006E0F40" w:rsidP="00AA5122">
      <w:pPr>
        <w:ind w:left="360"/>
        <w:jc w:val="both"/>
        <w:rPr>
          <w:rFonts w:ascii="Arial" w:hAnsi="Arial" w:cs="Arial"/>
        </w:rPr>
      </w:pPr>
    </w:p>
    <w:p w14:paraId="54755804" w14:textId="77777777" w:rsidR="006E0F40" w:rsidRDefault="006E0F40" w:rsidP="00AA5122">
      <w:pPr>
        <w:ind w:left="360"/>
        <w:jc w:val="both"/>
        <w:rPr>
          <w:rFonts w:ascii="Arial" w:hAnsi="Arial" w:cs="Arial"/>
        </w:rPr>
      </w:pPr>
    </w:p>
    <w:p w14:paraId="34BE6BE5" w14:textId="77777777" w:rsidR="006E0F40" w:rsidRDefault="006E0F40" w:rsidP="00AA5122">
      <w:pPr>
        <w:ind w:left="360"/>
        <w:jc w:val="both"/>
        <w:rPr>
          <w:rFonts w:ascii="Arial" w:hAnsi="Arial" w:cs="Arial"/>
        </w:rPr>
      </w:pPr>
    </w:p>
    <w:p w14:paraId="083DECE3" w14:textId="77777777" w:rsidR="006E0F40" w:rsidRDefault="006E0F40" w:rsidP="00AA5122">
      <w:pPr>
        <w:ind w:left="360"/>
        <w:jc w:val="both"/>
        <w:rPr>
          <w:rFonts w:ascii="Arial" w:hAnsi="Arial" w:cs="Arial"/>
        </w:rPr>
      </w:pPr>
    </w:p>
    <w:p w14:paraId="4AB578E3" w14:textId="77777777" w:rsidR="006E0F40" w:rsidRDefault="006E0F40" w:rsidP="00AA5122">
      <w:pPr>
        <w:ind w:left="360"/>
        <w:jc w:val="both"/>
        <w:rPr>
          <w:rFonts w:ascii="Arial" w:hAnsi="Arial" w:cs="Arial"/>
        </w:rPr>
      </w:pPr>
    </w:p>
    <w:p w14:paraId="2EEB6DB0" w14:textId="77777777" w:rsidR="006E0F40" w:rsidRDefault="006E0F40" w:rsidP="00AA5122">
      <w:pPr>
        <w:ind w:left="360"/>
        <w:jc w:val="both"/>
        <w:rPr>
          <w:rFonts w:ascii="Arial" w:hAnsi="Arial" w:cs="Arial"/>
        </w:rPr>
      </w:pPr>
    </w:p>
    <w:p w14:paraId="18DBCEE2" w14:textId="77777777" w:rsidR="006E0F40" w:rsidRDefault="006E0F40" w:rsidP="00AA5122">
      <w:pPr>
        <w:ind w:left="360"/>
        <w:jc w:val="both"/>
        <w:rPr>
          <w:rFonts w:ascii="Arial" w:hAnsi="Arial" w:cs="Arial"/>
        </w:rPr>
      </w:pPr>
    </w:p>
    <w:p w14:paraId="439C74B1" w14:textId="77777777" w:rsidR="002815C1" w:rsidRDefault="002815C1" w:rsidP="00AA5122">
      <w:pPr>
        <w:ind w:left="360"/>
        <w:jc w:val="both"/>
        <w:rPr>
          <w:rFonts w:ascii="Arial" w:hAnsi="Arial" w:cs="Arial"/>
        </w:rPr>
      </w:pPr>
    </w:p>
    <w:p w14:paraId="643573CE" w14:textId="77777777" w:rsidR="002815C1" w:rsidRDefault="002815C1" w:rsidP="00AA5122">
      <w:pPr>
        <w:ind w:left="360"/>
        <w:jc w:val="both"/>
        <w:rPr>
          <w:rFonts w:ascii="Arial" w:hAnsi="Arial" w:cs="Arial"/>
        </w:rPr>
      </w:pPr>
    </w:p>
    <w:p w14:paraId="71A886F1" w14:textId="77777777" w:rsidR="006E0F40" w:rsidRDefault="006E0F40" w:rsidP="00AA5122">
      <w:pPr>
        <w:ind w:left="360"/>
        <w:jc w:val="both"/>
        <w:rPr>
          <w:rFonts w:ascii="Arial" w:hAnsi="Arial" w:cs="Arial"/>
        </w:rPr>
      </w:pPr>
    </w:p>
    <w:p w14:paraId="694DB4F9" w14:textId="77777777" w:rsidR="006E0F40" w:rsidRPr="00AA5122" w:rsidRDefault="006E0F40" w:rsidP="00AA5122">
      <w:pPr>
        <w:ind w:left="360"/>
        <w:jc w:val="both"/>
        <w:rPr>
          <w:rFonts w:ascii="Arial" w:hAnsi="Arial" w:cs="Arial"/>
        </w:rPr>
      </w:pPr>
    </w:p>
    <w:p w14:paraId="57702347" w14:textId="77777777" w:rsidR="00AA5122" w:rsidRDefault="00AA5122" w:rsidP="00AA5122">
      <w:pPr>
        <w:jc w:val="both"/>
        <w:rPr>
          <w:rFonts w:ascii="Arial" w:hAnsi="Arial" w:cs="Arial"/>
        </w:rPr>
      </w:pPr>
    </w:p>
    <w:p w14:paraId="040650F5" w14:textId="77777777" w:rsidR="006E0F40" w:rsidRDefault="006E0F40" w:rsidP="00AA5122">
      <w:pPr>
        <w:jc w:val="both"/>
        <w:rPr>
          <w:rFonts w:ascii="Arial" w:hAnsi="Arial" w:cs="Arial"/>
        </w:rPr>
      </w:pPr>
    </w:p>
    <w:p w14:paraId="015C8BA4" w14:textId="77777777" w:rsidR="006E0F40" w:rsidRDefault="006E0F40" w:rsidP="00AA5122">
      <w:pPr>
        <w:jc w:val="both"/>
        <w:rPr>
          <w:rFonts w:ascii="Arial" w:hAnsi="Arial" w:cs="Arial"/>
        </w:rPr>
      </w:pPr>
    </w:p>
    <w:p w14:paraId="5665D4BD" w14:textId="77777777" w:rsidR="006E0F40" w:rsidRDefault="006E0F40" w:rsidP="00AA5122">
      <w:pPr>
        <w:jc w:val="both"/>
        <w:rPr>
          <w:rFonts w:ascii="Arial" w:hAnsi="Arial" w:cs="Arial"/>
        </w:rPr>
      </w:pPr>
    </w:p>
    <w:p w14:paraId="1B9F3F6A" w14:textId="77777777" w:rsidR="006E0F40" w:rsidRPr="00AA5122" w:rsidRDefault="006E0F40" w:rsidP="00AA5122">
      <w:pPr>
        <w:jc w:val="both"/>
        <w:rPr>
          <w:rFonts w:ascii="Arial" w:hAnsi="Arial" w:cs="Arial"/>
        </w:rPr>
      </w:pPr>
    </w:p>
    <w:p w14:paraId="475081E6" w14:textId="77777777" w:rsidR="00AA5122" w:rsidRDefault="00AA5122" w:rsidP="00AA5122">
      <w:pPr>
        <w:pStyle w:val="Odsekzoznamu"/>
        <w:numPr>
          <w:ilvl w:val="0"/>
          <w:numId w:val="22"/>
        </w:numPr>
        <w:spacing w:after="0" w:line="240" w:lineRule="auto"/>
        <w:jc w:val="both"/>
        <w:rPr>
          <w:rFonts w:ascii="Arial" w:hAnsi="Arial" w:cs="Arial"/>
          <w:b/>
          <w:bCs/>
        </w:rPr>
      </w:pPr>
      <w:r>
        <w:rPr>
          <w:rFonts w:ascii="Arial" w:hAnsi="Arial" w:cs="Arial"/>
          <w:b/>
          <w:bCs/>
        </w:rPr>
        <w:t>Požiadavky pri zmene operátora</w:t>
      </w:r>
    </w:p>
    <w:p w14:paraId="76943DD3" w14:textId="77777777" w:rsidR="006E0F40" w:rsidRPr="00AA5122" w:rsidRDefault="006E0F40" w:rsidP="006E0F40">
      <w:pPr>
        <w:pStyle w:val="Odsekzoznamu"/>
        <w:spacing w:after="0" w:line="240" w:lineRule="auto"/>
        <w:jc w:val="both"/>
        <w:rPr>
          <w:rFonts w:ascii="Arial" w:hAnsi="Arial" w:cs="Arial"/>
          <w:b/>
          <w:bCs/>
        </w:rPr>
      </w:pPr>
    </w:p>
    <w:p w14:paraId="3014CFB9" w14:textId="10AB8A32" w:rsidR="00AA5122" w:rsidRPr="00AA5122" w:rsidRDefault="007764A8" w:rsidP="00AA5122">
      <w:pPr>
        <w:ind w:left="360"/>
        <w:jc w:val="both"/>
        <w:rPr>
          <w:rFonts w:ascii="Arial" w:hAnsi="Arial" w:cs="Arial"/>
        </w:rPr>
      </w:pPr>
      <w:r>
        <w:rPr>
          <w:rFonts w:ascii="Arial" w:hAnsi="Arial" w:cs="Arial"/>
        </w:rPr>
        <w:t>Poskytovateľ bude znášať všetky prípadné náklady súvisiace s inštaláciami, konfiguráciami technických a/alebo koncových zariadení, a s prenosom mobilných telefónnych čísel podľa požiadaviek objednávateľa.</w:t>
      </w:r>
    </w:p>
    <w:p w14:paraId="2971C0A7" w14:textId="77777777" w:rsidR="00AA5122" w:rsidRPr="00AA5122" w:rsidRDefault="00AA5122" w:rsidP="00AA5122">
      <w:pPr>
        <w:ind w:left="360"/>
        <w:jc w:val="both"/>
        <w:rPr>
          <w:rFonts w:ascii="Arial" w:hAnsi="Arial" w:cs="Arial"/>
        </w:rPr>
      </w:pPr>
    </w:p>
    <w:p w14:paraId="0BF89559" w14:textId="77777777" w:rsidR="00AA5122" w:rsidRPr="00AA5122" w:rsidRDefault="00AA5122" w:rsidP="00AA5122">
      <w:pPr>
        <w:ind w:left="360"/>
        <w:jc w:val="both"/>
        <w:rPr>
          <w:rFonts w:ascii="Arial" w:hAnsi="Arial" w:cs="Arial"/>
        </w:rPr>
      </w:pPr>
      <w:r>
        <w:rPr>
          <w:rFonts w:ascii="Arial" w:hAnsi="Arial" w:cs="Arial"/>
        </w:rPr>
        <w:t xml:space="preserve">Ak z dôvodov nedostatočnej alebo chýbajúcej technologickej vybavenosti nebude možné plnohodnotne zriadiť novú službu, a tieto služby alebo systémy sú súčasťou aktuálne poskytovaných služieb, náklady na zriadenie alebo zabezpečenie kompatibilnej technologickej vybavenosti, infraštruktúry alebo zariadení s novo vysúťaženou službou znáša v plnej miere poskytovateľ. </w:t>
      </w:r>
    </w:p>
    <w:p w14:paraId="5A86202B" w14:textId="77777777" w:rsidR="00AA5122" w:rsidRPr="00AA5122" w:rsidRDefault="00AA5122" w:rsidP="00AA5122">
      <w:pPr>
        <w:ind w:left="360"/>
        <w:jc w:val="both"/>
        <w:rPr>
          <w:rFonts w:ascii="Arial" w:hAnsi="Arial" w:cs="Arial"/>
        </w:rPr>
      </w:pPr>
    </w:p>
    <w:p w14:paraId="668CEB3C" w14:textId="77777777" w:rsidR="00AA5122" w:rsidRPr="00AA5122" w:rsidRDefault="00AA5122" w:rsidP="00AA5122">
      <w:pPr>
        <w:ind w:left="360"/>
        <w:jc w:val="both"/>
        <w:rPr>
          <w:rFonts w:ascii="Arial" w:hAnsi="Arial" w:cs="Arial"/>
        </w:rPr>
      </w:pPr>
      <w:r>
        <w:rPr>
          <w:rFonts w:ascii="Arial" w:hAnsi="Arial" w:cs="Arial"/>
        </w:rPr>
        <w:t xml:space="preserve">Pred realizáciou zmeny poskytovateľ predloží dokument obsahujúci návrh poskytovateľa na technické riešenie, harmonogram plnenia a postup pri realizácii zmien pri prechode poskytovania služieb od súčasného operátora na nového operátora. Návrh musí zohľadňovať požiadavku objednávateľa na minimalizáciu výpadku poskytovaných služieb pri prechode - aby pri migrácii Služby nevznikla nedostupnosť Služby kumulatívne viac ako 3 hodiny a prechod urobiť v čase minimálnej prevádzky objednávateľa a jednorazovo. </w:t>
      </w:r>
    </w:p>
    <w:p w14:paraId="47293FED" w14:textId="77777777" w:rsidR="00AA5122" w:rsidRPr="00AA5122" w:rsidRDefault="00AA5122" w:rsidP="00AA5122">
      <w:pPr>
        <w:ind w:left="360"/>
        <w:jc w:val="both"/>
        <w:rPr>
          <w:rFonts w:ascii="Arial" w:hAnsi="Arial" w:cs="Arial"/>
        </w:rPr>
      </w:pPr>
    </w:p>
    <w:p w14:paraId="14864CDA" w14:textId="77777777" w:rsidR="00632CEC" w:rsidRDefault="00632CEC">
      <w:pPr>
        <w:rPr>
          <w:rFonts w:ascii="Arial" w:eastAsia="Calibri" w:hAnsi="Arial" w:cs="Arial"/>
        </w:rPr>
      </w:pPr>
      <w:r>
        <w:rPr>
          <w:rFonts w:ascii="Arial" w:eastAsia="Calibri" w:hAnsi="Arial" w:cs="Arial"/>
        </w:rPr>
        <w:br w:type="page"/>
      </w:r>
    </w:p>
    <w:p w14:paraId="7F3F144B" w14:textId="77777777" w:rsidR="00632CEC" w:rsidRDefault="00632CEC" w:rsidP="00FB1214">
      <w:pPr>
        <w:autoSpaceDE w:val="0"/>
        <w:autoSpaceDN w:val="0"/>
        <w:adjustRightInd w:val="0"/>
        <w:spacing w:after="0" w:line="240" w:lineRule="auto"/>
        <w:rPr>
          <w:rFonts w:ascii="Arial" w:eastAsia="Calibri" w:hAnsi="Arial" w:cs="Arial"/>
        </w:rPr>
        <w:sectPr w:rsidR="00632CEC">
          <w:headerReference w:type="even" r:id="rId10"/>
          <w:headerReference w:type="default" r:id="rId11"/>
          <w:headerReference w:type="first" r:id="rId12"/>
          <w:pgSz w:w="11906" w:h="16838"/>
          <w:pgMar w:top="1417" w:right="1417" w:bottom="1417" w:left="1417" w:header="708" w:footer="708" w:gutter="0"/>
          <w:cols w:space="708"/>
          <w:docGrid w:linePitch="360"/>
        </w:sectPr>
      </w:pPr>
    </w:p>
    <w:tbl>
      <w:tblPr>
        <w:tblpPr w:leftFromText="141" w:rightFromText="141" w:horzAnchor="margin" w:tblpXSpec="center" w:tblpY="879"/>
        <w:tblW w:w="16602" w:type="dxa"/>
        <w:tblCellMar>
          <w:left w:w="70" w:type="dxa"/>
          <w:right w:w="70" w:type="dxa"/>
        </w:tblCellMar>
        <w:tblLook w:val="04A0" w:firstRow="1" w:lastRow="0" w:firstColumn="1" w:lastColumn="0" w:noHBand="0" w:noVBand="1"/>
      </w:tblPr>
      <w:tblGrid>
        <w:gridCol w:w="3403"/>
        <w:gridCol w:w="992"/>
        <w:gridCol w:w="1518"/>
        <w:gridCol w:w="1518"/>
        <w:gridCol w:w="1518"/>
        <w:gridCol w:w="1967"/>
        <w:gridCol w:w="2299"/>
        <w:gridCol w:w="2236"/>
        <w:gridCol w:w="1151"/>
      </w:tblGrid>
      <w:tr w:rsidR="00632CEC" w:rsidRPr="00632CEC" w14:paraId="2B091460" w14:textId="77777777" w:rsidTr="00632CEC">
        <w:trPr>
          <w:trHeight w:val="1256"/>
        </w:trPr>
        <w:tc>
          <w:tcPr>
            <w:tcW w:w="3403" w:type="dxa"/>
            <w:tcBorders>
              <w:top w:val="single" w:sz="8" w:space="0" w:color="auto"/>
              <w:left w:val="single" w:sz="8" w:space="0" w:color="auto"/>
              <w:bottom w:val="nil"/>
              <w:right w:val="single" w:sz="8" w:space="0" w:color="auto"/>
            </w:tcBorders>
            <w:noWrap/>
            <w:vAlign w:val="center"/>
            <w:hideMark/>
          </w:tcPr>
          <w:p w14:paraId="31FA7DEE" w14:textId="77777777" w:rsidR="00632CEC" w:rsidRDefault="00632CEC" w:rsidP="00632CEC">
            <w:pPr>
              <w:spacing w:after="0" w:line="240" w:lineRule="auto"/>
              <w:jc w:val="center"/>
              <w:rPr>
                <w:rFonts w:ascii="Calibri" w:eastAsia="Times New Roman" w:hAnsi="Calibri" w:cs="Calibri"/>
                <w:b/>
                <w:bCs/>
                <w:color w:val="000000"/>
                <w:lang w:eastAsia="sk-SK"/>
              </w:rPr>
            </w:pPr>
          </w:p>
          <w:p w14:paraId="71BDD086"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Položka </w:t>
            </w:r>
          </w:p>
        </w:tc>
        <w:tc>
          <w:tcPr>
            <w:tcW w:w="992" w:type="dxa"/>
            <w:tcBorders>
              <w:top w:val="single" w:sz="8" w:space="0" w:color="auto"/>
              <w:left w:val="nil"/>
              <w:bottom w:val="nil"/>
              <w:right w:val="nil"/>
            </w:tcBorders>
            <w:vAlign w:val="center"/>
            <w:hideMark/>
          </w:tcPr>
          <w:p w14:paraId="19F5A64F"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Merná jednotka ks/</w:t>
            </w:r>
            <w:proofErr w:type="spellStart"/>
            <w:r>
              <w:rPr>
                <w:rFonts w:ascii="Calibri" w:eastAsia="Times New Roman" w:hAnsi="Calibri" w:cs="Calibri"/>
                <w:b/>
                <w:bCs/>
                <w:color w:val="000000"/>
                <w:lang w:eastAsia="sk-SK"/>
              </w:rPr>
              <w:t>sada</w:t>
            </w:r>
            <w:proofErr w:type="spellEnd"/>
          </w:p>
        </w:tc>
        <w:tc>
          <w:tcPr>
            <w:tcW w:w="1518" w:type="dxa"/>
            <w:tcBorders>
              <w:top w:val="single" w:sz="8" w:space="0" w:color="auto"/>
              <w:left w:val="single" w:sz="8" w:space="0" w:color="auto"/>
              <w:bottom w:val="nil"/>
              <w:right w:val="single" w:sz="8" w:space="0" w:color="auto"/>
            </w:tcBorders>
            <w:vAlign w:val="center"/>
            <w:hideMark/>
          </w:tcPr>
          <w:p w14:paraId="7FF9E176"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Predpokladaný počet MJ za 1 mesiac</w:t>
            </w:r>
          </w:p>
        </w:tc>
        <w:tc>
          <w:tcPr>
            <w:tcW w:w="1518" w:type="dxa"/>
            <w:tcBorders>
              <w:top w:val="single" w:sz="8" w:space="0" w:color="auto"/>
              <w:left w:val="nil"/>
              <w:bottom w:val="nil"/>
              <w:right w:val="single" w:sz="8" w:space="0" w:color="auto"/>
            </w:tcBorders>
            <w:vAlign w:val="center"/>
            <w:hideMark/>
          </w:tcPr>
          <w:p w14:paraId="304B77FC"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Predpokladaný počet MJ za 24 mesiacov</w:t>
            </w:r>
          </w:p>
        </w:tc>
        <w:tc>
          <w:tcPr>
            <w:tcW w:w="1518" w:type="dxa"/>
            <w:tcBorders>
              <w:top w:val="single" w:sz="8" w:space="0" w:color="auto"/>
              <w:left w:val="nil"/>
              <w:bottom w:val="nil"/>
              <w:right w:val="single" w:sz="8" w:space="0" w:color="auto"/>
            </w:tcBorders>
            <w:vAlign w:val="center"/>
            <w:hideMark/>
          </w:tcPr>
          <w:p w14:paraId="5A46CBCC"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Predpokladaný počet MJ za 48 mesiacov</w:t>
            </w:r>
          </w:p>
        </w:tc>
        <w:tc>
          <w:tcPr>
            <w:tcW w:w="1967" w:type="dxa"/>
            <w:tcBorders>
              <w:top w:val="single" w:sz="8" w:space="0" w:color="auto"/>
              <w:left w:val="nil"/>
              <w:bottom w:val="nil"/>
              <w:right w:val="nil"/>
            </w:tcBorders>
            <w:vAlign w:val="center"/>
            <w:hideMark/>
          </w:tcPr>
          <w:p w14:paraId="6905355C"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Jednotková cena 1ks/mesiac v EUR bez DPH </w:t>
            </w:r>
          </w:p>
        </w:tc>
        <w:tc>
          <w:tcPr>
            <w:tcW w:w="2299" w:type="dxa"/>
            <w:tcBorders>
              <w:top w:val="single" w:sz="8" w:space="0" w:color="auto"/>
              <w:left w:val="single" w:sz="8" w:space="0" w:color="auto"/>
              <w:bottom w:val="nil"/>
              <w:right w:val="nil"/>
            </w:tcBorders>
            <w:vAlign w:val="center"/>
            <w:hideMark/>
          </w:tcPr>
          <w:p w14:paraId="07DD0BFA"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Cena celkom za 48 mesiacov v EUR bez DPH za predpokladaný počet MJ</w:t>
            </w:r>
          </w:p>
        </w:tc>
        <w:tc>
          <w:tcPr>
            <w:tcW w:w="2236" w:type="dxa"/>
            <w:tcBorders>
              <w:top w:val="single" w:sz="8" w:space="0" w:color="auto"/>
              <w:left w:val="single" w:sz="4" w:space="0" w:color="auto"/>
              <w:bottom w:val="nil"/>
              <w:right w:val="single" w:sz="8" w:space="0" w:color="auto"/>
            </w:tcBorders>
            <w:vAlign w:val="center"/>
            <w:hideMark/>
          </w:tcPr>
          <w:p w14:paraId="46212B78"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5% zľavy z cenníkovej ceny koncových mobilných zariadení s príslušenstvom </w:t>
            </w:r>
          </w:p>
        </w:tc>
        <w:tc>
          <w:tcPr>
            <w:tcW w:w="1151" w:type="dxa"/>
            <w:tcBorders>
              <w:top w:val="nil"/>
              <w:left w:val="nil"/>
              <w:bottom w:val="nil"/>
              <w:right w:val="nil"/>
            </w:tcBorders>
            <w:vAlign w:val="center"/>
            <w:hideMark/>
          </w:tcPr>
          <w:p w14:paraId="018D7689"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p>
        </w:tc>
      </w:tr>
      <w:tr w:rsidR="00632CEC" w:rsidRPr="00632CEC" w14:paraId="11F21A54" w14:textId="77777777" w:rsidTr="00632CEC">
        <w:trPr>
          <w:trHeight w:val="576"/>
        </w:trPr>
        <w:tc>
          <w:tcPr>
            <w:tcW w:w="3403" w:type="dxa"/>
            <w:tcBorders>
              <w:top w:val="single" w:sz="8" w:space="0" w:color="auto"/>
              <w:left w:val="single" w:sz="8" w:space="0" w:color="auto"/>
              <w:bottom w:val="single" w:sz="4" w:space="0" w:color="auto"/>
              <w:right w:val="single" w:sz="4" w:space="0" w:color="auto"/>
            </w:tcBorders>
            <w:vAlign w:val="bottom"/>
            <w:hideMark/>
          </w:tcPr>
          <w:p w14:paraId="165F7FF8"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Mesačný poplatok za SIM kartu Program I</w:t>
            </w:r>
          </w:p>
        </w:tc>
        <w:tc>
          <w:tcPr>
            <w:tcW w:w="992" w:type="dxa"/>
            <w:tcBorders>
              <w:top w:val="single" w:sz="8" w:space="0" w:color="auto"/>
              <w:left w:val="nil"/>
              <w:bottom w:val="single" w:sz="4" w:space="0" w:color="auto"/>
              <w:right w:val="single" w:sz="4" w:space="0" w:color="auto"/>
            </w:tcBorders>
            <w:noWrap/>
            <w:vAlign w:val="center"/>
            <w:hideMark/>
          </w:tcPr>
          <w:p w14:paraId="68BD0AF2"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ks</w:t>
            </w:r>
          </w:p>
        </w:tc>
        <w:tc>
          <w:tcPr>
            <w:tcW w:w="1518" w:type="dxa"/>
            <w:tcBorders>
              <w:top w:val="single" w:sz="8" w:space="0" w:color="auto"/>
              <w:left w:val="nil"/>
              <w:bottom w:val="single" w:sz="4" w:space="0" w:color="auto"/>
              <w:right w:val="single" w:sz="4" w:space="0" w:color="auto"/>
            </w:tcBorders>
            <w:noWrap/>
            <w:vAlign w:val="center"/>
            <w:hideMark/>
          </w:tcPr>
          <w:p w14:paraId="3759D0CD"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200</w:t>
            </w:r>
          </w:p>
        </w:tc>
        <w:tc>
          <w:tcPr>
            <w:tcW w:w="1518" w:type="dxa"/>
            <w:tcBorders>
              <w:top w:val="single" w:sz="8" w:space="0" w:color="auto"/>
              <w:left w:val="nil"/>
              <w:bottom w:val="single" w:sz="4" w:space="0" w:color="auto"/>
              <w:right w:val="single" w:sz="4" w:space="0" w:color="auto"/>
            </w:tcBorders>
            <w:noWrap/>
            <w:vAlign w:val="center"/>
            <w:hideMark/>
          </w:tcPr>
          <w:p w14:paraId="0BAC1368"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4800</w:t>
            </w:r>
          </w:p>
        </w:tc>
        <w:tc>
          <w:tcPr>
            <w:tcW w:w="1518" w:type="dxa"/>
            <w:tcBorders>
              <w:top w:val="single" w:sz="8" w:space="0" w:color="auto"/>
              <w:left w:val="nil"/>
              <w:bottom w:val="single" w:sz="4" w:space="0" w:color="auto"/>
              <w:right w:val="single" w:sz="4" w:space="0" w:color="auto"/>
            </w:tcBorders>
            <w:noWrap/>
            <w:vAlign w:val="center"/>
            <w:hideMark/>
          </w:tcPr>
          <w:p w14:paraId="63712278"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9600</w:t>
            </w:r>
          </w:p>
        </w:tc>
        <w:tc>
          <w:tcPr>
            <w:tcW w:w="1967" w:type="dxa"/>
            <w:tcBorders>
              <w:top w:val="single" w:sz="8" w:space="0" w:color="auto"/>
              <w:left w:val="nil"/>
              <w:bottom w:val="single" w:sz="4" w:space="0" w:color="auto"/>
              <w:right w:val="single" w:sz="4" w:space="0" w:color="auto"/>
            </w:tcBorders>
            <w:noWrap/>
            <w:vAlign w:val="center"/>
            <w:hideMark/>
          </w:tcPr>
          <w:p w14:paraId="06443D73"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2299" w:type="dxa"/>
            <w:tcBorders>
              <w:top w:val="single" w:sz="8" w:space="0" w:color="auto"/>
              <w:left w:val="nil"/>
              <w:bottom w:val="single" w:sz="4" w:space="0" w:color="auto"/>
              <w:right w:val="single" w:sz="4" w:space="0" w:color="auto"/>
            </w:tcBorders>
            <w:noWrap/>
            <w:vAlign w:val="center"/>
            <w:hideMark/>
          </w:tcPr>
          <w:p w14:paraId="02F60ED1"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c>
          <w:tcPr>
            <w:tcW w:w="2236" w:type="dxa"/>
            <w:tcBorders>
              <w:top w:val="single" w:sz="8" w:space="0" w:color="auto"/>
              <w:left w:val="nil"/>
              <w:bottom w:val="single" w:sz="4" w:space="0" w:color="auto"/>
              <w:right w:val="single" w:sz="4" w:space="0" w:color="auto"/>
            </w:tcBorders>
            <w:noWrap/>
            <w:vAlign w:val="center"/>
            <w:hideMark/>
          </w:tcPr>
          <w:p w14:paraId="34A31795"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single" w:sz="8" w:space="0" w:color="auto"/>
              <w:left w:val="nil"/>
              <w:bottom w:val="single" w:sz="4" w:space="0" w:color="auto"/>
              <w:right w:val="single" w:sz="8" w:space="0" w:color="auto"/>
            </w:tcBorders>
            <w:vAlign w:val="center"/>
            <w:hideMark/>
          </w:tcPr>
          <w:p w14:paraId="6FCC76AF"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386B4F4C" w14:textId="77777777" w:rsidTr="00632CEC">
        <w:trPr>
          <w:trHeight w:val="576"/>
        </w:trPr>
        <w:tc>
          <w:tcPr>
            <w:tcW w:w="3403" w:type="dxa"/>
            <w:tcBorders>
              <w:top w:val="nil"/>
              <w:left w:val="single" w:sz="8" w:space="0" w:color="auto"/>
              <w:bottom w:val="single" w:sz="4" w:space="0" w:color="auto"/>
              <w:right w:val="single" w:sz="4" w:space="0" w:color="auto"/>
            </w:tcBorders>
            <w:vAlign w:val="bottom"/>
            <w:hideMark/>
          </w:tcPr>
          <w:p w14:paraId="0FE8BAA5"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Mesačný poplatok za SIM kartu Program II</w:t>
            </w:r>
          </w:p>
        </w:tc>
        <w:tc>
          <w:tcPr>
            <w:tcW w:w="992" w:type="dxa"/>
            <w:tcBorders>
              <w:top w:val="nil"/>
              <w:left w:val="nil"/>
              <w:bottom w:val="single" w:sz="4" w:space="0" w:color="auto"/>
              <w:right w:val="single" w:sz="4" w:space="0" w:color="auto"/>
            </w:tcBorders>
            <w:noWrap/>
            <w:vAlign w:val="center"/>
            <w:hideMark/>
          </w:tcPr>
          <w:p w14:paraId="6E4D1345"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ks</w:t>
            </w:r>
          </w:p>
        </w:tc>
        <w:tc>
          <w:tcPr>
            <w:tcW w:w="1518" w:type="dxa"/>
            <w:tcBorders>
              <w:top w:val="nil"/>
              <w:left w:val="nil"/>
              <w:bottom w:val="single" w:sz="4" w:space="0" w:color="auto"/>
              <w:right w:val="single" w:sz="4" w:space="0" w:color="auto"/>
            </w:tcBorders>
            <w:noWrap/>
            <w:vAlign w:val="center"/>
            <w:hideMark/>
          </w:tcPr>
          <w:p w14:paraId="1DE93B46"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250</w:t>
            </w:r>
          </w:p>
        </w:tc>
        <w:tc>
          <w:tcPr>
            <w:tcW w:w="1518" w:type="dxa"/>
            <w:tcBorders>
              <w:top w:val="nil"/>
              <w:left w:val="nil"/>
              <w:bottom w:val="single" w:sz="4" w:space="0" w:color="auto"/>
              <w:right w:val="single" w:sz="4" w:space="0" w:color="auto"/>
            </w:tcBorders>
            <w:noWrap/>
            <w:vAlign w:val="center"/>
            <w:hideMark/>
          </w:tcPr>
          <w:p w14:paraId="1793B3FD"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6000</w:t>
            </w:r>
          </w:p>
        </w:tc>
        <w:tc>
          <w:tcPr>
            <w:tcW w:w="1518" w:type="dxa"/>
            <w:tcBorders>
              <w:top w:val="nil"/>
              <w:left w:val="nil"/>
              <w:bottom w:val="single" w:sz="4" w:space="0" w:color="auto"/>
              <w:right w:val="single" w:sz="4" w:space="0" w:color="auto"/>
            </w:tcBorders>
            <w:noWrap/>
            <w:vAlign w:val="center"/>
            <w:hideMark/>
          </w:tcPr>
          <w:p w14:paraId="186CB64C"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12000</w:t>
            </w:r>
          </w:p>
        </w:tc>
        <w:tc>
          <w:tcPr>
            <w:tcW w:w="1967" w:type="dxa"/>
            <w:tcBorders>
              <w:top w:val="nil"/>
              <w:left w:val="nil"/>
              <w:bottom w:val="single" w:sz="4" w:space="0" w:color="auto"/>
              <w:right w:val="single" w:sz="4" w:space="0" w:color="auto"/>
            </w:tcBorders>
            <w:noWrap/>
            <w:vAlign w:val="center"/>
            <w:hideMark/>
          </w:tcPr>
          <w:p w14:paraId="1D9A3CBB"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2299" w:type="dxa"/>
            <w:tcBorders>
              <w:top w:val="nil"/>
              <w:left w:val="nil"/>
              <w:bottom w:val="single" w:sz="4" w:space="0" w:color="auto"/>
              <w:right w:val="single" w:sz="4" w:space="0" w:color="auto"/>
            </w:tcBorders>
            <w:noWrap/>
            <w:vAlign w:val="center"/>
            <w:hideMark/>
          </w:tcPr>
          <w:p w14:paraId="4118917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c>
          <w:tcPr>
            <w:tcW w:w="2236" w:type="dxa"/>
            <w:tcBorders>
              <w:top w:val="nil"/>
              <w:left w:val="nil"/>
              <w:bottom w:val="single" w:sz="4" w:space="0" w:color="auto"/>
              <w:right w:val="single" w:sz="4" w:space="0" w:color="auto"/>
            </w:tcBorders>
            <w:noWrap/>
            <w:vAlign w:val="center"/>
            <w:hideMark/>
          </w:tcPr>
          <w:p w14:paraId="6691A9FE"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nil"/>
              <w:left w:val="nil"/>
              <w:bottom w:val="single" w:sz="4" w:space="0" w:color="auto"/>
              <w:right w:val="single" w:sz="8" w:space="0" w:color="auto"/>
            </w:tcBorders>
            <w:noWrap/>
            <w:vAlign w:val="center"/>
            <w:hideMark/>
          </w:tcPr>
          <w:p w14:paraId="7D3369B5"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1EF7F406" w14:textId="77777777" w:rsidTr="00632CEC">
        <w:trPr>
          <w:trHeight w:val="576"/>
        </w:trPr>
        <w:tc>
          <w:tcPr>
            <w:tcW w:w="3403" w:type="dxa"/>
            <w:tcBorders>
              <w:top w:val="nil"/>
              <w:left w:val="single" w:sz="8" w:space="0" w:color="auto"/>
              <w:bottom w:val="single" w:sz="4" w:space="0" w:color="auto"/>
              <w:right w:val="single" w:sz="4" w:space="0" w:color="auto"/>
            </w:tcBorders>
            <w:vAlign w:val="bottom"/>
            <w:hideMark/>
          </w:tcPr>
          <w:p w14:paraId="07CDEAE8"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Mesačný poplatok za SIM kartu Program III</w:t>
            </w:r>
          </w:p>
        </w:tc>
        <w:tc>
          <w:tcPr>
            <w:tcW w:w="992" w:type="dxa"/>
            <w:tcBorders>
              <w:top w:val="nil"/>
              <w:left w:val="nil"/>
              <w:bottom w:val="single" w:sz="4" w:space="0" w:color="auto"/>
              <w:right w:val="single" w:sz="4" w:space="0" w:color="auto"/>
            </w:tcBorders>
            <w:noWrap/>
            <w:vAlign w:val="center"/>
            <w:hideMark/>
          </w:tcPr>
          <w:p w14:paraId="01B98706"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ks</w:t>
            </w:r>
          </w:p>
        </w:tc>
        <w:tc>
          <w:tcPr>
            <w:tcW w:w="1518" w:type="dxa"/>
            <w:tcBorders>
              <w:top w:val="nil"/>
              <w:left w:val="nil"/>
              <w:bottom w:val="single" w:sz="4" w:space="0" w:color="auto"/>
              <w:right w:val="single" w:sz="4" w:space="0" w:color="auto"/>
            </w:tcBorders>
            <w:noWrap/>
            <w:vAlign w:val="center"/>
            <w:hideMark/>
          </w:tcPr>
          <w:p w14:paraId="457DA242"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550</w:t>
            </w:r>
          </w:p>
        </w:tc>
        <w:tc>
          <w:tcPr>
            <w:tcW w:w="1518" w:type="dxa"/>
            <w:tcBorders>
              <w:top w:val="nil"/>
              <w:left w:val="nil"/>
              <w:bottom w:val="single" w:sz="4" w:space="0" w:color="auto"/>
              <w:right w:val="single" w:sz="4" w:space="0" w:color="auto"/>
            </w:tcBorders>
            <w:noWrap/>
            <w:vAlign w:val="center"/>
            <w:hideMark/>
          </w:tcPr>
          <w:p w14:paraId="7FC696D7"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13200</w:t>
            </w:r>
          </w:p>
        </w:tc>
        <w:tc>
          <w:tcPr>
            <w:tcW w:w="1518" w:type="dxa"/>
            <w:tcBorders>
              <w:top w:val="nil"/>
              <w:left w:val="nil"/>
              <w:bottom w:val="single" w:sz="4" w:space="0" w:color="auto"/>
              <w:right w:val="single" w:sz="4" w:space="0" w:color="auto"/>
            </w:tcBorders>
            <w:noWrap/>
            <w:vAlign w:val="center"/>
            <w:hideMark/>
          </w:tcPr>
          <w:p w14:paraId="0095B74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26400</w:t>
            </w:r>
          </w:p>
        </w:tc>
        <w:tc>
          <w:tcPr>
            <w:tcW w:w="1967" w:type="dxa"/>
            <w:tcBorders>
              <w:top w:val="nil"/>
              <w:left w:val="nil"/>
              <w:bottom w:val="single" w:sz="4" w:space="0" w:color="auto"/>
              <w:right w:val="single" w:sz="4" w:space="0" w:color="auto"/>
            </w:tcBorders>
            <w:noWrap/>
            <w:vAlign w:val="center"/>
            <w:hideMark/>
          </w:tcPr>
          <w:p w14:paraId="0AA524B2"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2299" w:type="dxa"/>
            <w:tcBorders>
              <w:top w:val="nil"/>
              <w:left w:val="nil"/>
              <w:bottom w:val="single" w:sz="4" w:space="0" w:color="auto"/>
              <w:right w:val="single" w:sz="4" w:space="0" w:color="auto"/>
            </w:tcBorders>
            <w:noWrap/>
            <w:vAlign w:val="center"/>
            <w:hideMark/>
          </w:tcPr>
          <w:p w14:paraId="7C7D647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c>
          <w:tcPr>
            <w:tcW w:w="2236" w:type="dxa"/>
            <w:tcBorders>
              <w:top w:val="nil"/>
              <w:left w:val="nil"/>
              <w:bottom w:val="single" w:sz="4" w:space="0" w:color="auto"/>
              <w:right w:val="single" w:sz="4" w:space="0" w:color="auto"/>
            </w:tcBorders>
            <w:noWrap/>
            <w:vAlign w:val="center"/>
            <w:hideMark/>
          </w:tcPr>
          <w:p w14:paraId="7184A147"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nil"/>
              <w:left w:val="nil"/>
              <w:bottom w:val="single" w:sz="4" w:space="0" w:color="auto"/>
              <w:right w:val="single" w:sz="8" w:space="0" w:color="auto"/>
            </w:tcBorders>
            <w:noWrap/>
            <w:vAlign w:val="center"/>
            <w:hideMark/>
          </w:tcPr>
          <w:p w14:paraId="082C1A41"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3EDAD7A9" w14:textId="77777777" w:rsidTr="00632CEC">
        <w:trPr>
          <w:trHeight w:val="576"/>
        </w:trPr>
        <w:tc>
          <w:tcPr>
            <w:tcW w:w="3403" w:type="dxa"/>
            <w:tcBorders>
              <w:top w:val="nil"/>
              <w:left w:val="single" w:sz="8" w:space="0" w:color="auto"/>
              <w:bottom w:val="single" w:sz="4" w:space="0" w:color="auto"/>
              <w:right w:val="single" w:sz="4" w:space="0" w:color="auto"/>
            </w:tcBorders>
            <w:vAlign w:val="bottom"/>
            <w:hideMark/>
          </w:tcPr>
          <w:p w14:paraId="29595DCD"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Mesačný poplatok za SIM kartu Program IV</w:t>
            </w:r>
          </w:p>
        </w:tc>
        <w:tc>
          <w:tcPr>
            <w:tcW w:w="992" w:type="dxa"/>
            <w:tcBorders>
              <w:top w:val="nil"/>
              <w:left w:val="nil"/>
              <w:bottom w:val="single" w:sz="4" w:space="0" w:color="auto"/>
              <w:right w:val="single" w:sz="4" w:space="0" w:color="auto"/>
            </w:tcBorders>
            <w:noWrap/>
            <w:vAlign w:val="center"/>
            <w:hideMark/>
          </w:tcPr>
          <w:p w14:paraId="64705038"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ks</w:t>
            </w:r>
          </w:p>
        </w:tc>
        <w:tc>
          <w:tcPr>
            <w:tcW w:w="1518" w:type="dxa"/>
            <w:tcBorders>
              <w:top w:val="nil"/>
              <w:left w:val="nil"/>
              <w:bottom w:val="single" w:sz="4" w:space="0" w:color="auto"/>
              <w:right w:val="single" w:sz="4" w:space="0" w:color="auto"/>
            </w:tcBorders>
            <w:noWrap/>
            <w:vAlign w:val="center"/>
            <w:hideMark/>
          </w:tcPr>
          <w:p w14:paraId="43C270E0"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100</w:t>
            </w:r>
          </w:p>
        </w:tc>
        <w:tc>
          <w:tcPr>
            <w:tcW w:w="1518" w:type="dxa"/>
            <w:tcBorders>
              <w:top w:val="nil"/>
              <w:left w:val="nil"/>
              <w:bottom w:val="single" w:sz="4" w:space="0" w:color="auto"/>
              <w:right w:val="single" w:sz="4" w:space="0" w:color="auto"/>
            </w:tcBorders>
            <w:noWrap/>
            <w:vAlign w:val="center"/>
            <w:hideMark/>
          </w:tcPr>
          <w:p w14:paraId="157116DF"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2400</w:t>
            </w:r>
          </w:p>
        </w:tc>
        <w:tc>
          <w:tcPr>
            <w:tcW w:w="1518" w:type="dxa"/>
            <w:tcBorders>
              <w:top w:val="nil"/>
              <w:left w:val="nil"/>
              <w:bottom w:val="single" w:sz="4" w:space="0" w:color="auto"/>
              <w:right w:val="single" w:sz="4" w:space="0" w:color="auto"/>
            </w:tcBorders>
            <w:noWrap/>
            <w:vAlign w:val="center"/>
            <w:hideMark/>
          </w:tcPr>
          <w:p w14:paraId="2E872628"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4800</w:t>
            </w:r>
          </w:p>
        </w:tc>
        <w:tc>
          <w:tcPr>
            <w:tcW w:w="1967" w:type="dxa"/>
            <w:tcBorders>
              <w:top w:val="nil"/>
              <w:left w:val="nil"/>
              <w:bottom w:val="single" w:sz="4" w:space="0" w:color="auto"/>
              <w:right w:val="single" w:sz="4" w:space="0" w:color="auto"/>
            </w:tcBorders>
            <w:noWrap/>
            <w:vAlign w:val="center"/>
            <w:hideMark/>
          </w:tcPr>
          <w:p w14:paraId="11CF8867"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2299" w:type="dxa"/>
            <w:tcBorders>
              <w:top w:val="nil"/>
              <w:left w:val="nil"/>
              <w:bottom w:val="single" w:sz="4" w:space="0" w:color="auto"/>
              <w:right w:val="single" w:sz="4" w:space="0" w:color="auto"/>
            </w:tcBorders>
            <w:noWrap/>
            <w:vAlign w:val="center"/>
            <w:hideMark/>
          </w:tcPr>
          <w:p w14:paraId="61B08FE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c>
          <w:tcPr>
            <w:tcW w:w="2236" w:type="dxa"/>
            <w:tcBorders>
              <w:top w:val="nil"/>
              <w:left w:val="nil"/>
              <w:bottom w:val="single" w:sz="4" w:space="0" w:color="auto"/>
              <w:right w:val="single" w:sz="4" w:space="0" w:color="auto"/>
            </w:tcBorders>
            <w:noWrap/>
            <w:vAlign w:val="center"/>
            <w:hideMark/>
          </w:tcPr>
          <w:p w14:paraId="4D8DDC33"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nil"/>
              <w:left w:val="nil"/>
              <w:bottom w:val="single" w:sz="4" w:space="0" w:color="auto"/>
              <w:right w:val="single" w:sz="8" w:space="0" w:color="auto"/>
            </w:tcBorders>
            <w:noWrap/>
            <w:vAlign w:val="center"/>
            <w:hideMark/>
          </w:tcPr>
          <w:p w14:paraId="5645625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1989435A" w14:textId="77777777" w:rsidTr="00632CEC">
        <w:trPr>
          <w:trHeight w:val="576"/>
        </w:trPr>
        <w:tc>
          <w:tcPr>
            <w:tcW w:w="3403" w:type="dxa"/>
            <w:tcBorders>
              <w:top w:val="nil"/>
              <w:left w:val="single" w:sz="8" w:space="0" w:color="auto"/>
              <w:bottom w:val="single" w:sz="4" w:space="0" w:color="auto"/>
              <w:right w:val="single" w:sz="4" w:space="0" w:color="auto"/>
            </w:tcBorders>
            <w:vAlign w:val="bottom"/>
            <w:hideMark/>
          </w:tcPr>
          <w:p w14:paraId="6C903460"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Mesačný poplatok za SIM kartu Dátový Program I</w:t>
            </w:r>
          </w:p>
        </w:tc>
        <w:tc>
          <w:tcPr>
            <w:tcW w:w="992" w:type="dxa"/>
            <w:tcBorders>
              <w:top w:val="nil"/>
              <w:left w:val="nil"/>
              <w:bottom w:val="single" w:sz="4" w:space="0" w:color="auto"/>
              <w:right w:val="single" w:sz="4" w:space="0" w:color="auto"/>
            </w:tcBorders>
            <w:noWrap/>
            <w:vAlign w:val="center"/>
            <w:hideMark/>
          </w:tcPr>
          <w:p w14:paraId="733639BD"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ks</w:t>
            </w:r>
          </w:p>
        </w:tc>
        <w:tc>
          <w:tcPr>
            <w:tcW w:w="1518" w:type="dxa"/>
            <w:tcBorders>
              <w:top w:val="nil"/>
              <w:left w:val="nil"/>
              <w:bottom w:val="single" w:sz="4" w:space="0" w:color="auto"/>
              <w:right w:val="single" w:sz="4" w:space="0" w:color="auto"/>
            </w:tcBorders>
            <w:noWrap/>
            <w:vAlign w:val="center"/>
            <w:hideMark/>
          </w:tcPr>
          <w:p w14:paraId="0251F30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100</w:t>
            </w:r>
          </w:p>
        </w:tc>
        <w:tc>
          <w:tcPr>
            <w:tcW w:w="1518" w:type="dxa"/>
            <w:tcBorders>
              <w:top w:val="nil"/>
              <w:left w:val="nil"/>
              <w:bottom w:val="single" w:sz="4" w:space="0" w:color="auto"/>
              <w:right w:val="single" w:sz="4" w:space="0" w:color="auto"/>
            </w:tcBorders>
            <w:noWrap/>
            <w:vAlign w:val="center"/>
            <w:hideMark/>
          </w:tcPr>
          <w:p w14:paraId="1CE55EFD"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2400</w:t>
            </w:r>
          </w:p>
        </w:tc>
        <w:tc>
          <w:tcPr>
            <w:tcW w:w="1518" w:type="dxa"/>
            <w:tcBorders>
              <w:top w:val="nil"/>
              <w:left w:val="nil"/>
              <w:bottom w:val="single" w:sz="4" w:space="0" w:color="auto"/>
              <w:right w:val="single" w:sz="4" w:space="0" w:color="auto"/>
            </w:tcBorders>
            <w:noWrap/>
            <w:vAlign w:val="center"/>
            <w:hideMark/>
          </w:tcPr>
          <w:p w14:paraId="2679C4A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4800</w:t>
            </w:r>
          </w:p>
        </w:tc>
        <w:tc>
          <w:tcPr>
            <w:tcW w:w="1967" w:type="dxa"/>
            <w:tcBorders>
              <w:top w:val="nil"/>
              <w:left w:val="nil"/>
              <w:bottom w:val="single" w:sz="4" w:space="0" w:color="auto"/>
              <w:right w:val="single" w:sz="4" w:space="0" w:color="auto"/>
            </w:tcBorders>
            <w:noWrap/>
            <w:vAlign w:val="center"/>
            <w:hideMark/>
          </w:tcPr>
          <w:p w14:paraId="287A7371"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2299" w:type="dxa"/>
            <w:tcBorders>
              <w:top w:val="nil"/>
              <w:left w:val="nil"/>
              <w:bottom w:val="single" w:sz="4" w:space="0" w:color="auto"/>
              <w:right w:val="single" w:sz="4" w:space="0" w:color="auto"/>
            </w:tcBorders>
            <w:noWrap/>
            <w:vAlign w:val="center"/>
            <w:hideMark/>
          </w:tcPr>
          <w:p w14:paraId="7CAB8D0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c>
          <w:tcPr>
            <w:tcW w:w="2236" w:type="dxa"/>
            <w:tcBorders>
              <w:top w:val="nil"/>
              <w:left w:val="nil"/>
              <w:bottom w:val="single" w:sz="4" w:space="0" w:color="auto"/>
              <w:right w:val="single" w:sz="4" w:space="0" w:color="auto"/>
            </w:tcBorders>
            <w:noWrap/>
            <w:vAlign w:val="center"/>
            <w:hideMark/>
          </w:tcPr>
          <w:p w14:paraId="5C4EB46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nil"/>
              <w:left w:val="nil"/>
              <w:bottom w:val="single" w:sz="4" w:space="0" w:color="auto"/>
              <w:right w:val="single" w:sz="8" w:space="0" w:color="auto"/>
            </w:tcBorders>
            <w:noWrap/>
            <w:vAlign w:val="center"/>
            <w:hideMark/>
          </w:tcPr>
          <w:p w14:paraId="526C230B"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1ED04466" w14:textId="77777777" w:rsidTr="00632CEC">
        <w:trPr>
          <w:trHeight w:val="576"/>
        </w:trPr>
        <w:tc>
          <w:tcPr>
            <w:tcW w:w="3403" w:type="dxa"/>
            <w:tcBorders>
              <w:top w:val="nil"/>
              <w:left w:val="single" w:sz="8" w:space="0" w:color="auto"/>
              <w:bottom w:val="single" w:sz="4" w:space="0" w:color="auto"/>
              <w:right w:val="single" w:sz="4" w:space="0" w:color="auto"/>
            </w:tcBorders>
            <w:vAlign w:val="bottom"/>
            <w:hideMark/>
          </w:tcPr>
          <w:p w14:paraId="41E98BD1"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Mesačný poplatok za SIM kartu Dátový program II</w:t>
            </w:r>
          </w:p>
        </w:tc>
        <w:tc>
          <w:tcPr>
            <w:tcW w:w="992" w:type="dxa"/>
            <w:tcBorders>
              <w:top w:val="nil"/>
              <w:left w:val="nil"/>
              <w:bottom w:val="single" w:sz="4" w:space="0" w:color="auto"/>
              <w:right w:val="single" w:sz="4" w:space="0" w:color="auto"/>
            </w:tcBorders>
            <w:noWrap/>
            <w:vAlign w:val="center"/>
            <w:hideMark/>
          </w:tcPr>
          <w:p w14:paraId="37A5ACA4"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ks</w:t>
            </w:r>
          </w:p>
        </w:tc>
        <w:tc>
          <w:tcPr>
            <w:tcW w:w="1518" w:type="dxa"/>
            <w:tcBorders>
              <w:top w:val="nil"/>
              <w:left w:val="nil"/>
              <w:bottom w:val="single" w:sz="4" w:space="0" w:color="auto"/>
              <w:right w:val="single" w:sz="4" w:space="0" w:color="auto"/>
            </w:tcBorders>
            <w:noWrap/>
            <w:vAlign w:val="center"/>
            <w:hideMark/>
          </w:tcPr>
          <w:p w14:paraId="69DCCFA4"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100</w:t>
            </w:r>
          </w:p>
        </w:tc>
        <w:tc>
          <w:tcPr>
            <w:tcW w:w="1518" w:type="dxa"/>
            <w:tcBorders>
              <w:top w:val="nil"/>
              <w:left w:val="nil"/>
              <w:bottom w:val="single" w:sz="4" w:space="0" w:color="auto"/>
              <w:right w:val="single" w:sz="4" w:space="0" w:color="auto"/>
            </w:tcBorders>
            <w:noWrap/>
            <w:vAlign w:val="center"/>
            <w:hideMark/>
          </w:tcPr>
          <w:p w14:paraId="5716AC08"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2400</w:t>
            </w:r>
          </w:p>
        </w:tc>
        <w:tc>
          <w:tcPr>
            <w:tcW w:w="1518" w:type="dxa"/>
            <w:tcBorders>
              <w:top w:val="nil"/>
              <w:left w:val="nil"/>
              <w:bottom w:val="single" w:sz="4" w:space="0" w:color="auto"/>
              <w:right w:val="single" w:sz="4" w:space="0" w:color="auto"/>
            </w:tcBorders>
            <w:noWrap/>
            <w:vAlign w:val="center"/>
            <w:hideMark/>
          </w:tcPr>
          <w:p w14:paraId="1BD28680"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4 800</w:t>
            </w:r>
          </w:p>
        </w:tc>
        <w:tc>
          <w:tcPr>
            <w:tcW w:w="1967" w:type="dxa"/>
            <w:tcBorders>
              <w:top w:val="nil"/>
              <w:left w:val="nil"/>
              <w:bottom w:val="single" w:sz="4" w:space="0" w:color="auto"/>
              <w:right w:val="single" w:sz="4" w:space="0" w:color="auto"/>
            </w:tcBorders>
            <w:noWrap/>
            <w:vAlign w:val="center"/>
            <w:hideMark/>
          </w:tcPr>
          <w:p w14:paraId="767E9CEF"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2299" w:type="dxa"/>
            <w:tcBorders>
              <w:top w:val="nil"/>
              <w:left w:val="nil"/>
              <w:bottom w:val="single" w:sz="4" w:space="0" w:color="auto"/>
              <w:right w:val="single" w:sz="4" w:space="0" w:color="auto"/>
            </w:tcBorders>
            <w:noWrap/>
            <w:vAlign w:val="center"/>
            <w:hideMark/>
          </w:tcPr>
          <w:p w14:paraId="7257851E"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0,00 €</w:t>
            </w:r>
          </w:p>
        </w:tc>
        <w:tc>
          <w:tcPr>
            <w:tcW w:w="2236" w:type="dxa"/>
            <w:tcBorders>
              <w:top w:val="nil"/>
              <w:left w:val="nil"/>
              <w:bottom w:val="single" w:sz="4" w:space="0" w:color="auto"/>
              <w:right w:val="single" w:sz="4" w:space="0" w:color="auto"/>
            </w:tcBorders>
            <w:noWrap/>
            <w:vAlign w:val="center"/>
            <w:hideMark/>
          </w:tcPr>
          <w:p w14:paraId="229AB953"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nil"/>
              <w:left w:val="nil"/>
              <w:bottom w:val="single" w:sz="4" w:space="0" w:color="auto"/>
              <w:right w:val="single" w:sz="8" w:space="0" w:color="auto"/>
            </w:tcBorders>
            <w:noWrap/>
            <w:vAlign w:val="center"/>
            <w:hideMark/>
          </w:tcPr>
          <w:p w14:paraId="24C46E82"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4F914643" w14:textId="77777777" w:rsidTr="00632CEC">
        <w:trPr>
          <w:trHeight w:val="576"/>
        </w:trPr>
        <w:tc>
          <w:tcPr>
            <w:tcW w:w="3403" w:type="dxa"/>
            <w:tcBorders>
              <w:top w:val="nil"/>
              <w:left w:val="single" w:sz="8" w:space="0" w:color="auto"/>
              <w:bottom w:val="single" w:sz="4" w:space="0" w:color="auto"/>
              <w:right w:val="single" w:sz="4" w:space="0" w:color="auto"/>
            </w:tcBorders>
            <w:vAlign w:val="bottom"/>
            <w:hideMark/>
          </w:tcPr>
          <w:p w14:paraId="36DCC85C"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Mesačný poplatok za SIM kartu Dátový program III</w:t>
            </w:r>
          </w:p>
        </w:tc>
        <w:tc>
          <w:tcPr>
            <w:tcW w:w="992" w:type="dxa"/>
            <w:tcBorders>
              <w:top w:val="nil"/>
              <w:left w:val="nil"/>
              <w:bottom w:val="single" w:sz="4" w:space="0" w:color="auto"/>
              <w:right w:val="single" w:sz="4" w:space="0" w:color="auto"/>
            </w:tcBorders>
            <w:noWrap/>
            <w:vAlign w:val="center"/>
            <w:hideMark/>
          </w:tcPr>
          <w:p w14:paraId="4EFF39F4"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ks</w:t>
            </w:r>
          </w:p>
        </w:tc>
        <w:tc>
          <w:tcPr>
            <w:tcW w:w="1518" w:type="dxa"/>
            <w:tcBorders>
              <w:top w:val="nil"/>
              <w:left w:val="nil"/>
              <w:bottom w:val="single" w:sz="4" w:space="0" w:color="auto"/>
              <w:right w:val="single" w:sz="4" w:space="0" w:color="auto"/>
            </w:tcBorders>
            <w:noWrap/>
            <w:vAlign w:val="center"/>
            <w:hideMark/>
          </w:tcPr>
          <w:p w14:paraId="305F18E3"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20</w:t>
            </w:r>
          </w:p>
        </w:tc>
        <w:tc>
          <w:tcPr>
            <w:tcW w:w="1518" w:type="dxa"/>
            <w:tcBorders>
              <w:top w:val="nil"/>
              <w:left w:val="nil"/>
              <w:bottom w:val="single" w:sz="4" w:space="0" w:color="auto"/>
              <w:right w:val="single" w:sz="4" w:space="0" w:color="auto"/>
            </w:tcBorders>
            <w:noWrap/>
            <w:vAlign w:val="center"/>
            <w:hideMark/>
          </w:tcPr>
          <w:p w14:paraId="4B4A8EBC"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480</w:t>
            </w:r>
          </w:p>
        </w:tc>
        <w:tc>
          <w:tcPr>
            <w:tcW w:w="1518" w:type="dxa"/>
            <w:tcBorders>
              <w:top w:val="nil"/>
              <w:left w:val="nil"/>
              <w:bottom w:val="single" w:sz="4" w:space="0" w:color="auto"/>
              <w:right w:val="single" w:sz="4" w:space="0" w:color="auto"/>
            </w:tcBorders>
            <w:noWrap/>
            <w:vAlign w:val="center"/>
            <w:hideMark/>
          </w:tcPr>
          <w:p w14:paraId="0652AD13"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960</w:t>
            </w:r>
          </w:p>
        </w:tc>
        <w:tc>
          <w:tcPr>
            <w:tcW w:w="1967" w:type="dxa"/>
            <w:tcBorders>
              <w:top w:val="nil"/>
              <w:left w:val="nil"/>
              <w:bottom w:val="single" w:sz="4" w:space="0" w:color="auto"/>
              <w:right w:val="single" w:sz="4" w:space="0" w:color="auto"/>
            </w:tcBorders>
            <w:noWrap/>
            <w:vAlign w:val="center"/>
            <w:hideMark/>
          </w:tcPr>
          <w:p w14:paraId="2CC65F2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2299" w:type="dxa"/>
            <w:tcBorders>
              <w:top w:val="nil"/>
              <w:left w:val="nil"/>
              <w:bottom w:val="single" w:sz="4" w:space="0" w:color="auto"/>
              <w:right w:val="single" w:sz="4" w:space="0" w:color="auto"/>
            </w:tcBorders>
            <w:noWrap/>
            <w:vAlign w:val="center"/>
            <w:hideMark/>
          </w:tcPr>
          <w:p w14:paraId="513D76A5"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0,00 €</w:t>
            </w:r>
          </w:p>
        </w:tc>
        <w:tc>
          <w:tcPr>
            <w:tcW w:w="2236" w:type="dxa"/>
            <w:tcBorders>
              <w:top w:val="nil"/>
              <w:left w:val="nil"/>
              <w:bottom w:val="single" w:sz="4" w:space="0" w:color="auto"/>
              <w:right w:val="single" w:sz="4" w:space="0" w:color="auto"/>
            </w:tcBorders>
            <w:noWrap/>
            <w:vAlign w:val="center"/>
            <w:hideMark/>
          </w:tcPr>
          <w:p w14:paraId="3DFD6E1C"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nil"/>
              <w:left w:val="nil"/>
              <w:bottom w:val="single" w:sz="4" w:space="0" w:color="auto"/>
              <w:right w:val="single" w:sz="8" w:space="0" w:color="auto"/>
            </w:tcBorders>
            <w:noWrap/>
            <w:vAlign w:val="center"/>
            <w:hideMark/>
          </w:tcPr>
          <w:p w14:paraId="3E75FDA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76723A61" w14:textId="77777777" w:rsidTr="00632CEC">
        <w:trPr>
          <w:trHeight w:val="495"/>
        </w:trPr>
        <w:tc>
          <w:tcPr>
            <w:tcW w:w="3403" w:type="dxa"/>
            <w:tcBorders>
              <w:top w:val="nil"/>
              <w:left w:val="single" w:sz="8" w:space="0" w:color="auto"/>
              <w:bottom w:val="single" w:sz="4" w:space="0" w:color="auto"/>
              <w:right w:val="single" w:sz="4" w:space="0" w:color="auto"/>
            </w:tcBorders>
            <w:vAlign w:val="bottom"/>
            <w:hideMark/>
          </w:tcPr>
          <w:p w14:paraId="13415A93"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Obnova dátového balíka o 5GB</w:t>
            </w:r>
          </w:p>
        </w:tc>
        <w:tc>
          <w:tcPr>
            <w:tcW w:w="992" w:type="dxa"/>
            <w:tcBorders>
              <w:top w:val="nil"/>
              <w:left w:val="nil"/>
              <w:bottom w:val="single" w:sz="4" w:space="0" w:color="auto"/>
              <w:right w:val="single" w:sz="4" w:space="0" w:color="auto"/>
            </w:tcBorders>
            <w:noWrap/>
            <w:vAlign w:val="center"/>
            <w:hideMark/>
          </w:tcPr>
          <w:p w14:paraId="4D3C71E6"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ks</w:t>
            </w:r>
          </w:p>
        </w:tc>
        <w:tc>
          <w:tcPr>
            <w:tcW w:w="1518" w:type="dxa"/>
            <w:tcBorders>
              <w:top w:val="nil"/>
              <w:left w:val="nil"/>
              <w:bottom w:val="single" w:sz="4" w:space="0" w:color="auto"/>
              <w:right w:val="single" w:sz="4" w:space="0" w:color="auto"/>
            </w:tcBorders>
            <w:noWrap/>
            <w:vAlign w:val="center"/>
            <w:hideMark/>
          </w:tcPr>
          <w:p w14:paraId="22EA5CBF"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100</w:t>
            </w:r>
          </w:p>
        </w:tc>
        <w:tc>
          <w:tcPr>
            <w:tcW w:w="1518" w:type="dxa"/>
            <w:tcBorders>
              <w:top w:val="nil"/>
              <w:left w:val="nil"/>
              <w:bottom w:val="single" w:sz="4" w:space="0" w:color="auto"/>
              <w:right w:val="single" w:sz="4" w:space="0" w:color="auto"/>
            </w:tcBorders>
            <w:noWrap/>
            <w:vAlign w:val="center"/>
            <w:hideMark/>
          </w:tcPr>
          <w:p w14:paraId="13F4DD36"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2400</w:t>
            </w:r>
          </w:p>
        </w:tc>
        <w:tc>
          <w:tcPr>
            <w:tcW w:w="1518" w:type="dxa"/>
            <w:tcBorders>
              <w:top w:val="nil"/>
              <w:left w:val="nil"/>
              <w:bottom w:val="single" w:sz="4" w:space="0" w:color="auto"/>
              <w:right w:val="single" w:sz="4" w:space="0" w:color="auto"/>
            </w:tcBorders>
            <w:noWrap/>
            <w:vAlign w:val="center"/>
            <w:hideMark/>
          </w:tcPr>
          <w:p w14:paraId="33D72195"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4 800</w:t>
            </w:r>
          </w:p>
        </w:tc>
        <w:tc>
          <w:tcPr>
            <w:tcW w:w="1967" w:type="dxa"/>
            <w:tcBorders>
              <w:top w:val="nil"/>
              <w:left w:val="nil"/>
              <w:bottom w:val="single" w:sz="4" w:space="0" w:color="auto"/>
              <w:right w:val="single" w:sz="4" w:space="0" w:color="auto"/>
            </w:tcBorders>
            <w:noWrap/>
            <w:vAlign w:val="center"/>
            <w:hideMark/>
          </w:tcPr>
          <w:p w14:paraId="5F30171C"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2299" w:type="dxa"/>
            <w:tcBorders>
              <w:top w:val="nil"/>
              <w:left w:val="nil"/>
              <w:bottom w:val="single" w:sz="4" w:space="0" w:color="auto"/>
              <w:right w:val="single" w:sz="4" w:space="0" w:color="auto"/>
            </w:tcBorders>
            <w:noWrap/>
            <w:vAlign w:val="center"/>
            <w:hideMark/>
          </w:tcPr>
          <w:p w14:paraId="52F3800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0,00 €</w:t>
            </w:r>
          </w:p>
        </w:tc>
        <w:tc>
          <w:tcPr>
            <w:tcW w:w="2236" w:type="dxa"/>
            <w:tcBorders>
              <w:top w:val="nil"/>
              <w:left w:val="nil"/>
              <w:bottom w:val="single" w:sz="4" w:space="0" w:color="auto"/>
              <w:right w:val="single" w:sz="4" w:space="0" w:color="auto"/>
            </w:tcBorders>
            <w:noWrap/>
            <w:vAlign w:val="center"/>
            <w:hideMark/>
          </w:tcPr>
          <w:p w14:paraId="6283C491"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nil"/>
              <w:left w:val="nil"/>
              <w:bottom w:val="single" w:sz="4" w:space="0" w:color="auto"/>
              <w:right w:val="single" w:sz="8" w:space="0" w:color="auto"/>
            </w:tcBorders>
            <w:noWrap/>
            <w:vAlign w:val="center"/>
            <w:hideMark/>
          </w:tcPr>
          <w:p w14:paraId="7418CCB5"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37505D0A" w14:textId="77777777" w:rsidTr="00632CEC">
        <w:trPr>
          <w:trHeight w:val="1152"/>
        </w:trPr>
        <w:tc>
          <w:tcPr>
            <w:tcW w:w="3403" w:type="dxa"/>
            <w:tcBorders>
              <w:top w:val="nil"/>
              <w:left w:val="single" w:sz="8" w:space="0" w:color="auto"/>
              <w:bottom w:val="single" w:sz="4" w:space="0" w:color="auto"/>
              <w:right w:val="single" w:sz="4" w:space="0" w:color="auto"/>
            </w:tcBorders>
            <w:vAlign w:val="bottom"/>
            <w:hideMark/>
          </w:tcPr>
          <w:p w14:paraId="17369A8B"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 xml:space="preserve">Max. </w:t>
            </w:r>
            <w:proofErr w:type="spellStart"/>
            <w:r>
              <w:rPr>
                <w:rFonts w:ascii="Calibri" w:eastAsia="Times New Roman" w:hAnsi="Calibri" w:cs="Calibri"/>
                <w:color w:val="000000"/>
                <w:lang w:eastAsia="sk-SK"/>
              </w:rPr>
              <w:t>Budget</w:t>
            </w:r>
            <w:proofErr w:type="spellEnd"/>
            <w:r>
              <w:rPr>
                <w:rFonts w:ascii="Calibri" w:eastAsia="Times New Roman" w:hAnsi="Calibri" w:cs="Calibri"/>
                <w:color w:val="000000"/>
                <w:lang w:eastAsia="sk-SK"/>
              </w:rPr>
              <w:t xml:space="preserve">  na nákup koncových mobilných zariadení s príslušenstvom vo výške  600 000 EUR bez DPH</w:t>
            </w:r>
          </w:p>
        </w:tc>
        <w:tc>
          <w:tcPr>
            <w:tcW w:w="992" w:type="dxa"/>
            <w:tcBorders>
              <w:top w:val="nil"/>
              <w:left w:val="nil"/>
              <w:bottom w:val="single" w:sz="4" w:space="0" w:color="auto"/>
              <w:right w:val="single" w:sz="4" w:space="0" w:color="auto"/>
            </w:tcBorders>
            <w:noWrap/>
            <w:vAlign w:val="center"/>
            <w:hideMark/>
          </w:tcPr>
          <w:p w14:paraId="24D3915A" w14:textId="77777777" w:rsidR="00632CEC" w:rsidRPr="00632CEC" w:rsidRDefault="00632CEC" w:rsidP="00632CEC">
            <w:pPr>
              <w:spacing w:after="0" w:line="240" w:lineRule="auto"/>
              <w:jc w:val="center"/>
              <w:rPr>
                <w:rFonts w:ascii="Calibri" w:eastAsia="Times New Roman" w:hAnsi="Calibri" w:cs="Calibri"/>
                <w:color w:val="000000"/>
                <w:lang w:eastAsia="sk-SK"/>
              </w:rPr>
            </w:pPr>
            <w:proofErr w:type="spellStart"/>
            <w:r>
              <w:rPr>
                <w:rFonts w:ascii="Calibri" w:eastAsia="Times New Roman" w:hAnsi="Calibri" w:cs="Calibri"/>
                <w:color w:val="000000"/>
                <w:lang w:eastAsia="sk-SK"/>
              </w:rPr>
              <w:t>Sada</w:t>
            </w:r>
            <w:proofErr w:type="spellEnd"/>
          </w:p>
        </w:tc>
        <w:tc>
          <w:tcPr>
            <w:tcW w:w="1518" w:type="dxa"/>
            <w:tcBorders>
              <w:top w:val="nil"/>
              <w:left w:val="nil"/>
              <w:bottom w:val="single" w:sz="4" w:space="0" w:color="auto"/>
              <w:right w:val="single" w:sz="4" w:space="0" w:color="auto"/>
            </w:tcBorders>
            <w:noWrap/>
            <w:vAlign w:val="center"/>
            <w:hideMark/>
          </w:tcPr>
          <w:p w14:paraId="637BEEC7"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518" w:type="dxa"/>
            <w:tcBorders>
              <w:top w:val="nil"/>
              <w:left w:val="nil"/>
              <w:bottom w:val="single" w:sz="4" w:space="0" w:color="auto"/>
              <w:right w:val="single" w:sz="4" w:space="0" w:color="auto"/>
            </w:tcBorders>
            <w:noWrap/>
            <w:vAlign w:val="center"/>
            <w:hideMark/>
          </w:tcPr>
          <w:p w14:paraId="24843444"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518" w:type="dxa"/>
            <w:tcBorders>
              <w:top w:val="nil"/>
              <w:left w:val="nil"/>
              <w:bottom w:val="single" w:sz="4" w:space="0" w:color="auto"/>
              <w:right w:val="single" w:sz="4" w:space="0" w:color="auto"/>
            </w:tcBorders>
            <w:noWrap/>
            <w:vAlign w:val="center"/>
            <w:hideMark/>
          </w:tcPr>
          <w:p w14:paraId="7ED5E4B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w:t>
            </w:r>
          </w:p>
        </w:tc>
        <w:tc>
          <w:tcPr>
            <w:tcW w:w="1967" w:type="dxa"/>
            <w:tcBorders>
              <w:top w:val="nil"/>
              <w:left w:val="nil"/>
              <w:bottom w:val="single" w:sz="4" w:space="0" w:color="auto"/>
              <w:right w:val="single" w:sz="4" w:space="0" w:color="auto"/>
            </w:tcBorders>
            <w:noWrap/>
            <w:vAlign w:val="center"/>
            <w:hideMark/>
          </w:tcPr>
          <w:p w14:paraId="6EB48D1B"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600 000,00 €</w:t>
            </w:r>
          </w:p>
        </w:tc>
        <w:tc>
          <w:tcPr>
            <w:tcW w:w="2299" w:type="dxa"/>
            <w:tcBorders>
              <w:top w:val="nil"/>
              <w:left w:val="nil"/>
              <w:bottom w:val="single" w:sz="4" w:space="0" w:color="auto"/>
              <w:right w:val="single" w:sz="4" w:space="0" w:color="auto"/>
            </w:tcBorders>
            <w:noWrap/>
            <w:vAlign w:val="center"/>
            <w:hideMark/>
          </w:tcPr>
          <w:p w14:paraId="1F96476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600 000,00 €</w:t>
            </w:r>
          </w:p>
        </w:tc>
        <w:tc>
          <w:tcPr>
            <w:tcW w:w="2236" w:type="dxa"/>
            <w:tcBorders>
              <w:top w:val="nil"/>
              <w:left w:val="nil"/>
              <w:bottom w:val="single" w:sz="4" w:space="0" w:color="auto"/>
              <w:right w:val="single" w:sz="4" w:space="0" w:color="auto"/>
            </w:tcBorders>
            <w:noWrap/>
            <w:vAlign w:val="center"/>
            <w:hideMark/>
          </w:tcPr>
          <w:p w14:paraId="633E51B2"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151" w:type="dxa"/>
            <w:tcBorders>
              <w:top w:val="nil"/>
              <w:left w:val="nil"/>
              <w:bottom w:val="single" w:sz="4" w:space="0" w:color="auto"/>
              <w:right w:val="single" w:sz="8" w:space="0" w:color="auto"/>
            </w:tcBorders>
            <w:noWrap/>
            <w:vAlign w:val="center"/>
            <w:hideMark/>
          </w:tcPr>
          <w:p w14:paraId="68D10F9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56CA65F8" w14:textId="77777777" w:rsidTr="00632CEC">
        <w:trPr>
          <w:trHeight w:val="864"/>
        </w:trPr>
        <w:tc>
          <w:tcPr>
            <w:tcW w:w="3403" w:type="dxa"/>
            <w:tcBorders>
              <w:top w:val="nil"/>
              <w:left w:val="single" w:sz="8" w:space="0" w:color="auto"/>
              <w:bottom w:val="single" w:sz="4" w:space="0" w:color="auto"/>
              <w:right w:val="single" w:sz="4" w:space="0" w:color="auto"/>
            </w:tcBorders>
            <w:vAlign w:val="bottom"/>
            <w:hideMark/>
          </w:tcPr>
          <w:p w14:paraId="210E1729"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 xml:space="preserve">Zľava 5% z cenníkovej ceny koncových mobilných zariadení s príslušenstvom </w:t>
            </w:r>
          </w:p>
        </w:tc>
        <w:tc>
          <w:tcPr>
            <w:tcW w:w="992" w:type="dxa"/>
            <w:tcBorders>
              <w:top w:val="nil"/>
              <w:left w:val="nil"/>
              <w:bottom w:val="single" w:sz="4" w:space="0" w:color="auto"/>
              <w:right w:val="single" w:sz="4" w:space="0" w:color="auto"/>
            </w:tcBorders>
            <w:noWrap/>
            <w:vAlign w:val="center"/>
            <w:hideMark/>
          </w:tcPr>
          <w:p w14:paraId="349B4128"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518" w:type="dxa"/>
            <w:tcBorders>
              <w:top w:val="nil"/>
              <w:left w:val="nil"/>
              <w:bottom w:val="single" w:sz="4" w:space="0" w:color="auto"/>
              <w:right w:val="single" w:sz="4" w:space="0" w:color="auto"/>
            </w:tcBorders>
            <w:noWrap/>
            <w:vAlign w:val="center"/>
            <w:hideMark/>
          </w:tcPr>
          <w:p w14:paraId="431F7D63"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518" w:type="dxa"/>
            <w:tcBorders>
              <w:top w:val="nil"/>
              <w:left w:val="nil"/>
              <w:bottom w:val="single" w:sz="4" w:space="0" w:color="auto"/>
              <w:right w:val="single" w:sz="4" w:space="0" w:color="auto"/>
            </w:tcBorders>
            <w:noWrap/>
            <w:vAlign w:val="center"/>
            <w:hideMark/>
          </w:tcPr>
          <w:p w14:paraId="2A1A215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518" w:type="dxa"/>
            <w:tcBorders>
              <w:top w:val="nil"/>
              <w:left w:val="nil"/>
              <w:bottom w:val="single" w:sz="4" w:space="0" w:color="auto"/>
              <w:right w:val="single" w:sz="4" w:space="0" w:color="auto"/>
            </w:tcBorders>
            <w:noWrap/>
            <w:vAlign w:val="center"/>
            <w:hideMark/>
          </w:tcPr>
          <w:p w14:paraId="477E19C4"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1967" w:type="dxa"/>
            <w:tcBorders>
              <w:top w:val="nil"/>
              <w:left w:val="nil"/>
              <w:bottom w:val="single" w:sz="4" w:space="0" w:color="auto"/>
              <w:right w:val="single" w:sz="4" w:space="0" w:color="auto"/>
            </w:tcBorders>
            <w:noWrap/>
            <w:vAlign w:val="center"/>
            <w:hideMark/>
          </w:tcPr>
          <w:p w14:paraId="4BAF4427"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2299" w:type="dxa"/>
            <w:tcBorders>
              <w:top w:val="nil"/>
              <w:left w:val="nil"/>
              <w:bottom w:val="single" w:sz="4" w:space="0" w:color="auto"/>
              <w:right w:val="single" w:sz="4" w:space="0" w:color="auto"/>
            </w:tcBorders>
            <w:noWrap/>
            <w:vAlign w:val="center"/>
            <w:hideMark/>
          </w:tcPr>
          <w:p w14:paraId="1DD65EBE"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c>
          <w:tcPr>
            <w:tcW w:w="2236" w:type="dxa"/>
            <w:tcBorders>
              <w:top w:val="nil"/>
              <w:left w:val="nil"/>
              <w:bottom w:val="single" w:sz="4" w:space="0" w:color="auto"/>
              <w:right w:val="single" w:sz="4" w:space="0" w:color="auto"/>
            </w:tcBorders>
            <w:noWrap/>
            <w:vAlign w:val="center"/>
            <w:hideMark/>
          </w:tcPr>
          <w:p w14:paraId="43FD58F1"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xml:space="preserve">súhlasím / nesúhlasím </w:t>
            </w:r>
          </w:p>
        </w:tc>
        <w:tc>
          <w:tcPr>
            <w:tcW w:w="1151" w:type="dxa"/>
            <w:tcBorders>
              <w:top w:val="nil"/>
              <w:left w:val="nil"/>
              <w:bottom w:val="single" w:sz="4" w:space="0" w:color="auto"/>
              <w:right w:val="single" w:sz="8" w:space="0" w:color="auto"/>
            </w:tcBorders>
            <w:noWrap/>
            <w:vAlign w:val="center"/>
            <w:hideMark/>
          </w:tcPr>
          <w:p w14:paraId="6949FF0C"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x</w:t>
            </w:r>
          </w:p>
        </w:tc>
      </w:tr>
      <w:tr w:rsidR="00632CEC" w:rsidRPr="00632CEC" w14:paraId="5ABA1D4B" w14:textId="77777777" w:rsidTr="00632CEC">
        <w:trPr>
          <w:trHeight w:val="288"/>
        </w:trPr>
        <w:tc>
          <w:tcPr>
            <w:tcW w:w="10916" w:type="dxa"/>
            <w:gridSpan w:val="6"/>
            <w:tcBorders>
              <w:top w:val="nil"/>
              <w:left w:val="single" w:sz="8" w:space="0" w:color="auto"/>
              <w:bottom w:val="single" w:sz="4" w:space="0" w:color="auto"/>
              <w:right w:val="single" w:sz="4" w:space="0" w:color="000000"/>
            </w:tcBorders>
            <w:noWrap/>
            <w:vAlign w:val="bottom"/>
            <w:hideMark/>
          </w:tcPr>
          <w:p w14:paraId="6D62FA8D" w14:textId="77777777" w:rsidR="00632CEC" w:rsidRPr="00632CEC" w:rsidRDefault="00632CEC" w:rsidP="00632CEC">
            <w:pPr>
              <w:spacing w:after="0" w:line="240" w:lineRule="auto"/>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Cena spolu v EUR bez DPH </w:t>
            </w:r>
          </w:p>
        </w:tc>
        <w:tc>
          <w:tcPr>
            <w:tcW w:w="2299" w:type="dxa"/>
            <w:tcBorders>
              <w:top w:val="nil"/>
              <w:left w:val="nil"/>
              <w:bottom w:val="single" w:sz="4" w:space="0" w:color="auto"/>
              <w:right w:val="single" w:sz="8" w:space="0" w:color="auto"/>
            </w:tcBorders>
            <w:noWrap/>
            <w:vAlign w:val="bottom"/>
            <w:hideMark/>
          </w:tcPr>
          <w:p w14:paraId="0932E125" w14:textId="77777777" w:rsidR="00632CEC" w:rsidRPr="00632CEC" w:rsidRDefault="00632CEC" w:rsidP="00632CEC">
            <w:pPr>
              <w:spacing w:after="0" w:line="240" w:lineRule="auto"/>
              <w:jc w:val="right"/>
              <w:rPr>
                <w:rFonts w:ascii="Calibri" w:eastAsia="Times New Roman" w:hAnsi="Calibri" w:cs="Calibri"/>
                <w:b/>
                <w:bCs/>
                <w:color w:val="000000"/>
                <w:lang w:eastAsia="sk-SK"/>
              </w:rPr>
            </w:pPr>
            <w:r>
              <w:rPr>
                <w:rFonts w:ascii="Calibri" w:eastAsia="Times New Roman" w:hAnsi="Calibri" w:cs="Calibri"/>
                <w:b/>
                <w:bCs/>
                <w:color w:val="000000"/>
                <w:lang w:eastAsia="sk-SK"/>
              </w:rPr>
              <w:t>600 000,000 €</w:t>
            </w:r>
          </w:p>
        </w:tc>
        <w:tc>
          <w:tcPr>
            <w:tcW w:w="2236" w:type="dxa"/>
            <w:tcBorders>
              <w:top w:val="nil"/>
              <w:left w:val="nil"/>
              <w:bottom w:val="nil"/>
              <w:right w:val="nil"/>
            </w:tcBorders>
            <w:noWrap/>
            <w:vAlign w:val="bottom"/>
            <w:hideMark/>
          </w:tcPr>
          <w:p w14:paraId="7FF40DE5" w14:textId="77777777" w:rsidR="00632CEC" w:rsidRPr="00632CEC" w:rsidRDefault="00632CEC" w:rsidP="00632CEC">
            <w:pPr>
              <w:spacing w:after="0" w:line="240" w:lineRule="auto"/>
              <w:jc w:val="right"/>
              <w:rPr>
                <w:rFonts w:ascii="Calibri" w:eastAsia="Times New Roman" w:hAnsi="Calibri" w:cs="Calibri"/>
                <w:b/>
                <w:bCs/>
                <w:color w:val="000000"/>
                <w:lang w:eastAsia="sk-SK"/>
              </w:rPr>
            </w:pPr>
          </w:p>
        </w:tc>
        <w:tc>
          <w:tcPr>
            <w:tcW w:w="1151" w:type="dxa"/>
            <w:tcBorders>
              <w:top w:val="nil"/>
              <w:left w:val="nil"/>
              <w:bottom w:val="nil"/>
              <w:right w:val="nil"/>
            </w:tcBorders>
            <w:noWrap/>
            <w:vAlign w:val="bottom"/>
            <w:hideMark/>
          </w:tcPr>
          <w:p w14:paraId="50C61901" w14:textId="77777777" w:rsidR="00632CEC" w:rsidRPr="00632CEC" w:rsidRDefault="00632CEC" w:rsidP="00632CEC">
            <w:pPr>
              <w:spacing w:after="0" w:line="240" w:lineRule="auto"/>
              <w:rPr>
                <w:rFonts w:ascii="Times New Roman" w:eastAsia="Times New Roman" w:hAnsi="Times New Roman" w:cs="Times New Roman"/>
                <w:sz w:val="20"/>
                <w:szCs w:val="20"/>
                <w:lang w:eastAsia="sk-SK"/>
              </w:rPr>
            </w:pPr>
          </w:p>
        </w:tc>
      </w:tr>
      <w:tr w:rsidR="00632CEC" w:rsidRPr="00632CEC" w14:paraId="2BB0000B" w14:textId="77777777" w:rsidTr="00632CEC">
        <w:trPr>
          <w:trHeight w:val="288"/>
        </w:trPr>
        <w:tc>
          <w:tcPr>
            <w:tcW w:w="10916" w:type="dxa"/>
            <w:gridSpan w:val="6"/>
            <w:tcBorders>
              <w:top w:val="single" w:sz="4" w:space="0" w:color="auto"/>
              <w:left w:val="single" w:sz="8" w:space="0" w:color="auto"/>
              <w:bottom w:val="single" w:sz="4" w:space="0" w:color="auto"/>
              <w:right w:val="single" w:sz="4" w:space="0" w:color="000000"/>
            </w:tcBorders>
            <w:noWrap/>
            <w:vAlign w:val="bottom"/>
            <w:hideMark/>
          </w:tcPr>
          <w:p w14:paraId="3102AF99"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DPH 23%</w:t>
            </w:r>
          </w:p>
        </w:tc>
        <w:tc>
          <w:tcPr>
            <w:tcW w:w="2299" w:type="dxa"/>
            <w:tcBorders>
              <w:top w:val="nil"/>
              <w:left w:val="nil"/>
              <w:bottom w:val="single" w:sz="4" w:space="0" w:color="auto"/>
              <w:right w:val="single" w:sz="8" w:space="0" w:color="auto"/>
            </w:tcBorders>
            <w:noWrap/>
            <w:vAlign w:val="bottom"/>
            <w:hideMark/>
          </w:tcPr>
          <w:p w14:paraId="4F1742E5" w14:textId="77777777" w:rsidR="00632CEC" w:rsidRPr="00632CEC" w:rsidRDefault="00632CEC" w:rsidP="00632CEC">
            <w:pPr>
              <w:spacing w:after="0" w:line="240" w:lineRule="auto"/>
              <w:jc w:val="right"/>
              <w:rPr>
                <w:rFonts w:ascii="Calibri" w:eastAsia="Times New Roman" w:hAnsi="Calibri" w:cs="Calibri"/>
                <w:color w:val="000000"/>
                <w:lang w:eastAsia="sk-SK"/>
              </w:rPr>
            </w:pPr>
            <w:r>
              <w:rPr>
                <w:rFonts w:ascii="Calibri" w:eastAsia="Times New Roman" w:hAnsi="Calibri" w:cs="Calibri"/>
                <w:color w:val="000000"/>
                <w:lang w:eastAsia="sk-SK"/>
              </w:rPr>
              <w:t>138 000,000 €</w:t>
            </w:r>
          </w:p>
        </w:tc>
        <w:tc>
          <w:tcPr>
            <w:tcW w:w="2236" w:type="dxa"/>
            <w:tcBorders>
              <w:top w:val="nil"/>
              <w:left w:val="nil"/>
              <w:bottom w:val="nil"/>
              <w:right w:val="nil"/>
            </w:tcBorders>
            <w:noWrap/>
            <w:vAlign w:val="bottom"/>
            <w:hideMark/>
          </w:tcPr>
          <w:p w14:paraId="4A6E1B84" w14:textId="77777777" w:rsidR="00632CEC" w:rsidRPr="00632CEC" w:rsidRDefault="00632CEC" w:rsidP="00632CEC">
            <w:pPr>
              <w:spacing w:after="0" w:line="240" w:lineRule="auto"/>
              <w:jc w:val="right"/>
              <w:rPr>
                <w:rFonts w:ascii="Calibri" w:eastAsia="Times New Roman" w:hAnsi="Calibri" w:cs="Calibri"/>
                <w:color w:val="000000"/>
                <w:lang w:eastAsia="sk-SK"/>
              </w:rPr>
            </w:pPr>
          </w:p>
        </w:tc>
        <w:tc>
          <w:tcPr>
            <w:tcW w:w="1151" w:type="dxa"/>
            <w:tcBorders>
              <w:top w:val="nil"/>
              <w:left w:val="nil"/>
              <w:bottom w:val="nil"/>
              <w:right w:val="nil"/>
            </w:tcBorders>
            <w:noWrap/>
            <w:vAlign w:val="bottom"/>
            <w:hideMark/>
          </w:tcPr>
          <w:p w14:paraId="7D226600" w14:textId="77777777" w:rsidR="00632CEC" w:rsidRPr="00632CEC" w:rsidRDefault="00632CEC" w:rsidP="00632CEC">
            <w:pPr>
              <w:spacing w:after="0" w:line="240" w:lineRule="auto"/>
              <w:rPr>
                <w:rFonts w:ascii="Times New Roman" w:eastAsia="Times New Roman" w:hAnsi="Times New Roman" w:cs="Times New Roman"/>
                <w:sz w:val="20"/>
                <w:szCs w:val="20"/>
                <w:lang w:eastAsia="sk-SK"/>
              </w:rPr>
            </w:pPr>
          </w:p>
        </w:tc>
      </w:tr>
      <w:tr w:rsidR="00632CEC" w:rsidRPr="00632CEC" w14:paraId="0EE19492" w14:textId="77777777" w:rsidTr="00632CEC">
        <w:trPr>
          <w:trHeight w:val="300"/>
        </w:trPr>
        <w:tc>
          <w:tcPr>
            <w:tcW w:w="10916" w:type="dxa"/>
            <w:gridSpan w:val="6"/>
            <w:tcBorders>
              <w:top w:val="single" w:sz="4" w:space="0" w:color="auto"/>
              <w:left w:val="single" w:sz="8" w:space="0" w:color="auto"/>
              <w:bottom w:val="single" w:sz="8" w:space="0" w:color="auto"/>
              <w:right w:val="single" w:sz="4" w:space="0" w:color="000000"/>
            </w:tcBorders>
            <w:noWrap/>
            <w:vAlign w:val="bottom"/>
            <w:hideMark/>
          </w:tcPr>
          <w:p w14:paraId="19FE6B28" w14:textId="77777777" w:rsidR="00632CEC" w:rsidRPr="00632CEC" w:rsidRDefault="00632CEC" w:rsidP="00632CEC">
            <w:pPr>
              <w:spacing w:after="0" w:line="240" w:lineRule="auto"/>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Cena spolu v EUR s DPH </w:t>
            </w:r>
          </w:p>
        </w:tc>
        <w:tc>
          <w:tcPr>
            <w:tcW w:w="2299" w:type="dxa"/>
            <w:tcBorders>
              <w:top w:val="nil"/>
              <w:left w:val="nil"/>
              <w:bottom w:val="single" w:sz="8" w:space="0" w:color="auto"/>
              <w:right w:val="single" w:sz="8" w:space="0" w:color="auto"/>
            </w:tcBorders>
            <w:noWrap/>
            <w:vAlign w:val="bottom"/>
            <w:hideMark/>
          </w:tcPr>
          <w:p w14:paraId="5061AA1B" w14:textId="77777777" w:rsidR="00632CEC" w:rsidRPr="00632CEC" w:rsidRDefault="00632CEC" w:rsidP="00632CEC">
            <w:pPr>
              <w:spacing w:after="0" w:line="240" w:lineRule="auto"/>
              <w:jc w:val="right"/>
              <w:rPr>
                <w:rFonts w:ascii="Calibri" w:eastAsia="Times New Roman" w:hAnsi="Calibri" w:cs="Calibri"/>
                <w:b/>
                <w:bCs/>
                <w:color w:val="000000"/>
                <w:lang w:eastAsia="sk-SK"/>
              </w:rPr>
            </w:pPr>
            <w:r>
              <w:rPr>
                <w:rFonts w:ascii="Calibri" w:eastAsia="Times New Roman" w:hAnsi="Calibri" w:cs="Calibri"/>
                <w:b/>
                <w:bCs/>
                <w:color w:val="000000"/>
                <w:lang w:eastAsia="sk-SK"/>
              </w:rPr>
              <w:t>738 000,000 €</w:t>
            </w:r>
          </w:p>
        </w:tc>
        <w:tc>
          <w:tcPr>
            <w:tcW w:w="2236" w:type="dxa"/>
            <w:tcBorders>
              <w:top w:val="nil"/>
              <w:left w:val="nil"/>
              <w:bottom w:val="nil"/>
              <w:right w:val="nil"/>
            </w:tcBorders>
            <w:noWrap/>
            <w:vAlign w:val="bottom"/>
            <w:hideMark/>
          </w:tcPr>
          <w:p w14:paraId="4DC7C013" w14:textId="77777777" w:rsidR="00632CEC" w:rsidRPr="00632CEC" w:rsidRDefault="00632CEC" w:rsidP="00632CEC">
            <w:pPr>
              <w:spacing w:after="0" w:line="240" w:lineRule="auto"/>
              <w:jc w:val="right"/>
              <w:rPr>
                <w:rFonts w:ascii="Calibri" w:eastAsia="Times New Roman" w:hAnsi="Calibri" w:cs="Calibri"/>
                <w:b/>
                <w:bCs/>
                <w:color w:val="000000"/>
                <w:lang w:eastAsia="sk-SK"/>
              </w:rPr>
            </w:pPr>
          </w:p>
        </w:tc>
        <w:tc>
          <w:tcPr>
            <w:tcW w:w="1151" w:type="dxa"/>
            <w:tcBorders>
              <w:top w:val="nil"/>
              <w:left w:val="nil"/>
              <w:bottom w:val="nil"/>
              <w:right w:val="nil"/>
            </w:tcBorders>
            <w:noWrap/>
            <w:vAlign w:val="bottom"/>
            <w:hideMark/>
          </w:tcPr>
          <w:p w14:paraId="032072D2" w14:textId="77777777" w:rsidR="00632CEC" w:rsidRPr="00632CEC" w:rsidRDefault="00632CEC" w:rsidP="00632CEC">
            <w:pPr>
              <w:spacing w:after="0" w:line="240" w:lineRule="auto"/>
              <w:rPr>
                <w:rFonts w:ascii="Times New Roman" w:eastAsia="Times New Roman" w:hAnsi="Times New Roman" w:cs="Times New Roman"/>
                <w:sz w:val="20"/>
                <w:szCs w:val="20"/>
                <w:lang w:eastAsia="sk-SK"/>
              </w:rPr>
            </w:pPr>
          </w:p>
        </w:tc>
      </w:tr>
    </w:tbl>
    <w:p w14:paraId="7F0D53F1" w14:textId="77777777" w:rsidR="00632CEC" w:rsidRPr="00E2130C" w:rsidRDefault="00632CEC" w:rsidP="00632CEC">
      <w:pPr>
        <w:ind w:left="4956" w:firstLine="708"/>
        <w:jc w:val="center"/>
        <w:rPr>
          <w:rFonts w:ascii="Arial" w:hAnsi="Arial" w:cs="Arial"/>
          <w:b/>
          <w:bCs/>
        </w:rPr>
      </w:pPr>
      <w:r>
        <w:rPr>
          <w:rFonts w:ascii="Arial" w:hAnsi="Arial" w:cs="Arial"/>
          <w:b/>
          <w:bCs/>
        </w:rPr>
        <w:t xml:space="preserve">Cenová špecifikácia </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t>Príloha č. 2</w:t>
      </w:r>
    </w:p>
    <w:p w14:paraId="3D5A5084" w14:textId="77777777" w:rsidR="00632CEC" w:rsidRPr="00E2130C" w:rsidRDefault="00E2130C" w:rsidP="00632CEC">
      <w:pPr>
        <w:rPr>
          <w:rFonts w:ascii="Arial" w:hAnsi="Arial" w:cs="Arial"/>
          <w:b/>
          <w:bCs/>
        </w:rPr>
      </w:pPr>
      <w:r>
        <w:rPr>
          <w:rFonts w:ascii="Arial" w:hAnsi="Arial" w:cs="Arial"/>
          <w:b/>
          <w:bCs/>
        </w:rPr>
        <w:t>Tabuľka č. 1 - Poskytovanie mobilných elektronických komunikačných služieb</w:t>
      </w:r>
    </w:p>
    <w:p w14:paraId="4CCFBD7B" w14:textId="77777777" w:rsidR="00632CEC" w:rsidRDefault="00632CEC" w:rsidP="00632CEC">
      <w:pPr>
        <w:rPr>
          <w:rFonts w:asciiTheme="majorBidi" w:hAnsiTheme="majorBidi" w:cstheme="majorBidi"/>
          <w:b/>
          <w:bCs/>
        </w:rPr>
      </w:pPr>
    </w:p>
    <w:p w14:paraId="58A4F63E" w14:textId="77777777" w:rsidR="00632CEC" w:rsidRDefault="00632CEC" w:rsidP="00632CEC">
      <w:pPr>
        <w:rPr>
          <w:rFonts w:asciiTheme="majorBidi" w:hAnsiTheme="majorBidi" w:cstheme="majorBidi"/>
          <w:b/>
          <w:bCs/>
        </w:rPr>
      </w:pPr>
    </w:p>
    <w:p w14:paraId="4B878B34" w14:textId="77777777" w:rsidR="00632CEC" w:rsidRPr="006E0F40" w:rsidRDefault="00E2130C" w:rsidP="00632CEC">
      <w:pPr>
        <w:rPr>
          <w:rFonts w:ascii="Arial" w:hAnsi="Arial" w:cs="Arial"/>
          <w:b/>
          <w:bCs/>
        </w:rPr>
      </w:pPr>
      <w:r>
        <w:rPr>
          <w:rFonts w:ascii="Arial" w:hAnsi="Arial" w:cs="Arial"/>
          <w:b/>
          <w:bCs/>
        </w:rPr>
        <w:t xml:space="preserve">Tabuľka č. 2 - SMS brána </w:t>
      </w:r>
    </w:p>
    <w:tbl>
      <w:tblPr>
        <w:tblW w:w="9580" w:type="dxa"/>
        <w:tblCellMar>
          <w:left w:w="70" w:type="dxa"/>
          <w:right w:w="70" w:type="dxa"/>
        </w:tblCellMar>
        <w:tblLook w:val="04A0" w:firstRow="1" w:lastRow="0" w:firstColumn="1" w:lastColumn="0" w:noHBand="0" w:noVBand="1"/>
      </w:tblPr>
      <w:tblGrid>
        <w:gridCol w:w="3520"/>
        <w:gridCol w:w="1560"/>
        <w:gridCol w:w="1620"/>
        <w:gridCol w:w="1260"/>
        <w:gridCol w:w="1620"/>
      </w:tblGrid>
      <w:tr w:rsidR="00632CEC" w:rsidRPr="00632CEC" w14:paraId="37DBF10E" w14:textId="77777777" w:rsidTr="00632CEC">
        <w:trPr>
          <w:trHeight w:val="876"/>
        </w:trPr>
        <w:tc>
          <w:tcPr>
            <w:tcW w:w="3520" w:type="dxa"/>
            <w:tcBorders>
              <w:top w:val="single" w:sz="8" w:space="0" w:color="auto"/>
              <w:left w:val="single" w:sz="8" w:space="0" w:color="auto"/>
              <w:bottom w:val="single" w:sz="8" w:space="0" w:color="auto"/>
              <w:right w:val="single" w:sz="8" w:space="0" w:color="auto"/>
            </w:tcBorders>
            <w:noWrap/>
            <w:vAlign w:val="center"/>
            <w:hideMark/>
          </w:tcPr>
          <w:p w14:paraId="29F42C33"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Položka </w:t>
            </w:r>
          </w:p>
        </w:tc>
        <w:tc>
          <w:tcPr>
            <w:tcW w:w="1560" w:type="dxa"/>
            <w:tcBorders>
              <w:top w:val="single" w:sz="8" w:space="0" w:color="auto"/>
              <w:left w:val="nil"/>
              <w:bottom w:val="single" w:sz="8" w:space="0" w:color="auto"/>
              <w:right w:val="nil"/>
            </w:tcBorders>
            <w:noWrap/>
            <w:vAlign w:val="center"/>
            <w:hideMark/>
          </w:tcPr>
          <w:p w14:paraId="17505FFF"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Merná jednotka </w:t>
            </w:r>
          </w:p>
        </w:tc>
        <w:tc>
          <w:tcPr>
            <w:tcW w:w="1620" w:type="dxa"/>
            <w:tcBorders>
              <w:top w:val="single" w:sz="8" w:space="0" w:color="auto"/>
              <w:left w:val="single" w:sz="8" w:space="0" w:color="auto"/>
              <w:bottom w:val="single" w:sz="8" w:space="0" w:color="auto"/>
              <w:right w:val="single" w:sz="8" w:space="0" w:color="auto"/>
            </w:tcBorders>
            <w:vAlign w:val="center"/>
            <w:hideMark/>
          </w:tcPr>
          <w:p w14:paraId="017F6759"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proofErr w:type="spellStart"/>
            <w:r>
              <w:rPr>
                <w:rFonts w:ascii="Calibri" w:eastAsia="Times New Roman" w:hAnsi="Calibri" w:cs="Calibri"/>
                <w:b/>
                <w:bCs/>
                <w:color w:val="000000"/>
                <w:lang w:eastAsia="sk-SK"/>
              </w:rPr>
              <w:t>Predpokl</w:t>
            </w:r>
            <w:proofErr w:type="spellEnd"/>
            <w:r>
              <w:rPr>
                <w:rFonts w:ascii="Calibri" w:eastAsia="Times New Roman" w:hAnsi="Calibri" w:cs="Calibri"/>
                <w:b/>
                <w:bCs/>
                <w:color w:val="000000"/>
                <w:lang w:eastAsia="sk-SK"/>
              </w:rPr>
              <w:t xml:space="preserve">. množstvo </w:t>
            </w:r>
          </w:p>
        </w:tc>
        <w:tc>
          <w:tcPr>
            <w:tcW w:w="1260" w:type="dxa"/>
            <w:tcBorders>
              <w:top w:val="single" w:sz="8" w:space="0" w:color="auto"/>
              <w:left w:val="nil"/>
              <w:bottom w:val="single" w:sz="8" w:space="0" w:color="auto"/>
              <w:right w:val="nil"/>
            </w:tcBorders>
            <w:vAlign w:val="center"/>
            <w:hideMark/>
          </w:tcPr>
          <w:p w14:paraId="0FAC6D2B"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Jednotková cena v EUR bez DPH </w:t>
            </w:r>
          </w:p>
        </w:tc>
        <w:tc>
          <w:tcPr>
            <w:tcW w:w="1620" w:type="dxa"/>
            <w:tcBorders>
              <w:top w:val="single" w:sz="8" w:space="0" w:color="auto"/>
              <w:left w:val="single" w:sz="8" w:space="0" w:color="auto"/>
              <w:bottom w:val="single" w:sz="8" w:space="0" w:color="auto"/>
              <w:right w:val="single" w:sz="8" w:space="0" w:color="auto"/>
            </w:tcBorders>
            <w:vAlign w:val="center"/>
            <w:hideMark/>
          </w:tcPr>
          <w:p w14:paraId="64E4C810" w14:textId="77777777" w:rsidR="00632CEC" w:rsidRPr="00632CEC" w:rsidRDefault="00632CEC" w:rsidP="00632CEC">
            <w:pPr>
              <w:spacing w:after="0" w:line="240" w:lineRule="auto"/>
              <w:jc w:val="center"/>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Cena celkom v EUR bez DPH </w:t>
            </w:r>
          </w:p>
        </w:tc>
      </w:tr>
      <w:tr w:rsidR="00632CEC" w:rsidRPr="00632CEC" w14:paraId="3526AC65" w14:textId="77777777" w:rsidTr="00632CEC">
        <w:trPr>
          <w:trHeight w:val="1272"/>
        </w:trPr>
        <w:tc>
          <w:tcPr>
            <w:tcW w:w="3520" w:type="dxa"/>
            <w:tcBorders>
              <w:top w:val="nil"/>
              <w:left w:val="single" w:sz="8" w:space="0" w:color="auto"/>
              <w:bottom w:val="single" w:sz="4" w:space="0" w:color="auto"/>
              <w:right w:val="single" w:sz="4" w:space="0" w:color="auto"/>
            </w:tcBorders>
            <w:vAlign w:val="center"/>
            <w:hideMark/>
          </w:tcPr>
          <w:p w14:paraId="0BBB8327"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xml:space="preserve">Mesačný poplatok za prevádzkovanie služby na hromadné odosielanie SMS tzv. SMS </w:t>
            </w:r>
            <w:proofErr w:type="spellStart"/>
            <w:r>
              <w:rPr>
                <w:rFonts w:ascii="Calibri" w:eastAsia="Times New Roman" w:hAnsi="Calibri" w:cs="Calibri"/>
                <w:color w:val="000000"/>
                <w:lang w:eastAsia="sk-SK"/>
              </w:rPr>
              <w:t>Gateway</w:t>
            </w:r>
            <w:proofErr w:type="spellEnd"/>
            <w:r>
              <w:rPr>
                <w:rFonts w:ascii="Calibri" w:eastAsia="Times New Roman" w:hAnsi="Calibri" w:cs="Calibri"/>
                <w:color w:val="000000"/>
                <w:lang w:eastAsia="sk-SK"/>
              </w:rPr>
              <w:t xml:space="preserve"> </w:t>
            </w:r>
          </w:p>
        </w:tc>
        <w:tc>
          <w:tcPr>
            <w:tcW w:w="1560" w:type="dxa"/>
            <w:tcBorders>
              <w:top w:val="nil"/>
              <w:left w:val="nil"/>
              <w:bottom w:val="single" w:sz="4" w:space="0" w:color="auto"/>
              <w:right w:val="single" w:sz="4" w:space="0" w:color="auto"/>
            </w:tcBorders>
            <w:noWrap/>
            <w:vAlign w:val="center"/>
            <w:hideMark/>
          </w:tcPr>
          <w:p w14:paraId="33A31336"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xml:space="preserve">mesiac </w:t>
            </w:r>
          </w:p>
        </w:tc>
        <w:tc>
          <w:tcPr>
            <w:tcW w:w="1620" w:type="dxa"/>
            <w:tcBorders>
              <w:top w:val="nil"/>
              <w:left w:val="nil"/>
              <w:bottom w:val="single" w:sz="4" w:space="0" w:color="auto"/>
              <w:right w:val="single" w:sz="4" w:space="0" w:color="auto"/>
            </w:tcBorders>
            <w:noWrap/>
            <w:vAlign w:val="center"/>
            <w:hideMark/>
          </w:tcPr>
          <w:p w14:paraId="1224C042"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48</w:t>
            </w:r>
          </w:p>
        </w:tc>
        <w:tc>
          <w:tcPr>
            <w:tcW w:w="1260" w:type="dxa"/>
            <w:tcBorders>
              <w:top w:val="nil"/>
              <w:left w:val="nil"/>
              <w:bottom w:val="single" w:sz="4" w:space="0" w:color="auto"/>
              <w:right w:val="single" w:sz="4" w:space="0" w:color="auto"/>
            </w:tcBorders>
            <w:noWrap/>
            <w:vAlign w:val="center"/>
            <w:hideMark/>
          </w:tcPr>
          <w:p w14:paraId="26F05BF3"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1620" w:type="dxa"/>
            <w:tcBorders>
              <w:top w:val="nil"/>
              <w:left w:val="nil"/>
              <w:bottom w:val="single" w:sz="4" w:space="0" w:color="auto"/>
              <w:right w:val="single" w:sz="8" w:space="0" w:color="auto"/>
            </w:tcBorders>
            <w:noWrap/>
            <w:vAlign w:val="center"/>
            <w:hideMark/>
          </w:tcPr>
          <w:p w14:paraId="6E04470D"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r>
      <w:tr w:rsidR="00632CEC" w:rsidRPr="00632CEC" w14:paraId="267BC33B" w14:textId="77777777" w:rsidTr="00632CEC">
        <w:trPr>
          <w:trHeight w:val="1152"/>
        </w:trPr>
        <w:tc>
          <w:tcPr>
            <w:tcW w:w="3520" w:type="dxa"/>
            <w:tcBorders>
              <w:top w:val="nil"/>
              <w:left w:val="single" w:sz="8" w:space="0" w:color="auto"/>
              <w:bottom w:val="single" w:sz="4" w:space="0" w:color="auto"/>
              <w:right w:val="single" w:sz="4" w:space="0" w:color="auto"/>
            </w:tcBorders>
            <w:vAlign w:val="center"/>
            <w:hideMark/>
          </w:tcPr>
          <w:p w14:paraId="27B05D1C"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Zriadenie virtuálne čísla pre obojstrannú komunikáciu v SK, v prípade potreby pre personalizáciu SMS správ</w:t>
            </w:r>
          </w:p>
        </w:tc>
        <w:tc>
          <w:tcPr>
            <w:tcW w:w="1560" w:type="dxa"/>
            <w:tcBorders>
              <w:top w:val="nil"/>
              <w:left w:val="nil"/>
              <w:bottom w:val="single" w:sz="4" w:space="0" w:color="auto"/>
              <w:right w:val="single" w:sz="4" w:space="0" w:color="auto"/>
            </w:tcBorders>
            <w:noWrap/>
            <w:vAlign w:val="center"/>
            <w:hideMark/>
          </w:tcPr>
          <w:p w14:paraId="33F0BA6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xml:space="preserve">krát </w:t>
            </w:r>
          </w:p>
        </w:tc>
        <w:tc>
          <w:tcPr>
            <w:tcW w:w="1620" w:type="dxa"/>
            <w:tcBorders>
              <w:top w:val="nil"/>
              <w:left w:val="nil"/>
              <w:bottom w:val="single" w:sz="4" w:space="0" w:color="auto"/>
              <w:right w:val="single" w:sz="4" w:space="0" w:color="auto"/>
            </w:tcBorders>
            <w:noWrap/>
            <w:vAlign w:val="center"/>
            <w:hideMark/>
          </w:tcPr>
          <w:p w14:paraId="352C33AC"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w:t>
            </w:r>
          </w:p>
        </w:tc>
        <w:tc>
          <w:tcPr>
            <w:tcW w:w="1260" w:type="dxa"/>
            <w:tcBorders>
              <w:top w:val="nil"/>
              <w:left w:val="nil"/>
              <w:bottom w:val="single" w:sz="4" w:space="0" w:color="auto"/>
              <w:right w:val="single" w:sz="4" w:space="0" w:color="auto"/>
            </w:tcBorders>
            <w:noWrap/>
            <w:vAlign w:val="center"/>
            <w:hideMark/>
          </w:tcPr>
          <w:p w14:paraId="7BC72C0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1620" w:type="dxa"/>
            <w:tcBorders>
              <w:top w:val="nil"/>
              <w:left w:val="nil"/>
              <w:bottom w:val="single" w:sz="4" w:space="0" w:color="auto"/>
              <w:right w:val="single" w:sz="8" w:space="0" w:color="auto"/>
            </w:tcBorders>
            <w:noWrap/>
            <w:vAlign w:val="center"/>
            <w:hideMark/>
          </w:tcPr>
          <w:p w14:paraId="22F184AE"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r>
      <w:tr w:rsidR="00632CEC" w:rsidRPr="00632CEC" w14:paraId="05912553" w14:textId="77777777" w:rsidTr="00632CEC">
        <w:trPr>
          <w:trHeight w:val="864"/>
        </w:trPr>
        <w:tc>
          <w:tcPr>
            <w:tcW w:w="3520" w:type="dxa"/>
            <w:tcBorders>
              <w:top w:val="nil"/>
              <w:left w:val="single" w:sz="8" w:space="0" w:color="auto"/>
              <w:bottom w:val="single" w:sz="4" w:space="0" w:color="auto"/>
              <w:right w:val="single" w:sz="4" w:space="0" w:color="auto"/>
            </w:tcBorders>
            <w:vAlign w:val="center"/>
            <w:hideMark/>
          </w:tcPr>
          <w:p w14:paraId="74FD74DD"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Mesačná prevádzka virtuálneho čísla v SK v prípade potreby pre personalizáciu SMS správ</w:t>
            </w:r>
          </w:p>
        </w:tc>
        <w:tc>
          <w:tcPr>
            <w:tcW w:w="1560" w:type="dxa"/>
            <w:tcBorders>
              <w:top w:val="nil"/>
              <w:left w:val="nil"/>
              <w:bottom w:val="single" w:sz="4" w:space="0" w:color="auto"/>
              <w:right w:val="single" w:sz="4" w:space="0" w:color="auto"/>
            </w:tcBorders>
            <w:noWrap/>
            <w:vAlign w:val="center"/>
            <w:hideMark/>
          </w:tcPr>
          <w:p w14:paraId="3A793899"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xml:space="preserve">mesiac </w:t>
            </w:r>
          </w:p>
        </w:tc>
        <w:tc>
          <w:tcPr>
            <w:tcW w:w="1620" w:type="dxa"/>
            <w:tcBorders>
              <w:top w:val="nil"/>
              <w:left w:val="nil"/>
              <w:bottom w:val="single" w:sz="4" w:space="0" w:color="auto"/>
              <w:right w:val="single" w:sz="4" w:space="0" w:color="auto"/>
            </w:tcBorders>
            <w:noWrap/>
            <w:vAlign w:val="center"/>
            <w:hideMark/>
          </w:tcPr>
          <w:p w14:paraId="577D183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48</w:t>
            </w:r>
          </w:p>
        </w:tc>
        <w:tc>
          <w:tcPr>
            <w:tcW w:w="1260" w:type="dxa"/>
            <w:tcBorders>
              <w:top w:val="nil"/>
              <w:left w:val="nil"/>
              <w:bottom w:val="single" w:sz="4" w:space="0" w:color="auto"/>
              <w:right w:val="single" w:sz="4" w:space="0" w:color="auto"/>
            </w:tcBorders>
            <w:noWrap/>
            <w:vAlign w:val="center"/>
            <w:hideMark/>
          </w:tcPr>
          <w:p w14:paraId="75175052"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1620" w:type="dxa"/>
            <w:tcBorders>
              <w:top w:val="nil"/>
              <w:left w:val="nil"/>
              <w:bottom w:val="single" w:sz="4" w:space="0" w:color="auto"/>
              <w:right w:val="single" w:sz="8" w:space="0" w:color="auto"/>
            </w:tcBorders>
            <w:noWrap/>
            <w:vAlign w:val="center"/>
            <w:hideMark/>
          </w:tcPr>
          <w:p w14:paraId="1A713F2B"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r>
      <w:tr w:rsidR="00632CEC" w:rsidRPr="00632CEC" w14:paraId="302ADEED" w14:textId="77777777" w:rsidTr="00632CEC">
        <w:trPr>
          <w:trHeight w:val="948"/>
        </w:trPr>
        <w:tc>
          <w:tcPr>
            <w:tcW w:w="3520" w:type="dxa"/>
            <w:tcBorders>
              <w:top w:val="nil"/>
              <w:left w:val="single" w:sz="8" w:space="0" w:color="auto"/>
              <w:bottom w:val="nil"/>
              <w:right w:val="single" w:sz="4" w:space="0" w:color="auto"/>
            </w:tcBorders>
            <w:vAlign w:val="center"/>
            <w:hideMark/>
          </w:tcPr>
          <w:p w14:paraId="2C518651"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SMS odoslané v rámci SR</w:t>
            </w:r>
          </w:p>
        </w:tc>
        <w:tc>
          <w:tcPr>
            <w:tcW w:w="1560" w:type="dxa"/>
            <w:tcBorders>
              <w:top w:val="nil"/>
              <w:left w:val="nil"/>
              <w:bottom w:val="single" w:sz="4" w:space="0" w:color="auto"/>
              <w:right w:val="single" w:sz="4" w:space="0" w:color="auto"/>
            </w:tcBorders>
            <w:noWrap/>
            <w:vAlign w:val="center"/>
            <w:hideMark/>
          </w:tcPr>
          <w:p w14:paraId="4E9AAEDC"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xml:space="preserve">kus </w:t>
            </w:r>
          </w:p>
        </w:tc>
        <w:tc>
          <w:tcPr>
            <w:tcW w:w="1620" w:type="dxa"/>
            <w:tcBorders>
              <w:top w:val="nil"/>
              <w:left w:val="nil"/>
              <w:bottom w:val="single" w:sz="4" w:space="0" w:color="auto"/>
              <w:right w:val="single" w:sz="4" w:space="0" w:color="auto"/>
            </w:tcBorders>
            <w:noWrap/>
            <w:vAlign w:val="center"/>
            <w:hideMark/>
          </w:tcPr>
          <w:p w14:paraId="1F331B2B" w14:textId="77777777" w:rsidR="00632CEC" w:rsidRPr="00632CEC" w:rsidRDefault="00492403"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15 000 000</w:t>
            </w:r>
          </w:p>
        </w:tc>
        <w:tc>
          <w:tcPr>
            <w:tcW w:w="1260" w:type="dxa"/>
            <w:tcBorders>
              <w:top w:val="nil"/>
              <w:left w:val="nil"/>
              <w:bottom w:val="single" w:sz="4" w:space="0" w:color="auto"/>
              <w:right w:val="single" w:sz="4" w:space="0" w:color="auto"/>
            </w:tcBorders>
            <w:noWrap/>
            <w:vAlign w:val="center"/>
            <w:hideMark/>
          </w:tcPr>
          <w:p w14:paraId="06A61405"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1620" w:type="dxa"/>
            <w:tcBorders>
              <w:top w:val="nil"/>
              <w:left w:val="nil"/>
              <w:bottom w:val="single" w:sz="4" w:space="0" w:color="auto"/>
              <w:right w:val="single" w:sz="8" w:space="0" w:color="auto"/>
            </w:tcBorders>
            <w:noWrap/>
            <w:vAlign w:val="center"/>
            <w:hideMark/>
          </w:tcPr>
          <w:p w14:paraId="2C5ABDAA"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0,000 €</w:t>
            </w:r>
          </w:p>
        </w:tc>
      </w:tr>
      <w:tr w:rsidR="00632CEC" w:rsidRPr="00632CEC" w14:paraId="13F2163A" w14:textId="77777777" w:rsidTr="00632CEC">
        <w:trPr>
          <w:trHeight w:val="1140"/>
        </w:trPr>
        <w:tc>
          <w:tcPr>
            <w:tcW w:w="3520" w:type="dxa"/>
            <w:tcBorders>
              <w:top w:val="single" w:sz="4" w:space="0" w:color="auto"/>
              <w:left w:val="single" w:sz="8" w:space="0" w:color="auto"/>
              <w:bottom w:val="single" w:sz="8" w:space="0" w:color="auto"/>
              <w:right w:val="single" w:sz="4" w:space="0" w:color="auto"/>
            </w:tcBorders>
            <w:vAlign w:val="center"/>
            <w:hideMark/>
          </w:tcPr>
          <w:p w14:paraId="77B6FE77"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SMS odoslané v rámci EÚ a mimo EÚ</w:t>
            </w:r>
          </w:p>
        </w:tc>
        <w:tc>
          <w:tcPr>
            <w:tcW w:w="1560" w:type="dxa"/>
            <w:tcBorders>
              <w:top w:val="nil"/>
              <w:left w:val="nil"/>
              <w:bottom w:val="single" w:sz="8" w:space="0" w:color="auto"/>
              <w:right w:val="single" w:sz="4" w:space="0" w:color="auto"/>
            </w:tcBorders>
            <w:noWrap/>
            <w:vAlign w:val="center"/>
            <w:hideMark/>
          </w:tcPr>
          <w:p w14:paraId="424D094D"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xml:space="preserve">kus </w:t>
            </w:r>
          </w:p>
        </w:tc>
        <w:tc>
          <w:tcPr>
            <w:tcW w:w="1620" w:type="dxa"/>
            <w:tcBorders>
              <w:top w:val="nil"/>
              <w:left w:val="nil"/>
              <w:bottom w:val="single" w:sz="8" w:space="0" w:color="auto"/>
              <w:right w:val="single" w:sz="4" w:space="0" w:color="auto"/>
            </w:tcBorders>
            <w:noWrap/>
            <w:vAlign w:val="center"/>
            <w:hideMark/>
          </w:tcPr>
          <w:p w14:paraId="206AA25F"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10 000 000</w:t>
            </w:r>
          </w:p>
        </w:tc>
        <w:tc>
          <w:tcPr>
            <w:tcW w:w="1260" w:type="dxa"/>
            <w:tcBorders>
              <w:top w:val="nil"/>
              <w:left w:val="nil"/>
              <w:bottom w:val="single" w:sz="8" w:space="0" w:color="auto"/>
              <w:right w:val="single" w:sz="4" w:space="0" w:color="auto"/>
            </w:tcBorders>
            <w:noWrap/>
            <w:vAlign w:val="center"/>
            <w:hideMark/>
          </w:tcPr>
          <w:p w14:paraId="35E3D05B"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 </w:t>
            </w:r>
          </w:p>
        </w:tc>
        <w:tc>
          <w:tcPr>
            <w:tcW w:w="1620" w:type="dxa"/>
            <w:tcBorders>
              <w:top w:val="nil"/>
              <w:left w:val="nil"/>
              <w:bottom w:val="single" w:sz="8" w:space="0" w:color="auto"/>
              <w:right w:val="single" w:sz="8" w:space="0" w:color="auto"/>
            </w:tcBorders>
            <w:noWrap/>
            <w:vAlign w:val="center"/>
            <w:hideMark/>
          </w:tcPr>
          <w:p w14:paraId="7FBD1596" w14:textId="77777777" w:rsidR="00632CEC" w:rsidRPr="00632CEC" w:rsidRDefault="00632CEC" w:rsidP="00632CEC">
            <w:pPr>
              <w:spacing w:after="0" w:line="240" w:lineRule="auto"/>
              <w:jc w:val="center"/>
              <w:rPr>
                <w:rFonts w:ascii="Calibri" w:eastAsia="Times New Roman" w:hAnsi="Calibri" w:cs="Calibri"/>
                <w:color w:val="000000"/>
                <w:lang w:eastAsia="sk-SK"/>
              </w:rPr>
            </w:pPr>
            <w:r>
              <w:rPr>
                <w:rFonts w:ascii="Calibri" w:eastAsia="Times New Roman" w:hAnsi="Calibri" w:cs="Calibri"/>
                <w:color w:val="000000"/>
                <w:lang w:eastAsia="sk-SK"/>
              </w:rPr>
              <w:t>0,00 €</w:t>
            </w:r>
          </w:p>
        </w:tc>
      </w:tr>
      <w:tr w:rsidR="00632CEC" w:rsidRPr="00632CEC" w14:paraId="770ACB0E" w14:textId="77777777" w:rsidTr="00632CEC">
        <w:trPr>
          <w:trHeight w:val="288"/>
        </w:trPr>
        <w:tc>
          <w:tcPr>
            <w:tcW w:w="7960" w:type="dxa"/>
            <w:gridSpan w:val="4"/>
            <w:tcBorders>
              <w:top w:val="nil"/>
              <w:left w:val="single" w:sz="8" w:space="0" w:color="auto"/>
              <w:bottom w:val="single" w:sz="4" w:space="0" w:color="auto"/>
              <w:right w:val="single" w:sz="4" w:space="0" w:color="000000"/>
            </w:tcBorders>
            <w:noWrap/>
            <w:vAlign w:val="bottom"/>
            <w:hideMark/>
          </w:tcPr>
          <w:p w14:paraId="494B76ED" w14:textId="77777777" w:rsidR="00632CEC" w:rsidRPr="00632CEC" w:rsidRDefault="00632CEC" w:rsidP="00632CEC">
            <w:pPr>
              <w:spacing w:after="0" w:line="240" w:lineRule="auto"/>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Cena spolu v EUR bez DPH </w:t>
            </w:r>
          </w:p>
        </w:tc>
        <w:tc>
          <w:tcPr>
            <w:tcW w:w="1620" w:type="dxa"/>
            <w:tcBorders>
              <w:top w:val="nil"/>
              <w:left w:val="nil"/>
              <w:bottom w:val="single" w:sz="4" w:space="0" w:color="auto"/>
              <w:right w:val="single" w:sz="8" w:space="0" w:color="auto"/>
            </w:tcBorders>
            <w:noWrap/>
            <w:vAlign w:val="bottom"/>
            <w:hideMark/>
          </w:tcPr>
          <w:p w14:paraId="6F1E435A" w14:textId="77777777" w:rsidR="00632CEC" w:rsidRPr="00632CEC" w:rsidRDefault="00632CEC" w:rsidP="00632CEC">
            <w:pPr>
              <w:spacing w:after="0" w:line="240" w:lineRule="auto"/>
              <w:jc w:val="right"/>
              <w:rPr>
                <w:rFonts w:ascii="Calibri" w:eastAsia="Times New Roman" w:hAnsi="Calibri" w:cs="Calibri"/>
                <w:b/>
                <w:bCs/>
                <w:color w:val="000000"/>
                <w:lang w:eastAsia="sk-SK"/>
              </w:rPr>
            </w:pPr>
            <w:r>
              <w:rPr>
                <w:rFonts w:ascii="Calibri" w:eastAsia="Times New Roman" w:hAnsi="Calibri" w:cs="Calibri"/>
                <w:b/>
                <w:bCs/>
                <w:color w:val="000000"/>
                <w:lang w:eastAsia="sk-SK"/>
              </w:rPr>
              <w:t>0,000 €</w:t>
            </w:r>
          </w:p>
        </w:tc>
      </w:tr>
      <w:tr w:rsidR="00632CEC" w:rsidRPr="00632CEC" w14:paraId="769D6100" w14:textId="77777777" w:rsidTr="00632CEC">
        <w:trPr>
          <w:trHeight w:val="288"/>
        </w:trPr>
        <w:tc>
          <w:tcPr>
            <w:tcW w:w="7960" w:type="dxa"/>
            <w:gridSpan w:val="4"/>
            <w:tcBorders>
              <w:top w:val="single" w:sz="4" w:space="0" w:color="auto"/>
              <w:left w:val="single" w:sz="8" w:space="0" w:color="auto"/>
              <w:bottom w:val="single" w:sz="4" w:space="0" w:color="auto"/>
              <w:right w:val="single" w:sz="4" w:space="0" w:color="000000"/>
            </w:tcBorders>
            <w:noWrap/>
            <w:vAlign w:val="bottom"/>
            <w:hideMark/>
          </w:tcPr>
          <w:p w14:paraId="741CBF8F" w14:textId="77777777" w:rsidR="00632CEC" w:rsidRPr="00632CEC" w:rsidRDefault="00632CEC" w:rsidP="00632CE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DPH 23%</w:t>
            </w:r>
          </w:p>
        </w:tc>
        <w:tc>
          <w:tcPr>
            <w:tcW w:w="1620" w:type="dxa"/>
            <w:tcBorders>
              <w:top w:val="nil"/>
              <w:left w:val="nil"/>
              <w:bottom w:val="single" w:sz="4" w:space="0" w:color="auto"/>
              <w:right w:val="single" w:sz="8" w:space="0" w:color="auto"/>
            </w:tcBorders>
            <w:noWrap/>
            <w:vAlign w:val="bottom"/>
            <w:hideMark/>
          </w:tcPr>
          <w:p w14:paraId="0DEDCB4F" w14:textId="77777777" w:rsidR="00632CEC" w:rsidRPr="00632CEC" w:rsidRDefault="00632CEC" w:rsidP="00632CEC">
            <w:pPr>
              <w:spacing w:after="0" w:line="240" w:lineRule="auto"/>
              <w:jc w:val="right"/>
              <w:rPr>
                <w:rFonts w:ascii="Calibri" w:eastAsia="Times New Roman" w:hAnsi="Calibri" w:cs="Calibri"/>
                <w:color w:val="000000"/>
                <w:lang w:eastAsia="sk-SK"/>
              </w:rPr>
            </w:pPr>
            <w:r>
              <w:rPr>
                <w:rFonts w:ascii="Calibri" w:eastAsia="Times New Roman" w:hAnsi="Calibri" w:cs="Calibri"/>
                <w:color w:val="000000"/>
                <w:lang w:eastAsia="sk-SK"/>
              </w:rPr>
              <w:t>0,000 €</w:t>
            </w:r>
          </w:p>
        </w:tc>
      </w:tr>
      <w:tr w:rsidR="00632CEC" w:rsidRPr="00632CEC" w14:paraId="0D4D71F6" w14:textId="77777777" w:rsidTr="00632CEC">
        <w:trPr>
          <w:trHeight w:val="300"/>
        </w:trPr>
        <w:tc>
          <w:tcPr>
            <w:tcW w:w="7960" w:type="dxa"/>
            <w:gridSpan w:val="4"/>
            <w:tcBorders>
              <w:top w:val="single" w:sz="4" w:space="0" w:color="auto"/>
              <w:left w:val="single" w:sz="8" w:space="0" w:color="auto"/>
              <w:bottom w:val="single" w:sz="8" w:space="0" w:color="auto"/>
              <w:right w:val="single" w:sz="4" w:space="0" w:color="000000"/>
            </w:tcBorders>
            <w:noWrap/>
            <w:vAlign w:val="bottom"/>
            <w:hideMark/>
          </w:tcPr>
          <w:p w14:paraId="0E9F2BE6" w14:textId="77777777" w:rsidR="00632CEC" w:rsidRPr="00632CEC" w:rsidRDefault="00632CEC" w:rsidP="00632CEC">
            <w:pPr>
              <w:spacing w:after="0" w:line="240" w:lineRule="auto"/>
              <w:rPr>
                <w:rFonts w:ascii="Calibri" w:eastAsia="Times New Roman" w:hAnsi="Calibri" w:cs="Calibri"/>
                <w:b/>
                <w:bCs/>
                <w:color w:val="000000"/>
                <w:lang w:eastAsia="sk-SK"/>
              </w:rPr>
            </w:pPr>
            <w:r>
              <w:rPr>
                <w:rFonts w:ascii="Calibri" w:eastAsia="Times New Roman" w:hAnsi="Calibri" w:cs="Calibri"/>
                <w:b/>
                <w:bCs/>
                <w:color w:val="000000"/>
                <w:lang w:eastAsia="sk-SK"/>
              </w:rPr>
              <w:t xml:space="preserve">Cena spolu v EUR s DPH </w:t>
            </w:r>
          </w:p>
        </w:tc>
        <w:tc>
          <w:tcPr>
            <w:tcW w:w="1620" w:type="dxa"/>
            <w:tcBorders>
              <w:top w:val="nil"/>
              <w:left w:val="nil"/>
              <w:bottom w:val="single" w:sz="8" w:space="0" w:color="auto"/>
              <w:right w:val="single" w:sz="8" w:space="0" w:color="auto"/>
            </w:tcBorders>
            <w:noWrap/>
            <w:vAlign w:val="bottom"/>
            <w:hideMark/>
          </w:tcPr>
          <w:p w14:paraId="0B63C371" w14:textId="77777777" w:rsidR="00632CEC" w:rsidRPr="00632CEC" w:rsidRDefault="00632CEC" w:rsidP="00632CEC">
            <w:pPr>
              <w:spacing w:after="0" w:line="240" w:lineRule="auto"/>
              <w:jc w:val="right"/>
              <w:rPr>
                <w:rFonts w:ascii="Calibri" w:eastAsia="Times New Roman" w:hAnsi="Calibri" w:cs="Calibri"/>
                <w:color w:val="000000"/>
                <w:lang w:eastAsia="sk-SK"/>
              </w:rPr>
            </w:pPr>
            <w:r>
              <w:rPr>
                <w:rFonts w:ascii="Calibri" w:eastAsia="Times New Roman" w:hAnsi="Calibri" w:cs="Calibri"/>
                <w:color w:val="000000"/>
                <w:lang w:eastAsia="sk-SK"/>
              </w:rPr>
              <w:t>0,000 €</w:t>
            </w:r>
          </w:p>
        </w:tc>
      </w:tr>
    </w:tbl>
    <w:p w14:paraId="6F19AEC6" w14:textId="77777777" w:rsidR="00AA5122" w:rsidRDefault="00AA5122" w:rsidP="00FB1214">
      <w:pPr>
        <w:autoSpaceDE w:val="0"/>
        <w:autoSpaceDN w:val="0"/>
        <w:adjustRightInd w:val="0"/>
        <w:spacing w:after="0" w:line="240" w:lineRule="auto"/>
        <w:rPr>
          <w:rFonts w:ascii="Arial" w:eastAsia="Calibri" w:hAnsi="Arial" w:cs="Arial"/>
        </w:rPr>
      </w:pPr>
    </w:p>
    <w:p w14:paraId="4752DBEA" w14:textId="77777777" w:rsidR="00632CEC" w:rsidRDefault="00632CEC" w:rsidP="00FB1214">
      <w:pPr>
        <w:autoSpaceDE w:val="0"/>
        <w:autoSpaceDN w:val="0"/>
        <w:adjustRightInd w:val="0"/>
        <w:spacing w:after="0" w:line="240" w:lineRule="auto"/>
        <w:rPr>
          <w:rFonts w:ascii="Arial" w:eastAsia="Calibri" w:hAnsi="Arial" w:cs="Arial"/>
        </w:rPr>
      </w:pPr>
    </w:p>
    <w:p w14:paraId="50CB6EC2" w14:textId="77777777" w:rsidR="00E2130C" w:rsidRDefault="00E2130C" w:rsidP="00FB1214">
      <w:pPr>
        <w:autoSpaceDE w:val="0"/>
        <w:autoSpaceDN w:val="0"/>
        <w:adjustRightInd w:val="0"/>
        <w:spacing w:after="0" w:line="240" w:lineRule="auto"/>
        <w:rPr>
          <w:rFonts w:ascii="Arial" w:eastAsia="Calibri" w:hAnsi="Arial" w:cs="Arial"/>
        </w:rPr>
      </w:pPr>
    </w:p>
    <w:p w14:paraId="2764DEA5" w14:textId="77777777" w:rsidR="00E2130C" w:rsidRDefault="00E2130C" w:rsidP="00FB1214">
      <w:pPr>
        <w:autoSpaceDE w:val="0"/>
        <w:autoSpaceDN w:val="0"/>
        <w:adjustRightInd w:val="0"/>
        <w:spacing w:after="0" w:line="240" w:lineRule="auto"/>
        <w:rPr>
          <w:rFonts w:ascii="Arial" w:eastAsia="Calibri" w:hAnsi="Arial" w:cs="Arial"/>
        </w:rPr>
      </w:pPr>
    </w:p>
    <w:p w14:paraId="63BE356F" w14:textId="77777777" w:rsidR="00E2130C" w:rsidRDefault="00E2130C" w:rsidP="00FB1214">
      <w:pPr>
        <w:autoSpaceDE w:val="0"/>
        <w:autoSpaceDN w:val="0"/>
        <w:adjustRightInd w:val="0"/>
        <w:spacing w:after="0" w:line="240" w:lineRule="auto"/>
        <w:rPr>
          <w:rFonts w:ascii="Arial" w:eastAsia="Calibri" w:hAnsi="Arial" w:cs="Arial"/>
        </w:rPr>
      </w:pPr>
    </w:p>
    <w:p w14:paraId="1314C6D5" w14:textId="77777777" w:rsidR="00E2130C" w:rsidRDefault="00E2130C" w:rsidP="00FB1214">
      <w:pPr>
        <w:autoSpaceDE w:val="0"/>
        <w:autoSpaceDN w:val="0"/>
        <w:adjustRightInd w:val="0"/>
        <w:spacing w:after="0" w:line="240" w:lineRule="auto"/>
        <w:rPr>
          <w:rFonts w:ascii="Arial" w:eastAsia="Calibri" w:hAnsi="Arial" w:cs="Arial"/>
        </w:rPr>
      </w:pPr>
    </w:p>
    <w:p w14:paraId="1F1C9540" w14:textId="77777777" w:rsidR="00E2130C" w:rsidRDefault="00E2130C" w:rsidP="00FB1214">
      <w:pPr>
        <w:autoSpaceDE w:val="0"/>
        <w:autoSpaceDN w:val="0"/>
        <w:adjustRightInd w:val="0"/>
        <w:spacing w:after="0" w:line="240" w:lineRule="auto"/>
        <w:rPr>
          <w:rFonts w:ascii="Arial" w:eastAsia="Calibri" w:hAnsi="Arial" w:cs="Arial"/>
        </w:rPr>
      </w:pPr>
    </w:p>
    <w:p w14:paraId="269670BF" w14:textId="77777777" w:rsidR="00E2130C" w:rsidRDefault="00E2130C" w:rsidP="00FB1214">
      <w:pPr>
        <w:autoSpaceDE w:val="0"/>
        <w:autoSpaceDN w:val="0"/>
        <w:adjustRightInd w:val="0"/>
        <w:spacing w:after="0" w:line="240" w:lineRule="auto"/>
        <w:rPr>
          <w:rFonts w:ascii="Arial" w:eastAsia="Calibri" w:hAnsi="Arial" w:cs="Arial"/>
        </w:rPr>
      </w:pPr>
    </w:p>
    <w:p w14:paraId="74702793" w14:textId="77777777" w:rsidR="00E2130C" w:rsidRDefault="00E2130C" w:rsidP="00FB1214">
      <w:pPr>
        <w:autoSpaceDE w:val="0"/>
        <w:autoSpaceDN w:val="0"/>
        <w:adjustRightInd w:val="0"/>
        <w:spacing w:after="0" w:line="240" w:lineRule="auto"/>
        <w:rPr>
          <w:rFonts w:ascii="Arial" w:eastAsia="Calibri" w:hAnsi="Arial" w:cs="Arial"/>
        </w:rPr>
      </w:pPr>
    </w:p>
    <w:p w14:paraId="7A8DA3D1" w14:textId="77777777" w:rsidR="00E2130C" w:rsidRDefault="00E2130C" w:rsidP="00FB1214">
      <w:pPr>
        <w:autoSpaceDE w:val="0"/>
        <w:autoSpaceDN w:val="0"/>
        <w:adjustRightInd w:val="0"/>
        <w:spacing w:after="0" w:line="240" w:lineRule="auto"/>
        <w:rPr>
          <w:rFonts w:ascii="Arial" w:eastAsia="Calibri" w:hAnsi="Arial" w:cs="Arial"/>
        </w:rPr>
      </w:pPr>
    </w:p>
    <w:p w14:paraId="5CB36113" w14:textId="77777777" w:rsidR="00E2130C" w:rsidRDefault="00E2130C" w:rsidP="00FB1214">
      <w:pPr>
        <w:autoSpaceDE w:val="0"/>
        <w:autoSpaceDN w:val="0"/>
        <w:adjustRightInd w:val="0"/>
        <w:spacing w:after="0" w:line="240" w:lineRule="auto"/>
        <w:rPr>
          <w:rFonts w:ascii="Arial" w:eastAsia="Calibri" w:hAnsi="Arial" w:cs="Arial"/>
        </w:rPr>
      </w:pPr>
    </w:p>
    <w:p w14:paraId="68A0071E" w14:textId="77777777" w:rsidR="00E2130C" w:rsidRDefault="00E2130C" w:rsidP="00FB1214">
      <w:pPr>
        <w:autoSpaceDE w:val="0"/>
        <w:autoSpaceDN w:val="0"/>
        <w:adjustRightInd w:val="0"/>
        <w:spacing w:after="0" w:line="240" w:lineRule="auto"/>
        <w:rPr>
          <w:rFonts w:ascii="Arial" w:eastAsia="Calibri" w:hAnsi="Arial" w:cs="Arial"/>
        </w:rPr>
        <w:sectPr w:rsidR="00E2130C" w:rsidSect="00632CEC">
          <w:pgSz w:w="16838" w:h="11906" w:orient="landscape"/>
          <w:pgMar w:top="567" w:right="1418" w:bottom="426" w:left="1418" w:header="709" w:footer="709" w:gutter="0"/>
          <w:cols w:space="708"/>
          <w:docGrid w:linePitch="360"/>
        </w:sectPr>
      </w:pPr>
    </w:p>
    <w:p w14:paraId="5E3DF558" w14:textId="77777777" w:rsidR="00E2130C" w:rsidRPr="00E2130C" w:rsidRDefault="00E2130C" w:rsidP="00FB1214">
      <w:pPr>
        <w:autoSpaceDE w:val="0"/>
        <w:autoSpaceDN w:val="0"/>
        <w:adjustRightInd w:val="0"/>
        <w:spacing w:after="0" w:line="240" w:lineRule="auto"/>
        <w:rPr>
          <w:rFonts w:ascii="Arial" w:eastAsia="Calibri" w:hAnsi="Arial" w:cs="Arial"/>
          <w:b/>
          <w:bCs/>
        </w:rPr>
      </w:pPr>
      <w:r>
        <w:rPr>
          <w:rFonts w:ascii="Arial" w:eastAsia="Calibri" w:hAnsi="Arial" w:cs="Arial"/>
          <w:b/>
          <w:bCs/>
        </w:rPr>
        <w:lastRenderedPageBreak/>
        <w:t xml:space="preserve">Cena spolu </w:t>
      </w:r>
    </w:p>
    <w:p w14:paraId="09FA1CF2" w14:textId="77777777" w:rsidR="00E2130C" w:rsidRDefault="00E2130C" w:rsidP="00FB1214">
      <w:pPr>
        <w:autoSpaceDE w:val="0"/>
        <w:autoSpaceDN w:val="0"/>
        <w:adjustRightInd w:val="0"/>
        <w:spacing w:after="0" w:line="240" w:lineRule="auto"/>
        <w:rPr>
          <w:rFonts w:ascii="Arial" w:eastAsia="Calibri" w:hAnsi="Arial" w:cs="Arial"/>
        </w:rPr>
      </w:pPr>
    </w:p>
    <w:tbl>
      <w:tblPr>
        <w:tblW w:w="10196" w:type="dxa"/>
        <w:tblCellMar>
          <w:left w:w="70" w:type="dxa"/>
          <w:right w:w="70" w:type="dxa"/>
        </w:tblCellMar>
        <w:tblLook w:val="04A0" w:firstRow="1" w:lastRow="0" w:firstColumn="1" w:lastColumn="0" w:noHBand="0" w:noVBand="1"/>
      </w:tblPr>
      <w:tblGrid>
        <w:gridCol w:w="5093"/>
        <w:gridCol w:w="5103"/>
      </w:tblGrid>
      <w:tr w:rsidR="00E2130C" w:rsidRPr="00E2130C" w14:paraId="1B41FAB7" w14:textId="77777777" w:rsidTr="00E2130C">
        <w:trPr>
          <w:trHeight w:val="612"/>
        </w:trPr>
        <w:tc>
          <w:tcPr>
            <w:tcW w:w="5093" w:type="dxa"/>
            <w:tcBorders>
              <w:top w:val="single" w:sz="8" w:space="0" w:color="auto"/>
              <w:left w:val="single" w:sz="8" w:space="0" w:color="auto"/>
              <w:bottom w:val="single" w:sz="4" w:space="0" w:color="auto"/>
              <w:right w:val="single" w:sz="4" w:space="0" w:color="auto"/>
            </w:tcBorders>
            <w:vAlign w:val="center"/>
            <w:hideMark/>
          </w:tcPr>
          <w:p w14:paraId="5B351993" w14:textId="77777777" w:rsidR="00E2130C" w:rsidRPr="00E2130C" w:rsidRDefault="00E2130C" w:rsidP="00E2130C">
            <w:pPr>
              <w:spacing w:after="0" w:line="240" w:lineRule="auto"/>
              <w:rPr>
                <w:rFonts w:ascii="Calibri" w:eastAsia="Times New Roman" w:hAnsi="Calibri" w:cs="Calibri"/>
                <w:color w:val="000000"/>
                <w:sz w:val="24"/>
                <w:szCs w:val="24"/>
                <w:lang w:eastAsia="sk-SK"/>
              </w:rPr>
            </w:pPr>
            <w:r>
              <w:rPr>
                <w:rFonts w:ascii="Calibri" w:eastAsia="Times New Roman" w:hAnsi="Calibri" w:cs="Calibri"/>
                <w:color w:val="000000"/>
                <w:sz w:val="24"/>
                <w:szCs w:val="24"/>
                <w:lang w:eastAsia="sk-SK"/>
              </w:rPr>
              <w:t>Cena za poskytovanie mobilných elektronických komunikačných služieb</w:t>
            </w:r>
          </w:p>
        </w:tc>
        <w:tc>
          <w:tcPr>
            <w:tcW w:w="5103" w:type="dxa"/>
            <w:tcBorders>
              <w:top w:val="single" w:sz="8" w:space="0" w:color="auto"/>
              <w:left w:val="nil"/>
              <w:bottom w:val="single" w:sz="4" w:space="0" w:color="auto"/>
              <w:right w:val="single" w:sz="8" w:space="0" w:color="auto"/>
            </w:tcBorders>
            <w:noWrap/>
            <w:vAlign w:val="center"/>
            <w:hideMark/>
          </w:tcPr>
          <w:p w14:paraId="1F22F5F2" w14:textId="77777777" w:rsidR="00E2130C" w:rsidRPr="00E2130C" w:rsidRDefault="00E2130C" w:rsidP="00E2130C">
            <w:pPr>
              <w:spacing w:after="0" w:line="240" w:lineRule="auto"/>
              <w:jc w:val="right"/>
              <w:rPr>
                <w:rFonts w:ascii="Calibri" w:eastAsia="Times New Roman" w:hAnsi="Calibri" w:cs="Calibri"/>
                <w:color w:val="000000"/>
                <w:sz w:val="24"/>
                <w:szCs w:val="24"/>
                <w:lang w:eastAsia="sk-SK"/>
              </w:rPr>
            </w:pPr>
            <w:r>
              <w:rPr>
                <w:rFonts w:ascii="Calibri" w:eastAsia="Times New Roman" w:hAnsi="Calibri" w:cs="Calibri"/>
                <w:color w:val="000000"/>
                <w:sz w:val="24"/>
                <w:szCs w:val="24"/>
                <w:lang w:eastAsia="sk-SK"/>
              </w:rPr>
              <w:t>600 000,00 €</w:t>
            </w:r>
          </w:p>
        </w:tc>
      </w:tr>
      <w:tr w:rsidR="00E2130C" w:rsidRPr="00E2130C" w14:paraId="392EEBD7" w14:textId="77777777" w:rsidTr="00E2130C">
        <w:trPr>
          <w:trHeight w:val="312"/>
        </w:trPr>
        <w:tc>
          <w:tcPr>
            <w:tcW w:w="5093" w:type="dxa"/>
            <w:tcBorders>
              <w:top w:val="single" w:sz="4" w:space="0" w:color="auto"/>
              <w:left w:val="single" w:sz="8" w:space="0" w:color="auto"/>
              <w:bottom w:val="single" w:sz="4" w:space="0" w:color="auto"/>
              <w:right w:val="single" w:sz="4" w:space="0" w:color="auto"/>
            </w:tcBorders>
            <w:vAlign w:val="center"/>
            <w:hideMark/>
          </w:tcPr>
          <w:p w14:paraId="4D3C01FE" w14:textId="77777777" w:rsidR="00E2130C" w:rsidRPr="00E2130C" w:rsidRDefault="00E2130C" w:rsidP="00E2130C">
            <w:pPr>
              <w:spacing w:after="0" w:line="240" w:lineRule="auto"/>
              <w:rPr>
                <w:rFonts w:ascii="Calibri" w:eastAsia="Times New Roman" w:hAnsi="Calibri" w:cs="Calibri"/>
                <w:color w:val="000000"/>
                <w:sz w:val="24"/>
                <w:szCs w:val="24"/>
                <w:lang w:eastAsia="sk-SK"/>
              </w:rPr>
            </w:pPr>
            <w:r>
              <w:rPr>
                <w:rFonts w:ascii="Calibri" w:eastAsia="Times New Roman" w:hAnsi="Calibri" w:cs="Calibri"/>
                <w:color w:val="000000"/>
                <w:sz w:val="24"/>
                <w:szCs w:val="24"/>
                <w:lang w:eastAsia="sk-SK"/>
              </w:rPr>
              <w:t xml:space="preserve">Cena za SMS bránu </w:t>
            </w:r>
          </w:p>
        </w:tc>
        <w:tc>
          <w:tcPr>
            <w:tcW w:w="5103" w:type="dxa"/>
            <w:tcBorders>
              <w:top w:val="nil"/>
              <w:left w:val="nil"/>
              <w:bottom w:val="single" w:sz="4" w:space="0" w:color="auto"/>
              <w:right w:val="single" w:sz="8" w:space="0" w:color="auto"/>
            </w:tcBorders>
            <w:noWrap/>
            <w:vAlign w:val="center"/>
            <w:hideMark/>
          </w:tcPr>
          <w:p w14:paraId="12253A01" w14:textId="77777777" w:rsidR="00E2130C" w:rsidRPr="00E2130C" w:rsidRDefault="00E2130C" w:rsidP="00E2130C">
            <w:pPr>
              <w:spacing w:after="0" w:line="240" w:lineRule="auto"/>
              <w:jc w:val="right"/>
              <w:rPr>
                <w:rFonts w:ascii="Calibri" w:eastAsia="Times New Roman" w:hAnsi="Calibri" w:cs="Calibri"/>
                <w:color w:val="000000"/>
                <w:sz w:val="24"/>
                <w:szCs w:val="24"/>
                <w:lang w:eastAsia="sk-SK"/>
              </w:rPr>
            </w:pPr>
            <w:r>
              <w:rPr>
                <w:rFonts w:ascii="Calibri" w:eastAsia="Times New Roman" w:hAnsi="Calibri" w:cs="Calibri"/>
                <w:color w:val="000000"/>
                <w:sz w:val="24"/>
                <w:szCs w:val="24"/>
                <w:lang w:eastAsia="sk-SK"/>
              </w:rPr>
              <w:t>0,00 €</w:t>
            </w:r>
          </w:p>
        </w:tc>
      </w:tr>
      <w:tr w:rsidR="00E2130C" w:rsidRPr="00E2130C" w14:paraId="3BB9C03E" w14:textId="77777777" w:rsidTr="00E2130C">
        <w:trPr>
          <w:trHeight w:val="528"/>
        </w:trPr>
        <w:tc>
          <w:tcPr>
            <w:tcW w:w="5093" w:type="dxa"/>
            <w:tcBorders>
              <w:top w:val="single" w:sz="4" w:space="0" w:color="auto"/>
              <w:left w:val="single" w:sz="8" w:space="0" w:color="auto"/>
              <w:bottom w:val="single" w:sz="4" w:space="0" w:color="auto"/>
              <w:right w:val="single" w:sz="4" w:space="0" w:color="auto"/>
            </w:tcBorders>
            <w:noWrap/>
            <w:vAlign w:val="center"/>
            <w:hideMark/>
          </w:tcPr>
          <w:p w14:paraId="3EE65A3A" w14:textId="77777777" w:rsidR="00E2130C" w:rsidRPr="00E2130C" w:rsidRDefault="00E2130C" w:rsidP="00E2130C">
            <w:pPr>
              <w:spacing w:after="0" w:line="240" w:lineRule="auto"/>
              <w:rPr>
                <w:rFonts w:ascii="Calibri" w:eastAsia="Times New Roman" w:hAnsi="Calibri" w:cs="Calibri"/>
                <w:b/>
                <w:bCs/>
                <w:color w:val="000000"/>
                <w:sz w:val="24"/>
                <w:szCs w:val="24"/>
                <w:lang w:eastAsia="sk-SK"/>
              </w:rPr>
            </w:pPr>
            <w:r>
              <w:rPr>
                <w:rFonts w:ascii="Calibri" w:eastAsia="Times New Roman" w:hAnsi="Calibri" w:cs="Calibri"/>
                <w:b/>
                <w:bCs/>
                <w:color w:val="000000"/>
                <w:sz w:val="24"/>
                <w:szCs w:val="24"/>
                <w:lang w:eastAsia="sk-SK"/>
              </w:rPr>
              <w:t>Celková cena za predmet zákazky v EUR bez DPH</w:t>
            </w:r>
          </w:p>
        </w:tc>
        <w:tc>
          <w:tcPr>
            <w:tcW w:w="5103" w:type="dxa"/>
            <w:tcBorders>
              <w:top w:val="nil"/>
              <w:left w:val="nil"/>
              <w:bottom w:val="single" w:sz="4" w:space="0" w:color="auto"/>
              <w:right w:val="single" w:sz="8" w:space="0" w:color="auto"/>
            </w:tcBorders>
            <w:noWrap/>
            <w:vAlign w:val="center"/>
            <w:hideMark/>
          </w:tcPr>
          <w:p w14:paraId="26202F0D" w14:textId="77777777" w:rsidR="00E2130C" w:rsidRPr="00E2130C" w:rsidRDefault="00E2130C" w:rsidP="00E2130C">
            <w:pPr>
              <w:spacing w:after="0" w:line="240" w:lineRule="auto"/>
              <w:jc w:val="right"/>
              <w:rPr>
                <w:rFonts w:ascii="Calibri" w:eastAsia="Times New Roman" w:hAnsi="Calibri" w:cs="Calibri"/>
                <w:b/>
                <w:bCs/>
                <w:color w:val="000000"/>
                <w:sz w:val="24"/>
                <w:szCs w:val="24"/>
                <w:lang w:eastAsia="sk-SK"/>
              </w:rPr>
            </w:pPr>
            <w:r>
              <w:rPr>
                <w:rFonts w:ascii="Calibri" w:eastAsia="Times New Roman" w:hAnsi="Calibri" w:cs="Calibri"/>
                <w:b/>
                <w:bCs/>
                <w:color w:val="000000"/>
                <w:sz w:val="24"/>
                <w:szCs w:val="24"/>
                <w:lang w:eastAsia="sk-SK"/>
              </w:rPr>
              <w:t>600 000,00 €</w:t>
            </w:r>
          </w:p>
        </w:tc>
      </w:tr>
      <w:tr w:rsidR="00E2130C" w:rsidRPr="00E2130C" w14:paraId="588C24A8" w14:textId="77777777" w:rsidTr="00E2130C">
        <w:trPr>
          <w:trHeight w:val="312"/>
        </w:trPr>
        <w:tc>
          <w:tcPr>
            <w:tcW w:w="5093" w:type="dxa"/>
            <w:tcBorders>
              <w:top w:val="single" w:sz="4" w:space="0" w:color="auto"/>
              <w:left w:val="single" w:sz="8" w:space="0" w:color="auto"/>
              <w:bottom w:val="single" w:sz="4" w:space="0" w:color="auto"/>
              <w:right w:val="single" w:sz="4" w:space="0" w:color="auto"/>
            </w:tcBorders>
            <w:noWrap/>
            <w:vAlign w:val="center"/>
            <w:hideMark/>
          </w:tcPr>
          <w:p w14:paraId="6010DF0A" w14:textId="77777777" w:rsidR="00E2130C" w:rsidRPr="00E2130C" w:rsidRDefault="00E2130C" w:rsidP="00E2130C">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DPH 23%</w:t>
            </w:r>
          </w:p>
        </w:tc>
        <w:tc>
          <w:tcPr>
            <w:tcW w:w="5103" w:type="dxa"/>
            <w:tcBorders>
              <w:top w:val="nil"/>
              <w:left w:val="nil"/>
              <w:bottom w:val="single" w:sz="4" w:space="0" w:color="auto"/>
              <w:right w:val="single" w:sz="8" w:space="0" w:color="auto"/>
            </w:tcBorders>
            <w:noWrap/>
            <w:vAlign w:val="center"/>
            <w:hideMark/>
          </w:tcPr>
          <w:p w14:paraId="02497EA5" w14:textId="77777777" w:rsidR="00E2130C" w:rsidRPr="00E2130C" w:rsidRDefault="00E2130C" w:rsidP="00E2130C">
            <w:pPr>
              <w:spacing w:after="0" w:line="240" w:lineRule="auto"/>
              <w:jc w:val="right"/>
              <w:rPr>
                <w:rFonts w:ascii="Calibri" w:eastAsia="Times New Roman" w:hAnsi="Calibri" w:cs="Calibri"/>
                <w:color w:val="000000"/>
                <w:lang w:eastAsia="sk-SK"/>
              </w:rPr>
            </w:pPr>
            <w:r>
              <w:rPr>
                <w:rFonts w:ascii="Calibri" w:eastAsia="Times New Roman" w:hAnsi="Calibri" w:cs="Calibri"/>
                <w:color w:val="000000"/>
                <w:lang w:eastAsia="sk-SK"/>
              </w:rPr>
              <w:t>138 000,00 €</w:t>
            </w:r>
          </w:p>
        </w:tc>
      </w:tr>
      <w:tr w:rsidR="00E2130C" w:rsidRPr="00E2130C" w14:paraId="77FF950A" w14:textId="77777777" w:rsidTr="00E2130C">
        <w:trPr>
          <w:trHeight w:val="372"/>
        </w:trPr>
        <w:tc>
          <w:tcPr>
            <w:tcW w:w="5093" w:type="dxa"/>
            <w:tcBorders>
              <w:top w:val="single" w:sz="4" w:space="0" w:color="auto"/>
              <w:left w:val="single" w:sz="8" w:space="0" w:color="auto"/>
              <w:bottom w:val="single" w:sz="8" w:space="0" w:color="auto"/>
              <w:right w:val="single" w:sz="4" w:space="0" w:color="auto"/>
            </w:tcBorders>
            <w:noWrap/>
            <w:vAlign w:val="center"/>
            <w:hideMark/>
          </w:tcPr>
          <w:p w14:paraId="13671B07" w14:textId="77777777" w:rsidR="00E2130C" w:rsidRPr="00E2130C" w:rsidRDefault="00E2130C" w:rsidP="00E2130C">
            <w:pPr>
              <w:spacing w:after="0" w:line="240" w:lineRule="auto"/>
              <w:rPr>
                <w:rFonts w:ascii="Calibri" w:eastAsia="Times New Roman" w:hAnsi="Calibri" w:cs="Calibri"/>
                <w:b/>
                <w:bCs/>
                <w:color w:val="000000"/>
                <w:sz w:val="24"/>
                <w:szCs w:val="24"/>
                <w:lang w:eastAsia="sk-SK"/>
              </w:rPr>
            </w:pPr>
            <w:r>
              <w:rPr>
                <w:rFonts w:ascii="Calibri" w:eastAsia="Times New Roman" w:hAnsi="Calibri" w:cs="Calibri"/>
                <w:b/>
                <w:bCs/>
                <w:color w:val="000000"/>
                <w:sz w:val="24"/>
                <w:szCs w:val="24"/>
                <w:lang w:eastAsia="sk-SK"/>
              </w:rPr>
              <w:t>Celková cena za predmet zákazky v EUR s DPH</w:t>
            </w:r>
          </w:p>
        </w:tc>
        <w:tc>
          <w:tcPr>
            <w:tcW w:w="5103" w:type="dxa"/>
            <w:tcBorders>
              <w:top w:val="nil"/>
              <w:left w:val="nil"/>
              <w:bottom w:val="single" w:sz="8" w:space="0" w:color="auto"/>
              <w:right w:val="single" w:sz="8" w:space="0" w:color="auto"/>
            </w:tcBorders>
            <w:noWrap/>
            <w:vAlign w:val="center"/>
            <w:hideMark/>
          </w:tcPr>
          <w:p w14:paraId="7584856D" w14:textId="77777777" w:rsidR="00E2130C" w:rsidRPr="00E2130C" w:rsidRDefault="00E2130C" w:rsidP="00E2130C">
            <w:pPr>
              <w:spacing w:after="0" w:line="240" w:lineRule="auto"/>
              <w:jc w:val="right"/>
              <w:rPr>
                <w:rFonts w:ascii="Calibri" w:eastAsia="Times New Roman" w:hAnsi="Calibri" w:cs="Calibri"/>
                <w:b/>
                <w:bCs/>
                <w:color w:val="000000"/>
                <w:sz w:val="24"/>
                <w:szCs w:val="24"/>
                <w:lang w:eastAsia="sk-SK"/>
              </w:rPr>
            </w:pPr>
            <w:r>
              <w:rPr>
                <w:rFonts w:ascii="Calibri" w:eastAsia="Times New Roman" w:hAnsi="Calibri" w:cs="Calibri"/>
                <w:b/>
                <w:bCs/>
                <w:color w:val="000000"/>
                <w:sz w:val="24"/>
                <w:szCs w:val="24"/>
                <w:lang w:eastAsia="sk-SK"/>
              </w:rPr>
              <w:t>738 000,00 €</w:t>
            </w:r>
          </w:p>
        </w:tc>
      </w:tr>
    </w:tbl>
    <w:p w14:paraId="230596F2" w14:textId="77777777" w:rsidR="00E2130C" w:rsidRDefault="00E2130C" w:rsidP="00FB1214">
      <w:pPr>
        <w:autoSpaceDE w:val="0"/>
        <w:autoSpaceDN w:val="0"/>
        <w:adjustRightInd w:val="0"/>
        <w:spacing w:after="0" w:line="240" w:lineRule="auto"/>
        <w:rPr>
          <w:rFonts w:ascii="Arial" w:eastAsia="Calibri" w:hAnsi="Arial" w:cs="Arial"/>
          <w:sz w:val="20"/>
          <w:szCs w:val="20"/>
        </w:rPr>
      </w:pPr>
    </w:p>
    <w:p w14:paraId="287C9490" w14:textId="77777777" w:rsidR="00E2130C" w:rsidRDefault="00E2130C">
      <w:pPr>
        <w:rPr>
          <w:rFonts w:ascii="Arial" w:eastAsia="Calibri" w:hAnsi="Arial" w:cs="Arial"/>
          <w:sz w:val="20"/>
          <w:szCs w:val="20"/>
        </w:rPr>
      </w:pPr>
      <w:r>
        <w:rPr>
          <w:rFonts w:ascii="Arial" w:eastAsia="Calibri" w:hAnsi="Arial" w:cs="Arial"/>
          <w:sz w:val="20"/>
          <w:szCs w:val="20"/>
        </w:rPr>
        <w:br w:type="page"/>
      </w:r>
    </w:p>
    <w:p w14:paraId="4E5C1933" w14:textId="77777777" w:rsidR="00E2130C" w:rsidRPr="006E0F40" w:rsidRDefault="00E2130C" w:rsidP="00E2130C">
      <w:pPr>
        <w:spacing w:after="0" w:line="240" w:lineRule="auto"/>
        <w:ind w:firstLine="567"/>
        <w:jc w:val="right"/>
        <w:rPr>
          <w:rFonts w:ascii="Arial" w:eastAsia="Times New Roman" w:hAnsi="Arial" w:cs="Arial"/>
          <w:b/>
          <w:bCs/>
          <w:lang w:eastAsia="cs-CZ"/>
        </w:rPr>
      </w:pPr>
      <w:r>
        <w:rPr>
          <w:rFonts w:ascii="Arial" w:eastAsia="Times New Roman" w:hAnsi="Arial" w:cs="Arial"/>
          <w:b/>
          <w:bCs/>
          <w:lang w:eastAsia="cs-CZ"/>
        </w:rPr>
        <w:lastRenderedPageBreak/>
        <w:t>Príloha č. 3</w:t>
      </w:r>
    </w:p>
    <w:p w14:paraId="3E3F9EE8" w14:textId="77777777" w:rsidR="00E2130C" w:rsidRPr="006E0F40" w:rsidRDefault="00E2130C" w:rsidP="00E2130C">
      <w:pPr>
        <w:spacing w:after="0" w:line="240" w:lineRule="auto"/>
        <w:ind w:firstLine="567"/>
        <w:jc w:val="center"/>
        <w:rPr>
          <w:rFonts w:ascii="Arial" w:eastAsia="Times New Roman" w:hAnsi="Arial" w:cs="Arial"/>
          <w:b/>
          <w:bCs/>
          <w:lang w:eastAsia="cs-CZ"/>
        </w:rPr>
      </w:pPr>
      <w:r>
        <w:rPr>
          <w:rFonts w:ascii="Arial" w:eastAsia="Times New Roman" w:hAnsi="Arial" w:cs="Arial"/>
          <w:b/>
          <w:bCs/>
          <w:lang w:eastAsia="cs-CZ"/>
        </w:rPr>
        <w:t>Zoznam subdodávateľov</w:t>
      </w:r>
    </w:p>
    <w:p w14:paraId="29BFFAE8" w14:textId="77777777" w:rsidR="00E2130C" w:rsidRPr="006E0F40" w:rsidRDefault="00E2130C" w:rsidP="00E2130C">
      <w:pPr>
        <w:spacing w:after="0" w:line="240" w:lineRule="auto"/>
        <w:ind w:firstLine="567"/>
        <w:rPr>
          <w:rFonts w:ascii="Arial" w:eastAsia="Times New Roman" w:hAnsi="Arial" w:cs="Arial"/>
          <w:lang w:eastAsia="cs-CZ"/>
        </w:rPr>
      </w:pPr>
      <w:r>
        <w:rPr>
          <w:rFonts w:ascii="Arial" w:eastAsia="Times New Roman" w:hAnsi="Arial" w:cs="Arial"/>
          <w:lang w:eastAsia="cs-CZ"/>
        </w:rPr>
        <w:t>      </w:t>
      </w:r>
    </w:p>
    <w:p w14:paraId="45095AD7" w14:textId="77777777" w:rsidR="00E2130C" w:rsidRPr="006E0F40" w:rsidRDefault="00E2130C" w:rsidP="00E2130C">
      <w:pPr>
        <w:spacing w:after="0" w:line="240" w:lineRule="auto"/>
        <w:ind w:firstLine="567"/>
        <w:rPr>
          <w:rFonts w:ascii="Arial" w:eastAsia="Times New Roman" w:hAnsi="Arial" w:cs="Arial"/>
          <w:lang w:eastAsia="cs-CZ"/>
        </w:rPr>
      </w:pPr>
    </w:p>
    <w:p w14:paraId="12EECBAA" w14:textId="77777777" w:rsidR="00E2130C" w:rsidRPr="006E0F40" w:rsidRDefault="00E2130C" w:rsidP="00E2130C">
      <w:pPr>
        <w:widowControl w:val="0"/>
        <w:autoSpaceDE w:val="0"/>
        <w:autoSpaceDN w:val="0"/>
        <w:adjustRightInd w:val="0"/>
        <w:spacing w:after="0" w:line="240" w:lineRule="auto"/>
        <w:ind w:left="4" w:firstLine="567"/>
        <w:textAlignment w:val="baseline"/>
        <w:rPr>
          <w:rFonts w:ascii="Arial" w:eastAsia="Times New Roman" w:hAnsi="Arial" w:cs="Arial"/>
          <w:lang w:eastAsia="zh-CN"/>
        </w:rPr>
      </w:pPr>
      <w:r>
        <w:rPr>
          <w:rFonts w:ascii="Arial" w:eastAsia="Arial" w:hAnsi="Arial" w:cs="Arial"/>
          <w:lang w:eastAsia="zh-CN"/>
        </w:rPr>
        <w:t xml:space="preserve">Obchodné meno: </w:t>
      </w:r>
    </w:p>
    <w:p w14:paraId="6E07FF43" w14:textId="77777777" w:rsidR="00E2130C" w:rsidRPr="006E0F40" w:rsidRDefault="00E2130C" w:rsidP="00E2130C">
      <w:pPr>
        <w:widowControl w:val="0"/>
        <w:autoSpaceDE w:val="0"/>
        <w:autoSpaceDN w:val="0"/>
        <w:adjustRightInd w:val="0"/>
        <w:spacing w:after="0" w:line="240" w:lineRule="auto"/>
        <w:ind w:left="4" w:firstLine="567"/>
        <w:textAlignment w:val="baseline"/>
        <w:rPr>
          <w:rFonts w:ascii="Arial" w:eastAsia="Times New Roman" w:hAnsi="Arial" w:cs="Arial"/>
          <w:lang w:eastAsia="zh-CN"/>
        </w:rPr>
      </w:pPr>
      <w:r>
        <w:rPr>
          <w:rFonts w:ascii="Arial" w:eastAsia="Arial" w:hAnsi="Arial" w:cs="Arial"/>
          <w:lang w:eastAsia="zh-CN"/>
        </w:rPr>
        <w:t xml:space="preserve">Adresa sídla: </w:t>
      </w:r>
    </w:p>
    <w:p w14:paraId="43D8AA9F" w14:textId="77777777" w:rsidR="00E2130C" w:rsidRPr="006E0F40" w:rsidRDefault="00E2130C" w:rsidP="00E2130C">
      <w:pPr>
        <w:widowControl w:val="0"/>
        <w:autoSpaceDE w:val="0"/>
        <w:autoSpaceDN w:val="0"/>
        <w:adjustRightInd w:val="0"/>
        <w:spacing w:after="0" w:line="240" w:lineRule="auto"/>
        <w:ind w:left="4" w:firstLine="567"/>
        <w:jc w:val="both"/>
        <w:textAlignment w:val="baseline"/>
        <w:rPr>
          <w:rFonts w:ascii="Arial" w:eastAsia="Arial" w:hAnsi="Arial" w:cs="Arial"/>
          <w:lang w:eastAsia="zh-CN"/>
        </w:rPr>
      </w:pPr>
    </w:p>
    <w:p w14:paraId="6A166436" w14:textId="77777777" w:rsidR="00E2130C" w:rsidRPr="006E0F40" w:rsidRDefault="00E2130C" w:rsidP="00E2130C">
      <w:pPr>
        <w:widowControl w:val="0"/>
        <w:autoSpaceDE w:val="0"/>
        <w:autoSpaceDN w:val="0"/>
        <w:adjustRightInd w:val="0"/>
        <w:spacing w:after="0" w:line="240" w:lineRule="auto"/>
        <w:ind w:left="4" w:firstLine="567"/>
        <w:jc w:val="both"/>
        <w:textAlignment w:val="baseline"/>
        <w:rPr>
          <w:rFonts w:ascii="Arial" w:eastAsia="Arial" w:hAnsi="Arial" w:cs="Arial"/>
          <w:lang w:eastAsia="zh-CN"/>
        </w:rPr>
      </w:pPr>
    </w:p>
    <w:p w14:paraId="780F4C46" w14:textId="77777777" w:rsidR="00E2130C" w:rsidRPr="006E0F40" w:rsidRDefault="00E2130C" w:rsidP="00E2130C">
      <w:pPr>
        <w:widowControl w:val="0"/>
        <w:autoSpaceDE w:val="0"/>
        <w:autoSpaceDN w:val="0"/>
        <w:adjustRightInd w:val="0"/>
        <w:spacing w:after="0" w:line="240" w:lineRule="auto"/>
        <w:ind w:left="4" w:firstLine="567"/>
        <w:jc w:val="both"/>
        <w:textAlignment w:val="baseline"/>
        <w:rPr>
          <w:rFonts w:ascii="Arial" w:eastAsia="Arial" w:hAnsi="Arial" w:cs="Arial"/>
          <w:lang w:eastAsia="zh-CN"/>
        </w:rPr>
      </w:pPr>
    </w:p>
    <w:p w14:paraId="7DEDFF67" w14:textId="3803B0AD" w:rsidR="00E2130C" w:rsidRPr="006E0F40" w:rsidRDefault="00E2130C" w:rsidP="00E2130C">
      <w:pPr>
        <w:spacing w:after="0" w:line="240" w:lineRule="auto"/>
        <w:ind w:left="567"/>
        <w:jc w:val="both"/>
        <w:outlineLvl w:val="0"/>
        <w:rPr>
          <w:rFonts w:ascii="Arial" w:eastAsia="Arial" w:hAnsi="Arial" w:cs="Arial"/>
          <w:lang w:eastAsia="cs-CZ"/>
        </w:rPr>
      </w:pPr>
      <w:r>
        <w:rPr>
          <w:rFonts w:ascii="Arial" w:eastAsia="Arial" w:hAnsi="Arial" w:cs="Arial"/>
          <w:lang w:eastAsia="cs-CZ"/>
        </w:rPr>
        <w:t xml:space="preserve">I. </w:t>
      </w:r>
      <w:r>
        <w:rPr>
          <w:rFonts w:ascii="Arial" w:eastAsia="Arial" w:hAnsi="Arial" w:cs="Arial"/>
          <w:w w:val="78"/>
          <w:lang w:eastAsia="cs-CZ"/>
        </w:rPr>
        <w:t>*</w:t>
      </w:r>
      <w:r>
        <w:rPr>
          <w:rFonts w:ascii="Arial" w:eastAsia="Arial" w:hAnsi="Arial" w:cs="Arial"/>
          <w:lang w:eastAsia="cs-CZ"/>
        </w:rPr>
        <w:t>Zabezpečenie predmetu zákazky „</w:t>
      </w:r>
      <w:r>
        <w:rPr>
          <w:rFonts w:ascii="Arial" w:eastAsia="Calibri" w:hAnsi="Arial" w:cs="Arial"/>
          <w:b/>
          <w:bCs/>
        </w:rPr>
        <w:t>Poskytovanie mobilných elektronických komunikačných služieb a dodávke zariadení</w:t>
      </w:r>
      <w:r>
        <w:rPr>
          <w:rFonts w:ascii="Arial" w:eastAsia="Times New Roman" w:hAnsi="Arial" w:cs="Arial"/>
          <w:b/>
          <w:lang w:eastAsia="sk-SK"/>
        </w:rPr>
        <w:t>“</w:t>
      </w:r>
      <w:r>
        <w:rPr>
          <w:rFonts w:ascii="Arial" w:eastAsia="Times New Roman" w:hAnsi="Arial" w:cs="Arial"/>
          <w:lang w:eastAsia="cs-CZ"/>
        </w:rPr>
        <w:t xml:space="preserve">, </w:t>
      </w:r>
      <w:r>
        <w:rPr>
          <w:rFonts w:ascii="Arial" w:eastAsia="Arial" w:hAnsi="Arial" w:cs="Arial"/>
          <w:lang w:eastAsia="cs-CZ"/>
        </w:rPr>
        <w:t xml:space="preserve">vyhlásenej podľa zákona o verejnom obstarávaní, vo veci ktorej je uzatvorená táto </w:t>
      </w:r>
      <w:r>
        <w:rPr>
          <w:rFonts w:ascii="Arial" w:eastAsia="Arial" w:hAnsi="Arial" w:cs="Arial"/>
          <w:b/>
          <w:lang w:eastAsia="cs-CZ"/>
        </w:rPr>
        <w:t>rámcová dohoda</w:t>
      </w:r>
      <w:r>
        <w:rPr>
          <w:rFonts w:ascii="Arial" w:hAnsi="Arial"/>
          <w:b/>
        </w:rPr>
        <w:t>,</w:t>
      </w:r>
      <w:r>
        <w:rPr>
          <w:rFonts w:ascii="Arial" w:eastAsia="Arial" w:hAnsi="Arial" w:cs="Arial"/>
          <w:lang w:eastAsia="cs-CZ"/>
        </w:rPr>
        <w:t xml:space="preserve"> budeme plniť prostredníctvom týchto subdodávateľov:</w:t>
      </w:r>
    </w:p>
    <w:p w14:paraId="2E6C1ADD" w14:textId="77777777" w:rsidR="00E2130C" w:rsidRPr="006E0F40" w:rsidRDefault="00E2130C" w:rsidP="00E2130C">
      <w:pPr>
        <w:spacing w:after="0" w:line="240" w:lineRule="auto"/>
        <w:ind w:firstLine="567"/>
        <w:jc w:val="both"/>
        <w:rPr>
          <w:rFonts w:ascii="Arial" w:eastAsia="Arial" w:hAnsi="Arial" w:cs="Arial"/>
          <w:lang w:eastAsia="cs-CZ"/>
        </w:rPr>
      </w:pPr>
    </w:p>
    <w:p w14:paraId="044F6149" w14:textId="77777777" w:rsidR="00E2130C" w:rsidRPr="006E0F40" w:rsidRDefault="00E2130C" w:rsidP="006E0F40">
      <w:pPr>
        <w:numPr>
          <w:ilvl w:val="0"/>
          <w:numId w:val="24"/>
        </w:numPr>
        <w:spacing w:after="0" w:line="240" w:lineRule="auto"/>
        <w:ind w:left="567" w:firstLine="567"/>
        <w:jc w:val="both"/>
        <w:rPr>
          <w:rFonts w:ascii="Arial" w:eastAsia="Arial" w:hAnsi="Arial" w:cs="Arial"/>
          <w:lang w:eastAsia="cs-CZ"/>
        </w:rPr>
      </w:pPr>
      <w:r>
        <w:rPr>
          <w:rFonts w:ascii="Arial" w:eastAsia="Arial" w:hAnsi="Arial" w:cs="Arial"/>
          <w:lang w:eastAsia="cs-CZ"/>
        </w:rPr>
        <w:t>Obchodné meno subdodávateľa uvedené v Obchodnom, resp. Živnostenskom registri:</w:t>
      </w:r>
    </w:p>
    <w:p w14:paraId="7453EE8E" w14:textId="77777777" w:rsidR="00E2130C" w:rsidRPr="006E0F40" w:rsidRDefault="00E2130C" w:rsidP="00E6652F">
      <w:pPr>
        <w:spacing w:after="0" w:line="240" w:lineRule="auto"/>
        <w:ind w:left="567"/>
        <w:jc w:val="both"/>
        <w:rPr>
          <w:rFonts w:ascii="Arial" w:eastAsia="Arial" w:hAnsi="Arial" w:cs="Arial"/>
          <w:lang w:eastAsia="cs-CZ"/>
        </w:rPr>
      </w:pPr>
      <w:r>
        <w:rPr>
          <w:rFonts w:ascii="Arial" w:eastAsia="Arial" w:hAnsi="Arial" w:cs="Arial"/>
          <w:lang w:eastAsia="cs-CZ"/>
        </w:rPr>
        <w:t>Adresa sídla, resp. miesto podnikania, uvedené v Obchodnom, resp. Živnostenskom registri:</w:t>
      </w:r>
    </w:p>
    <w:p w14:paraId="52F3B0E6" w14:textId="77777777" w:rsidR="00E2130C" w:rsidRPr="006E0F40" w:rsidRDefault="00E2130C" w:rsidP="00E2130C">
      <w:pPr>
        <w:spacing w:after="0" w:line="240" w:lineRule="auto"/>
        <w:ind w:firstLine="567"/>
        <w:jc w:val="both"/>
        <w:rPr>
          <w:rFonts w:ascii="Arial" w:eastAsia="Arial" w:hAnsi="Arial" w:cs="Arial"/>
          <w:lang w:eastAsia="cs-CZ"/>
        </w:rPr>
      </w:pPr>
      <w:r>
        <w:rPr>
          <w:rFonts w:ascii="Arial" w:eastAsia="Arial" w:hAnsi="Arial" w:cs="Arial"/>
          <w:lang w:eastAsia="cs-CZ"/>
        </w:rPr>
        <w:t xml:space="preserve">IČO  subdodávateľa: </w:t>
      </w:r>
    </w:p>
    <w:p w14:paraId="69D6565F" w14:textId="77777777" w:rsidR="00E2130C" w:rsidRPr="006E0F40" w:rsidRDefault="00E2130C" w:rsidP="006E0F40">
      <w:pPr>
        <w:spacing w:after="0" w:line="240" w:lineRule="auto"/>
        <w:ind w:left="567"/>
        <w:jc w:val="both"/>
        <w:rPr>
          <w:rFonts w:ascii="Arial" w:eastAsia="Arial" w:hAnsi="Arial" w:cs="Arial"/>
          <w:lang w:eastAsia="cs-CZ"/>
        </w:rPr>
      </w:pPr>
      <w:r>
        <w:rPr>
          <w:rFonts w:ascii="Arial" w:eastAsia="Arial" w:hAnsi="Arial" w:cs="Arial"/>
          <w:lang w:eastAsia="cs-CZ"/>
        </w:rPr>
        <w:t>Meno, priezvisko, adresa pobytu a dátum narodenia osoby, oprávnenej konať za subdodávateľa:</w:t>
      </w:r>
    </w:p>
    <w:p w14:paraId="5EBC6D27" w14:textId="77777777" w:rsidR="00E2130C" w:rsidRPr="006E0F40" w:rsidRDefault="00E2130C" w:rsidP="00E2130C">
      <w:pPr>
        <w:spacing w:after="0" w:line="240" w:lineRule="auto"/>
        <w:ind w:firstLine="567"/>
        <w:jc w:val="both"/>
        <w:rPr>
          <w:rFonts w:ascii="Arial" w:eastAsia="Arial" w:hAnsi="Arial" w:cs="Arial"/>
          <w:lang w:eastAsia="cs-CZ"/>
        </w:rPr>
      </w:pPr>
      <w:r>
        <w:rPr>
          <w:rFonts w:ascii="Arial" w:eastAsia="Arial" w:hAnsi="Arial" w:cs="Arial"/>
          <w:lang w:eastAsia="cs-CZ"/>
        </w:rPr>
        <w:t>Percentuálny podiel subdodávky: % z celkovej ceny predmetu zákazky bez DPH</w:t>
      </w:r>
    </w:p>
    <w:p w14:paraId="7DB4478F" w14:textId="77777777" w:rsidR="00E2130C" w:rsidRPr="006E0F40" w:rsidRDefault="00E2130C" w:rsidP="00E2130C">
      <w:pPr>
        <w:spacing w:after="0" w:line="240" w:lineRule="auto"/>
        <w:ind w:firstLine="567"/>
        <w:jc w:val="both"/>
        <w:rPr>
          <w:rFonts w:ascii="Arial" w:eastAsia="Arial" w:hAnsi="Arial" w:cs="Arial"/>
          <w:lang w:eastAsia="cs-CZ"/>
        </w:rPr>
      </w:pPr>
      <w:r>
        <w:rPr>
          <w:rFonts w:ascii="Arial" w:eastAsia="Arial" w:hAnsi="Arial" w:cs="Arial"/>
          <w:lang w:eastAsia="cs-CZ"/>
        </w:rPr>
        <w:t>Stručný opis zákazky, ktorá bude predmetom subdodávky:</w:t>
      </w:r>
    </w:p>
    <w:p w14:paraId="082A235A" w14:textId="77777777" w:rsidR="00E2130C" w:rsidRPr="006E0F40" w:rsidRDefault="00E2130C" w:rsidP="00E2130C">
      <w:pPr>
        <w:spacing w:after="0" w:line="240" w:lineRule="auto"/>
        <w:ind w:firstLine="567"/>
        <w:jc w:val="both"/>
        <w:rPr>
          <w:rFonts w:ascii="Arial" w:eastAsia="Arial" w:hAnsi="Arial" w:cs="Arial"/>
          <w:lang w:eastAsia="cs-CZ"/>
        </w:rPr>
      </w:pPr>
    </w:p>
    <w:p w14:paraId="539AE479" w14:textId="77777777" w:rsidR="00E2130C" w:rsidRPr="006E0F40" w:rsidRDefault="00E2130C" w:rsidP="00E2130C">
      <w:pPr>
        <w:spacing w:after="0" w:line="240" w:lineRule="auto"/>
        <w:ind w:left="567"/>
        <w:jc w:val="both"/>
        <w:rPr>
          <w:rFonts w:ascii="Arial" w:eastAsia="Arial" w:hAnsi="Arial" w:cs="Arial"/>
          <w:lang w:eastAsia="cs-CZ"/>
        </w:rPr>
      </w:pPr>
      <w:r>
        <w:rPr>
          <w:rFonts w:ascii="Arial" w:eastAsia="Arial" w:hAnsi="Arial" w:cs="Arial"/>
          <w:lang w:eastAsia="cs-CZ"/>
        </w:rPr>
        <w:t>Čestne vyhlasujem, že subdodávateľ spĺňa podmienky pre plnenie predmetu tejto dohody, týkajúce sa osobného postavenia v rozsahu, v akom bolo ich splnenie vyžadované od dodávateľa a neexistujú u neho dôvody na vylúčenie podľa § 40 ods. 6 písm. a) až g) a ods. 7 a 8 zákona o verejnom obstarávaní, v súlade s § 41 zákona o verejnom obstarávaní.</w:t>
      </w:r>
    </w:p>
    <w:p w14:paraId="783BD94F" w14:textId="77777777" w:rsidR="00E2130C" w:rsidRPr="006E0F40" w:rsidRDefault="00E2130C" w:rsidP="00E2130C">
      <w:pPr>
        <w:spacing w:after="0" w:line="240" w:lineRule="auto"/>
        <w:ind w:firstLine="567"/>
        <w:jc w:val="both"/>
        <w:rPr>
          <w:rFonts w:ascii="Arial" w:eastAsia="Arial" w:hAnsi="Arial" w:cs="Arial"/>
          <w:lang w:eastAsia="cs-CZ"/>
        </w:rPr>
      </w:pPr>
    </w:p>
    <w:p w14:paraId="2B0CA65C" w14:textId="77777777" w:rsidR="00E2130C" w:rsidRPr="006E0F40" w:rsidRDefault="00E2130C" w:rsidP="00E2130C">
      <w:pPr>
        <w:spacing w:after="0" w:line="240" w:lineRule="auto"/>
        <w:ind w:left="567"/>
        <w:jc w:val="both"/>
        <w:rPr>
          <w:rFonts w:ascii="Arial" w:eastAsia="Arial" w:hAnsi="Arial" w:cs="Arial"/>
          <w:lang w:eastAsia="cs-CZ"/>
        </w:rPr>
      </w:pPr>
      <w:r>
        <w:rPr>
          <w:rFonts w:ascii="Arial" w:eastAsia="Arial" w:hAnsi="Arial" w:cs="Arial"/>
          <w:lang w:eastAsia="cs-CZ"/>
        </w:rPr>
        <w:t>Čestne vyhlasujem, že subdodávateľ je/nie je* partnerom verejného sektora a je/nie je* zapísaný v registri partnerov verejného sektora  podľa  zákona o registri partnerov verejného sektora.</w:t>
      </w:r>
    </w:p>
    <w:p w14:paraId="1F56D83D" w14:textId="77777777" w:rsidR="00E2130C" w:rsidRPr="006E0F40" w:rsidRDefault="00E2130C" w:rsidP="00E2130C">
      <w:pPr>
        <w:spacing w:after="0" w:line="240" w:lineRule="auto"/>
        <w:ind w:firstLine="567"/>
        <w:jc w:val="both"/>
        <w:rPr>
          <w:rFonts w:ascii="Arial" w:eastAsia="Arial" w:hAnsi="Arial" w:cs="Arial"/>
          <w:b/>
          <w:i/>
          <w:lang w:eastAsia="cs-CZ"/>
        </w:rPr>
      </w:pPr>
      <w:r>
        <w:rPr>
          <w:rFonts w:ascii="Arial" w:eastAsia="Arial" w:hAnsi="Arial" w:cs="Arial"/>
          <w:b/>
          <w:i/>
          <w:lang w:eastAsia="cs-CZ"/>
        </w:rPr>
        <w:t>(text bodu 1 použiť opakovane podľa počtu subdodávateľov)</w:t>
      </w:r>
    </w:p>
    <w:p w14:paraId="61B25434" w14:textId="77777777" w:rsidR="00E2130C" w:rsidRPr="006E0F40" w:rsidRDefault="00E2130C" w:rsidP="00E2130C">
      <w:pPr>
        <w:spacing w:after="0" w:line="240" w:lineRule="auto"/>
        <w:ind w:firstLine="567"/>
        <w:jc w:val="both"/>
        <w:rPr>
          <w:rFonts w:ascii="Arial" w:eastAsia="Arial" w:hAnsi="Arial" w:cs="Arial"/>
          <w:lang w:eastAsia="cs-CZ"/>
        </w:rPr>
      </w:pPr>
    </w:p>
    <w:p w14:paraId="11554A00" w14:textId="77777777" w:rsidR="00E2130C" w:rsidRPr="006E0F40" w:rsidRDefault="00E2130C" w:rsidP="00E2130C">
      <w:pPr>
        <w:spacing w:after="0" w:line="240" w:lineRule="auto"/>
        <w:ind w:firstLine="567"/>
        <w:jc w:val="both"/>
        <w:rPr>
          <w:rFonts w:ascii="Arial" w:eastAsia="Arial" w:hAnsi="Arial" w:cs="Arial"/>
          <w:lang w:eastAsia="cs-CZ"/>
        </w:rPr>
      </w:pPr>
    </w:p>
    <w:p w14:paraId="1004A630" w14:textId="77777777" w:rsidR="00E2130C" w:rsidRPr="006E0F40" w:rsidRDefault="00E2130C" w:rsidP="006E0F40">
      <w:pPr>
        <w:spacing w:after="0" w:line="240" w:lineRule="auto"/>
        <w:ind w:left="567"/>
        <w:jc w:val="both"/>
        <w:rPr>
          <w:rFonts w:ascii="Arial" w:eastAsia="Arial" w:hAnsi="Arial" w:cs="Arial"/>
          <w:lang w:eastAsia="cs-CZ"/>
        </w:rPr>
      </w:pPr>
      <w:r>
        <w:rPr>
          <w:rFonts w:ascii="Arial" w:eastAsia="Arial" w:hAnsi="Arial" w:cs="Arial"/>
          <w:lang w:eastAsia="cs-CZ"/>
        </w:rPr>
        <w:t>II. *Zabezpečenie uvedeného predmetu dohody nebudeme plniť prostredníctvom subdodávateľov.</w:t>
      </w:r>
    </w:p>
    <w:p w14:paraId="1D683E28" w14:textId="77777777" w:rsidR="00E2130C" w:rsidRPr="006E0F40" w:rsidRDefault="00E2130C" w:rsidP="00E2130C">
      <w:pPr>
        <w:spacing w:after="0" w:line="240" w:lineRule="auto"/>
        <w:ind w:firstLine="567"/>
        <w:jc w:val="both"/>
        <w:rPr>
          <w:rFonts w:ascii="Arial" w:eastAsia="Arial" w:hAnsi="Arial" w:cs="Arial"/>
          <w:lang w:eastAsia="cs-CZ"/>
        </w:rPr>
      </w:pPr>
    </w:p>
    <w:p w14:paraId="43253948" w14:textId="77777777" w:rsidR="00E2130C" w:rsidRPr="006E0F40" w:rsidRDefault="00E2130C" w:rsidP="00E2130C">
      <w:pPr>
        <w:spacing w:after="0" w:line="240" w:lineRule="auto"/>
        <w:ind w:firstLine="567"/>
        <w:jc w:val="both"/>
        <w:rPr>
          <w:rFonts w:ascii="Arial" w:eastAsia="Arial" w:hAnsi="Arial" w:cs="Arial"/>
          <w:lang w:eastAsia="cs-CZ"/>
        </w:rPr>
      </w:pPr>
    </w:p>
    <w:p w14:paraId="06135434" w14:textId="77777777" w:rsidR="00E2130C" w:rsidRPr="006E0F40" w:rsidRDefault="00E2130C" w:rsidP="00E2130C">
      <w:pPr>
        <w:spacing w:after="0" w:line="240" w:lineRule="auto"/>
        <w:ind w:left="4956" w:firstLine="567"/>
        <w:jc w:val="both"/>
        <w:rPr>
          <w:rFonts w:ascii="Arial" w:eastAsia="Arial" w:hAnsi="Arial" w:cs="Arial"/>
          <w:lang w:eastAsia="cs-CZ"/>
        </w:rPr>
      </w:pPr>
    </w:p>
    <w:p w14:paraId="2E920896" w14:textId="77777777" w:rsidR="00E2130C" w:rsidRPr="006E0F40" w:rsidRDefault="00E2130C" w:rsidP="00E2130C">
      <w:pPr>
        <w:spacing w:after="0" w:line="240" w:lineRule="auto"/>
        <w:ind w:firstLine="567"/>
        <w:jc w:val="both"/>
        <w:rPr>
          <w:rFonts w:ascii="Arial" w:eastAsia="Arial" w:hAnsi="Arial" w:cs="Arial"/>
          <w:lang w:eastAsia="cs-CZ"/>
        </w:rPr>
      </w:pPr>
    </w:p>
    <w:p w14:paraId="33603716" w14:textId="77777777" w:rsidR="00E2130C" w:rsidRPr="006E0F40" w:rsidRDefault="00E2130C" w:rsidP="00E2130C">
      <w:pPr>
        <w:spacing w:after="0" w:line="240" w:lineRule="auto"/>
        <w:ind w:firstLine="567"/>
        <w:jc w:val="both"/>
        <w:rPr>
          <w:rFonts w:ascii="Arial" w:eastAsia="Arial" w:hAnsi="Arial" w:cs="Arial"/>
          <w:lang w:eastAsia="cs-CZ"/>
        </w:rPr>
      </w:pPr>
    </w:p>
    <w:p w14:paraId="0D2E239B" w14:textId="77777777" w:rsidR="00E2130C" w:rsidRPr="006E0F40" w:rsidRDefault="00E2130C" w:rsidP="00E2130C">
      <w:pPr>
        <w:spacing w:after="0" w:line="240" w:lineRule="auto"/>
        <w:ind w:firstLine="567"/>
        <w:jc w:val="both"/>
        <w:rPr>
          <w:rFonts w:ascii="Arial" w:eastAsia="Arial" w:hAnsi="Arial" w:cs="Arial"/>
          <w:lang w:eastAsia="cs-CZ"/>
        </w:rPr>
      </w:pPr>
    </w:p>
    <w:p w14:paraId="3E18B844" w14:textId="77777777" w:rsidR="00E2130C" w:rsidRPr="006E0F40" w:rsidRDefault="00E2130C" w:rsidP="00E2130C">
      <w:pPr>
        <w:spacing w:after="0" w:line="240" w:lineRule="auto"/>
        <w:ind w:firstLine="567"/>
        <w:jc w:val="both"/>
        <w:rPr>
          <w:rFonts w:ascii="Arial" w:eastAsia="Arial" w:hAnsi="Arial" w:cs="Arial"/>
          <w:lang w:eastAsia="cs-CZ"/>
        </w:rPr>
      </w:pPr>
    </w:p>
    <w:p w14:paraId="5561E311" w14:textId="77777777" w:rsidR="00E2130C" w:rsidRPr="006E0F40" w:rsidRDefault="00E2130C" w:rsidP="00E2130C">
      <w:pPr>
        <w:spacing w:after="0" w:line="240" w:lineRule="auto"/>
        <w:ind w:firstLine="567"/>
        <w:jc w:val="both"/>
        <w:rPr>
          <w:rFonts w:ascii="Arial" w:eastAsia="Arial" w:hAnsi="Arial" w:cs="Arial"/>
          <w:lang w:eastAsia="cs-CZ"/>
        </w:rPr>
      </w:pPr>
      <w:r>
        <w:rPr>
          <w:rFonts w:ascii="Arial" w:eastAsia="Arial" w:hAnsi="Arial" w:cs="Arial"/>
          <w:lang w:eastAsia="cs-CZ"/>
        </w:rPr>
        <w:t>.............................</w:t>
      </w:r>
    </w:p>
    <w:p w14:paraId="2750DF44" w14:textId="77777777" w:rsidR="00E2130C" w:rsidRPr="006E0F40" w:rsidRDefault="00E2130C" w:rsidP="00E2130C">
      <w:pPr>
        <w:spacing w:after="0" w:line="240" w:lineRule="auto"/>
        <w:ind w:firstLine="567"/>
        <w:jc w:val="both"/>
        <w:rPr>
          <w:rFonts w:ascii="Arial" w:eastAsia="Arial" w:hAnsi="Arial" w:cs="Arial"/>
          <w:lang w:eastAsia="cs-CZ"/>
        </w:rPr>
      </w:pPr>
      <w:r>
        <w:rPr>
          <w:rFonts w:ascii="Arial" w:eastAsia="Arial" w:hAnsi="Arial" w:cs="Arial"/>
          <w:lang w:eastAsia="cs-CZ"/>
        </w:rPr>
        <w:t>(Bude doplnené podľa úspešného uchádzača)</w:t>
      </w:r>
    </w:p>
    <w:p w14:paraId="6491F03E" w14:textId="77777777" w:rsidR="00E2130C" w:rsidRPr="006E0F40" w:rsidRDefault="00E2130C" w:rsidP="00E2130C">
      <w:pPr>
        <w:spacing w:after="0" w:line="240" w:lineRule="auto"/>
        <w:ind w:firstLine="567"/>
        <w:jc w:val="both"/>
        <w:rPr>
          <w:rFonts w:ascii="Arial" w:eastAsia="Arial" w:hAnsi="Arial" w:cs="Arial"/>
          <w:lang w:eastAsia="cs-CZ"/>
        </w:rPr>
      </w:pPr>
    </w:p>
    <w:p w14:paraId="4DBA71BC" w14:textId="77777777" w:rsidR="00E2130C" w:rsidRPr="006E0F40" w:rsidRDefault="00E2130C" w:rsidP="00E2130C">
      <w:pPr>
        <w:spacing w:after="0" w:line="240" w:lineRule="auto"/>
        <w:ind w:firstLine="567"/>
        <w:jc w:val="both"/>
        <w:rPr>
          <w:rFonts w:ascii="Arial" w:eastAsia="Arial" w:hAnsi="Arial" w:cs="Arial"/>
          <w:lang w:eastAsia="cs-CZ"/>
        </w:rPr>
      </w:pPr>
    </w:p>
    <w:p w14:paraId="04AA12C4" w14:textId="77777777" w:rsidR="00E2130C" w:rsidRPr="006E0F40" w:rsidRDefault="00E2130C" w:rsidP="00E2130C">
      <w:pPr>
        <w:spacing w:after="0" w:line="240" w:lineRule="auto"/>
        <w:ind w:firstLine="567"/>
        <w:jc w:val="both"/>
        <w:rPr>
          <w:rFonts w:ascii="Arial" w:eastAsia="Arial" w:hAnsi="Arial" w:cs="Arial"/>
          <w:lang w:eastAsia="cs-CZ"/>
        </w:rPr>
      </w:pPr>
    </w:p>
    <w:p w14:paraId="0B9E9809" w14:textId="77777777" w:rsidR="00E2130C" w:rsidRPr="006E0F40" w:rsidRDefault="00E2130C" w:rsidP="00E2130C">
      <w:pPr>
        <w:spacing w:after="0" w:line="240" w:lineRule="auto"/>
        <w:ind w:firstLine="567"/>
        <w:jc w:val="both"/>
        <w:rPr>
          <w:rFonts w:ascii="Arial" w:eastAsia="Arial" w:hAnsi="Arial" w:cs="Arial"/>
          <w:lang w:eastAsia="cs-CZ"/>
        </w:rPr>
      </w:pPr>
      <w:r>
        <w:rPr>
          <w:rFonts w:ascii="Arial" w:eastAsia="Arial" w:hAnsi="Arial" w:cs="Arial"/>
          <w:lang w:eastAsia="cs-CZ"/>
        </w:rPr>
        <w:t>V .................................... dňa: ....................................</w:t>
      </w:r>
    </w:p>
    <w:p w14:paraId="5E3B58E6" w14:textId="77777777" w:rsidR="00E2130C" w:rsidRPr="006E0F40" w:rsidRDefault="00E2130C" w:rsidP="00E2130C">
      <w:pPr>
        <w:spacing w:after="0" w:line="240" w:lineRule="auto"/>
        <w:ind w:firstLine="567"/>
        <w:jc w:val="both"/>
        <w:rPr>
          <w:rFonts w:ascii="Arial" w:eastAsia="Arial" w:hAnsi="Arial" w:cs="Arial"/>
          <w:lang w:eastAsia="cs-CZ"/>
        </w:rPr>
      </w:pPr>
    </w:p>
    <w:p w14:paraId="25CE6246" w14:textId="77777777" w:rsidR="00E2130C" w:rsidRPr="006E0F40" w:rsidRDefault="00E2130C" w:rsidP="00E2130C">
      <w:pPr>
        <w:spacing w:after="0" w:line="240" w:lineRule="auto"/>
        <w:ind w:firstLine="567"/>
        <w:jc w:val="both"/>
        <w:rPr>
          <w:rFonts w:ascii="Arial" w:eastAsia="Arial" w:hAnsi="Arial" w:cs="Arial"/>
          <w:lang w:eastAsia="cs-CZ"/>
        </w:rPr>
      </w:pPr>
    </w:p>
    <w:p w14:paraId="799CCE6D" w14:textId="77777777" w:rsidR="004E6AE6" w:rsidRPr="004E6AE6" w:rsidRDefault="00E2130C" w:rsidP="004E6AE6">
      <w:pPr>
        <w:spacing w:after="200" w:line="276" w:lineRule="auto"/>
        <w:ind w:left="567"/>
        <w:jc w:val="both"/>
        <w:rPr>
          <w:rFonts w:ascii="Arial" w:eastAsia="Arial" w:hAnsi="Arial" w:cs="Arial"/>
          <w:lang w:eastAsia="cs-CZ"/>
        </w:rPr>
      </w:pPr>
      <w:r>
        <w:rPr>
          <w:rFonts w:ascii="Arial" w:eastAsia="Arial" w:hAnsi="Arial" w:cs="Arial"/>
          <w:lang w:eastAsia="cs-CZ"/>
        </w:rPr>
        <w:t>* zakrúžkovať bod I. alebo bod II. a v prípade zakrúžkovania bodu I. uviesť správne informácie v čestnom vyhlásení v bode</w:t>
      </w:r>
    </w:p>
    <w:p w14:paraId="0FA811E1" w14:textId="77777777" w:rsidR="004E6AE6" w:rsidRPr="00E6652F" w:rsidRDefault="004E6AE6" w:rsidP="004E6AE6">
      <w:pPr>
        <w:ind w:left="7788"/>
        <w:jc w:val="both"/>
        <w:rPr>
          <w:rFonts w:ascii="Arial" w:hAnsi="Arial" w:cs="Arial"/>
          <w:b/>
          <w:bCs/>
        </w:rPr>
      </w:pPr>
      <w:r>
        <w:rPr>
          <w:rFonts w:ascii="Arial" w:hAnsi="Arial" w:cs="Arial"/>
        </w:rPr>
        <w:lastRenderedPageBreak/>
        <w:t xml:space="preserve">    </w:t>
      </w:r>
      <w:bookmarkStart w:id="2" w:name="_Hlk211511889"/>
      <w:r>
        <w:rPr>
          <w:rFonts w:ascii="Arial" w:hAnsi="Arial" w:cs="Arial"/>
          <w:b/>
          <w:bCs/>
        </w:rPr>
        <w:t>Príloha č. 4</w:t>
      </w:r>
    </w:p>
    <w:p w14:paraId="6D000B88" w14:textId="7DD51799" w:rsidR="004E6AE6" w:rsidRPr="006250B4" w:rsidRDefault="004E6AE6" w:rsidP="00CA2F0F">
      <w:pPr>
        <w:pStyle w:val="Odsekzoznamu"/>
        <w:tabs>
          <w:tab w:val="left" w:pos="2977"/>
        </w:tabs>
        <w:spacing w:after="0" w:line="240" w:lineRule="auto"/>
        <w:ind w:left="567"/>
        <w:contextualSpacing w:val="0"/>
        <w:jc w:val="center"/>
        <w:rPr>
          <w:rFonts w:ascii="Verdana" w:hAnsi="Verdana"/>
          <w:b/>
          <w:bCs/>
          <w:sz w:val="18"/>
          <w:szCs w:val="18"/>
        </w:rPr>
      </w:pPr>
      <w:r>
        <w:rPr>
          <w:rFonts w:ascii="Verdana" w:hAnsi="Verdana"/>
          <w:b/>
          <w:bCs/>
          <w:sz w:val="18"/>
          <w:szCs w:val="18"/>
        </w:rPr>
        <w:t>Zabezpečenie plnenia bezpečnostných opatrení a notifikačných povinností podľa zákona 69/2018 Z. z. o kybernetickej bezpečnosti a o zmene a doplnení niektorých zákonov</w:t>
      </w:r>
      <w:r w:rsidR="00CA2F0F">
        <w:rPr>
          <w:rFonts w:ascii="Verdana" w:hAnsi="Verdana"/>
          <w:b/>
          <w:bCs/>
          <w:sz w:val="18"/>
          <w:szCs w:val="18"/>
        </w:rPr>
        <w:t xml:space="preserve"> </w:t>
      </w:r>
      <w:r>
        <w:rPr>
          <w:rFonts w:ascii="Verdana" w:hAnsi="Verdana"/>
          <w:b/>
          <w:bCs/>
          <w:sz w:val="18"/>
          <w:szCs w:val="18"/>
        </w:rPr>
        <w:t>v znení neskorších predpisov pri plnení dohody</w:t>
      </w:r>
      <w:r w:rsidR="004C6826">
        <w:rPr>
          <w:rFonts w:ascii="Verdana" w:hAnsi="Verdana"/>
          <w:b/>
          <w:bCs/>
          <w:sz w:val="18"/>
          <w:szCs w:val="18"/>
        </w:rPr>
        <w:t xml:space="preserve"> </w:t>
      </w:r>
    </w:p>
    <w:p w14:paraId="35C74257" w14:textId="77777777" w:rsidR="004E6AE6" w:rsidRDefault="004E6AE6" w:rsidP="004E6AE6">
      <w:pPr>
        <w:pStyle w:val="Odsekzoznamu"/>
        <w:tabs>
          <w:tab w:val="left" w:pos="2977"/>
        </w:tabs>
        <w:spacing w:after="0" w:line="240" w:lineRule="auto"/>
        <w:ind w:left="0"/>
        <w:contextualSpacing w:val="0"/>
        <w:jc w:val="center"/>
        <w:rPr>
          <w:b/>
          <w:bCs/>
        </w:rPr>
      </w:pPr>
    </w:p>
    <w:p w14:paraId="3848C6AB" w14:textId="77777777" w:rsidR="004E6AE6" w:rsidRDefault="004E6AE6" w:rsidP="004E6AE6">
      <w:pPr>
        <w:pStyle w:val="Odsekzoznamu"/>
        <w:tabs>
          <w:tab w:val="left" w:pos="2977"/>
        </w:tabs>
        <w:spacing w:after="0" w:line="240" w:lineRule="auto"/>
        <w:ind w:left="0"/>
        <w:contextualSpacing w:val="0"/>
        <w:rPr>
          <w:b/>
          <w:bCs/>
        </w:rPr>
      </w:pPr>
    </w:p>
    <w:p w14:paraId="5AFA5766"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1</w:t>
      </w:r>
    </w:p>
    <w:p w14:paraId="50F7D69F"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Predmet plnenia</w:t>
      </w:r>
    </w:p>
    <w:p w14:paraId="4EF1612F" w14:textId="77777777" w:rsidR="004E6AE6" w:rsidRDefault="004E6AE6" w:rsidP="004E6AE6">
      <w:pPr>
        <w:pStyle w:val="Odsekzoznamu"/>
        <w:tabs>
          <w:tab w:val="left" w:pos="2977"/>
        </w:tabs>
        <w:spacing w:after="0" w:line="240" w:lineRule="auto"/>
        <w:ind w:left="0"/>
        <w:contextualSpacing w:val="0"/>
        <w:jc w:val="center"/>
        <w:rPr>
          <w:b/>
          <w:bCs/>
        </w:rPr>
      </w:pPr>
    </w:p>
    <w:p w14:paraId="1D2A3699"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Poskytovateľom poskytované plnenie podľa dohody (ďalej len „Plnenie“) priamo súvisí s dostupnosťou, dôvernosťou a integritou prevádzky sietí a informačných systémov objednávateľa. Plnenie podľa dohody bude predmetom zabezpečenia bezpečnostnými opatreniami a plnením notifikačných povinností (ďalej len „bezpečnostné plnenia“) po celú dobu platnosti a účinnosti dohody v súlade s § 19 ods. 2 zákona č. 69/2018 Z. z. o kybernetickej bezpečnosti a o zmene a doplnení niektorých zákonov v znení neskorších predpisov (ďalej len „Zákon“) a Vyhláškou Národného bezpečnostného úradu č. 227/2025 Z. z. o bezpečnostných opatreniach (ďalej len „Vyhláška“).</w:t>
      </w:r>
    </w:p>
    <w:p w14:paraId="777D3BFC" w14:textId="77777777" w:rsidR="004E6AE6" w:rsidRPr="006250B4" w:rsidRDefault="004E6AE6" w:rsidP="004E6AE6">
      <w:pPr>
        <w:pStyle w:val="Default"/>
        <w:spacing w:line="312" w:lineRule="auto"/>
        <w:ind w:left="567"/>
        <w:contextualSpacing/>
        <w:jc w:val="both"/>
        <w:rPr>
          <w:rFonts w:ascii="Verdana" w:hAnsi="Verdana"/>
          <w:bCs/>
          <w:sz w:val="18"/>
          <w:szCs w:val="18"/>
        </w:rPr>
      </w:pPr>
    </w:p>
    <w:p w14:paraId="1A73196D"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Zmluvné strany sa dohodli, že objednávateľ a poskytovateľ si poskytnú všetku primeranú súčinnosť pri realizovaní bezpečnostných plnení v zmysle tejto dohody. </w:t>
      </w:r>
    </w:p>
    <w:p w14:paraId="4CA32D35" w14:textId="77777777" w:rsidR="004E6AE6" w:rsidRPr="006250B4" w:rsidRDefault="004E6AE6" w:rsidP="004E6AE6">
      <w:pPr>
        <w:pStyle w:val="Default"/>
        <w:spacing w:line="312" w:lineRule="auto"/>
        <w:ind w:left="567"/>
        <w:contextualSpacing/>
        <w:jc w:val="both"/>
        <w:rPr>
          <w:rFonts w:ascii="Verdana" w:hAnsi="Verdana"/>
          <w:bCs/>
          <w:sz w:val="18"/>
          <w:szCs w:val="18"/>
        </w:rPr>
      </w:pPr>
    </w:p>
    <w:p w14:paraId="2B0A3674"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V súlade s § 3 až 6 Vyhlášky pri uzatvorení dohody boli analyzované riziká spojené s dodávateľským vzťahom medzi zmluvnými stranami a bezpečnostným plnením spôsobom podľa § 7 Vyhlášky (ďalej ako „Analýza rizík“). Analýzou rizík boli identifikované najmä:</w:t>
      </w:r>
    </w:p>
    <w:p w14:paraId="41D7BEB5" w14:textId="77777777" w:rsidR="004E6AE6" w:rsidRDefault="004E6AE6" w:rsidP="004E6AE6">
      <w:pPr>
        <w:pStyle w:val="Default"/>
        <w:spacing w:line="312" w:lineRule="auto"/>
        <w:contextualSpacing/>
        <w:jc w:val="both"/>
        <w:rPr>
          <w:rFonts w:ascii="Verdana" w:hAnsi="Verdana"/>
          <w:bCs/>
          <w:sz w:val="18"/>
          <w:szCs w:val="18"/>
        </w:rPr>
      </w:pPr>
    </w:p>
    <w:p w14:paraId="0CBBF2EF" w14:textId="77777777" w:rsidR="004E6AE6" w:rsidRPr="00193C1C" w:rsidRDefault="004E6AE6" w:rsidP="004E6AE6">
      <w:pPr>
        <w:pStyle w:val="Default"/>
        <w:spacing w:line="312" w:lineRule="auto"/>
        <w:ind w:left="708"/>
        <w:contextualSpacing/>
        <w:jc w:val="both"/>
        <w:rPr>
          <w:rFonts w:ascii="Verdana" w:hAnsi="Verdana"/>
          <w:bCs/>
          <w:sz w:val="18"/>
          <w:szCs w:val="18"/>
        </w:rPr>
      </w:pPr>
      <w:r>
        <w:rPr>
          <w:rFonts w:ascii="Verdana" w:hAnsi="Verdana"/>
          <w:bCs/>
          <w:sz w:val="18"/>
          <w:szCs w:val="18"/>
        </w:rPr>
        <w:t>1.3.1 hrozby;</w:t>
      </w:r>
    </w:p>
    <w:p w14:paraId="216371C0" w14:textId="77777777" w:rsidR="004E6AE6" w:rsidRPr="00193C1C" w:rsidRDefault="004E6AE6" w:rsidP="004E6AE6">
      <w:pPr>
        <w:pStyle w:val="Default"/>
        <w:spacing w:line="312" w:lineRule="auto"/>
        <w:ind w:left="708"/>
        <w:contextualSpacing/>
        <w:jc w:val="both"/>
        <w:rPr>
          <w:rFonts w:ascii="Verdana" w:hAnsi="Verdana"/>
          <w:bCs/>
          <w:sz w:val="18"/>
          <w:szCs w:val="18"/>
        </w:rPr>
      </w:pPr>
      <w:r>
        <w:rPr>
          <w:rFonts w:ascii="Verdana" w:hAnsi="Verdana"/>
          <w:bCs/>
          <w:sz w:val="18"/>
          <w:szCs w:val="18"/>
        </w:rPr>
        <w:t>1.3.2 zraniteľnosti;</w:t>
      </w:r>
    </w:p>
    <w:p w14:paraId="7F0F8BB1" w14:textId="77777777" w:rsidR="004E6AE6" w:rsidRPr="00193C1C" w:rsidRDefault="004E6AE6" w:rsidP="004E6AE6">
      <w:pPr>
        <w:pStyle w:val="Default"/>
        <w:spacing w:line="312" w:lineRule="auto"/>
        <w:ind w:left="1276"/>
        <w:contextualSpacing/>
        <w:jc w:val="both"/>
        <w:rPr>
          <w:rFonts w:ascii="Verdana" w:hAnsi="Verdana"/>
          <w:bCs/>
          <w:sz w:val="18"/>
          <w:szCs w:val="18"/>
        </w:rPr>
      </w:pPr>
      <w:r>
        <w:rPr>
          <w:rFonts w:ascii="Verdana" w:hAnsi="Verdana"/>
          <w:bCs/>
          <w:sz w:val="18"/>
          <w:szCs w:val="18"/>
        </w:rPr>
        <w:t>1.3.3 pravdepodobnosť vzniku škodlivej udalosti, ktorá môže byť spôsobená zneužitím existujúcej zraniteľnosti aktíva potenciálnou hrozbou;</w:t>
      </w:r>
    </w:p>
    <w:p w14:paraId="126F074E" w14:textId="77777777" w:rsidR="004E6AE6" w:rsidRPr="00193C1C" w:rsidRDefault="004E6AE6" w:rsidP="004E6AE6">
      <w:pPr>
        <w:pStyle w:val="Default"/>
        <w:spacing w:line="312" w:lineRule="auto"/>
        <w:ind w:left="708"/>
        <w:contextualSpacing/>
        <w:jc w:val="both"/>
        <w:rPr>
          <w:rFonts w:ascii="Verdana" w:hAnsi="Verdana"/>
          <w:bCs/>
          <w:sz w:val="18"/>
          <w:szCs w:val="18"/>
        </w:rPr>
      </w:pPr>
      <w:r>
        <w:rPr>
          <w:rFonts w:ascii="Verdana" w:hAnsi="Verdana"/>
          <w:bCs/>
          <w:sz w:val="18"/>
          <w:szCs w:val="18"/>
        </w:rPr>
        <w:t>1.3.4 riziká s ohľadom na aktíva;</w:t>
      </w:r>
    </w:p>
    <w:p w14:paraId="4877F482" w14:textId="77777777" w:rsidR="004E6AE6" w:rsidRPr="00193C1C" w:rsidRDefault="004E6AE6" w:rsidP="004E6AE6">
      <w:pPr>
        <w:pStyle w:val="Default"/>
        <w:spacing w:line="312" w:lineRule="auto"/>
        <w:ind w:left="708"/>
        <w:contextualSpacing/>
        <w:jc w:val="both"/>
        <w:rPr>
          <w:rFonts w:ascii="Verdana" w:hAnsi="Verdana"/>
          <w:bCs/>
          <w:sz w:val="18"/>
          <w:szCs w:val="18"/>
        </w:rPr>
      </w:pPr>
      <w:r>
        <w:rPr>
          <w:rFonts w:ascii="Verdana" w:hAnsi="Verdana"/>
          <w:bCs/>
          <w:sz w:val="18"/>
          <w:szCs w:val="18"/>
        </w:rPr>
        <w:t>1.3.5 riziko a jeho kvalifikácia alebo kvantifikácia;</w:t>
      </w:r>
    </w:p>
    <w:p w14:paraId="3CEBE968" w14:textId="77777777" w:rsidR="004E6AE6" w:rsidRPr="00193C1C" w:rsidRDefault="004E6AE6" w:rsidP="004E6AE6">
      <w:pPr>
        <w:pStyle w:val="Default"/>
        <w:spacing w:line="312" w:lineRule="auto"/>
        <w:ind w:left="708"/>
        <w:contextualSpacing/>
        <w:jc w:val="both"/>
        <w:rPr>
          <w:rFonts w:ascii="Verdana" w:hAnsi="Verdana"/>
          <w:bCs/>
          <w:sz w:val="18"/>
          <w:szCs w:val="18"/>
        </w:rPr>
      </w:pPr>
      <w:r>
        <w:rPr>
          <w:rFonts w:ascii="Verdana" w:hAnsi="Verdana"/>
          <w:bCs/>
          <w:sz w:val="18"/>
          <w:szCs w:val="18"/>
        </w:rPr>
        <w:t>1.3.6 funkčný dopad;</w:t>
      </w:r>
    </w:p>
    <w:p w14:paraId="41660DE1" w14:textId="77777777" w:rsidR="004E6AE6" w:rsidRPr="00193C1C" w:rsidRDefault="004E6AE6" w:rsidP="004E6AE6">
      <w:pPr>
        <w:pStyle w:val="Default"/>
        <w:spacing w:line="312" w:lineRule="auto"/>
        <w:ind w:left="708"/>
        <w:contextualSpacing/>
        <w:jc w:val="both"/>
        <w:rPr>
          <w:rFonts w:ascii="Verdana" w:hAnsi="Verdana"/>
          <w:bCs/>
          <w:sz w:val="18"/>
          <w:szCs w:val="18"/>
        </w:rPr>
      </w:pPr>
      <w:r>
        <w:rPr>
          <w:rFonts w:ascii="Verdana" w:hAnsi="Verdana"/>
          <w:bCs/>
          <w:sz w:val="18"/>
          <w:szCs w:val="18"/>
        </w:rPr>
        <w:t>1.3.7 návrh bezpečnostných opatrení v zmysle Vyhlášky v kontexte identifikovaných rizík;</w:t>
      </w:r>
    </w:p>
    <w:p w14:paraId="032F3514" w14:textId="77777777" w:rsidR="004E6AE6" w:rsidRDefault="004E6AE6" w:rsidP="004E6AE6">
      <w:pPr>
        <w:pStyle w:val="Default"/>
        <w:spacing w:line="312" w:lineRule="auto"/>
        <w:ind w:left="708"/>
        <w:contextualSpacing/>
        <w:jc w:val="both"/>
        <w:rPr>
          <w:rFonts w:ascii="Verdana" w:hAnsi="Verdana"/>
          <w:bCs/>
          <w:sz w:val="18"/>
          <w:szCs w:val="18"/>
        </w:rPr>
      </w:pPr>
      <w:r>
        <w:rPr>
          <w:rFonts w:ascii="Verdana" w:hAnsi="Verdana"/>
          <w:bCs/>
          <w:sz w:val="18"/>
          <w:szCs w:val="18"/>
        </w:rPr>
        <w:t>1.3.8 vlastník rizika.</w:t>
      </w:r>
    </w:p>
    <w:p w14:paraId="4513E68E" w14:textId="77777777" w:rsidR="004E6AE6" w:rsidRDefault="004E6AE6" w:rsidP="004E6AE6">
      <w:pPr>
        <w:pStyle w:val="Default"/>
        <w:spacing w:line="312" w:lineRule="auto"/>
        <w:contextualSpacing/>
        <w:jc w:val="both"/>
        <w:rPr>
          <w:rFonts w:ascii="Verdana" w:hAnsi="Verdana"/>
          <w:bCs/>
          <w:sz w:val="18"/>
          <w:szCs w:val="18"/>
        </w:rPr>
      </w:pPr>
    </w:p>
    <w:p w14:paraId="2780A876"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Poskytovateľ vyhlasuje a súhlasí, že bude dodržiavať všetky interné predpisy objednávateľa pri poskytovaní bezpečnostných plnení podľa tejto dohody, najmä jeho bezpečnostné politiky, a to v rozsahu, v akom objednávateľ svoje interné predpisy sprístupnil poskytovateľovi. To neplatí, ak príslušná povinnosť vyplýva poskytovateľovi zo všeobecne záväzného právneho predpisu. Povinnosť dodržiavať všetky interné predpisy objednávateľa sa týka aj akejkoľvek ich úpravy, zmeny alebo doplnenia počas platnosti a účinnosti dohody. Zmluvné strany vyhlasujú, že bezpečnostné politiky objednávateľa, ku ktorým má poskytovateľ prístup, sú obsahom </w:t>
      </w:r>
      <w:r>
        <w:rPr>
          <w:rFonts w:ascii="Verdana" w:hAnsi="Verdana"/>
          <w:b/>
          <w:i/>
          <w:iCs/>
          <w:sz w:val="18"/>
          <w:szCs w:val="18"/>
          <w:u w:val="single"/>
        </w:rPr>
        <w:t>Čl. 10</w:t>
      </w:r>
      <w:r>
        <w:rPr>
          <w:rFonts w:ascii="Verdana" w:hAnsi="Verdana"/>
          <w:bCs/>
          <w:sz w:val="18"/>
          <w:szCs w:val="18"/>
        </w:rPr>
        <w:t xml:space="preserve"> tejto Prílohy č. 4. Poskytovateľ zabezpečí, aby boli bezpečnostné politiky prístupné a ich obsah známy všetkým osobám podieľajúcim sa na plnení dohody vo vzťahu k poskytovaniu bezpečnostných plnení (interní zamestnanci poskytovateľa, jej subdodávatelia a pod.).</w:t>
      </w:r>
    </w:p>
    <w:p w14:paraId="0DCB7D4E" w14:textId="77777777" w:rsidR="004E6AE6" w:rsidRDefault="004E6AE6" w:rsidP="004E6AE6">
      <w:pPr>
        <w:pStyle w:val="Default"/>
        <w:spacing w:line="312" w:lineRule="auto"/>
        <w:ind w:left="567"/>
        <w:contextualSpacing/>
        <w:jc w:val="both"/>
        <w:rPr>
          <w:rFonts w:ascii="Verdana" w:hAnsi="Verdana"/>
          <w:bCs/>
          <w:sz w:val="18"/>
          <w:szCs w:val="18"/>
        </w:rPr>
      </w:pPr>
    </w:p>
    <w:p w14:paraId="5292C2EC"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Poskytovateľ vyhlasuje, že má prijaté, bude dodržiavať a udržiavať všetky bezpečnostné opatrenia, ktoré sú identifikované postupom podľa bodu 1.3 tejto Prílohy č. 4, a to vrátane ich budúcich zmien či doplnení. Na prípadné zmeny bezpečnostných politík </w:t>
      </w:r>
      <w:r>
        <w:rPr>
          <w:rFonts w:ascii="Verdana" w:hAnsi="Verdana"/>
          <w:bCs/>
          <w:sz w:val="18"/>
          <w:szCs w:val="18"/>
        </w:rPr>
        <w:lastRenderedPageBreak/>
        <w:t xml:space="preserve">objednávateľa uvedené v </w:t>
      </w:r>
      <w:r>
        <w:rPr>
          <w:rFonts w:ascii="Verdana" w:hAnsi="Verdana"/>
          <w:b/>
          <w:i/>
          <w:iCs/>
          <w:sz w:val="18"/>
          <w:szCs w:val="18"/>
          <w:u w:val="single"/>
        </w:rPr>
        <w:t>Čl. 10</w:t>
      </w:r>
      <w:r>
        <w:rPr>
          <w:rFonts w:ascii="Verdana" w:hAnsi="Verdana"/>
          <w:bCs/>
          <w:sz w:val="18"/>
          <w:szCs w:val="18"/>
        </w:rPr>
        <w:t xml:space="preserve"> tejto Prílohy č. 4objednávateľom sa primerane vzťahuje bod 9.2 tejto Prílohy č. 4  so spôsobom oznámenia tejto zmeny podľa bodu 5.5 tejto Prílohy č. 4. Na zmenu obsahu </w:t>
      </w:r>
      <w:r>
        <w:rPr>
          <w:rFonts w:ascii="Verdana" w:hAnsi="Verdana"/>
          <w:b/>
          <w:i/>
          <w:iCs/>
          <w:sz w:val="18"/>
          <w:szCs w:val="18"/>
          <w:u w:val="single"/>
        </w:rPr>
        <w:t>Čl. 10</w:t>
      </w:r>
      <w:r>
        <w:rPr>
          <w:rFonts w:ascii="Verdana" w:hAnsi="Verdana"/>
          <w:bCs/>
          <w:sz w:val="18"/>
          <w:szCs w:val="18"/>
        </w:rPr>
        <w:t xml:space="preserve"> tejto Prílohy č. 4 nie je potrebné uzatvoriť dodatok k dohode. </w:t>
      </w:r>
    </w:p>
    <w:p w14:paraId="634CAA4E" w14:textId="77777777" w:rsidR="004E6AE6" w:rsidRDefault="004E6AE6" w:rsidP="004E6AE6">
      <w:pPr>
        <w:pStyle w:val="Odsekzoznamu"/>
        <w:rPr>
          <w:rFonts w:ascii="Verdana" w:hAnsi="Verdana"/>
          <w:bCs/>
          <w:sz w:val="18"/>
          <w:szCs w:val="18"/>
        </w:rPr>
      </w:pPr>
    </w:p>
    <w:p w14:paraId="0F2E529F" w14:textId="77777777" w:rsidR="004E6AE6" w:rsidRPr="00055898"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Objednávateľ je oprávnený počas platnosti a účinnosti dohody vykonať zmenu alebo doplnenie skôr identifikovaných bezpečnostných opatrení identifikovaných postupom podľa bodu 1.3 tejto Prílohy č. 4, ktoré je poskytovateľ povinný v lehote identifikovanej objednávateľom prijať. Povinnosť poskytovateľa podľa predchádzajúcej vety je daná za predpokladu, pokiaľ potreba zmeny alebo doplnenia bezpečnostných opatrení vyplynie z nových alebo aktualizovaných rizík identifikovaných objednávateľom postupom podľa § 7 Vyhlášky. Požiadavky na plnenie bezpečnostných opatrení sú obsahom </w:t>
      </w:r>
      <w:r>
        <w:rPr>
          <w:rFonts w:ascii="Verdana" w:hAnsi="Verdana"/>
          <w:b/>
          <w:i/>
          <w:iCs/>
          <w:sz w:val="18"/>
          <w:szCs w:val="18"/>
        </w:rPr>
        <w:t>Čl. 12</w:t>
      </w:r>
      <w:r>
        <w:rPr>
          <w:rFonts w:ascii="Verdana" w:hAnsi="Verdana"/>
          <w:bCs/>
          <w:sz w:val="18"/>
          <w:szCs w:val="18"/>
        </w:rPr>
        <w:t xml:space="preserve"> tejto Prílohy č. 4. Na zmenu obsahu </w:t>
      </w:r>
      <w:r>
        <w:rPr>
          <w:rFonts w:ascii="Verdana" w:hAnsi="Verdana"/>
          <w:b/>
          <w:i/>
          <w:iCs/>
          <w:sz w:val="18"/>
          <w:szCs w:val="18"/>
          <w:u w:val="single"/>
        </w:rPr>
        <w:t>Čl. 12</w:t>
      </w:r>
      <w:r>
        <w:rPr>
          <w:rFonts w:ascii="Verdana" w:hAnsi="Verdana"/>
          <w:bCs/>
          <w:sz w:val="18"/>
          <w:szCs w:val="18"/>
        </w:rPr>
        <w:t xml:space="preserve"> tejto Prílohy č. 4 nie je potrebné uzatvoriť dodatok k dohode, ak ide o zmeny a doplnenia bezpečnostných opatrení z dôvodu uvedenom v tomto bode Prílohy č. 4. </w:t>
      </w:r>
    </w:p>
    <w:p w14:paraId="7F2460E5" w14:textId="77777777" w:rsidR="004E6AE6" w:rsidRDefault="004E6AE6" w:rsidP="004E6AE6">
      <w:pPr>
        <w:pStyle w:val="Default"/>
        <w:spacing w:line="312" w:lineRule="auto"/>
        <w:ind w:left="567"/>
        <w:contextualSpacing/>
        <w:jc w:val="both"/>
        <w:rPr>
          <w:rFonts w:ascii="Verdana" w:hAnsi="Verdana"/>
          <w:bCs/>
          <w:sz w:val="18"/>
          <w:szCs w:val="18"/>
        </w:rPr>
      </w:pPr>
    </w:p>
    <w:p w14:paraId="31A627CE"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V prípade, ak sa ktorékoľvek vyhlásenie podľa tohto článku Prílohy č. 4 ukáže ako nepravdivé, Zmluvná strana, ktorá takéto nepravdivé vyhlásenie poskytla, zodpovedá za škodu druhej Zmluvnej strane alebo tretej osobe, ktorá Zmluvnej strane alebo tretej osobe v tejto súvislosti vznikla, a to v celom rozsahu.</w:t>
      </w:r>
    </w:p>
    <w:p w14:paraId="4E51D1FE" w14:textId="77777777" w:rsidR="004E6AE6" w:rsidRDefault="004E6AE6" w:rsidP="004E6AE6">
      <w:pPr>
        <w:pStyle w:val="Odsekzoznamu"/>
        <w:rPr>
          <w:rFonts w:ascii="Verdana" w:hAnsi="Verdana"/>
          <w:bCs/>
          <w:sz w:val="18"/>
          <w:szCs w:val="18"/>
        </w:rPr>
      </w:pPr>
    </w:p>
    <w:p w14:paraId="33F1D40B" w14:textId="77777777" w:rsidR="004E6AE6" w:rsidRPr="000A0761" w:rsidRDefault="004E6AE6" w:rsidP="004E6AE6">
      <w:pPr>
        <w:pStyle w:val="Odsekzoznamu"/>
        <w:numPr>
          <w:ilvl w:val="1"/>
          <w:numId w:val="28"/>
        </w:numPr>
        <w:spacing w:after="160"/>
        <w:ind w:firstLine="0"/>
        <w:jc w:val="both"/>
        <w:rPr>
          <w:rFonts w:ascii="Verdana" w:hAnsi="Verdana"/>
          <w:bCs/>
          <w:color w:val="000000"/>
          <w:sz w:val="18"/>
          <w:szCs w:val="18"/>
        </w:rPr>
      </w:pPr>
      <w:r>
        <w:rPr>
          <w:rFonts w:ascii="Verdana" w:hAnsi="Verdana"/>
          <w:bCs/>
          <w:color w:val="000000"/>
          <w:sz w:val="18"/>
          <w:szCs w:val="18"/>
        </w:rPr>
        <w:t xml:space="preserve">Zmluvné strany zhodne konštatujú, že tam, kde je plnenie povinností poskytovateľa podľa tejto Prílohy </w:t>
      </w:r>
      <w:r>
        <w:rPr>
          <w:rFonts w:ascii="Verdana" w:hAnsi="Verdana"/>
          <w:bCs/>
          <w:sz w:val="18"/>
          <w:szCs w:val="18"/>
        </w:rPr>
        <w:t xml:space="preserve">č. 4 </w:t>
      </w:r>
      <w:r>
        <w:rPr>
          <w:rFonts w:ascii="Verdana" w:hAnsi="Verdana"/>
          <w:bCs/>
          <w:color w:val="000000"/>
          <w:sz w:val="18"/>
          <w:szCs w:val="18"/>
        </w:rPr>
        <w:t xml:space="preserve">ohraničené účinnosťou tejto Dohody platí, že poskytovateľ je povinný plniť povinnosti podľa tejto Prílohy </w:t>
      </w:r>
      <w:r>
        <w:rPr>
          <w:rFonts w:ascii="Verdana" w:hAnsi="Verdana"/>
          <w:bCs/>
          <w:sz w:val="18"/>
          <w:szCs w:val="18"/>
        </w:rPr>
        <w:t xml:space="preserve">č. 4 </w:t>
      </w:r>
      <w:r>
        <w:rPr>
          <w:rFonts w:ascii="Verdana" w:hAnsi="Verdana"/>
          <w:bCs/>
          <w:color w:val="000000"/>
          <w:sz w:val="18"/>
          <w:szCs w:val="18"/>
        </w:rPr>
        <w:t xml:space="preserve">aj po zániku účinnosti tejto Dohody až do splnenia poslednej objednávky, ktorá mu bola na plnenie podľa Dohody objednávateľom zadaná. </w:t>
      </w:r>
    </w:p>
    <w:p w14:paraId="5F606A82" w14:textId="77777777" w:rsidR="004E6AE6" w:rsidRDefault="004E6AE6" w:rsidP="004E6AE6">
      <w:pPr>
        <w:pStyle w:val="Odsekzoznamu"/>
        <w:rPr>
          <w:rFonts w:ascii="Verdana" w:hAnsi="Verdana"/>
          <w:bCs/>
          <w:sz w:val="18"/>
          <w:szCs w:val="18"/>
        </w:rPr>
      </w:pPr>
    </w:p>
    <w:p w14:paraId="10E2E621" w14:textId="77777777" w:rsidR="004E6AE6" w:rsidRDefault="004E6AE6" w:rsidP="004E6AE6">
      <w:pPr>
        <w:pStyle w:val="Default"/>
        <w:spacing w:line="312" w:lineRule="auto"/>
        <w:ind w:left="567"/>
        <w:contextualSpacing/>
        <w:jc w:val="both"/>
        <w:rPr>
          <w:rFonts w:ascii="Verdana" w:hAnsi="Verdana"/>
          <w:bCs/>
          <w:sz w:val="18"/>
          <w:szCs w:val="18"/>
        </w:rPr>
      </w:pPr>
    </w:p>
    <w:p w14:paraId="6BA33EDA"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2</w:t>
      </w:r>
    </w:p>
    <w:p w14:paraId="70AF1A3E"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Zoznam pracovných rolí</w:t>
      </w:r>
    </w:p>
    <w:p w14:paraId="088EAFD7" w14:textId="77777777" w:rsidR="004E6AE6" w:rsidRDefault="004E6AE6" w:rsidP="00492403">
      <w:pPr>
        <w:pStyle w:val="Odsekzoznamu"/>
        <w:tabs>
          <w:tab w:val="left" w:pos="567"/>
          <w:tab w:val="left" w:pos="2977"/>
        </w:tabs>
        <w:spacing w:after="0" w:line="240" w:lineRule="auto"/>
        <w:ind w:left="0" w:firstLine="567"/>
        <w:contextualSpacing w:val="0"/>
        <w:jc w:val="center"/>
        <w:rPr>
          <w:b/>
          <w:bCs/>
        </w:rPr>
      </w:pPr>
    </w:p>
    <w:p w14:paraId="64FC938F" w14:textId="77777777" w:rsidR="004E6AE6" w:rsidRPr="00F81B74" w:rsidRDefault="004E6AE6" w:rsidP="00492403">
      <w:pPr>
        <w:pStyle w:val="Odsekzoznamu"/>
        <w:numPr>
          <w:ilvl w:val="0"/>
          <w:numId w:val="28"/>
        </w:numPr>
        <w:tabs>
          <w:tab w:val="left" w:pos="567"/>
        </w:tabs>
        <w:autoSpaceDE w:val="0"/>
        <w:autoSpaceDN w:val="0"/>
        <w:adjustRightInd w:val="0"/>
        <w:spacing w:after="0" w:line="312" w:lineRule="auto"/>
        <w:ind w:firstLine="567"/>
        <w:jc w:val="both"/>
        <w:rPr>
          <w:rFonts w:ascii="Verdana" w:hAnsi="Verdana"/>
          <w:bCs/>
          <w:vanish/>
          <w:color w:val="000000"/>
          <w:sz w:val="18"/>
          <w:szCs w:val="18"/>
        </w:rPr>
      </w:pPr>
    </w:p>
    <w:p w14:paraId="48B5C797" w14:textId="77777777" w:rsidR="00492403" w:rsidRDefault="004E6AE6" w:rsidP="00492403">
      <w:pPr>
        <w:pStyle w:val="Default"/>
        <w:numPr>
          <w:ilvl w:val="1"/>
          <w:numId w:val="28"/>
        </w:numPr>
        <w:tabs>
          <w:tab w:val="left" w:pos="567"/>
          <w:tab w:val="left" w:pos="1276"/>
        </w:tabs>
        <w:adjustRightInd w:val="0"/>
        <w:spacing w:line="312" w:lineRule="auto"/>
        <w:ind w:left="709" w:firstLine="567"/>
        <w:contextualSpacing/>
        <w:jc w:val="both"/>
        <w:rPr>
          <w:rFonts w:ascii="Verdana" w:hAnsi="Verdana"/>
          <w:bCs/>
          <w:sz w:val="18"/>
          <w:szCs w:val="18"/>
        </w:rPr>
      </w:pPr>
      <w:r>
        <w:rPr>
          <w:rFonts w:ascii="Verdana" w:hAnsi="Verdana"/>
          <w:bCs/>
          <w:sz w:val="18"/>
          <w:szCs w:val="18"/>
        </w:rPr>
        <w:t>Zoznam pracovných rolí poskytovateľa vrátane ich personálneho obsadenia, ktoré</w:t>
      </w:r>
    </w:p>
    <w:p w14:paraId="00B6C241" w14:textId="77777777" w:rsidR="004E6AE6" w:rsidRDefault="004E6AE6" w:rsidP="00492403">
      <w:pPr>
        <w:pStyle w:val="Default"/>
        <w:tabs>
          <w:tab w:val="left" w:pos="567"/>
        </w:tabs>
        <w:adjustRightInd w:val="0"/>
        <w:spacing w:line="312" w:lineRule="auto"/>
        <w:ind w:left="567"/>
        <w:contextualSpacing/>
        <w:jc w:val="both"/>
        <w:rPr>
          <w:rFonts w:ascii="Verdana" w:hAnsi="Verdana"/>
          <w:bCs/>
          <w:sz w:val="18"/>
          <w:szCs w:val="18"/>
        </w:rPr>
      </w:pPr>
      <w:r>
        <w:rPr>
          <w:rFonts w:ascii="Verdana" w:hAnsi="Verdana"/>
          <w:bCs/>
          <w:sz w:val="18"/>
          <w:szCs w:val="18"/>
        </w:rPr>
        <w:t xml:space="preserve">majú mať podľa vôle poskytovateľa prístup k informáciám a údajom objednávateľa v súvislosti s poskytovaním bezpečnostných plnení alebo sa akýmkoľvek spôsobom podieľať na plnení dohody, tvorí </w:t>
      </w:r>
      <w:r>
        <w:rPr>
          <w:rFonts w:ascii="Verdana" w:hAnsi="Verdana"/>
          <w:b/>
          <w:i/>
          <w:iCs/>
          <w:sz w:val="18"/>
          <w:szCs w:val="18"/>
          <w:u w:val="single"/>
        </w:rPr>
        <w:t xml:space="preserve">Čl. 11 tejto </w:t>
      </w:r>
      <w:r>
        <w:rPr>
          <w:rFonts w:ascii="Verdana" w:hAnsi="Verdana"/>
          <w:bCs/>
          <w:sz w:val="18"/>
          <w:szCs w:val="18"/>
        </w:rPr>
        <w:t xml:space="preserve">Prílohy č. 4. </w:t>
      </w:r>
    </w:p>
    <w:p w14:paraId="7E46D548" w14:textId="77777777" w:rsidR="004E6AE6" w:rsidRDefault="004E6AE6" w:rsidP="004E6AE6">
      <w:pPr>
        <w:pStyle w:val="Default"/>
        <w:spacing w:line="312" w:lineRule="auto"/>
        <w:ind w:left="567"/>
        <w:contextualSpacing/>
        <w:jc w:val="both"/>
        <w:rPr>
          <w:rFonts w:ascii="Verdana" w:hAnsi="Verdana"/>
          <w:bCs/>
          <w:sz w:val="18"/>
          <w:szCs w:val="18"/>
        </w:rPr>
      </w:pPr>
    </w:p>
    <w:p w14:paraId="7E7128A9" w14:textId="77777777" w:rsidR="004E6AE6" w:rsidRPr="00543F65"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Poskytovateľ je povinný informácie a údaje podľa bodu 2.1 tohto článku Prílohy č. 4 udržiavať aktuálne a pravdivé a akékoľvek zmeny v zozname pracovných rolí poskytovateľa vrátane ich personálneho obsadenia bezodkladne oznámiť objednávateľovi v súlade s </w:t>
      </w:r>
      <w:r>
        <w:rPr>
          <w:rFonts w:ascii="Verdana" w:hAnsi="Verdana"/>
          <w:b/>
          <w:sz w:val="18"/>
          <w:szCs w:val="18"/>
        </w:rPr>
        <w:t>Čl. 9</w:t>
      </w:r>
      <w:r>
        <w:rPr>
          <w:rFonts w:ascii="Verdana" w:hAnsi="Verdana"/>
          <w:bCs/>
          <w:sz w:val="18"/>
          <w:szCs w:val="18"/>
        </w:rPr>
        <w:t xml:space="preserve"> tejto Prílohy č. 4. Zmena je voči objednávateľovi účinná momentom doručenia bez potreby uzatvoriť dodatok k tejto Dohode, ktorého predmetom by bola zmena obsahu </w:t>
      </w:r>
      <w:r>
        <w:rPr>
          <w:rFonts w:ascii="Verdana" w:hAnsi="Verdana"/>
          <w:b/>
          <w:sz w:val="18"/>
          <w:szCs w:val="18"/>
        </w:rPr>
        <w:t>Čl. 11</w:t>
      </w:r>
      <w:r>
        <w:rPr>
          <w:rFonts w:ascii="Verdana" w:hAnsi="Verdana"/>
          <w:bCs/>
          <w:sz w:val="18"/>
          <w:szCs w:val="18"/>
        </w:rPr>
        <w:t xml:space="preserve"> tejto Prílohy č. 4.</w:t>
      </w:r>
    </w:p>
    <w:p w14:paraId="5631CA5D" w14:textId="77777777" w:rsidR="004E6AE6" w:rsidRDefault="004E6AE6" w:rsidP="004E6AE6">
      <w:pPr>
        <w:pStyle w:val="Odsekzoznamu"/>
        <w:rPr>
          <w:rFonts w:ascii="Verdana" w:hAnsi="Verdana"/>
          <w:bCs/>
          <w:sz w:val="18"/>
          <w:szCs w:val="18"/>
        </w:rPr>
      </w:pPr>
    </w:p>
    <w:p w14:paraId="4F2D2C13"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povinný dať každej osobe uvedenej v </w:t>
      </w:r>
      <w:r>
        <w:rPr>
          <w:rFonts w:ascii="Verdana" w:hAnsi="Verdana"/>
          <w:b/>
          <w:i/>
          <w:iCs/>
          <w:sz w:val="18"/>
          <w:szCs w:val="18"/>
          <w:u w:val="single"/>
        </w:rPr>
        <w:t>Čl. 11</w:t>
      </w:r>
      <w:r>
        <w:rPr>
          <w:rFonts w:ascii="Verdana" w:hAnsi="Verdana"/>
          <w:bCs/>
          <w:sz w:val="18"/>
          <w:szCs w:val="18"/>
        </w:rPr>
        <w:t xml:space="preserve"> tejto Prílohy č. 4 alebo osobe s prístupom k informáciám a údajom objednávateľa podpísať vyjadrenie o zachovávaní mlčanlivosti, ktoré je v súlade s § 12 ods. 1 Zákona. Povinnosť zachovávať mlčanlivosť podľa ustanovenia sa vzťahuje aj na osoby na strane Subdodávateľa. </w:t>
      </w:r>
    </w:p>
    <w:p w14:paraId="1300AA06" w14:textId="77777777" w:rsidR="004E6AE6" w:rsidRDefault="004E6AE6" w:rsidP="004E6AE6">
      <w:pPr>
        <w:pStyle w:val="Odsekzoznamu"/>
        <w:rPr>
          <w:rFonts w:ascii="Verdana" w:hAnsi="Verdana"/>
          <w:bCs/>
          <w:sz w:val="18"/>
          <w:szCs w:val="18"/>
        </w:rPr>
      </w:pPr>
    </w:p>
    <w:p w14:paraId="1B8768D8"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Povinnosť zachovávať mlčanlivosť trvá aj po skončení zmluvného vzťahu s objednávateľom, a to neobmedzene.</w:t>
      </w:r>
    </w:p>
    <w:p w14:paraId="34CDF6F1" w14:textId="77777777" w:rsidR="004E6AE6" w:rsidRDefault="004E6AE6" w:rsidP="004E6AE6">
      <w:pPr>
        <w:pStyle w:val="Odsekzoznamu"/>
        <w:rPr>
          <w:rFonts w:ascii="Verdana" w:hAnsi="Verdana"/>
          <w:bCs/>
          <w:sz w:val="18"/>
          <w:szCs w:val="18"/>
        </w:rPr>
      </w:pPr>
    </w:p>
    <w:p w14:paraId="5C875889"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lastRenderedPageBreak/>
        <w:t>Zmluvné strany sa dohodli, že poskytovateľ je oprávnený na vlastnú zodpovednosť zapojiť ďalšieho dodávateľa úplne alebo čiastočne zabezpečujúceho alebo akýmkoľvek spôsobom sa podieľajúceho na Plneniach pre objednávateľa namiesto poskytovateľa alebo spolu s poskytovateľom (ďalej ako „</w:t>
      </w:r>
      <w:r>
        <w:rPr>
          <w:rFonts w:ascii="Verdana" w:hAnsi="Verdana"/>
          <w:b/>
          <w:sz w:val="18"/>
          <w:szCs w:val="18"/>
        </w:rPr>
        <w:t>Subdodávateľ</w:t>
      </w:r>
      <w:r>
        <w:rPr>
          <w:rFonts w:ascii="Verdana" w:hAnsi="Verdana"/>
          <w:bCs/>
          <w:sz w:val="18"/>
          <w:szCs w:val="18"/>
        </w:rPr>
        <w:t>“).</w:t>
      </w:r>
    </w:p>
    <w:p w14:paraId="4F5C6991" w14:textId="77777777" w:rsidR="004E6AE6" w:rsidRDefault="004E6AE6" w:rsidP="004E6AE6">
      <w:pPr>
        <w:pStyle w:val="Odsekzoznamu"/>
        <w:rPr>
          <w:rFonts w:ascii="Verdana" w:hAnsi="Verdana"/>
          <w:bCs/>
          <w:sz w:val="18"/>
          <w:szCs w:val="18"/>
        </w:rPr>
      </w:pPr>
    </w:p>
    <w:p w14:paraId="274ACBCD" w14:textId="77777777" w:rsidR="004E6AE6" w:rsidRPr="00EB2DEF"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oprávnený zapojiť Subdodávateľa len po predchádzajúcom písomnom súhlase objednávateľa. Žiadosť o súhlas musí obsahovať nasledovné náležitosti:</w:t>
      </w:r>
    </w:p>
    <w:p w14:paraId="7B792F11" w14:textId="77777777" w:rsidR="004E6AE6" w:rsidRPr="00EB2DEF" w:rsidRDefault="004E6AE6" w:rsidP="004E6AE6">
      <w:pPr>
        <w:pStyle w:val="Default"/>
        <w:numPr>
          <w:ilvl w:val="0"/>
          <w:numId w:val="29"/>
        </w:numPr>
        <w:adjustRightInd w:val="0"/>
        <w:spacing w:line="312" w:lineRule="auto"/>
        <w:ind w:firstLine="0"/>
        <w:contextualSpacing/>
        <w:jc w:val="both"/>
        <w:rPr>
          <w:rFonts w:ascii="Verdana" w:hAnsi="Verdana"/>
          <w:bCs/>
          <w:sz w:val="18"/>
          <w:szCs w:val="18"/>
        </w:rPr>
      </w:pPr>
      <w:r>
        <w:rPr>
          <w:rFonts w:ascii="Verdana" w:hAnsi="Verdana"/>
          <w:bCs/>
          <w:sz w:val="18"/>
          <w:szCs w:val="18"/>
        </w:rPr>
        <w:t>označenie Subdodávateľa (obchodný názov, sídlo, IČO),</w:t>
      </w:r>
    </w:p>
    <w:p w14:paraId="730F96D5" w14:textId="77777777" w:rsidR="004E6AE6" w:rsidRPr="00EB2DEF" w:rsidRDefault="004E6AE6" w:rsidP="004E6AE6">
      <w:pPr>
        <w:pStyle w:val="Default"/>
        <w:numPr>
          <w:ilvl w:val="0"/>
          <w:numId w:val="29"/>
        </w:numPr>
        <w:adjustRightInd w:val="0"/>
        <w:spacing w:line="312" w:lineRule="auto"/>
        <w:ind w:firstLine="0"/>
        <w:contextualSpacing/>
        <w:jc w:val="both"/>
        <w:rPr>
          <w:rFonts w:ascii="Verdana" w:hAnsi="Verdana"/>
          <w:bCs/>
          <w:sz w:val="18"/>
          <w:szCs w:val="18"/>
        </w:rPr>
      </w:pPr>
      <w:r>
        <w:rPr>
          <w:rFonts w:ascii="Verdana" w:hAnsi="Verdana"/>
          <w:bCs/>
          <w:sz w:val="18"/>
          <w:szCs w:val="18"/>
        </w:rPr>
        <w:t>Analýzu rizík podľa bodu 2.7 tohto článku Prílohy č. 4,</w:t>
      </w:r>
    </w:p>
    <w:p w14:paraId="381A6CBB" w14:textId="77777777" w:rsidR="004E6AE6" w:rsidRDefault="004E6AE6" w:rsidP="004E6AE6">
      <w:pPr>
        <w:pStyle w:val="Default"/>
        <w:numPr>
          <w:ilvl w:val="0"/>
          <w:numId w:val="29"/>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dôkazy o prijatí a udržiavaní primeraných bezpečnostných, technických a organizačných opatrení na strane Subdodávateľa podľa Zákona. </w:t>
      </w:r>
    </w:p>
    <w:p w14:paraId="68CA0571" w14:textId="77777777" w:rsidR="004E6AE6" w:rsidRDefault="004E6AE6" w:rsidP="004E6AE6">
      <w:pPr>
        <w:pStyle w:val="Default"/>
        <w:spacing w:line="312" w:lineRule="auto"/>
        <w:ind w:left="567"/>
        <w:contextualSpacing/>
        <w:jc w:val="both"/>
        <w:rPr>
          <w:rFonts w:ascii="Verdana" w:hAnsi="Verdana"/>
          <w:bCs/>
          <w:sz w:val="18"/>
          <w:szCs w:val="18"/>
        </w:rPr>
      </w:pPr>
    </w:p>
    <w:p w14:paraId="293FB324"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povinný na zmluvnom základe uložiť každému Subdodávateľovi tie povinnosti poskytovateľa vyplývajúce z poskytovania bezpečnostných plnení podľa tejto  dohody, ktoré sú primerané s ohľadom na rozsah zapojenia Subdodávateľa do Plnenia pre objednávateľa namiesto poskytovateľa alebo spolu s poskytovateľom. Pre vylúčenie pochybností platí, že poskytovateľ je predovšetkým povinný pred zapojením Subdodávateľa vykonať voči Subdodávateľovi analýzu rizík podľa § 7 Vyhlášky a v nadväznosti na identifikované riziká zaviazať Subdodávateľa na prijatie a udržiavanie súvisiacich bezpečnostných opatrení v zmysle Vyhlášky a Zákona. V prípade, pokiaľ poskytovateľ poruší svoju povinnosť a analýzu rizík u Subdodávateľa nevykoná alebo ju vykoná v nedostatočnom rozsahu, je povinný Subdodávateľa zaviazať na prijatie a udržiavanie bezpečnostných opatrení pre všetky bezpečnostné oblasti v zmysle Vyhlášky a Zákona, a to aj vtedy, pokiaľ by niektoré v prípade riadneho vykonania analýzy rizík neboli relevantné alebo potrebné.</w:t>
      </w:r>
    </w:p>
    <w:p w14:paraId="0BC845EC" w14:textId="77777777" w:rsidR="004E6AE6" w:rsidRDefault="004E6AE6" w:rsidP="004E6AE6">
      <w:pPr>
        <w:pStyle w:val="Default"/>
        <w:spacing w:line="312" w:lineRule="auto"/>
        <w:ind w:left="567"/>
        <w:contextualSpacing/>
        <w:jc w:val="both"/>
        <w:rPr>
          <w:rFonts w:ascii="Verdana" w:hAnsi="Verdana"/>
          <w:bCs/>
          <w:sz w:val="18"/>
          <w:szCs w:val="18"/>
        </w:rPr>
      </w:pPr>
    </w:p>
    <w:p w14:paraId="1D2F1A0C"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Zodpovednosť voči objednávateľovi nesie poskytovateľ, ak Subdodávateľ nesplní alebo poruší svoje povinnosti vo vzťahu k poskytovaniu bezpečnostných plnení podľa tejto dohody.</w:t>
      </w:r>
    </w:p>
    <w:p w14:paraId="3306F163" w14:textId="77777777" w:rsidR="004E6AE6" w:rsidRDefault="004E6AE6" w:rsidP="004E6AE6">
      <w:pPr>
        <w:pStyle w:val="Odsekzoznamu"/>
        <w:rPr>
          <w:rFonts w:ascii="Verdana" w:hAnsi="Verdana"/>
          <w:bCs/>
          <w:sz w:val="18"/>
          <w:szCs w:val="18"/>
        </w:rPr>
      </w:pPr>
    </w:p>
    <w:p w14:paraId="2C673131" w14:textId="77777777" w:rsidR="004E6AE6" w:rsidRPr="00130EF5"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poskytne objednávateľovi pri podpise tejto dohody zoznam Subdodávateľov poskytovateľa, ktorý bude obsahom Prílohy č. 3.</w:t>
      </w:r>
    </w:p>
    <w:p w14:paraId="0DD6F08F" w14:textId="77777777" w:rsidR="004E6AE6" w:rsidRDefault="004E6AE6" w:rsidP="004E6AE6">
      <w:pPr>
        <w:pStyle w:val="Odsekzoznamu"/>
        <w:rPr>
          <w:rFonts w:ascii="Verdana" w:hAnsi="Verdana"/>
          <w:bCs/>
          <w:sz w:val="18"/>
          <w:szCs w:val="18"/>
        </w:rPr>
      </w:pPr>
    </w:p>
    <w:p w14:paraId="09D74391" w14:textId="77777777" w:rsidR="004E6AE6" w:rsidRDefault="004E6AE6" w:rsidP="004E6AE6">
      <w:pPr>
        <w:pStyle w:val="Default"/>
        <w:numPr>
          <w:ilvl w:val="1"/>
          <w:numId w:val="28"/>
        </w:numPr>
        <w:adjustRightInd w:val="0"/>
        <w:spacing w:line="312" w:lineRule="auto"/>
        <w:ind w:firstLine="0"/>
        <w:contextualSpacing/>
        <w:jc w:val="both"/>
      </w:pPr>
      <w:r>
        <w:rPr>
          <w:rFonts w:ascii="Verdana" w:hAnsi="Verdana"/>
          <w:bCs/>
          <w:sz w:val="18"/>
          <w:szCs w:val="18"/>
        </w:rPr>
        <w:t xml:space="preserve">Akákoľvek zmena v personálnom obsadení pracovných rolí a zozname Subdodávateľov v súvislosti s poskytovaním bezpečnostných plnení a/alebo Plnením podľa dohody musí byť objednávateľom vopred písomne schválená. Žiadosť o zapojenie Subdodávateľa zašle poskytovateľ e-mailom kontaktnej osobe objednávateľa uvedenej v bode 9.1.1 tejto Prílohy č. 4. Na zmeny v obsahu </w:t>
      </w:r>
      <w:r>
        <w:rPr>
          <w:rFonts w:ascii="Verdana" w:hAnsi="Verdana"/>
          <w:b/>
          <w:i/>
          <w:iCs/>
          <w:sz w:val="18"/>
          <w:szCs w:val="18"/>
          <w:u w:val="single"/>
        </w:rPr>
        <w:t>Čl. 11 tejto Prílohy</w:t>
      </w:r>
      <w:r>
        <w:t xml:space="preserve"> </w:t>
      </w:r>
      <w:r>
        <w:rPr>
          <w:rFonts w:ascii="Verdana" w:hAnsi="Verdana"/>
          <w:b/>
          <w:i/>
          <w:iCs/>
          <w:sz w:val="18"/>
          <w:szCs w:val="18"/>
          <w:u w:val="single"/>
        </w:rPr>
        <w:t>č. 4</w:t>
      </w:r>
      <w:r>
        <w:rPr>
          <w:rFonts w:ascii="Verdana" w:hAnsi="Verdana"/>
          <w:bCs/>
          <w:sz w:val="18"/>
          <w:szCs w:val="18"/>
        </w:rPr>
        <w:t xml:space="preserve"> a </w:t>
      </w:r>
      <w:r>
        <w:rPr>
          <w:rFonts w:ascii="Verdana" w:hAnsi="Verdana"/>
          <w:b/>
          <w:i/>
          <w:iCs/>
          <w:sz w:val="18"/>
          <w:szCs w:val="18"/>
          <w:u w:val="single"/>
        </w:rPr>
        <w:t>Prílohy č. 3</w:t>
      </w:r>
      <w:r>
        <w:rPr>
          <w:rFonts w:ascii="Verdana" w:hAnsi="Verdana"/>
          <w:bCs/>
          <w:sz w:val="18"/>
          <w:szCs w:val="18"/>
        </w:rPr>
        <w:t xml:space="preserve"> nie je potrebné uzatvorenie dodatku k tejto dohode. </w:t>
      </w:r>
    </w:p>
    <w:p w14:paraId="2247CC32" w14:textId="77777777" w:rsidR="004E6AE6" w:rsidRDefault="004E6AE6" w:rsidP="004E6AE6">
      <w:pPr>
        <w:pStyle w:val="Default"/>
        <w:spacing w:line="312" w:lineRule="auto"/>
        <w:ind w:left="567"/>
        <w:contextualSpacing/>
        <w:jc w:val="both"/>
        <w:rPr>
          <w:rFonts w:ascii="Verdana" w:hAnsi="Verdana"/>
          <w:bCs/>
          <w:sz w:val="18"/>
          <w:szCs w:val="18"/>
        </w:rPr>
      </w:pPr>
    </w:p>
    <w:p w14:paraId="37716EAF" w14:textId="77777777" w:rsidR="00A41A16" w:rsidRDefault="00A41A16" w:rsidP="004E6AE6">
      <w:pPr>
        <w:pStyle w:val="Default"/>
        <w:spacing w:line="312" w:lineRule="auto"/>
        <w:ind w:left="567"/>
        <w:contextualSpacing/>
        <w:jc w:val="both"/>
        <w:rPr>
          <w:rFonts w:ascii="Verdana" w:hAnsi="Verdana"/>
          <w:bCs/>
          <w:sz w:val="18"/>
          <w:szCs w:val="18"/>
        </w:rPr>
      </w:pPr>
    </w:p>
    <w:p w14:paraId="15B00538" w14:textId="77777777" w:rsidR="00A41A16" w:rsidRDefault="00A41A16" w:rsidP="004E6AE6">
      <w:pPr>
        <w:pStyle w:val="Default"/>
        <w:spacing w:line="312" w:lineRule="auto"/>
        <w:ind w:left="567"/>
        <w:contextualSpacing/>
        <w:jc w:val="both"/>
        <w:rPr>
          <w:rFonts w:ascii="Verdana" w:hAnsi="Verdana"/>
          <w:bCs/>
          <w:sz w:val="18"/>
          <w:szCs w:val="18"/>
        </w:rPr>
      </w:pPr>
    </w:p>
    <w:p w14:paraId="1CC5006D" w14:textId="77777777" w:rsidR="00A41A16" w:rsidRDefault="00A41A16" w:rsidP="004E6AE6">
      <w:pPr>
        <w:pStyle w:val="Default"/>
        <w:spacing w:line="312" w:lineRule="auto"/>
        <w:ind w:left="567"/>
        <w:contextualSpacing/>
        <w:jc w:val="both"/>
        <w:rPr>
          <w:rFonts w:ascii="Verdana" w:hAnsi="Verdana"/>
          <w:bCs/>
          <w:sz w:val="18"/>
          <w:szCs w:val="18"/>
        </w:rPr>
      </w:pPr>
    </w:p>
    <w:p w14:paraId="4CAE0939"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3</w:t>
      </w:r>
    </w:p>
    <w:p w14:paraId="4BA4AF51"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Bezpečnostné opatrenia</w:t>
      </w:r>
    </w:p>
    <w:p w14:paraId="07E68794" w14:textId="77777777" w:rsidR="004E6AE6" w:rsidRDefault="004E6AE6" w:rsidP="004E6AE6">
      <w:pPr>
        <w:pStyle w:val="Odsekzoznamu"/>
        <w:tabs>
          <w:tab w:val="left" w:pos="2977"/>
        </w:tabs>
        <w:spacing w:after="0" w:line="240" w:lineRule="auto"/>
        <w:ind w:left="0"/>
        <w:contextualSpacing w:val="0"/>
        <w:jc w:val="center"/>
        <w:rPr>
          <w:b/>
          <w:bCs/>
        </w:rPr>
      </w:pPr>
    </w:p>
    <w:p w14:paraId="31EBE161" w14:textId="77777777" w:rsidR="004E6AE6" w:rsidRPr="00F81B74" w:rsidRDefault="004E6AE6" w:rsidP="004E6AE6">
      <w:pPr>
        <w:pStyle w:val="Odsekzoznamu"/>
        <w:numPr>
          <w:ilvl w:val="0"/>
          <w:numId w:val="28"/>
        </w:numPr>
        <w:autoSpaceDE w:val="0"/>
        <w:autoSpaceDN w:val="0"/>
        <w:adjustRightInd w:val="0"/>
        <w:spacing w:after="0" w:line="312" w:lineRule="auto"/>
        <w:jc w:val="both"/>
        <w:rPr>
          <w:rFonts w:ascii="Verdana" w:hAnsi="Verdana"/>
          <w:bCs/>
          <w:vanish/>
          <w:color w:val="000000"/>
          <w:sz w:val="18"/>
          <w:szCs w:val="18"/>
        </w:rPr>
      </w:pPr>
    </w:p>
    <w:p w14:paraId="41320AF3" w14:textId="77777777" w:rsidR="004E6AE6" w:rsidRPr="00C819DD" w:rsidRDefault="004E6AE6" w:rsidP="00A41A16">
      <w:pPr>
        <w:pStyle w:val="Default"/>
        <w:numPr>
          <w:ilvl w:val="1"/>
          <w:numId w:val="28"/>
        </w:numPr>
        <w:adjustRightInd w:val="0"/>
        <w:spacing w:line="312" w:lineRule="auto"/>
        <w:ind w:left="0" w:firstLine="0"/>
        <w:contextualSpacing/>
        <w:jc w:val="both"/>
        <w:rPr>
          <w:rFonts w:ascii="Verdana" w:hAnsi="Verdana"/>
          <w:bCs/>
          <w:sz w:val="18"/>
          <w:szCs w:val="18"/>
        </w:rPr>
      </w:pPr>
      <w:r>
        <w:rPr>
          <w:rFonts w:ascii="Verdana" w:hAnsi="Verdana"/>
          <w:bCs/>
          <w:sz w:val="18"/>
          <w:szCs w:val="18"/>
        </w:rPr>
        <w:t>Zoznam oblastí, pre ktoré sa prijímajú a dodržiavajú bezpečnostné opatrenia v zmysle Vyhlášky:</w:t>
      </w:r>
    </w:p>
    <w:p w14:paraId="37DAD568"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bookmarkStart w:id="3" w:name="_Hlk211514661"/>
      <w:r>
        <w:rPr>
          <w:rFonts w:ascii="Verdana" w:hAnsi="Verdana"/>
          <w:bCs/>
          <w:sz w:val="18"/>
          <w:szCs w:val="18"/>
        </w:rPr>
        <w:t>Organizácia a riadenie informačnej a kybernetickej bezpečnosti,</w:t>
      </w:r>
    </w:p>
    <w:p w14:paraId="6139DB69"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Správa zraniteľností a kybernetických hrozieb,</w:t>
      </w:r>
    </w:p>
    <w:p w14:paraId="03A322D1"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lastRenderedPageBreak/>
        <w:t>Správa aktív a riadenie kybernetických hrozieb a rizík,</w:t>
      </w:r>
    </w:p>
    <w:p w14:paraId="247B4CF9"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Riadenie udalostí a kybernetických bezpečnostných incidentov,</w:t>
      </w:r>
    </w:p>
    <w:p w14:paraId="2944A3E8"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Riadenie kontinuity činností, zálohovanie, obnova systémov po havárii a krízové riadenie,</w:t>
      </w:r>
    </w:p>
    <w:p w14:paraId="4950BEA4"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Bezpečnosť pri nadobúdaní, vývoji a údržbe siete, informačných systémov, aplikácií a konfigurácií,</w:t>
      </w:r>
    </w:p>
    <w:p w14:paraId="39AE7EBB"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Postupy posudzovania účinnosti opatrení, riadenie súladu a kontrolné činnosti,</w:t>
      </w:r>
    </w:p>
    <w:p w14:paraId="7640AE03"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Kryptografické opatrenia a zásady používania kryptografie,</w:t>
      </w:r>
    </w:p>
    <w:p w14:paraId="2A60A061"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Bezpečnosť a spôsobilosť ľudských zdrojov,</w:t>
      </w:r>
    </w:p>
    <w:p w14:paraId="57F5634E"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Správa identít a prístupov,</w:t>
      </w:r>
    </w:p>
    <w:p w14:paraId="7BEF9EC5"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Bezpečnosť pri prevádzke sietí a informačných systémov,</w:t>
      </w:r>
    </w:p>
    <w:p w14:paraId="32AAD9F0"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Ochrana proti škodlivému kódu a nežiaducemu obsahu,</w:t>
      </w:r>
    </w:p>
    <w:p w14:paraId="5F779517"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Systémová bezpečnosť, sieťová bezpečnosť a komunikačná bezpečnosť,</w:t>
      </w:r>
    </w:p>
    <w:p w14:paraId="099F8972"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Monitorovanie, zaznamenávanie a hlásenie udalostí,</w:t>
      </w:r>
    </w:p>
    <w:p w14:paraId="48689814"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Fyzická bezpečnosť, bezpečnosť prostredia a správa koncových zariadení,</w:t>
      </w:r>
    </w:p>
    <w:p w14:paraId="6F9F23E9"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Ochrana záznamov, súkromia a označovanie informácií,</w:t>
      </w:r>
    </w:p>
    <w:p w14:paraId="47318A05"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Dodávateľský reťazec.</w:t>
      </w:r>
    </w:p>
    <w:bookmarkEnd w:id="3"/>
    <w:p w14:paraId="5288BCB4" w14:textId="77777777" w:rsidR="004E6AE6" w:rsidRDefault="004E6AE6" w:rsidP="004E6AE6">
      <w:pPr>
        <w:pStyle w:val="Default"/>
        <w:spacing w:line="312" w:lineRule="auto"/>
        <w:ind w:left="567"/>
        <w:contextualSpacing/>
        <w:jc w:val="both"/>
        <w:rPr>
          <w:rFonts w:ascii="Verdana" w:hAnsi="Verdana"/>
          <w:bCs/>
          <w:sz w:val="18"/>
          <w:szCs w:val="18"/>
        </w:rPr>
      </w:pPr>
    </w:p>
    <w:p w14:paraId="62BC2BE4" w14:textId="77777777" w:rsidR="004E6AE6" w:rsidRPr="007F3122"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Jednotlivé bezpečnostné opatrenia pre oblasti podľa bodu 3.1 tejto Prílohy č. 4 vyplývajú z príslušného znenia Vyhlášky. Zmluvné strany berú na vedomie, že obsah povinnosti poskytovateľa prijať bezpečnostné opatrenia je daný aktuálnym znením Vyhlášky, a to vrátane prípadnej zmeny či doplnenia Vyhlášky mapovaním opatrení na oblasti v zmysle § 20 Zákona.</w:t>
      </w:r>
    </w:p>
    <w:p w14:paraId="67ECB63F" w14:textId="77777777" w:rsidR="004E6AE6" w:rsidRDefault="004E6AE6" w:rsidP="004E6AE6">
      <w:pPr>
        <w:pStyle w:val="Default"/>
        <w:spacing w:line="312" w:lineRule="auto"/>
        <w:ind w:left="567"/>
        <w:contextualSpacing/>
        <w:jc w:val="both"/>
        <w:rPr>
          <w:rFonts w:ascii="Verdana" w:hAnsi="Verdana"/>
          <w:bCs/>
          <w:sz w:val="18"/>
          <w:szCs w:val="18"/>
        </w:rPr>
      </w:pPr>
    </w:p>
    <w:p w14:paraId="7F1888B7"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Poskytovateľ ako vlastník rizík podľa Analýzy rizík vyhlasuje, že prijal a bude dodržiavať a udržiavať bezpečnostné opatrenia pre tieto riziká počas platnosti a účinnosti dohody. Konkrétna špecifikácia, obsah a rozsah bezpečnostných opatrení poskytovateľa tvorí </w:t>
      </w:r>
      <w:r>
        <w:rPr>
          <w:rFonts w:ascii="Verdana" w:hAnsi="Verdana"/>
          <w:b/>
          <w:i/>
          <w:iCs/>
          <w:sz w:val="18"/>
          <w:szCs w:val="18"/>
          <w:u w:val="single"/>
        </w:rPr>
        <w:t>Čl. 12</w:t>
      </w:r>
      <w:r>
        <w:rPr>
          <w:rFonts w:ascii="Verdana" w:hAnsi="Verdana"/>
          <w:bCs/>
          <w:sz w:val="18"/>
          <w:szCs w:val="18"/>
        </w:rPr>
        <w:t xml:space="preserve"> tejto Prílohy č. 4. Ak z </w:t>
      </w:r>
      <w:r>
        <w:rPr>
          <w:rFonts w:ascii="Verdana" w:hAnsi="Verdana"/>
          <w:b/>
          <w:i/>
          <w:iCs/>
          <w:sz w:val="18"/>
          <w:szCs w:val="18"/>
          <w:u w:val="single"/>
        </w:rPr>
        <w:t>Čl. 12</w:t>
      </w:r>
      <w:r>
        <w:rPr>
          <w:rFonts w:ascii="Verdana" w:hAnsi="Verdana"/>
          <w:bCs/>
          <w:sz w:val="18"/>
          <w:szCs w:val="18"/>
        </w:rPr>
        <w:t xml:space="preserve"> tejto Prílohy č. 4 nevyplýva inak, bezpečnostné opatrenia sa delia na všeobecné bezpečnostné opatrenia a bezpečnostné opatrenia reflektujúce na riziká v zmysle Analýzy rizík.</w:t>
      </w:r>
    </w:p>
    <w:p w14:paraId="6B41E205"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p>
    <w:p w14:paraId="5988B84D" w14:textId="77777777" w:rsidR="004E6AE6" w:rsidRDefault="004E6AE6" w:rsidP="004E6AE6">
      <w:pPr>
        <w:pStyle w:val="Odsekzoznamu"/>
        <w:tabs>
          <w:tab w:val="left" w:pos="2977"/>
        </w:tabs>
        <w:spacing w:after="0" w:line="240" w:lineRule="auto"/>
        <w:ind w:left="0"/>
        <w:contextualSpacing w:val="0"/>
        <w:jc w:val="center"/>
        <w:rPr>
          <w:rFonts w:ascii="Verdana" w:hAnsi="Verdana"/>
          <w:b/>
          <w:bCs/>
          <w:sz w:val="18"/>
          <w:szCs w:val="18"/>
        </w:rPr>
      </w:pPr>
    </w:p>
    <w:p w14:paraId="6D133DC2"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4</w:t>
      </w:r>
    </w:p>
    <w:p w14:paraId="163528E0"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Povinnosti Zmluvných strán</w:t>
      </w:r>
    </w:p>
    <w:p w14:paraId="106DD459" w14:textId="77777777" w:rsidR="004E6AE6" w:rsidRDefault="004E6AE6" w:rsidP="004E6AE6">
      <w:pPr>
        <w:pStyle w:val="Odsekzoznamu"/>
        <w:tabs>
          <w:tab w:val="left" w:pos="2977"/>
        </w:tabs>
        <w:spacing w:after="0" w:line="240" w:lineRule="auto"/>
        <w:ind w:left="0"/>
        <w:contextualSpacing w:val="0"/>
        <w:jc w:val="center"/>
        <w:rPr>
          <w:b/>
          <w:bCs/>
        </w:rPr>
      </w:pPr>
    </w:p>
    <w:p w14:paraId="60780BEF" w14:textId="77777777" w:rsidR="004E6AE6" w:rsidRPr="00F81B74" w:rsidRDefault="004E6AE6" w:rsidP="004E6AE6">
      <w:pPr>
        <w:pStyle w:val="Odsekzoznamu"/>
        <w:numPr>
          <w:ilvl w:val="0"/>
          <w:numId w:val="28"/>
        </w:numPr>
        <w:autoSpaceDE w:val="0"/>
        <w:autoSpaceDN w:val="0"/>
        <w:adjustRightInd w:val="0"/>
        <w:spacing w:after="0" w:line="312" w:lineRule="auto"/>
        <w:jc w:val="both"/>
        <w:rPr>
          <w:rFonts w:ascii="Verdana" w:hAnsi="Verdana"/>
          <w:bCs/>
          <w:vanish/>
          <w:color w:val="000000"/>
          <w:sz w:val="18"/>
          <w:szCs w:val="18"/>
        </w:rPr>
      </w:pPr>
    </w:p>
    <w:p w14:paraId="786EB31A"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Objednávateľ je povinný dohodu, ako aj akúkoľvek ďalšiu zmluvnú alebo súvisiacu dokumentáciu uzatvorenú so poskytovateľom evidovať v rámci bezpečnostnej dokumentácie spôsobom podľa § 4 ods. 1 písm. f) Vyhlášky.</w:t>
      </w:r>
    </w:p>
    <w:p w14:paraId="49D9E022" w14:textId="77777777" w:rsidR="004E6AE6" w:rsidRDefault="004E6AE6" w:rsidP="004E6AE6">
      <w:pPr>
        <w:pStyle w:val="Default"/>
        <w:spacing w:line="312" w:lineRule="auto"/>
        <w:ind w:left="567"/>
        <w:contextualSpacing/>
        <w:jc w:val="both"/>
        <w:rPr>
          <w:rFonts w:ascii="Verdana" w:hAnsi="Verdana"/>
          <w:bCs/>
          <w:sz w:val="18"/>
          <w:szCs w:val="18"/>
        </w:rPr>
      </w:pPr>
    </w:p>
    <w:p w14:paraId="46786393" w14:textId="77777777" w:rsidR="004E6AE6" w:rsidRPr="00AC06C9"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Poskytovateľ je povinný chrániť všetky informácie, ktoré mu boli poskytnuté objednávateľom pri poskytovaní bezpečnostných plnení alebo sa do dispozície poskytovateľa dostali iným spôsobom. Na tento účel je poskytovateľ povinný dodržiavať mlčanlivosť a touto mlčanlivosťou zaviazať všetky osoby, ktoré sú u poskytovateľa oprávnené na prístup k informáciám objednávateľa pri poskytovaní bezpečnostných plnení, ak nie sú viazané povinnosťou mlčanlivosti podľa osobitného predpisu. Poskytovateľ vyhlasuje, že povinnosť poskytovateľa chrániť informácie podľa tohto bodu je zabezpečená prostredníctvom vhodnej povinnosti mlčanlivosti podľa § 12 ods. 1 Zákona a bezpečnostných opatrení uvedených v </w:t>
      </w:r>
      <w:r>
        <w:rPr>
          <w:rFonts w:ascii="Verdana" w:hAnsi="Verdana"/>
          <w:b/>
          <w:sz w:val="18"/>
          <w:szCs w:val="18"/>
        </w:rPr>
        <w:t>Čl. 12</w:t>
      </w:r>
      <w:r>
        <w:rPr>
          <w:rFonts w:ascii="Verdana" w:hAnsi="Verdana"/>
          <w:bCs/>
          <w:sz w:val="18"/>
          <w:szCs w:val="18"/>
        </w:rPr>
        <w:t xml:space="preserve"> tejto Prílohy č. 4.</w:t>
      </w:r>
    </w:p>
    <w:p w14:paraId="1390D579" w14:textId="77777777" w:rsidR="004E6AE6" w:rsidRPr="00AC06C9" w:rsidRDefault="004E6AE6" w:rsidP="004E6AE6">
      <w:pPr>
        <w:rPr>
          <w:rFonts w:ascii="Verdana" w:hAnsi="Verdana"/>
          <w:bCs/>
          <w:sz w:val="18"/>
          <w:szCs w:val="18"/>
        </w:rPr>
      </w:pPr>
    </w:p>
    <w:p w14:paraId="365A38FB" w14:textId="77777777" w:rsidR="004E6AE6" w:rsidRPr="00AC06C9"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Objednávateľ je oprávnený požadovať od poskytovateľa informácie potrebné na splnenie ktorejkoľvek povinnosti objednávateľa vyplývajúcej zo Zákona alebo príslušnej </w:t>
      </w:r>
      <w:r>
        <w:rPr>
          <w:rFonts w:ascii="Verdana" w:hAnsi="Verdana"/>
          <w:bCs/>
          <w:sz w:val="18"/>
          <w:szCs w:val="18"/>
        </w:rPr>
        <w:lastRenderedPageBreak/>
        <w:t>požiadavky orgánov verejnej moci (vrátane poskytovania súčinnosti jednotkám CSIRT). Poskytovateľ je povinný bez zbytočného odkladu poskytnúť objednávateľovi všetky informácie, ktoré má alebo by mala mať k dispozícii. Informácie podľa tohto bodu poskytuje poskytovateľ bezodkladne po doručení žiadosti objednávateľa o poskytnutie informácie.</w:t>
      </w:r>
    </w:p>
    <w:p w14:paraId="3E48CD99" w14:textId="77777777" w:rsidR="004E6AE6" w:rsidRPr="00AC06C9" w:rsidRDefault="004E6AE6" w:rsidP="004E6AE6">
      <w:pPr>
        <w:pStyle w:val="Odsekzoznamu"/>
        <w:rPr>
          <w:rFonts w:ascii="Verdana" w:hAnsi="Verdana"/>
          <w:bCs/>
          <w:sz w:val="18"/>
          <w:szCs w:val="18"/>
        </w:rPr>
      </w:pPr>
    </w:p>
    <w:p w14:paraId="0A044D50" w14:textId="77777777" w:rsidR="004E6AE6" w:rsidRPr="00AC06C9"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V súlade s bodom 4.3 tejto Prílohy č. 4 poskytovateľ poskytne objednávateľovi najmä nasledovné informácie:</w:t>
      </w:r>
    </w:p>
    <w:p w14:paraId="6216AAA9" w14:textId="77777777" w:rsidR="004E6AE6" w:rsidRDefault="004E6AE6" w:rsidP="004E6AE6">
      <w:pPr>
        <w:pStyle w:val="Default"/>
        <w:spacing w:line="312" w:lineRule="auto"/>
        <w:contextualSpacing/>
        <w:jc w:val="both"/>
        <w:rPr>
          <w:rFonts w:ascii="Verdana" w:hAnsi="Verdana"/>
          <w:bCs/>
          <w:sz w:val="18"/>
          <w:szCs w:val="18"/>
        </w:rPr>
      </w:pPr>
    </w:p>
    <w:p w14:paraId="1A9E02DE"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informácie potrebné pri riešení hláseného kybernetického bezpečnostného incidentu požadované objednávateľom, Národným bezpečnostným úradom alebo iným orgánom vykonávajúcim pôsobnosť v oblasti kybernetickej bezpečnosti (vrátane jednotiek CSIRT), alebo orgánmi činnými v trestnom konaní za účelom splnenia povinností objednávateľa v zmysle Zákona alebo príslušnej požiadavky orgánu verejnej moci,</w:t>
      </w:r>
    </w:p>
    <w:p w14:paraId="3AE0C096"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informácie dôležité pre zabezpečenie dôkazu ako dôkazného prostriedku tak, aby mohol byť použitý v trestnom konaní (vrátane dôkazu samotného),</w:t>
      </w:r>
    </w:p>
    <w:p w14:paraId="5B490E56"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informácie potrebné na účely splnenia povinnosti objednávateľa v zmysle § 19 ods. 6 písm. e) Zákona oznámiť orgánu činnému v trestnom konaní alebo Policajnému zboru skutočnosti, že bol spáchaný trestný čin, ktorého sa kybernetický bezpečnostný incident týka, ak sa o ňom hodnoverným spôsobom dozvie,</w:t>
      </w:r>
    </w:p>
    <w:p w14:paraId="1CB7DCE6" w14:textId="77777777" w:rsidR="004E6AE6" w:rsidRPr="00C819DD"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informácie v potrebnom rozsahu na účely splnenia povinnosti objednávateľa v zmysle Zákona, najmä v zmysle § 27, 27a, 27b a 27c Zákona.</w:t>
      </w:r>
    </w:p>
    <w:p w14:paraId="54A22D5C" w14:textId="77777777" w:rsidR="004E6AE6" w:rsidRDefault="004E6AE6" w:rsidP="004E6AE6">
      <w:pPr>
        <w:pStyle w:val="Default"/>
        <w:spacing w:line="312" w:lineRule="auto"/>
        <w:ind w:left="567"/>
        <w:contextualSpacing/>
        <w:jc w:val="both"/>
        <w:rPr>
          <w:rFonts w:ascii="Verdana" w:hAnsi="Verdana"/>
          <w:bCs/>
          <w:sz w:val="18"/>
          <w:szCs w:val="18"/>
        </w:rPr>
      </w:pPr>
    </w:p>
    <w:p w14:paraId="6CB2F909"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Ak je predmetom Plnenia podľa dohody dodanie produktu, technológie alebo softvérový vývoj, poskytovateľ sa zaväzuje plniť tieto povinnosti:</w:t>
      </w:r>
    </w:p>
    <w:p w14:paraId="2908CD93" w14:textId="77777777" w:rsidR="004E6AE6" w:rsidRDefault="004E6AE6" w:rsidP="004E6AE6">
      <w:pPr>
        <w:pStyle w:val="Default"/>
        <w:spacing w:line="312" w:lineRule="auto"/>
        <w:ind w:left="567"/>
        <w:contextualSpacing/>
        <w:jc w:val="both"/>
        <w:rPr>
          <w:rFonts w:ascii="Verdana" w:hAnsi="Verdana"/>
          <w:bCs/>
          <w:sz w:val="18"/>
          <w:szCs w:val="18"/>
        </w:rPr>
      </w:pPr>
    </w:p>
    <w:p w14:paraId="51C34B41"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bookmarkStart w:id="4" w:name="_Hlk235015981"/>
      <w:r>
        <w:rPr>
          <w:rFonts w:ascii="Verdana" w:hAnsi="Verdana"/>
          <w:bCs/>
          <w:sz w:val="18"/>
          <w:szCs w:val="18"/>
        </w:rPr>
        <w:t>Poskytovateľ je povinný</w:t>
      </w:r>
      <w:bookmarkEnd w:id="4"/>
      <w:r>
        <w:rPr>
          <w:rFonts w:ascii="Verdana" w:hAnsi="Verdana"/>
          <w:bCs/>
          <w:sz w:val="18"/>
          <w:szCs w:val="18"/>
        </w:rPr>
        <w:t xml:space="preserve"> poskytnúť objednávateľovi úplný zoznam všetkých softvérových komponentov tretích strán použitých v dodanom produkte alebo technológii. Tento zoznam musí obsahovať názov každého komponentu, verziu, licenčné podmienky a prípadné bezpečnostné zraniteľnosti, ktoré sa môžu týkať týchto komponentov.</w:t>
      </w:r>
    </w:p>
    <w:p w14:paraId="4C2AE80F"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Poskytovateľ je povinný poskytnúť objednávateľovi podrobnosti o implementovaných bezpečnostných funkciách v softvéri, vrátane, no nie výlučne, ochrany pred neautorizovaným prístupom, šifrovania, detekcie a ochrany proti </w:t>
      </w:r>
      <w:proofErr w:type="spellStart"/>
      <w:r>
        <w:rPr>
          <w:rFonts w:ascii="Verdana" w:hAnsi="Verdana"/>
          <w:bCs/>
          <w:sz w:val="18"/>
          <w:szCs w:val="18"/>
        </w:rPr>
        <w:t>malvéru</w:t>
      </w:r>
      <w:proofErr w:type="spellEnd"/>
      <w:r>
        <w:rPr>
          <w:rFonts w:ascii="Verdana" w:hAnsi="Verdana"/>
          <w:bCs/>
          <w:sz w:val="18"/>
          <w:szCs w:val="18"/>
        </w:rPr>
        <w:t>, integrácie s existujúcimi bezpečnostnými systémami a iných bezpečnostných opatreniach. Informácie musia byť jasne zdokumentované, aby umožnili správnu implementáciu a použitie týchto bezpečnostných funkcií v rámci produktového prostredia.</w:t>
      </w:r>
    </w:p>
    <w:p w14:paraId="2515736C"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povinný poskytnúť jasné pokyny a dokumentáciu týkajúcu sa konfigurácie softvéru, ktorá je potrebná na zabezpečenie bezpečného a správneho fungovania produktu v prevádzkovom prostredí. Tieto pokyny musia zahŕňať minimálne bezpečnostné nastavenia, odporúčané konfigurácie, postupy pre správu aktualizácií a iné dôležité aspekty potrebné na ochranu pred bezpečnostnými hrozbami.</w:t>
      </w:r>
    </w:p>
    <w:p w14:paraId="42F9C642"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sa zaväzuje aktualizovať zoznam komponentov pri každej novej verzii softvéru alebo pri integrácii nových komponentov. Aktualizovaný zoznam je povinný poskytnúť objednávateľovi najneskôr do 10 pracovných dní od vydania novej verzie alebo integrácie nového komponentu.</w:t>
      </w:r>
    </w:p>
    <w:p w14:paraId="0337AB85" w14:textId="77777777" w:rsidR="004E6AE6" w:rsidRDefault="004E6AE6" w:rsidP="004E6AE6">
      <w:pPr>
        <w:pStyle w:val="Default"/>
        <w:spacing w:line="312" w:lineRule="auto"/>
        <w:ind w:left="993"/>
        <w:contextualSpacing/>
        <w:jc w:val="both"/>
        <w:rPr>
          <w:rFonts w:ascii="Verdana" w:hAnsi="Verdana"/>
          <w:bCs/>
          <w:sz w:val="18"/>
          <w:szCs w:val="18"/>
        </w:rPr>
      </w:pPr>
    </w:p>
    <w:p w14:paraId="09BBC31E" w14:textId="77777777" w:rsidR="00A41A16" w:rsidRDefault="00A41A16" w:rsidP="004E6AE6">
      <w:pPr>
        <w:pStyle w:val="Default"/>
        <w:spacing w:line="312" w:lineRule="auto"/>
        <w:ind w:left="993"/>
        <w:contextualSpacing/>
        <w:jc w:val="both"/>
        <w:rPr>
          <w:rFonts w:ascii="Verdana" w:hAnsi="Verdana"/>
          <w:bCs/>
          <w:sz w:val="18"/>
          <w:szCs w:val="18"/>
        </w:rPr>
      </w:pPr>
    </w:p>
    <w:p w14:paraId="0339196A" w14:textId="77777777" w:rsidR="00A41A16" w:rsidRDefault="00A41A16" w:rsidP="004E6AE6">
      <w:pPr>
        <w:pStyle w:val="Default"/>
        <w:spacing w:line="312" w:lineRule="auto"/>
        <w:ind w:left="993"/>
        <w:contextualSpacing/>
        <w:jc w:val="both"/>
        <w:rPr>
          <w:rFonts w:ascii="Verdana" w:hAnsi="Verdana"/>
          <w:bCs/>
          <w:sz w:val="18"/>
          <w:szCs w:val="18"/>
        </w:rPr>
      </w:pPr>
    </w:p>
    <w:p w14:paraId="4090B4DD" w14:textId="77777777" w:rsidR="004E6AE6" w:rsidRPr="00C819DD" w:rsidRDefault="004E6AE6" w:rsidP="004E6AE6">
      <w:pPr>
        <w:pStyle w:val="Default"/>
        <w:spacing w:line="312" w:lineRule="auto"/>
        <w:ind w:left="993"/>
        <w:contextualSpacing/>
        <w:jc w:val="both"/>
        <w:rPr>
          <w:rFonts w:ascii="Verdana" w:hAnsi="Verdana"/>
          <w:bCs/>
          <w:sz w:val="18"/>
          <w:szCs w:val="18"/>
        </w:rPr>
      </w:pPr>
    </w:p>
    <w:p w14:paraId="0A776A2B"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lastRenderedPageBreak/>
        <w:t>Čl. 5</w:t>
      </w:r>
    </w:p>
    <w:p w14:paraId="2230BC14"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Notifikačné povinnosti</w:t>
      </w:r>
    </w:p>
    <w:p w14:paraId="42AC178B" w14:textId="77777777" w:rsidR="004E6AE6" w:rsidRDefault="004E6AE6" w:rsidP="004E6AE6">
      <w:pPr>
        <w:pStyle w:val="Odsekzoznamu"/>
        <w:tabs>
          <w:tab w:val="left" w:pos="2977"/>
        </w:tabs>
        <w:spacing w:after="0" w:line="240" w:lineRule="auto"/>
        <w:ind w:left="0"/>
        <w:contextualSpacing w:val="0"/>
        <w:jc w:val="center"/>
        <w:rPr>
          <w:b/>
          <w:bCs/>
        </w:rPr>
      </w:pPr>
    </w:p>
    <w:p w14:paraId="5F1005E3" w14:textId="77777777" w:rsidR="004E6AE6" w:rsidRPr="00F81B74" w:rsidRDefault="004E6AE6" w:rsidP="004E6AE6">
      <w:pPr>
        <w:pStyle w:val="Odsekzoznamu"/>
        <w:numPr>
          <w:ilvl w:val="0"/>
          <w:numId w:val="28"/>
        </w:numPr>
        <w:autoSpaceDE w:val="0"/>
        <w:autoSpaceDN w:val="0"/>
        <w:adjustRightInd w:val="0"/>
        <w:spacing w:after="0" w:line="312" w:lineRule="auto"/>
        <w:jc w:val="both"/>
        <w:rPr>
          <w:rFonts w:ascii="Verdana" w:hAnsi="Verdana"/>
          <w:bCs/>
          <w:vanish/>
          <w:color w:val="000000"/>
          <w:sz w:val="18"/>
          <w:szCs w:val="18"/>
        </w:rPr>
      </w:pPr>
    </w:p>
    <w:p w14:paraId="04BEBFDE"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Poskytovateľ je povinný bez zbytočného odkladu, najneskôr do 2 hodín od zistenia, informovať objednávateľa o kybernetickom bezpečnostnom incidente na e-mailovej adrese objednávateľa </w:t>
      </w:r>
      <w:hyperlink r:id="rId13" w:history="1">
        <w:r>
          <w:rPr>
            <w:rStyle w:val="Hypertextovprepojenie"/>
            <w:rFonts w:ascii="Verdana" w:hAnsi="Verdana"/>
            <w:bCs/>
            <w:sz w:val="18"/>
            <w:szCs w:val="18"/>
          </w:rPr>
          <w:t>bezpecnost@vszp.sk</w:t>
        </w:r>
      </w:hyperlink>
      <w:r>
        <w:rPr>
          <w:rFonts w:ascii="Verdana" w:hAnsi="Verdana"/>
          <w:bCs/>
          <w:sz w:val="18"/>
          <w:szCs w:val="18"/>
        </w:rPr>
        <w:t xml:space="preserve">. Informovaním o kybernetickom bezpečnostnom incidente sa rozumie poskytnutie všetkých informácií o kybernetickom bezpečnostnom incidente, o ktorých má alebo by mala mať strana ustanovenia vedomosť. Pre vylúčenie pochybností platí, že pre účely tohto ustanovenia sa kybernetickým bezpečnostným incidentom rozumie udalosť v zmysle § 3 písm. m) Zákona a tiež akékoľvek podozrenie, o ktorom </w:t>
      </w:r>
      <w:bookmarkStart w:id="5" w:name="_Hlk235016085"/>
      <w:r>
        <w:rPr>
          <w:rFonts w:ascii="Verdana" w:hAnsi="Verdana"/>
          <w:bCs/>
          <w:sz w:val="18"/>
          <w:szCs w:val="18"/>
        </w:rPr>
        <w:t>poskytovateľ</w:t>
      </w:r>
      <w:bookmarkEnd w:id="5"/>
      <w:r>
        <w:rPr>
          <w:rFonts w:ascii="Verdana" w:hAnsi="Verdana"/>
          <w:bCs/>
          <w:sz w:val="18"/>
          <w:szCs w:val="18"/>
        </w:rPr>
        <w:t xml:space="preserve"> vie alebo by so zreteľom na všetky okolnosti mal vedieť, že by mohlo mať negatívny dopad na bezpečnosť siete alebo informačného systému objednávateľa, pričom rozsah informácií o kybernetickom bezpečnostnom incidente je daný rozsahom vyžadovaným na splnenie si povinnosti objednávateľa v zmysle § 24 Zákona prostredníctvom jednotného informačného systému kybernetickej bezpečnosti alebo iného komunikačného kanála (vrátane dodatočných dopytov a požiadaviek orgánov vykonávajúcich pôsobnosť v oblasti kybernetickej bezpečnosti alebo jednotiek CSIRT v zmysle Zákona), ak z príslušného znenia Zákona alebo jeho vykonávacieho právneho predpisu účinného po uzatvorení tejto dohody nevyplýva inak (pre takýto prípad sa aplikuje aktuálne znenie Zákona a/alebo príslušného vykonávacieho právneho predpisu k Zákonu).</w:t>
      </w:r>
    </w:p>
    <w:p w14:paraId="24D3586E" w14:textId="77777777" w:rsidR="004E6AE6" w:rsidRDefault="004E6AE6" w:rsidP="004E6AE6">
      <w:pPr>
        <w:pStyle w:val="Default"/>
        <w:spacing w:line="312" w:lineRule="auto"/>
        <w:ind w:left="567"/>
        <w:contextualSpacing/>
        <w:jc w:val="both"/>
        <w:rPr>
          <w:rFonts w:ascii="Verdana" w:hAnsi="Verdana"/>
          <w:bCs/>
          <w:sz w:val="18"/>
          <w:szCs w:val="18"/>
        </w:rPr>
      </w:pPr>
    </w:p>
    <w:p w14:paraId="5AF430F4"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V nadväznosti na bod 5.1 tejto Prílohy č. 4 je poskytovateľ povinný poskytnúť objednávateľovi najmä nasledovné informácie o kybernetickom bezpečnostnom incidente:</w:t>
      </w:r>
    </w:p>
    <w:p w14:paraId="6506D4EF" w14:textId="77777777" w:rsidR="004E6AE6" w:rsidRDefault="004E6AE6" w:rsidP="004E6AE6">
      <w:pPr>
        <w:pStyle w:val="Default"/>
        <w:spacing w:line="312" w:lineRule="auto"/>
        <w:contextualSpacing/>
        <w:jc w:val="both"/>
        <w:rPr>
          <w:rFonts w:ascii="Verdana" w:hAnsi="Verdana"/>
          <w:bCs/>
          <w:sz w:val="18"/>
          <w:szCs w:val="18"/>
        </w:rPr>
      </w:pPr>
    </w:p>
    <w:p w14:paraId="5223BBED"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funkcia a pracovné zaradenie osoby poskytovateľa, ktorá hlási kybernetický bezpečnostný incident;</w:t>
      </w:r>
    </w:p>
    <w:p w14:paraId="3FED4A8A"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identifikačné údaje ďalších osôb dotknutých kybernetickým bezpečnostným incidentom;</w:t>
      </w:r>
    </w:p>
    <w:p w14:paraId="0D516900"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informácie o kybernetickom bezpečnostnom incidente v rozsahu potrebnom na jeho riadnu identifikáciu, najmä (ak relevantné):</w:t>
      </w:r>
    </w:p>
    <w:p w14:paraId="0735E8D0" w14:textId="77777777" w:rsidR="004E6AE6" w:rsidRDefault="004E6AE6" w:rsidP="004E6AE6">
      <w:pPr>
        <w:pStyle w:val="Default"/>
        <w:numPr>
          <w:ilvl w:val="3"/>
          <w:numId w:val="28"/>
        </w:numPr>
        <w:adjustRightInd w:val="0"/>
        <w:spacing w:line="312" w:lineRule="auto"/>
        <w:ind w:left="1843" w:firstLine="0"/>
        <w:contextualSpacing/>
        <w:jc w:val="both"/>
        <w:rPr>
          <w:rFonts w:ascii="Verdana" w:hAnsi="Verdana"/>
          <w:bCs/>
          <w:sz w:val="18"/>
          <w:szCs w:val="18"/>
        </w:rPr>
      </w:pPr>
      <w:r>
        <w:rPr>
          <w:rFonts w:ascii="Verdana" w:hAnsi="Verdana"/>
          <w:bCs/>
          <w:sz w:val="18"/>
          <w:szCs w:val="18"/>
        </w:rPr>
        <w:t>typ kybernetického bezpečnostného incidentu (napr. pokus o prienik do systému, podozrenie na úspešný prienik do systému vrátane APT, nedostupnosť (</w:t>
      </w:r>
      <w:proofErr w:type="spellStart"/>
      <w:r>
        <w:rPr>
          <w:rFonts w:ascii="Verdana" w:hAnsi="Verdana"/>
          <w:bCs/>
          <w:sz w:val="18"/>
          <w:szCs w:val="18"/>
        </w:rPr>
        <w:t>DoS</w:t>
      </w:r>
      <w:proofErr w:type="spellEnd"/>
      <w:r>
        <w:rPr>
          <w:rFonts w:ascii="Verdana" w:hAnsi="Verdana"/>
          <w:bCs/>
          <w:sz w:val="18"/>
          <w:szCs w:val="18"/>
        </w:rPr>
        <w:t xml:space="preserve">, </w:t>
      </w:r>
      <w:proofErr w:type="spellStart"/>
      <w:r>
        <w:rPr>
          <w:rFonts w:ascii="Verdana" w:hAnsi="Verdana"/>
          <w:bCs/>
          <w:sz w:val="18"/>
          <w:szCs w:val="18"/>
        </w:rPr>
        <w:t>DDoS</w:t>
      </w:r>
      <w:proofErr w:type="spellEnd"/>
      <w:r>
        <w:rPr>
          <w:rFonts w:ascii="Verdana" w:hAnsi="Verdana"/>
          <w:bCs/>
          <w:sz w:val="18"/>
          <w:szCs w:val="18"/>
        </w:rPr>
        <w:t xml:space="preserve"> útok, sabotáž, výpadok služby), neoprávnený prístup k informáciám, únik informácií, poškodenie informácií, podvod (neautorizované využitie prostriedkov, porušenia autorských práv), iné),</w:t>
      </w:r>
    </w:p>
    <w:p w14:paraId="3A3135CD" w14:textId="77777777" w:rsidR="004E6AE6" w:rsidRDefault="004E6AE6" w:rsidP="004E6AE6">
      <w:pPr>
        <w:pStyle w:val="Default"/>
        <w:numPr>
          <w:ilvl w:val="3"/>
          <w:numId w:val="28"/>
        </w:numPr>
        <w:adjustRightInd w:val="0"/>
        <w:spacing w:line="312" w:lineRule="auto"/>
        <w:ind w:left="1843" w:firstLine="0"/>
        <w:contextualSpacing/>
        <w:jc w:val="both"/>
        <w:rPr>
          <w:rFonts w:ascii="Verdana" w:hAnsi="Verdana"/>
          <w:bCs/>
          <w:sz w:val="18"/>
          <w:szCs w:val="18"/>
        </w:rPr>
      </w:pPr>
      <w:r>
        <w:rPr>
          <w:rFonts w:ascii="Verdana" w:hAnsi="Verdana"/>
          <w:bCs/>
          <w:sz w:val="18"/>
          <w:szCs w:val="18"/>
        </w:rPr>
        <w:t>identifikácia nežiaduceho obsahu (napr. spam, obťažovanie, vyhrážanie, násilie, potláčanie práv a slobôd),</w:t>
      </w:r>
    </w:p>
    <w:p w14:paraId="0CE9C2D5" w14:textId="77777777" w:rsidR="004E6AE6" w:rsidRDefault="004E6AE6" w:rsidP="004E6AE6">
      <w:pPr>
        <w:pStyle w:val="Default"/>
        <w:numPr>
          <w:ilvl w:val="3"/>
          <w:numId w:val="28"/>
        </w:numPr>
        <w:adjustRightInd w:val="0"/>
        <w:spacing w:line="312" w:lineRule="auto"/>
        <w:ind w:left="1843" w:firstLine="0"/>
        <w:contextualSpacing/>
        <w:jc w:val="both"/>
        <w:rPr>
          <w:rFonts w:ascii="Verdana" w:hAnsi="Verdana"/>
          <w:bCs/>
          <w:sz w:val="18"/>
          <w:szCs w:val="18"/>
        </w:rPr>
      </w:pPr>
      <w:r>
        <w:rPr>
          <w:rFonts w:ascii="Verdana" w:hAnsi="Verdana"/>
          <w:bCs/>
          <w:sz w:val="18"/>
          <w:szCs w:val="18"/>
        </w:rPr>
        <w:t xml:space="preserve">identifikácia škodlivého kódu (napr. vírus, </w:t>
      </w:r>
      <w:proofErr w:type="spellStart"/>
      <w:r>
        <w:rPr>
          <w:rFonts w:ascii="Verdana" w:hAnsi="Verdana"/>
          <w:bCs/>
          <w:sz w:val="18"/>
          <w:szCs w:val="18"/>
        </w:rPr>
        <w:t>malvér</w:t>
      </w:r>
      <w:proofErr w:type="spellEnd"/>
      <w:r>
        <w:rPr>
          <w:rFonts w:ascii="Verdana" w:hAnsi="Verdana"/>
          <w:bCs/>
          <w:sz w:val="18"/>
          <w:szCs w:val="18"/>
        </w:rPr>
        <w:t xml:space="preserve">, </w:t>
      </w:r>
      <w:proofErr w:type="spellStart"/>
      <w:r>
        <w:rPr>
          <w:rFonts w:ascii="Verdana" w:hAnsi="Verdana"/>
          <w:bCs/>
          <w:sz w:val="18"/>
          <w:szCs w:val="18"/>
        </w:rPr>
        <w:t>ransomvér</w:t>
      </w:r>
      <w:proofErr w:type="spellEnd"/>
      <w:r>
        <w:rPr>
          <w:rFonts w:ascii="Verdana" w:hAnsi="Verdana"/>
          <w:bCs/>
          <w:sz w:val="18"/>
          <w:szCs w:val="18"/>
        </w:rPr>
        <w:t>),</w:t>
      </w:r>
    </w:p>
    <w:p w14:paraId="7EE4122F" w14:textId="77777777" w:rsidR="004E6AE6" w:rsidRDefault="004E6AE6" w:rsidP="004E6AE6">
      <w:pPr>
        <w:pStyle w:val="Default"/>
        <w:numPr>
          <w:ilvl w:val="3"/>
          <w:numId w:val="28"/>
        </w:numPr>
        <w:adjustRightInd w:val="0"/>
        <w:spacing w:line="312" w:lineRule="auto"/>
        <w:ind w:left="1843" w:firstLine="0"/>
        <w:contextualSpacing/>
        <w:jc w:val="both"/>
        <w:rPr>
          <w:rFonts w:ascii="Verdana" w:hAnsi="Verdana"/>
          <w:bCs/>
          <w:sz w:val="18"/>
          <w:szCs w:val="18"/>
        </w:rPr>
      </w:pPr>
      <w:r>
        <w:rPr>
          <w:rFonts w:ascii="Verdana" w:hAnsi="Verdana"/>
          <w:bCs/>
          <w:sz w:val="18"/>
          <w:szCs w:val="18"/>
        </w:rPr>
        <w:t>spôsob identifikácie kybernetického bezpečnostného incidentu a informácií o kybernetickom bezpečnostnom incidente (skenovanie siete, odpočúvanie, sociálne inžinierstvo),</w:t>
      </w:r>
    </w:p>
    <w:p w14:paraId="0E9A86BE" w14:textId="77777777" w:rsidR="004E6AE6" w:rsidRPr="001D55E6" w:rsidRDefault="004E6AE6" w:rsidP="004E6AE6">
      <w:pPr>
        <w:pStyle w:val="Default"/>
        <w:numPr>
          <w:ilvl w:val="3"/>
          <w:numId w:val="28"/>
        </w:numPr>
        <w:adjustRightInd w:val="0"/>
        <w:spacing w:line="312" w:lineRule="auto"/>
        <w:ind w:left="1843" w:firstLine="0"/>
        <w:contextualSpacing/>
        <w:jc w:val="both"/>
        <w:rPr>
          <w:rFonts w:ascii="Verdana" w:hAnsi="Verdana"/>
          <w:bCs/>
          <w:sz w:val="18"/>
          <w:szCs w:val="18"/>
        </w:rPr>
      </w:pPr>
      <w:r>
        <w:rPr>
          <w:rFonts w:ascii="Verdana" w:hAnsi="Verdana"/>
          <w:bCs/>
          <w:sz w:val="18"/>
          <w:szCs w:val="18"/>
        </w:rPr>
        <w:t>identifikácia zraniteľnosti.</w:t>
      </w:r>
    </w:p>
    <w:p w14:paraId="592FEFA1"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časové údaje zistenia a vzniku kybernetického bezpečnostného incidentu,</w:t>
      </w:r>
    </w:p>
    <w:p w14:paraId="1F08CDB4"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čas začiatku incidentu (ak je známy), informácia, či ide o prebiehajúci kybernetický bezpečnostný incident,</w:t>
      </w:r>
    </w:p>
    <w:p w14:paraId="2FC8408B"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detailný opis priebehu kybernetického bezpečnostného incidentu a jeho prvotná príčina,</w:t>
      </w:r>
    </w:p>
    <w:p w14:paraId="3060D948"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popis rozsahu a odhad výšky škôd,</w:t>
      </w:r>
    </w:p>
    <w:p w14:paraId="0E7C6F42"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lastRenderedPageBreak/>
        <w:t>odhad závažnosti dopadu kybernetického bezpečnostného incidentu na tretie strany,</w:t>
      </w:r>
    </w:p>
    <w:p w14:paraId="56C4F11F"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identifikácia ohrozenej alebo narušenej základnej služby a ďalšie v dôsledku kybernetického bezpečnostného incidentu, najmä:</w:t>
      </w:r>
    </w:p>
    <w:p w14:paraId="5C630A4D" w14:textId="77777777" w:rsidR="004E6AE6" w:rsidRDefault="004E6AE6" w:rsidP="004E6AE6">
      <w:pPr>
        <w:pStyle w:val="Default"/>
        <w:numPr>
          <w:ilvl w:val="3"/>
          <w:numId w:val="28"/>
        </w:numPr>
        <w:adjustRightInd w:val="0"/>
        <w:spacing w:line="312" w:lineRule="auto"/>
        <w:ind w:left="1843" w:firstLine="0"/>
        <w:contextualSpacing/>
        <w:jc w:val="both"/>
        <w:rPr>
          <w:rFonts w:ascii="Verdana" w:hAnsi="Verdana"/>
          <w:bCs/>
          <w:sz w:val="18"/>
          <w:szCs w:val="18"/>
        </w:rPr>
      </w:pPr>
      <w:r>
        <w:rPr>
          <w:rFonts w:ascii="Verdana" w:hAnsi="Verdana"/>
          <w:bCs/>
          <w:sz w:val="18"/>
          <w:szCs w:val="18"/>
        </w:rPr>
        <w:t>ohrozené alebo narušené aktíva (</w:t>
      </w:r>
      <w:proofErr w:type="spellStart"/>
      <w:r>
        <w:rPr>
          <w:rFonts w:ascii="Verdana" w:hAnsi="Verdana"/>
          <w:bCs/>
          <w:sz w:val="18"/>
          <w:szCs w:val="18"/>
        </w:rPr>
        <w:t>Host</w:t>
      </w:r>
      <w:proofErr w:type="spellEnd"/>
      <w:r>
        <w:rPr>
          <w:rFonts w:ascii="Verdana" w:hAnsi="Verdana"/>
          <w:bCs/>
          <w:sz w:val="18"/>
          <w:szCs w:val="18"/>
        </w:rPr>
        <w:t>/IP, vrátane identifikácie informačného systému a prevádzkových parametrov služby),</w:t>
      </w:r>
    </w:p>
    <w:p w14:paraId="5E8F1638" w14:textId="77777777" w:rsidR="004E6AE6" w:rsidRPr="001D55E6" w:rsidRDefault="004E6AE6" w:rsidP="004E6AE6">
      <w:pPr>
        <w:pStyle w:val="Default"/>
        <w:numPr>
          <w:ilvl w:val="3"/>
          <w:numId w:val="28"/>
        </w:numPr>
        <w:adjustRightInd w:val="0"/>
        <w:spacing w:line="312" w:lineRule="auto"/>
        <w:ind w:left="1843" w:firstLine="0"/>
        <w:contextualSpacing/>
        <w:jc w:val="both"/>
        <w:rPr>
          <w:rFonts w:ascii="Verdana" w:hAnsi="Verdana"/>
          <w:bCs/>
          <w:sz w:val="18"/>
          <w:szCs w:val="18"/>
        </w:rPr>
      </w:pPr>
      <w:r>
        <w:rPr>
          <w:rFonts w:ascii="Verdana" w:hAnsi="Verdana"/>
          <w:bCs/>
          <w:sz w:val="18"/>
          <w:szCs w:val="18"/>
        </w:rPr>
        <w:t>informácia, či ide o kritické aktíva z pohľadu zabezpečenia kontinuity základnej služby alebo činností objednávateľa a či je aktívum v čase podávania hlásenia v prevádzke,</w:t>
      </w:r>
    </w:p>
    <w:p w14:paraId="325451EA" w14:textId="77777777" w:rsidR="004E6AE6"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informácie o riešení kybernetického bezpečnostného incidentu,</w:t>
      </w:r>
    </w:p>
    <w:p w14:paraId="67D7433D" w14:textId="77777777" w:rsidR="004E6AE6"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stav riešenia kybernetického bezpečnostného incidentu,</w:t>
      </w:r>
    </w:p>
    <w:p w14:paraId="483B7511" w14:textId="77777777" w:rsidR="004E6AE6"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informácia o vykonaní opatrení smerujúcich k riešeniu hláseného kybernetického bezpečnostného incidentu,</w:t>
      </w:r>
    </w:p>
    <w:p w14:paraId="2C06FB52" w14:textId="77777777" w:rsidR="004E6AE6" w:rsidRPr="001D55E6"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opatrenia na zamedzenie opakovania závažného kybernetického bezpečnostného incidentu,</w:t>
      </w:r>
    </w:p>
    <w:p w14:paraId="22E45314" w14:textId="77777777" w:rsidR="004E6AE6"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výsledok prijatých opatrení,</w:t>
      </w:r>
    </w:p>
    <w:p w14:paraId="2C53FB63" w14:textId="77777777" w:rsidR="004E6AE6" w:rsidRPr="001D55E6"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dátum a čas realizácie opatrení.</w:t>
      </w:r>
    </w:p>
    <w:p w14:paraId="2CDFC5A1" w14:textId="77777777" w:rsidR="004E6AE6" w:rsidRDefault="004E6AE6" w:rsidP="004E6AE6">
      <w:pPr>
        <w:pStyle w:val="Odsekzoznamu"/>
        <w:rPr>
          <w:rFonts w:ascii="Verdana" w:hAnsi="Verdana"/>
          <w:bCs/>
          <w:sz w:val="18"/>
          <w:szCs w:val="18"/>
        </w:rPr>
      </w:pPr>
    </w:p>
    <w:p w14:paraId="1FAD81F7"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Poskytovateľ je povinný bez zbytočného odkladu informovať objednávateľa o všetkých skutočnostiach majúcich vplyv na zabezpečovanie kybernetickej bezpečnosti. V prípade pochybností Zmluvné strany berú na vedomie, že vplyv na zabezpečovanie kybernetickej bezpečnosti majú akékoľvek informácie, ktoré svedčia alebo nasvedčujú ohrozenie alebo porušenie požiadaviek Zákona, Vyhlášky, a tejto dohody alebo ohrozenie alebo narušenie kontinuity základnej služby, ktorých včasná znalosť alebo dispozícia s nimi by mala alebo mohla mať akýkoľvek vplyv na kybernetickú bezpečnosť alebo práva alebo právom chránené záujmy Zmluvných strán alebo tretích osôb. </w:t>
      </w:r>
    </w:p>
    <w:p w14:paraId="5E5F975A" w14:textId="77777777" w:rsidR="004E6AE6" w:rsidRDefault="004E6AE6" w:rsidP="004E6AE6">
      <w:pPr>
        <w:pStyle w:val="Default"/>
        <w:spacing w:line="312" w:lineRule="auto"/>
        <w:ind w:left="567"/>
        <w:contextualSpacing/>
        <w:jc w:val="both"/>
        <w:rPr>
          <w:rFonts w:ascii="Verdana" w:hAnsi="Verdana"/>
          <w:bCs/>
          <w:sz w:val="18"/>
          <w:szCs w:val="18"/>
        </w:rPr>
      </w:pPr>
    </w:p>
    <w:p w14:paraId="143E417F"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Zmluvné strany sú povinné vzájomne sa informovať o všetkých skutočnostiach, ktoré môžu mať akýkoľvek vplyv na poskytovanie bezpečnostných plnení podľa tejto dohody, najmä na jeho plnenie ktoroukoľvek Zmluvnou stranou.</w:t>
      </w:r>
    </w:p>
    <w:p w14:paraId="33636AE5" w14:textId="77777777" w:rsidR="004E6AE6" w:rsidRDefault="004E6AE6" w:rsidP="004E6AE6">
      <w:pPr>
        <w:pStyle w:val="Odsekzoznamu"/>
        <w:rPr>
          <w:rFonts w:ascii="Verdana" w:hAnsi="Verdana"/>
          <w:bCs/>
          <w:sz w:val="18"/>
          <w:szCs w:val="18"/>
        </w:rPr>
      </w:pPr>
    </w:p>
    <w:p w14:paraId="0808B128"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Z dôvodu rýchlosti a efektívnosti komunikácie Zmluvných strán, pokiaľ sa Zmluvné strany nedohodnú na širšom rozsahu komunikácie, bude komunikácia Zmluvných strán prebiehať prostredníctvom mailových adries Zmluvných strán uvedených v záhlaví tejto dohody. Informácia poskytovaná podľa tohto bodu sa považuje za doručenú nasledujúci pracovný deň po ich odoslaní na e-mailovú adresu druhej Zmluvnej strany. </w:t>
      </w:r>
    </w:p>
    <w:p w14:paraId="5080F677" w14:textId="77777777" w:rsidR="004E6AE6" w:rsidRDefault="004E6AE6" w:rsidP="004E6AE6">
      <w:pPr>
        <w:pStyle w:val="Odsekzoznamu"/>
        <w:rPr>
          <w:rFonts w:ascii="Verdana" w:hAnsi="Verdana"/>
          <w:bCs/>
          <w:sz w:val="18"/>
          <w:szCs w:val="18"/>
        </w:rPr>
      </w:pPr>
    </w:p>
    <w:p w14:paraId="7E7C1023"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6</w:t>
      </w:r>
    </w:p>
    <w:p w14:paraId="788417E8"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Kontrolná činnosť a audit</w:t>
      </w:r>
    </w:p>
    <w:p w14:paraId="7E960F98" w14:textId="77777777" w:rsidR="004E6AE6" w:rsidRDefault="004E6AE6" w:rsidP="004E6AE6">
      <w:pPr>
        <w:pStyle w:val="Odsekzoznamu"/>
        <w:tabs>
          <w:tab w:val="left" w:pos="2977"/>
        </w:tabs>
        <w:spacing w:after="0" w:line="240" w:lineRule="auto"/>
        <w:ind w:left="0"/>
        <w:contextualSpacing w:val="0"/>
        <w:jc w:val="center"/>
        <w:rPr>
          <w:b/>
          <w:bCs/>
        </w:rPr>
      </w:pPr>
    </w:p>
    <w:p w14:paraId="5DE14536" w14:textId="77777777" w:rsidR="004E6AE6" w:rsidRPr="00F81B74" w:rsidRDefault="004E6AE6" w:rsidP="004E6AE6">
      <w:pPr>
        <w:pStyle w:val="Odsekzoznamu"/>
        <w:numPr>
          <w:ilvl w:val="0"/>
          <w:numId w:val="28"/>
        </w:numPr>
        <w:autoSpaceDE w:val="0"/>
        <w:autoSpaceDN w:val="0"/>
        <w:adjustRightInd w:val="0"/>
        <w:spacing w:after="0" w:line="312" w:lineRule="auto"/>
        <w:jc w:val="both"/>
        <w:rPr>
          <w:rFonts w:ascii="Verdana" w:hAnsi="Verdana"/>
          <w:bCs/>
          <w:vanish/>
          <w:color w:val="000000"/>
          <w:sz w:val="18"/>
          <w:szCs w:val="18"/>
        </w:rPr>
      </w:pPr>
    </w:p>
    <w:p w14:paraId="2629005C"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Výkonom kontrolných činností a auditu sa rozumie požiadavka objednávateľa na výkon kontroly alebo auditu objednávateľom alebo ním poverenou osobou u poskytovateľa na overenie plnenia povinností poskytovateľa, ktoré mu vyplývajú z poskytovania bezpečnostných plnení podľa tejto dohody, a to v rozsahu a za podmienok podľa § 7 ods. 2 písm. c) Vyhlášky a § 29 Zákona, ak táto dohoda neurčuje inak (ďalej ako „</w:t>
      </w:r>
      <w:r>
        <w:rPr>
          <w:rFonts w:ascii="Verdana" w:hAnsi="Verdana"/>
          <w:b/>
          <w:sz w:val="18"/>
          <w:szCs w:val="18"/>
        </w:rPr>
        <w:t>Kontrola</w:t>
      </w:r>
      <w:r>
        <w:rPr>
          <w:rFonts w:ascii="Verdana" w:hAnsi="Verdana"/>
          <w:bCs/>
          <w:sz w:val="18"/>
          <w:szCs w:val="18"/>
        </w:rPr>
        <w:t>“ alebo „</w:t>
      </w:r>
      <w:r>
        <w:rPr>
          <w:rFonts w:ascii="Verdana" w:hAnsi="Verdana"/>
          <w:b/>
          <w:sz w:val="18"/>
          <w:szCs w:val="18"/>
        </w:rPr>
        <w:t>výkon Kontroly</w:t>
      </w:r>
      <w:r>
        <w:rPr>
          <w:rFonts w:ascii="Verdana" w:hAnsi="Verdana"/>
          <w:bCs/>
          <w:sz w:val="18"/>
          <w:szCs w:val="18"/>
        </w:rPr>
        <w:t>“). Pre vylúčenie pochybností platí, že postup objednávateľa podľa § 29 Zákona je možné zabezpečiť len prostredníctvom certifikovaného audítora kybernetickej bezpečnosti. Zmluvné strany sa dohodli na nasledovnom rozsahu, spôsobe a možnostiach výkonu Kontroly u poskytovateľa:</w:t>
      </w:r>
    </w:p>
    <w:p w14:paraId="0DFF97CD" w14:textId="77777777" w:rsidR="004E6AE6" w:rsidRDefault="004E6AE6" w:rsidP="004E6AE6">
      <w:pPr>
        <w:pStyle w:val="Default"/>
        <w:spacing w:line="312" w:lineRule="auto"/>
        <w:ind w:left="567"/>
        <w:contextualSpacing/>
        <w:jc w:val="both"/>
        <w:rPr>
          <w:rFonts w:ascii="Verdana" w:hAnsi="Verdana"/>
          <w:bCs/>
          <w:sz w:val="18"/>
          <w:szCs w:val="18"/>
        </w:rPr>
      </w:pPr>
    </w:p>
    <w:p w14:paraId="216F46CD"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povinný na požiadanie objednávateľa v primeranom čase nie dlhšom ako 5 dní od doručenia žiadosti objednávateľa umožniť Kontrolu vykonávanú objednávateľom alebo ním poverenou osobou, ktorého objednávateľ výkonom Kontroly poveril;</w:t>
      </w:r>
    </w:p>
    <w:p w14:paraId="44FBEA35"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Žiadosť objednávateľa o výkon Kontroly u poskytovateľa musí byť objednávateľom predložená v dostatočnom časovom predstihu pred požadovaným výkonom Kontroly, najmenej však 5 dní pred požadovaným výkonom Kontroly a musí obsahovať informácie o termíne, zameraní a mieste výkonu Kontroly a identifikáciu zástupcov objednávateľa, ktorí sa Kontroly zúčastnia;</w:t>
      </w:r>
    </w:p>
    <w:p w14:paraId="0F54D4E4"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Zástupcovia objednávateľa zúčastňujúci sa Kontroly alebo vykonávajúci Kontrolu sú povinní dodržiavať všetky právne predpisy a interné predpisy poskytovateľa, s ktorými boli poskytovateľom oboznámení;</w:t>
      </w:r>
    </w:p>
    <w:p w14:paraId="4477D5F1"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povinný pri Kontrole spolupracovať s objednávateľom a sprístupniť mu svoje priestory, dokumentáciu a technické a technologické vybavenie, ktoré súvisia s poskytovaním bezpečnostných plnení podľa tejto dohody;</w:t>
      </w:r>
    </w:p>
    <w:p w14:paraId="44575159"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Objednávateľ je v rámci Kontroly oprávnený klásť otázky zamestnancom a Subdodávateľovi poskytovateľa, ktorí sa podieľajú na poskytovaní bezpečnostných plnení podľa tejto dohody za prítomnosti osoby poverenej poskytovateľom;</w:t>
      </w:r>
    </w:p>
    <w:p w14:paraId="64D89228" w14:textId="77777777" w:rsidR="004E6AE6" w:rsidRDefault="004E6AE6" w:rsidP="004E6AE6">
      <w:pPr>
        <w:pStyle w:val="Default"/>
        <w:numPr>
          <w:ilvl w:val="2"/>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Náklady spojené s výkonom Kontroly znáša každá Zmluvná strana samostatne.</w:t>
      </w:r>
    </w:p>
    <w:p w14:paraId="636BE5AA" w14:textId="77777777" w:rsidR="004E6AE6" w:rsidRPr="00154F0B" w:rsidRDefault="004E6AE6" w:rsidP="004E6AE6">
      <w:pPr>
        <w:pStyle w:val="Default"/>
        <w:spacing w:line="312" w:lineRule="auto"/>
        <w:ind w:left="993"/>
        <w:contextualSpacing/>
        <w:jc w:val="both"/>
        <w:rPr>
          <w:rFonts w:ascii="Verdana" w:hAnsi="Verdana"/>
          <w:bCs/>
          <w:sz w:val="18"/>
          <w:szCs w:val="18"/>
        </w:rPr>
      </w:pPr>
    </w:p>
    <w:p w14:paraId="3D56A27E"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Ak poskytovateľ neumožní vykonanie Kontroly, má sa za to, že neposkytuje bezpečnostné plnenia v súlade s touto dohodou. Pre takýto prípad je objednávateľ oprávnený od dohody odstúpiť.</w:t>
      </w:r>
    </w:p>
    <w:p w14:paraId="3FA49FA7" w14:textId="77777777" w:rsidR="004E6AE6" w:rsidRDefault="004E6AE6" w:rsidP="004E6AE6">
      <w:pPr>
        <w:pStyle w:val="Default"/>
        <w:spacing w:line="312" w:lineRule="auto"/>
        <w:ind w:left="567"/>
        <w:contextualSpacing/>
        <w:jc w:val="both"/>
        <w:rPr>
          <w:rFonts w:ascii="Verdana" w:hAnsi="Verdana"/>
          <w:bCs/>
          <w:sz w:val="18"/>
          <w:szCs w:val="18"/>
        </w:rPr>
      </w:pPr>
    </w:p>
    <w:p w14:paraId="298DA861"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je povinný v lehote určenej objednávateľom, avšak najneskôr v lehote 60 dní odo dňa ich oznámenia, prijať opatrenia na nápravu nedostatkov zistených Kontrolou a poskytnúť objednávateľovi potrebnú súčinnosť.</w:t>
      </w:r>
    </w:p>
    <w:p w14:paraId="3A815B7E" w14:textId="77777777" w:rsidR="004E6AE6" w:rsidRDefault="004E6AE6" w:rsidP="004E6AE6">
      <w:pPr>
        <w:pStyle w:val="Default"/>
        <w:spacing w:line="312" w:lineRule="auto"/>
        <w:contextualSpacing/>
        <w:jc w:val="both"/>
        <w:rPr>
          <w:rFonts w:ascii="Verdana" w:hAnsi="Verdana"/>
          <w:bCs/>
          <w:sz w:val="18"/>
          <w:szCs w:val="18"/>
        </w:rPr>
      </w:pPr>
    </w:p>
    <w:p w14:paraId="0F9FCAD7"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Ustanovenia tohto článku Prílohy č. 4 sa primerane vzťahujú aj na výkon Kontroly u Subdodávateľa. Poskytovateľ je povinný povinnosťou podriadiť sa výkonu Kontroly zaviazať aj všetkých svojich Subdodávateľov, a to tak, aby k výkonu Kontroly u Subdodávateľa poskytovateľom došlo aspoň jedenkrát ročne. Poskytovateľ je povinný výstup z vykonanej Kontroly primerane v obsahu náležitostí v zmysle § 2 Vyhlášky Národného bezpečnostného úradu č. 493/2022 Z. z. o audite kybernetickej bezpečnosti. Zmluvný záväzok Subdodávateľa podriadiť sa výkonu Kontroly sa vzťahuje aj na výkon Kontroly objednávateľa, čo je poskytovateľ povinný so Subdodávateľom zabezpečiť na zmluvnom základe.</w:t>
      </w:r>
    </w:p>
    <w:p w14:paraId="00355A53" w14:textId="77777777" w:rsidR="004E6AE6" w:rsidRPr="00154F0B" w:rsidRDefault="004E6AE6" w:rsidP="004E6AE6">
      <w:pPr>
        <w:pStyle w:val="Default"/>
        <w:spacing w:line="312" w:lineRule="auto"/>
        <w:contextualSpacing/>
        <w:jc w:val="both"/>
        <w:rPr>
          <w:rFonts w:ascii="Verdana" w:hAnsi="Verdana"/>
          <w:bCs/>
          <w:sz w:val="18"/>
          <w:szCs w:val="18"/>
        </w:rPr>
      </w:pPr>
    </w:p>
    <w:p w14:paraId="19D6C8D1" w14:textId="77777777" w:rsidR="004E6AE6" w:rsidRPr="0075744C" w:rsidRDefault="004E6AE6" w:rsidP="004E6AE6">
      <w:pPr>
        <w:pStyle w:val="Default"/>
        <w:spacing w:line="312" w:lineRule="auto"/>
        <w:contextualSpacing/>
        <w:jc w:val="both"/>
        <w:rPr>
          <w:rFonts w:ascii="Verdana" w:hAnsi="Verdana"/>
          <w:bCs/>
          <w:sz w:val="18"/>
          <w:szCs w:val="18"/>
        </w:rPr>
      </w:pPr>
    </w:p>
    <w:p w14:paraId="5FE2C946"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7</w:t>
      </w:r>
    </w:p>
    <w:p w14:paraId="1A50785A"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Povinnosti po skončení dohody</w:t>
      </w:r>
    </w:p>
    <w:p w14:paraId="1C25CC4B" w14:textId="77777777" w:rsidR="004E6AE6" w:rsidRDefault="004E6AE6" w:rsidP="004E6AE6">
      <w:pPr>
        <w:pStyle w:val="Odsekzoznamu"/>
        <w:tabs>
          <w:tab w:val="left" w:pos="2977"/>
        </w:tabs>
        <w:spacing w:after="0" w:line="240" w:lineRule="auto"/>
        <w:ind w:left="0"/>
        <w:contextualSpacing w:val="0"/>
        <w:jc w:val="center"/>
        <w:rPr>
          <w:b/>
          <w:bCs/>
        </w:rPr>
      </w:pPr>
    </w:p>
    <w:p w14:paraId="711B2A8A" w14:textId="77777777" w:rsidR="004E6AE6" w:rsidRPr="00F81B74" w:rsidRDefault="004E6AE6" w:rsidP="004E6AE6">
      <w:pPr>
        <w:pStyle w:val="Odsekzoznamu"/>
        <w:numPr>
          <w:ilvl w:val="0"/>
          <w:numId w:val="28"/>
        </w:numPr>
        <w:autoSpaceDE w:val="0"/>
        <w:autoSpaceDN w:val="0"/>
        <w:adjustRightInd w:val="0"/>
        <w:spacing w:after="0" w:line="312" w:lineRule="auto"/>
        <w:jc w:val="both"/>
        <w:rPr>
          <w:rFonts w:ascii="Verdana" w:hAnsi="Verdana"/>
          <w:bCs/>
          <w:vanish/>
          <w:color w:val="000000"/>
          <w:sz w:val="18"/>
          <w:szCs w:val="18"/>
        </w:rPr>
      </w:pPr>
    </w:p>
    <w:p w14:paraId="3A3BF368"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Poskytovateľ vyhlasuje, že umožní objednávateľovi zabezpečiť kontinuitu prevádzkovanej základnej služby vo vzťahu k Plneniu a na tieto účely je povinný udeliť, poskytnúť, previesť alebo postúpiť objednávateľovi všetky potrebné licencie, práva alebo súhlasy na zabezpečenie kontinuity prevádzkovanej základnej služby, a to najneskôr ku dňu ukončenia zmluvného vzťahu. Toto ustanovenie ostáva v platnosti a účinnosti aj po zániku tejto dohody, a to bez časového obmedzenia.</w:t>
      </w:r>
    </w:p>
    <w:p w14:paraId="28F5BF9D" w14:textId="77777777" w:rsidR="004E6AE6" w:rsidRDefault="004E6AE6" w:rsidP="004E6AE6">
      <w:pPr>
        <w:pStyle w:val="Default"/>
        <w:spacing w:line="312" w:lineRule="auto"/>
        <w:contextualSpacing/>
        <w:jc w:val="both"/>
        <w:rPr>
          <w:rFonts w:ascii="Verdana" w:hAnsi="Verdana"/>
          <w:bCs/>
          <w:sz w:val="18"/>
          <w:szCs w:val="18"/>
        </w:rPr>
      </w:pPr>
    </w:p>
    <w:p w14:paraId="76C4B3E9" w14:textId="77777777" w:rsidR="00E6652F" w:rsidRPr="00492403" w:rsidRDefault="004E6AE6" w:rsidP="00492403">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lastRenderedPageBreak/>
        <w:t>Poskytovateľ je povinný pre prípad zániku dohody objednávateľom vrátiť alebo previesť všetky informácie, ku ktorým má poskytovateľ na základe tohto ustanovenia počas jeho trvania prístup, alebo tieto informácie zničiť. Poskytovateľ je pre účely tohto bodu Prílohy č. 4 povinný objednávateľovi dodatočne preukázať, že postupoval v súlade s týmto bodom Prílohy č. 4, a to prípadne prostredníctvom písomného vyhlásenia poskytovateľa o konkrétnom postupe poskytovateľa v zmysle tohto bodu Prílohy č. 4.</w:t>
      </w:r>
    </w:p>
    <w:p w14:paraId="7336F597" w14:textId="77777777" w:rsidR="004E6AE6" w:rsidRPr="0075744C" w:rsidRDefault="004E6AE6" w:rsidP="004E6AE6">
      <w:pPr>
        <w:pStyle w:val="Default"/>
        <w:spacing w:line="312" w:lineRule="auto"/>
        <w:ind w:left="567"/>
        <w:contextualSpacing/>
        <w:jc w:val="both"/>
        <w:rPr>
          <w:rFonts w:ascii="Verdana" w:hAnsi="Verdana"/>
          <w:bCs/>
          <w:sz w:val="18"/>
          <w:szCs w:val="18"/>
        </w:rPr>
      </w:pPr>
    </w:p>
    <w:p w14:paraId="1E789D1D"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8</w:t>
      </w:r>
    </w:p>
    <w:p w14:paraId="143033BC"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Zodpovednosť za škodu a sankcie</w:t>
      </w:r>
    </w:p>
    <w:p w14:paraId="183D70BE" w14:textId="77777777" w:rsidR="004E6AE6" w:rsidRDefault="004E6AE6" w:rsidP="004E6AE6">
      <w:pPr>
        <w:pStyle w:val="Odsekzoznamu"/>
        <w:tabs>
          <w:tab w:val="left" w:pos="2977"/>
        </w:tabs>
        <w:spacing w:after="0" w:line="240" w:lineRule="auto"/>
        <w:ind w:left="0"/>
        <w:contextualSpacing w:val="0"/>
        <w:jc w:val="center"/>
        <w:rPr>
          <w:b/>
          <w:bCs/>
        </w:rPr>
      </w:pPr>
    </w:p>
    <w:p w14:paraId="081ADA68" w14:textId="77777777" w:rsidR="004E6AE6" w:rsidRPr="00F81B74" w:rsidRDefault="004E6AE6" w:rsidP="004E6AE6">
      <w:pPr>
        <w:pStyle w:val="Odsekzoznamu"/>
        <w:numPr>
          <w:ilvl w:val="0"/>
          <w:numId w:val="28"/>
        </w:numPr>
        <w:autoSpaceDE w:val="0"/>
        <w:autoSpaceDN w:val="0"/>
        <w:adjustRightInd w:val="0"/>
        <w:spacing w:after="0" w:line="312" w:lineRule="auto"/>
        <w:jc w:val="both"/>
        <w:rPr>
          <w:rFonts w:ascii="Verdana" w:hAnsi="Verdana"/>
          <w:bCs/>
          <w:vanish/>
          <w:color w:val="000000"/>
          <w:sz w:val="18"/>
          <w:szCs w:val="18"/>
        </w:rPr>
      </w:pPr>
    </w:p>
    <w:p w14:paraId="09396FCC" w14:textId="77777777" w:rsidR="004E6AE6" w:rsidRDefault="004E6AE6" w:rsidP="00492403">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Zmluvná strana zodpovedá za škodu spôsobenú druhej Zmluvnej strane v súvislosti s porušením povinností poskytovateľa pri poskytovaní bezpečnostných plnení. Za škodu vzniknutú Zmluvnej strane súvisiacu s poskytovaním bezpečnostných plnení považuje aj pokuta alebo akákoľvek iná sankcia uložená Zmluvnej strane príslušným štátnym orgánom. V prípade, že Zmluvná strana poruší svoju povinnosť, ktorá jej vyplýva zo Zákona alebo tejto dohody (ďalej ako „porušujúca Zmluvná strana“) a v dôsledku tohto konania alebo opomenutia konania porušujúcej Zmluvnej strany dôjde k vzniku škody na strane druhej Zmluvnej strany (ďalej ako „poškodená Zmluvná strana“), zaväzuje sa porušujúca Zmluvná strana túto škodu vzniknutú poškodenej Zmluvnej strane nahradiť spôsobom dohodnutým v tejto dohode.</w:t>
      </w:r>
    </w:p>
    <w:p w14:paraId="7B82986F" w14:textId="77777777" w:rsidR="004E6AE6" w:rsidRDefault="004E6AE6" w:rsidP="004E6AE6">
      <w:pPr>
        <w:pStyle w:val="Default"/>
        <w:spacing w:line="312" w:lineRule="auto"/>
        <w:contextualSpacing/>
        <w:jc w:val="both"/>
        <w:rPr>
          <w:rFonts w:ascii="Verdana" w:hAnsi="Verdana"/>
          <w:bCs/>
          <w:sz w:val="18"/>
          <w:szCs w:val="18"/>
        </w:rPr>
      </w:pPr>
    </w:p>
    <w:p w14:paraId="5C1EC46C"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Za porušenie povinnosti poskytovateľa podľa bodu 8.1 tejto Prílohy č. 4 sa považuje porušenie povinnosti:</w:t>
      </w:r>
    </w:p>
    <w:p w14:paraId="236244DE"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udržiavať aktuálne a pravdivé informácie a uskutočňovať oznámenia podľa bodu 2.2 Prílohy č. 4;</w:t>
      </w:r>
    </w:p>
    <w:p w14:paraId="0BF8C621"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podpísať vyjadrenie o zachovávaní mlčanlivosti podľa bodu 2.3 Prílohy č. 4;</w:t>
      </w:r>
    </w:p>
    <w:p w14:paraId="61D58C6B"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uložiť Subdodávateľovi povinnosti vyplývajúce z bodu 2.7 Prílohy č. 4;</w:t>
      </w:r>
    </w:p>
    <w:p w14:paraId="5878DA0F"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poskytnúť objednávateľovi všetky informácie podľa bodu 4.3 a 4.4 Prílohy č. 4;</w:t>
      </w:r>
    </w:p>
    <w:p w14:paraId="2F524E96"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prijať, dodržiavať a udržiavať bezpečnostné opatrenia podľa bodu 3.3 Prílohy č. 4;</w:t>
      </w:r>
    </w:p>
    <w:p w14:paraId="039DA1DE"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chrániť všetky informácie podľa bodu 4.2 Prílohy č. 4;</w:t>
      </w:r>
    </w:p>
    <w:p w14:paraId="51577F2A"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poskytnúť objednávateľovi zoznam softvérových komponentov a jeho aktualizácie, podrobnosti o implementovaných bezpečnostných funkciách, pokyny a dokumentáciu týkajúcu sa konfigurácie softvéru podľa bodu 4.5 Prílohy č. 4;</w:t>
      </w:r>
    </w:p>
    <w:p w14:paraId="24B64CF8"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informovať objednávateľa o kybernetickom bezpečnostnom incidente podľa bodov 5.1 a 5.2 Prílohy č. 4;</w:t>
      </w:r>
    </w:p>
    <w:p w14:paraId="00B3905A"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informovať objednávateľa o všetkých skutočnostiach majúcich vplyv na zabezpečovanie kybernetickej bezpečnosti podľa bodu 5.3 Prílohy č. 4;</w:t>
      </w:r>
    </w:p>
    <w:p w14:paraId="03B58066" w14:textId="77777777" w:rsidR="004E6AE6" w:rsidRPr="00A56C20"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umožniť výkon kontroly alebo auditu podľa čl. 6 Prílohy č. 4;</w:t>
      </w:r>
    </w:p>
    <w:p w14:paraId="650B8944" w14:textId="77777777" w:rsidR="004E6AE6" w:rsidRPr="00154F0B" w:rsidRDefault="004E6AE6" w:rsidP="004E6AE6">
      <w:pPr>
        <w:pStyle w:val="Default"/>
        <w:spacing w:line="312" w:lineRule="auto"/>
        <w:ind w:left="1134"/>
        <w:contextualSpacing/>
        <w:jc w:val="both"/>
        <w:rPr>
          <w:rFonts w:ascii="Verdana" w:hAnsi="Verdana"/>
          <w:bCs/>
          <w:sz w:val="18"/>
          <w:szCs w:val="18"/>
        </w:rPr>
      </w:pPr>
    </w:p>
    <w:p w14:paraId="069DF498"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Za porušenie povinností poskytovateľa uvedených v bode 8.2 tejto Prílohy č. 4 vzniká objednávateľovi nárok na zaplatenie zmluvnej pokuty v rozsahu dohodnutom Zmluvnými stranami v tejto dohode.</w:t>
      </w:r>
    </w:p>
    <w:p w14:paraId="74BD1B3F" w14:textId="77777777" w:rsidR="004E6AE6" w:rsidRDefault="004E6AE6" w:rsidP="004E6AE6">
      <w:pPr>
        <w:pStyle w:val="Default"/>
        <w:spacing w:line="312" w:lineRule="auto"/>
        <w:contextualSpacing/>
        <w:jc w:val="both"/>
        <w:rPr>
          <w:rFonts w:ascii="Verdana" w:hAnsi="Verdana"/>
          <w:bCs/>
          <w:sz w:val="18"/>
          <w:szCs w:val="18"/>
        </w:rPr>
      </w:pPr>
    </w:p>
    <w:p w14:paraId="15CB2A4A" w14:textId="77777777" w:rsidR="004E6AE6" w:rsidRPr="0075744C" w:rsidRDefault="004E6AE6" w:rsidP="004E6AE6">
      <w:pPr>
        <w:pStyle w:val="Default"/>
        <w:spacing w:line="312" w:lineRule="auto"/>
        <w:ind w:left="567"/>
        <w:contextualSpacing/>
        <w:jc w:val="both"/>
        <w:rPr>
          <w:rFonts w:ascii="Verdana" w:hAnsi="Verdana"/>
          <w:bCs/>
          <w:sz w:val="18"/>
          <w:szCs w:val="18"/>
        </w:rPr>
      </w:pPr>
    </w:p>
    <w:p w14:paraId="2E2209AA"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Čl. 9</w:t>
      </w:r>
    </w:p>
    <w:p w14:paraId="6AD97BBF" w14:textId="77777777" w:rsidR="004E6AE6" w:rsidRPr="006250B4"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Komunikácia Zmluvných strán</w:t>
      </w:r>
    </w:p>
    <w:p w14:paraId="346D490C" w14:textId="77777777" w:rsidR="004E6AE6" w:rsidRPr="00F81B74" w:rsidRDefault="004E6AE6" w:rsidP="004E6AE6">
      <w:pPr>
        <w:pStyle w:val="Odsekzoznamu"/>
        <w:numPr>
          <w:ilvl w:val="0"/>
          <w:numId w:val="28"/>
        </w:numPr>
        <w:autoSpaceDE w:val="0"/>
        <w:autoSpaceDN w:val="0"/>
        <w:adjustRightInd w:val="0"/>
        <w:spacing w:after="0" w:line="312" w:lineRule="auto"/>
        <w:jc w:val="both"/>
        <w:rPr>
          <w:rFonts w:ascii="Verdana" w:hAnsi="Verdana"/>
          <w:bCs/>
          <w:vanish/>
          <w:color w:val="000000"/>
          <w:sz w:val="18"/>
          <w:szCs w:val="18"/>
        </w:rPr>
      </w:pPr>
    </w:p>
    <w:p w14:paraId="5F98122C" w14:textId="77777777" w:rsidR="004E6AE6" w:rsidRDefault="004E6AE6" w:rsidP="004E6AE6"/>
    <w:p w14:paraId="67FE0064"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Zmluvné strany sú povinné komunikovať pri činnostiach súvisiacich s poskytovaním bezpečnostných plnení podľa tejto dohody e-mailom na kontaktné údaje Zmluvných strán </w:t>
      </w:r>
      <w:r>
        <w:rPr>
          <w:rFonts w:ascii="Verdana" w:hAnsi="Verdana"/>
          <w:bCs/>
          <w:sz w:val="18"/>
          <w:szCs w:val="18"/>
        </w:rPr>
        <w:lastRenderedPageBreak/>
        <w:t>uvedené v bodoch 9.1.1 a 9.1.2, alebo iným vhodným spôsobom, pričom vo všetkých prípadoch musí byť prenos informácií uskutočnený za podmienok umožňujúcich chránený prenos informácií.</w:t>
      </w:r>
    </w:p>
    <w:p w14:paraId="1661F770" w14:textId="77777777" w:rsidR="004E6AE6" w:rsidRDefault="004E6AE6" w:rsidP="004E6AE6">
      <w:pPr>
        <w:pStyle w:val="Default"/>
        <w:spacing w:line="312" w:lineRule="auto"/>
        <w:contextualSpacing/>
        <w:jc w:val="both"/>
        <w:rPr>
          <w:rFonts w:ascii="Verdana" w:hAnsi="Verdana"/>
          <w:bCs/>
          <w:sz w:val="18"/>
          <w:szCs w:val="18"/>
        </w:rPr>
      </w:pPr>
    </w:p>
    <w:p w14:paraId="475E47DF" w14:textId="77777777" w:rsidR="004E6AE6" w:rsidRPr="002F53F1" w:rsidRDefault="004E6AE6" w:rsidP="004E6AE6">
      <w:pPr>
        <w:pStyle w:val="Default"/>
        <w:numPr>
          <w:ilvl w:val="2"/>
          <w:numId w:val="28"/>
        </w:numPr>
        <w:adjustRightInd w:val="0"/>
        <w:spacing w:line="312" w:lineRule="auto"/>
        <w:ind w:left="1134" w:firstLine="0"/>
        <w:rPr>
          <w:rFonts w:ascii="Verdana" w:hAnsi="Verdana"/>
          <w:bCs/>
          <w:sz w:val="18"/>
          <w:szCs w:val="18"/>
          <w:u w:val="single"/>
        </w:rPr>
      </w:pPr>
      <w:r>
        <w:rPr>
          <w:rFonts w:ascii="Verdana" w:hAnsi="Verdana"/>
          <w:bCs/>
          <w:sz w:val="18"/>
          <w:szCs w:val="18"/>
        </w:rPr>
        <w:t xml:space="preserve">Objednávateľ určuje nasledovnú kontaktnú osobu pre komunikáciu s poskytovateľom na úseku kybernetickej bezpečnosti: Ing. Jozef Tomko, mobil: 0910 864 307, e-mail: </w:t>
      </w:r>
      <w:hyperlink r:id="rId14" w:history="1">
        <w:r>
          <w:rPr>
            <w:rStyle w:val="Hypertextovprepojenie"/>
            <w:rFonts w:ascii="Verdana" w:hAnsi="Verdana"/>
            <w:bCs/>
            <w:sz w:val="18"/>
            <w:szCs w:val="18"/>
          </w:rPr>
          <w:t>jozef.tomko@vszp.sk</w:t>
        </w:r>
      </w:hyperlink>
    </w:p>
    <w:p w14:paraId="06F81B18" w14:textId="77777777" w:rsidR="004E6AE6" w:rsidRPr="009F4A13" w:rsidRDefault="004E6AE6" w:rsidP="004E6AE6">
      <w:pPr>
        <w:pStyle w:val="Default"/>
        <w:numPr>
          <w:ilvl w:val="2"/>
          <w:numId w:val="28"/>
        </w:numPr>
        <w:adjustRightInd w:val="0"/>
        <w:spacing w:line="312" w:lineRule="auto"/>
        <w:ind w:left="1134" w:firstLine="0"/>
        <w:contextualSpacing/>
        <w:jc w:val="both"/>
        <w:rPr>
          <w:rFonts w:ascii="Verdana" w:hAnsi="Verdana"/>
          <w:bCs/>
          <w:sz w:val="18"/>
          <w:szCs w:val="18"/>
        </w:rPr>
      </w:pPr>
      <w:r>
        <w:rPr>
          <w:rFonts w:ascii="Verdana" w:hAnsi="Verdana"/>
          <w:bCs/>
          <w:sz w:val="18"/>
          <w:szCs w:val="18"/>
        </w:rPr>
        <w:t xml:space="preserve">Poskytovateľ určuje nasledovnú kontaktnú osobu pre komunikáciu s objednávateľom na úseku kybernetickej bezpečnosti: </w:t>
      </w:r>
    </w:p>
    <w:p w14:paraId="77341C77" w14:textId="77777777" w:rsidR="004E6AE6" w:rsidRDefault="004E6AE6" w:rsidP="004E6AE6">
      <w:pPr>
        <w:pStyle w:val="Default"/>
        <w:spacing w:line="312" w:lineRule="auto"/>
        <w:ind w:left="711"/>
        <w:contextualSpacing/>
        <w:jc w:val="both"/>
        <w:rPr>
          <w:rFonts w:ascii="Verdana" w:hAnsi="Verdana"/>
          <w:bCs/>
          <w:sz w:val="18"/>
          <w:szCs w:val="18"/>
        </w:rPr>
      </w:pPr>
      <w:r>
        <w:rPr>
          <w:rFonts w:ascii="Verdana" w:hAnsi="Verdana"/>
          <w:bCs/>
          <w:sz w:val="18"/>
          <w:szCs w:val="18"/>
        </w:rPr>
        <w:t>(meno, priezvisko, e-mail, telefónne číslo)</w:t>
      </w:r>
    </w:p>
    <w:p w14:paraId="2534FCA4" w14:textId="77777777" w:rsidR="004E6AE6" w:rsidRDefault="004E6AE6" w:rsidP="004E6AE6">
      <w:pPr>
        <w:pStyle w:val="Default"/>
        <w:spacing w:line="312" w:lineRule="auto"/>
        <w:contextualSpacing/>
        <w:jc w:val="both"/>
        <w:rPr>
          <w:rFonts w:ascii="Verdana" w:hAnsi="Verdana"/>
          <w:bCs/>
          <w:sz w:val="18"/>
          <w:szCs w:val="18"/>
        </w:rPr>
      </w:pPr>
    </w:p>
    <w:p w14:paraId="7CCCD958" w14:textId="77777777" w:rsidR="004E6AE6" w:rsidRDefault="004E6AE6" w:rsidP="004E6AE6">
      <w:pPr>
        <w:pStyle w:val="Default"/>
        <w:numPr>
          <w:ilvl w:val="1"/>
          <w:numId w:val="28"/>
        </w:numPr>
        <w:adjustRightInd w:val="0"/>
        <w:spacing w:line="312" w:lineRule="auto"/>
        <w:ind w:firstLine="0"/>
        <w:contextualSpacing/>
        <w:jc w:val="both"/>
        <w:rPr>
          <w:rFonts w:ascii="Verdana" w:hAnsi="Verdana"/>
          <w:bCs/>
          <w:sz w:val="18"/>
          <w:szCs w:val="18"/>
        </w:rPr>
      </w:pPr>
      <w:r>
        <w:rPr>
          <w:rFonts w:ascii="Verdana" w:hAnsi="Verdana"/>
          <w:bCs/>
          <w:sz w:val="18"/>
          <w:szCs w:val="18"/>
        </w:rPr>
        <w:t xml:space="preserve">Kontaktné osoby podľa bodu 9.1 tohto článku Prílohy č. 4 môže príslušná Zmluvná strana zmeniť bez vyhotovenia dodatku k tejto dohode, ak oznámi novú kontaktnú osobu druhej Zmluvnej strane v písomnej forme. Pre oznamovanie novej kontaktnej osoby sa použijú ustanovenia o doručovaní podľa tejto dohody. </w:t>
      </w:r>
    </w:p>
    <w:p w14:paraId="59BB06E5" w14:textId="77777777" w:rsidR="004E6AE6" w:rsidRPr="0075744C" w:rsidRDefault="004E6AE6" w:rsidP="004E6AE6">
      <w:pPr>
        <w:pStyle w:val="Default"/>
        <w:spacing w:line="312" w:lineRule="auto"/>
        <w:contextualSpacing/>
        <w:jc w:val="both"/>
        <w:rPr>
          <w:rFonts w:ascii="Verdana" w:hAnsi="Verdana"/>
          <w:bCs/>
          <w:sz w:val="18"/>
          <w:szCs w:val="18"/>
        </w:rPr>
      </w:pPr>
    </w:p>
    <w:p w14:paraId="770457D4" w14:textId="77777777" w:rsidR="004E6AE6" w:rsidRPr="0075744C" w:rsidRDefault="004E6AE6" w:rsidP="004E6AE6">
      <w:pPr>
        <w:pStyle w:val="Default"/>
        <w:spacing w:line="312" w:lineRule="auto"/>
        <w:contextualSpacing/>
        <w:jc w:val="both"/>
        <w:rPr>
          <w:rFonts w:ascii="Verdana" w:hAnsi="Verdana"/>
          <w:bCs/>
          <w:sz w:val="18"/>
          <w:szCs w:val="18"/>
        </w:rPr>
      </w:pPr>
    </w:p>
    <w:p w14:paraId="7CAA5BA5" w14:textId="77777777" w:rsidR="004E6AE6" w:rsidRPr="006250B4" w:rsidRDefault="004E6AE6" w:rsidP="004E6AE6">
      <w:pPr>
        <w:pStyle w:val="Odsekzoznamu"/>
        <w:pageBreakBefore/>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lastRenderedPageBreak/>
        <w:t xml:space="preserve">Čl. 10 </w:t>
      </w:r>
    </w:p>
    <w:p w14:paraId="2E8ABE0E" w14:textId="77777777" w:rsidR="004E6AE6" w:rsidRDefault="004E6AE6" w:rsidP="004E6AE6">
      <w:pPr>
        <w:pStyle w:val="Odsekzoznamu"/>
        <w:tabs>
          <w:tab w:val="left" w:pos="2977"/>
        </w:tabs>
        <w:spacing w:after="0" w:line="240" w:lineRule="auto"/>
        <w:ind w:left="0"/>
        <w:contextualSpacing w:val="0"/>
        <w:jc w:val="center"/>
        <w:rPr>
          <w:rFonts w:ascii="Verdana" w:hAnsi="Verdana"/>
          <w:b/>
          <w:bCs/>
          <w:sz w:val="18"/>
          <w:szCs w:val="18"/>
        </w:rPr>
      </w:pPr>
      <w:r>
        <w:rPr>
          <w:rFonts w:ascii="Verdana" w:hAnsi="Verdana"/>
          <w:b/>
          <w:bCs/>
          <w:sz w:val="18"/>
          <w:szCs w:val="18"/>
        </w:rPr>
        <w:t xml:space="preserve">Vyhlásenie o oboznámení sa s Bezpečnostnou politikou </w:t>
      </w:r>
    </w:p>
    <w:p w14:paraId="1BA9F555" w14:textId="77777777" w:rsidR="004E6AE6" w:rsidRDefault="004E6AE6" w:rsidP="00E6652F">
      <w:pPr>
        <w:pStyle w:val="Odsekzoznamu"/>
        <w:tabs>
          <w:tab w:val="left" w:pos="2977"/>
        </w:tabs>
        <w:spacing w:after="0" w:line="240" w:lineRule="auto"/>
        <w:ind w:left="567"/>
        <w:contextualSpacing w:val="0"/>
        <w:jc w:val="center"/>
        <w:rPr>
          <w:b/>
          <w:bCs/>
        </w:rPr>
      </w:pPr>
      <w:r>
        <w:rPr>
          <w:rFonts w:ascii="Verdana" w:hAnsi="Verdana"/>
          <w:b/>
          <w:bCs/>
          <w:sz w:val="18"/>
          <w:szCs w:val="18"/>
        </w:rPr>
        <w:t>objednávateľa</w:t>
      </w:r>
    </w:p>
    <w:p w14:paraId="623573FA" w14:textId="77777777" w:rsidR="004E6AE6" w:rsidRPr="00081BEF" w:rsidRDefault="004E6AE6" w:rsidP="00E6652F">
      <w:pPr>
        <w:spacing w:after="0" w:line="240" w:lineRule="auto"/>
        <w:ind w:left="567"/>
        <w:jc w:val="both"/>
        <w:rPr>
          <w:rFonts w:ascii="Verdana" w:hAnsi="Verdana" w:cstheme="minorHAnsi"/>
          <w:sz w:val="18"/>
          <w:szCs w:val="18"/>
        </w:rPr>
      </w:pPr>
      <w:r>
        <w:rPr>
          <w:rFonts w:ascii="Verdana" w:hAnsi="Verdana" w:cstheme="minorHAnsi"/>
          <w:sz w:val="18"/>
          <w:szCs w:val="18"/>
        </w:rPr>
        <w:t xml:space="preserve">Poskytovateľ:   </w:t>
      </w:r>
      <w:r>
        <w:rPr>
          <w:rFonts w:ascii="Verdana" w:hAnsi="Verdana" w:cstheme="minorHAnsi"/>
          <w:i/>
          <w:iCs/>
          <w:sz w:val="18"/>
          <w:szCs w:val="18"/>
        </w:rPr>
        <w:t>(adresa, sídlo, IČO)</w:t>
      </w:r>
    </w:p>
    <w:p w14:paraId="37AF1D34" w14:textId="77777777" w:rsidR="004E6AE6" w:rsidRPr="00081BEF" w:rsidRDefault="004E6AE6" w:rsidP="00E6652F">
      <w:pPr>
        <w:pStyle w:val="Bezriadkovania"/>
        <w:ind w:left="567"/>
        <w:rPr>
          <w:rFonts w:ascii="Verdana" w:hAnsi="Verdana" w:cstheme="minorHAnsi"/>
          <w:sz w:val="18"/>
          <w:szCs w:val="18"/>
          <w:lang w:val="sk-SK"/>
        </w:rPr>
      </w:pPr>
    </w:p>
    <w:p w14:paraId="5400367F" w14:textId="77777777" w:rsidR="004E6AE6" w:rsidRPr="00081BEF" w:rsidRDefault="004E6AE6" w:rsidP="00E6652F">
      <w:pPr>
        <w:tabs>
          <w:tab w:val="left" w:pos="1184"/>
        </w:tabs>
        <w:ind w:left="567"/>
        <w:jc w:val="both"/>
        <w:rPr>
          <w:rStyle w:val="h1a"/>
          <w:rFonts w:ascii="Verdana" w:hAnsi="Verdana" w:cstheme="minorHAnsi"/>
          <w:sz w:val="18"/>
          <w:szCs w:val="18"/>
        </w:rPr>
      </w:pPr>
      <w:r>
        <w:rPr>
          <w:rFonts w:ascii="Verdana" w:hAnsi="Verdana" w:cstheme="minorHAnsi"/>
          <w:sz w:val="18"/>
          <w:szCs w:val="18"/>
        </w:rPr>
        <w:t xml:space="preserve">vyhlasuje, že sa v súlade s § 7 ods. 2. písm. b) Vyhlášky </w:t>
      </w:r>
      <w:r>
        <w:rPr>
          <w:rFonts w:ascii="Verdana" w:hAnsi="Verdana"/>
          <w:bCs/>
          <w:sz w:val="18"/>
          <w:szCs w:val="18"/>
        </w:rPr>
        <w:t xml:space="preserve">Národného bezpečnostného úradu </w:t>
      </w:r>
      <w:r>
        <w:rPr>
          <w:rFonts w:ascii="Verdana" w:hAnsi="Verdana" w:cstheme="minorHAnsi"/>
          <w:sz w:val="18"/>
          <w:szCs w:val="18"/>
        </w:rPr>
        <w:t>č. 227/2025 Z. z. o bezpečnostných opatreniach</w:t>
      </w:r>
      <w:r>
        <w:rPr>
          <w:rStyle w:val="h1a"/>
          <w:rFonts w:ascii="Verdana" w:hAnsi="Verdana" w:cstheme="minorHAnsi"/>
          <w:sz w:val="18"/>
          <w:szCs w:val="18"/>
        </w:rPr>
        <w:t xml:space="preserve"> oboznámila a súhlasí s bezpečnostnými politikami </w:t>
      </w:r>
      <w:r>
        <w:rPr>
          <w:rFonts w:ascii="Verdana" w:hAnsi="Verdana" w:cstheme="minorHAnsi"/>
          <w:color w:val="000000"/>
          <w:sz w:val="18"/>
          <w:szCs w:val="18"/>
        </w:rPr>
        <w:t>objednávateľa</w:t>
      </w:r>
      <w:r>
        <w:rPr>
          <w:rStyle w:val="h1a"/>
          <w:rFonts w:ascii="Verdana" w:hAnsi="Verdana" w:cstheme="minorHAnsi"/>
          <w:sz w:val="18"/>
          <w:szCs w:val="18"/>
        </w:rPr>
        <w:t>, ktoré sú popísané v nasledovných dokumentoch:</w:t>
      </w:r>
    </w:p>
    <w:p w14:paraId="2737817A" w14:textId="77777777" w:rsidR="004E6AE6" w:rsidRPr="00081BEF" w:rsidRDefault="004E6AE6" w:rsidP="00E6652F">
      <w:pPr>
        <w:tabs>
          <w:tab w:val="left" w:pos="1184"/>
        </w:tabs>
        <w:ind w:left="567"/>
        <w:jc w:val="both"/>
        <w:rPr>
          <w:rStyle w:val="h1a"/>
          <w:rFonts w:ascii="Verdana" w:hAnsi="Verdana" w:cstheme="minorHAnsi"/>
          <w:sz w:val="18"/>
          <w:szCs w:val="18"/>
        </w:rPr>
      </w:pPr>
    </w:p>
    <w:p w14:paraId="176EE8E9" w14:textId="77777777" w:rsidR="004E6AE6" w:rsidRPr="00081BEF" w:rsidRDefault="004E6AE6" w:rsidP="00E6652F">
      <w:pPr>
        <w:pStyle w:val="Odsekzoznamu"/>
        <w:widowControl w:val="0"/>
        <w:numPr>
          <w:ilvl w:val="0"/>
          <w:numId w:val="30"/>
        </w:numPr>
        <w:tabs>
          <w:tab w:val="left" w:pos="1184"/>
        </w:tabs>
        <w:spacing w:after="0" w:line="240" w:lineRule="auto"/>
        <w:ind w:left="567" w:firstLine="0"/>
        <w:jc w:val="both"/>
        <w:rPr>
          <w:rFonts w:ascii="Verdana" w:hAnsi="Verdana" w:cstheme="minorHAnsi"/>
          <w:sz w:val="18"/>
          <w:szCs w:val="18"/>
        </w:rPr>
      </w:pPr>
      <w:r>
        <w:rPr>
          <w:rFonts w:ascii="Verdana" w:hAnsi="Verdana" w:cstheme="minorHAnsi"/>
          <w:sz w:val="18"/>
          <w:szCs w:val="18"/>
        </w:rPr>
        <w:t>Smernica Manuál informačnej a kybernetickej bezpečnosti č. 200/2026, účinná od 15.7.2026</w:t>
      </w:r>
    </w:p>
    <w:p w14:paraId="14E9DFFB" w14:textId="77777777" w:rsidR="004E6AE6" w:rsidRPr="00081BEF" w:rsidRDefault="004E6AE6" w:rsidP="00E6652F">
      <w:pPr>
        <w:pStyle w:val="Odsekzoznamu"/>
        <w:widowControl w:val="0"/>
        <w:numPr>
          <w:ilvl w:val="0"/>
          <w:numId w:val="30"/>
        </w:numPr>
        <w:tabs>
          <w:tab w:val="left" w:pos="1184"/>
        </w:tabs>
        <w:spacing w:after="0" w:line="240" w:lineRule="auto"/>
        <w:ind w:left="567" w:firstLine="0"/>
        <w:jc w:val="both"/>
        <w:rPr>
          <w:rFonts w:ascii="Verdana" w:hAnsi="Verdana" w:cstheme="minorHAnsi"/>
          <w:sz w:val="18"/>
          <w:szCs w:val="18"/>
        </w:rPr>
      </w:pPr>
      <w:r>
        <w:rPr>
          <w:rFonts w:ascii="Verdana" w:hAnsi="Verdana" w:cstheme="minorHAnsi"/>
          <w:sz w:val="18"/>
          <w:szCs w:val="18"/>
        </w:rPr>
        <w:t>Smernica Bezpečnostné incidenty č. 53/9/2025, účinná od 01.10.2025</w:t>
      </w:r>
    </w:p>
    <w:p w14:paraId="6B424F89" w14:textId="77777777" w:rsidR="004E6AE6" w:rsidRPr="00081BEF" w:rsidRDefault="004E6AE6" w:rsidP="00E6652F">
      <w:pPr>
        <w:pStyle w:val="Odsekzoznamu"/>
        <w:widowControl w:val="0"/>
        <w:numPr>
          <w:ilvl w:val="0"/>
          <w:numId w:val="30"/>
        </w:numPr>
        <w:tabs>
          <w:tab w:val="left" w:pos="1184"/>
        </w:tabs>
        <w:spacing w:after="0" w:line="240" w:lineRule="auto"/>
        <w:ind w:left="567" w:firstLine="0"/>
        <w:jc w:val="both"/>
        <w:rPr>
          <w:rFonts w:ascii="Verdana" w:hAnsi="Verdana" w:cstheme="minorHAnsi"/>
          <w:sz w:val="18"/>
          <w:szCs w:val="18"/>
        </w:rPr>
      </w:pPr>
      <w:r>
        <w:rPr>
          <w:rFonts w:ascii="Verdana" w:hAnsi="Verdana" w:cstheme="minorHAnsi"/>
          <w:sz w:val="18"/>
          <w:szCs w:val="18"/>
        </w:rPr>
        <w:t>Smernica Ochrana osobných údajov č. 74/16/2024, účinná od 15.08.2024</w:t>
      </w:r>
    </w:p>
    <w:p w14:paraId="69F2332D" w14:textId="77777777" w:rsidR="004E6AE6" w:rsidRPr="00081BEF" w:rsidRDefault="004E6AE6" w:rsidP="00E6652F">
      <w:pPr>
        <w:pStyle w:val="Odsekzoznamu"/>
        <w:widowControl w:val="0"/>
        <w:numPr>
          <w:ilvl w:val="0"/>
          <w:numId w:val="30"/>
        </w:numPr>
        <w:tabs>
          <w:tab w:val="left" w:pos="1184"/>
        </w:tabs>
        <w:spacing w:after="0" w:line="240" w:lineRule="auto"/>
        <w:ind w:left="567" w:firstLine="0"/>
        <w:jc w:val="both"/>
        <w:rPr>
          <w:rFonts w:ascii="Verdana" w:hAnsi="Verdana" w:cstheme="minorHAnsi"/>
          <w:sz w:val="18"/>
          <w:szCs w:val="18"/>
        </w:rPr>
      </w:pPr>
      <w:r>
        <w:rPr>
          <w:rFonts w:ascii="Verdana" w:hAnsi="Verdana" w:cstheme="minorHAnsi"/>
          <w:sz w:val="18"/>
          <w:szCs w:val="18"/>
        </w:rPr>
        <w:t>Smernica Objektová a fyzická bezpečnosť č. 57/16/2026, účinná od 01.06.2026</w:t>
      </w:r>
    </w:p>
    <w:p w14:paraId="0BA241A8" w14:textId="77777777" w:rsidR="004E6AE6" w:rsidRPr="00081BEF" w:rsidRDefault="004E6AE6" w:rsidP="00E6652F">
      <w:pPr>
        <w:pStyle w:val="Odsekzoznamu"/>
        <w:widowControl w:val="0"/>
        <w:numPr>
          <w:ilvl w:val="0"/>
          <w:numId w:val="30"/>
        </w:numPr>
        <w:tabs>
          <w:tab w:val="left" w:pos="1184"/>
        </w:tabs>
        <w:ind w:left="567" w:firstLine="0"/>
        <w:jc w:val="both"/>
        <w:rPr>
          <w:rFonts w:ascii="Verdana" w:hAnsi="Verdana" w:cstheme="minorHAnsi"/>
          <w:sz w:val="18"/>
          <w:szCs w:val="18"/>
        </w:rPr>
      </w:pPr>
      <w:r>
        <w:rPr>
          <w:rFonts w:ascii="Verdana" w:hAnsi="Verdana" w:cstheme="minorHAnsi"/>
          <w:sz w:val="18"/>
          <w:szCs w:val="18"/>
        </w:rPr>
        <w:t>Základná norma č. 31/1/2026 Politika informačnej a kybernetickej bezpečnosti, účinná od 01.04.2026</w:t>
      </w:r>
    </w:p>
    <w:p w14:paraId="6ABD8A9E" w14:textId="77777777" w:rsidR="004E6AE6" w:rsidRPr="00081BEF" w:rsidRDefault="004E6AE6" w:rsidP="00E6652F">
      <w:pPr>
        <w:pStyle w:val="Odsekzoznamu"/>
        <w:widowControl w:val="0"/>
        <w:numPr>
          <w:ilvl w:val="0"/>
          <w:numId w:val="30"/>
        </w:numPr>
        <w:tabs>
          <w:tab w:val="left" w:pos="1184"/>
        </w:tabs>
        <w:ind w:left="567" w:firstLine="0"/>
        <w:jc w:val="both"/>
        <w:rPr>
          <w:rFonts w:ascii="Verdana" w:hAnsi="Verdana" w:cstheme="minorHAnsi"/>
          <w:sz w:val="18"/>
          <w:szCs w:val="18"/>
        </w:rPr>
      </w:pPr>
      <w:r>
        <w:rPr>
          <w:rFonts w:ascii="Verdana" w:hAnsi="Verdana" w:cstheme="minorHAnsi"/>
          <w:sz w:val="18"/>
          <w:szCs w:val="18"/>
        </w:rPr>
        <w:t>Smernica č. 157/2024 Riadenie informačných aktív, účinná od 19.02.2024</w:t>
      </w:r>
    </w:p>
    <w:p w14:paraId="047BBF45" w14:textId="77777777" w:rsidR="004E6AE6" w:rsidRPr="00081BEF" w:rsidRDefault="004E6AE6" w:rsidP="00E6652F">
      <w:pPr>
        <w:pStyle w:val="Odsekzoznamu"/>
        <w:widowControl w:val="0"/>
        <w:tabs>
          <w:tab w:val="left" w:pos="1184"/>
        </w:tabs>
        <w:ind w:left="567"/>
        <w:jc w:val="both"/>
        <w:rPr>
          <w:rFonts w:ascii="Verdana" w:hAnsi="Verdana" w:cstheme="minorHAnsi"/>
          <w:sz w:val="18"/>
          <w:szCs w:val="18"/>
        </w:rPr>
      </w:pPr>
    </w:p>
    <w:p w14:paraId="1A6574D0" w14:textId="77777777" w:rsidR="004E6AE6" w:rsidRPr="00081BEF" w:rsidRDefault="004E6AE6" w:rsidP="00E6652F">
      <w:pPr>
        <w:pStyle w:val="Odsekzoznamu"/>
        <w:widowControl w:val="0"/>
        <w:tabs>
          <w:tab w:val="left" w:pos="1184"/>
        </w:tabs>
        <w:spacing w:after="0" w:line="240" w:lineRule="auto"/>
        <w:ind w:left="567"/>
        <w:jc w:val="both"/>
        <w:rPr>
          <w:rFonts w:ascii="Verdana" w:hAnsi="Verdana" w:cstheme="minorHAnsi"/>
          <w:sz w:val="18"/>
          <w:szCs w:val="18"/>
        </w:rPr>
      </w:pPr>
    </w:p>
    <w:p w14:paraId="413F12A0" w14:textId="77777777" w:rsidR="004E6AE6" w:rsidRPr="00081BEF" w:rsidRDefault="004E6AE6" w:rsidP="00E6652F">
      <w:pPr>
        <w:tabs>
          <w:tab w:val="left" w:pos="1184"/>
        </w:tabs>
        <w:ind w:left="567"/>
        <w:jc w:val="both"/>
        <w:rPr>
          <w:rFonts w:ascii="Verdana" w:hAnsi="Verdana" w:cstheme="minorHAnsi"/>
          <w:sz w:val="18"/>
          <w:szCs w:val="18"/>
        </w:rPr>
      </w:pPr>
    </w:p>
    <w:p w14:paraId="2BBA4D68" w14:textId="77777777" w:rsidR="004E6AE6" w:rsidRPr="00081BEF" w:rsidRDefault="004E6AE6" w:rsidP="00E6652F">
      <w:pPr>
        <w:tabs>
          <w:tab w:val="left" w:pos="1184"/>
        </w:tabs>
        <w:ind w:left="567"/>
        <w:jc w:val="both"/>
        <w:rPr>
          <w:rFonts w:ascii="Verdana" w:hAnsi="Verdana" w:cstheme="minorHAnsi"/>
          <w:sz w:val="18"/>
          <w:szCs w:val="18"/>
        </w:rPr>
      </w:pPr>
    </w:p>
    <w:p w14:paraId="25385AFC" w14:textId="77777777" w:rsidR="004E6AE6" w:rsidRDefault="004E6AE6" w:rsidP="00E6652F">
      <w:pPr>
        <w:tabs>
          <w:tab w:val="left" w:pos="1184"/>
        </w:tabs>
        <w:spacing w:after="0" w:line="240" w:lineRule="auto"/>
        <w:ind w:left="567"/>
        <w:jc w:val="both"/>
        <w:rPr>
          <w:rFonts w:ascii="Verdana" w:hAnsi="Verdana" w:cstheme="minorHAnsi"/>
          <w:sz w:val="18"/>
          <w:szCs w:val="18"/>
        </w:rPr>
      </w:pPr>
      <w:r>
        <w:rPr>
          <w:rFonts w:ascii="Verdana" w:hAnsi="Verdana" w:cstheme="minorHAnsi"/>
          <w:sz w:val="18"/>
          <w:szCs w:val="18"/>
        </w:rPr>
        <w:t xml:space="preserve">V .................. dňa ...................... </w:t>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t xml:space="preserve">      .......................................</w:t>
      </w:r>
    </w:p>
    <w:p w14:paraId="7E0744F8" w14:textId="77777777" w:rsidR="004E6AE6" w:rsidRDefault="004E6AE6" w:rsidP="00E6652F">
      <w:pPr>
        <w:tabs>
          <w:tab w:val="left" w:pos="1184"/>
        </w:tabs>
        <w:spacing w:after="0" w:line="240" w:lineRule="auto"/>
        <w:ind w:left="567"/>
        <w:jc w:val="both"/>
        <w:rPr>
          <w:rFonts w:ascii="Verdana" w:hAnsi="Verdana" w:cstheme="minorHAnsi"/>
          <w:sz w:val="18"/>
          <w:szCs w:val="18"/>
        </w:rPr>
      </w:pP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t xml:space="preserve">      Podpis poskytovateľa</w:t>
      </w:r>
    </w:p>
    <w:p w14:paraId="77EDCC9C" w14:textId="77777777" w:rsidR="004E6AE6" w:rsidRPr="006250B4" w:rsidRDefault="004E6AE6" w:rsidP="00E6652F">
      <w:pPr>
        <w:tabs>
          <w:tab w:val="left" w:pos="1184"/>
        </w:tabs>
        <w:spacing w:after="0" w:line="240" w:lineRule="auto"/>
        <w:ind w:left="567"/>
        <w:jc w:val="both"/>
        <w:rPr>
          <w:rFonts w:ascii="Verdana" w:hAnsi="Verdana" w:cstheme="minorHAnsi"/>
          <w:sz w:val="18"/>
          <w:szCs w:val="18"/>
        </w:rPr>
      </w:pP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r>
      <w:r>
        <w:rPr>
          <w:rFonts w:ascii="Verdana" w:hAnsi="Verdana" w:cstheme="minorHAnsi"/>
          <w:sz w:val="18"/>
          <w:szCs w:val="18"/>
        </w:rPr>
        <w:tab/>
        <w:t xml:space="preserve">      Štatutárny zástupca</w:t>
      </w:r>
    </w:p>
    <w:p w14:paraId="78CF79E0" w14:textId="77777777" w:rsidR="004E6AE6" w:rsidRPr="00E6652F" w:rsidRDefault="00E6652F" w:rsidP="00E6652F">
      <w:pPr>
        <w:rPr>
          <w:rFonts w:ascii="Verdana" w:hAnsi="Verdana"/>
          <w:sz w:val="18"/>
          <w:szCs w:val="18"/>
        </w:rPr>
      </w:pPr>
      <w:r>
        <w:rPr>
          <w:rFonts w:ascii="Verdana" w:hAnsi="Verdana"/>
          <w:sz w:val="18"/>
          <w:szCs w:val="18"/>
        </w:rPr>
        <w:br w:type="page"/>
      </w:r>
    </w:p>
    <w:p w14:paraId="4A83744B" w14:textId="77777777" w:rsidR="004E6AE6" w:rsidRPr="006250B4" w:rsidRDefault="004E6AE6" w:rsidP="00E6652F">
      <w:pPr>
        <w:pStyle w:val="Odsekzoznamu"/>
        <w:tabs>
          <w:tab w:val="left" w:pos="2977"/>
        </w:tabs>
        <w:spacing w:after="0" w:line="240" w:lineRule="auto"/>
        <w:ind w:left="567"/>
        <w:contextualSpacing w:val="0"/>
        <w:jc w:val="center"/>
        <w:rPr>
          <w:rFonts w:ascii="Verdana" w:hAnsi="Verdana"/>
          <w:b/>
          <w:sz w:val="18"/>
          <w:szCs w:val="18"/>
        </w:rPr>
      </w:pPr>
      <w:r>
        <w:rPr>
          <w:rFonts w:ascii="Verdana" w:hAnsi="Verdana"/>
          <w:b/>
          <w:sz w:val="18"/>
          <w:szCs w:val="18"/>
        </w:rPr>
        <w:lastRenderedPageBreak/>
        <w:t>Čl. 11</w:t>
      </w:r>
    </w:p>
    <w:p w14:paraId="30114D12" w14:textId="77777777" w:rsidR="004E6AE6" w:rsidRDefault="004E6AE6" w:rsidP="00E6652F">
      <w:pPr>
        <w:pStyle w:val="Odsekzoznamu"/>
        <w:tabs>
          <w:tab w:val="left" w:pos="2977"/>
        </w:tabs>
        <w:spacing w:after="0" w:line="240" w:lineRule="auto"/>
        <w:ind w:left="567"/>
        <w:contextualSpacing w:val="0"/>
        <w:jc w:val="center"/>
        <w:rPr>
          <w:rFonts w:ascii="Verdana" w:hAnsi="Verdana"/>
          <w:b/>
          <w:sz w:val="18"/>
          <w:szCs w:val="18"/>
        </w:rPr>
      </w:pPr>
      <w:r>
        <w:rPr>
          <w:rFonts w:ascii="Verdana" w:hAnsi="Verdana"/>
          <w:b/>
          <w:sz w:val="18"/>
          <w:szCs w:val="18"/>
        </w:rPr>
        <w:t>Zoznam pracovných rolí poskytovateľa a ich personálne obsadenie</w:t>
      </w:r>
    </w:p>
    <w:p w14:paraId="22C66DA1" w14:textId="77777777" w:rsidR="004E6AE6" w:rsidRDefault="004E6AE6" w:rsidP="00E6652F">
      <w:pPr>
        <w:pStyle w:val="Odsekzoznamu"/>
        <w:tabs>
          <w:tab w:val="left" w:pos="2977"/>
        </w:tabs>
        <w:spacing w:after="0" w:line="240" w:lineRule="auto"/>
        <w:ind w:left="567"/>
        <w:contextualSpacing w:val="0"/>
        <w:jc w:val="center"/>
        <w:rPr>
          <w:b/>
          <w:bCs/>
        </w:rPr>
      </w:pPr>
    </w:p>
    <w:p w14:paraId="316874E8" w14:textId="77777777" w:rsidR="004E6AE6" w:rsidRPr="00F81B74" w:rsidRDefault="004E6AE6" w:rsidP="00E6652F">
      <w:pPr>
        <w:pStyle w:val="Odsekzoznamu"/>
        <w:numPr>
          <w:ilvl w:val="0"/>
          <w:numId w:val="28"/>
        </w:numPr>
        <w:autoSpaceDE w:val="0"/>
        <w:autoSpaceDN w:val="0"/>
        <w:adjustRightInd w:val="0"/>
        <w:spacing w:after="0" w:line="312" w:lineRule="auto"/>
        <w:ind w:left="567"/>
        <w:jc w:val="center"/>
        <w:rPr>
          <w:rFonts w:ascii="Verdana" w:hAnsi="Verdana"/>
          <w:bCs/>
          <w:vanish/>
          <w:color w:val="000000"/>
          <w:sz w:val="18"/>
          <w:szCs w:val="18"/>
        </w:rPr>
      </w:pPr>
    </w:p>
    <w:p w14:paraId="0F59C3B2" w14:textId="77777777" w:rsidR="004E6AE6" w:rsidRDefault="004E6AE6" w:rsidP="00E6652F">
      <w:pPr>
        <w:pStyle w:val="Odsekzoznamu"/>
        <w:spacing w:after="0" w:line="240" w:lineRule="auto"/>
        <w:ind w:left="567"/>
        <w:jc w:val="center"/>
        <w:rPr>
          <w:rFonts w:ascii="Verdana" w:hAnsi="Verdana" w:cs="Arial"/>
          <w:i/>
          <w:iCs/>
          <w:sz w:val="18"/>
          <w:szCs w:val="18"/>
        </w:rPr>
      </w:pPr>
    </w:p>
    <w:p w14:paraId="01B54E39" w14:textId="77777777" w:rsidR="004E6AE6" w:rsidRDefault="004E6AE6" w:rsidP="00E6652F">
      <w:pPr>
        <w:pStyle w:val="Odsekzoznamu"/>
        <w:spacing w:after="0" w:line="240" w:lineRule="auto"/>
        <w:ind w:left="567"/>
        <w:rPr>
          <w:rFonts w:ascii="Verdana" w:hAnsi="Verdana" w:cs="Arial"/>
          <w:i/>
          <w:iCs/>
          <w:sz w:val="18"/>
          <w:szCs w:val="18"/>
        </w:rPr>
      </w:pPr>
      <w:r>
        <w:rPr>
          <w:rFonts w:ascii="Verdana" w:hAnsi="Verdana" w:cs="Arial"/>
          <w:i/>
          <w:iCs/>
          <w:sz w:val="18"/>
          <w:szCs w:val="18"/>
        </w:rPr>
        <w:t>(meno, priezvisko, rola, e-mail, telefónne číslo)</w:t>
      </w:r>
    </w:p>
    <w:p w14:paraId="238689EB" w14:textId="77777777" w:rsidR="004E6AE6" w:rsidRDefault="004E6AE6" w:rsidP="00E6652F">
      <w:pPr>
        <w:spacing w:line="278" w:lineRule="auto"/>
        <w:ind w:left="567"/>
        <w:rPr>
          <w:rFonts w:ascii="Verdana" w:eastAsia="Calibri" w:hAnsi="Verdana" w:cs="Times New Roman"/>
          <w:bCs/>
          <w:color w:val="000000"/>
          <w:sz w:val="18"/>
          <w:szCs w:val="18"/>
        </w:rPr>
      </w:pPr>
      <w:r>
        <w:rPr>
          <w:rFonts w:ascii="Verdana" w:hAnsi="Verdana"/>
          <w:bCs/>
          <w:sz w:val="18"/>
          <w:szCs w:val="18"/>
        </w:rPr>
        <w:br w:type="page"/>
      </w:r>
    </w:p>
    <w:p w14:paraId="7B65D276" w14:textId="77777777" w:rsidR="004E6AE6" w:rsidRPr="0075744C" w:rsidRDefault="004E6AE6" w:rsidP="00E6652F">
      <w:pPr>
        <w:pStyle w:val="Default"/>
        <w:spacing w:line="312" w:lineRule="auto"/>
        <w:ind w:left="567"/>
        <w:contextualSpacing/>
        <w:jc w:val="both"/>
        <w:rPr>
          <w:rFonts w:ascii="Verdana" w:hAnsi="Verdana"/>
          <w:bCs/>
          <w:sz w:val="18"/>
          <w:szCs w:val="18"/>
        </w:rPr>
      </w:pPr>
    </w:p>
    <w:p w14:paraId="0C4804C3" w14:textId="77777777" w:rsidR="004E6AE6" w:rsidRPr="006250B4" w:rsidRDefault="004E6AE6" w:rsidP="00E6652F">
      <w:pPr>
        <w:pStyle w:val="Odsekzoznamu"/>
        <w:tabs>
          <w:tab w:val="left" w:pos="2977"/>
        </w:tabs>
        <w:spacing w:after="0" w:line="240" w:lineRule="auto"/>
        <w:ind w:left="567"/>
        <w:contextualSpacing w:val="0"/>
        <w:jc w:val="center"/>
        <w:rPr>
          <w:rFonts w:ascii="Verdana" w:hAnsi="Verdana"/>
          <w:b/>
          <w:sz w:val="18"/>
          <w:szCs w:val="18"/>
        </w:rPr>
      </w:pPr>
      <w:r>
        <w:rPr>
          <w:rFonts w:ascii="Verdana" w:hAnsi="Verdana"/>
          <w:b/>
          <w:sz w:val="18"/>
          <w:szCs w:val="18"/>
        </w:rPr>
        <w:t>Čl. 12</w:t>
      </w:r>
    </w:p>
    <w:p w14:paraId="41EB651C" w14:textId="77777777" w:rsidR="004E6AE6" w:rsidRPr="00284726" w:rsidRDefault="004E6AE6" w:rsidP="00E6652F">
      <w:pPr>
        <w:pStyle w:val="Odsekzoznamu"/>
        <w:tabs>
          <w:tab w:val="left" w:pos="2977"/>
        </w:tabs>
        <w:spacing w:after="0" w:line="240" w:lineRule="auto"/>
        <w:ind w:left="567"/>
        <w:contextualSpacing w:val="0"/>
        <w:jc w:val="center"/>
        <w:rPr>
          <w:rFonts w:ascii="Verdana" w:hAnsi="Verdana"/>
          <w:b/>
          <w:sz w:val="18"/>
          <w:szCs w:val="18"/>
        </w:rPr>
      </w:pPr>
      <w:r>
        <w:rPr>
          <w:rFonts w:ascii="Verdana" w:hAnsi="Verdana"/>
          <w:b/>
          <w:sz w:val="18"/>
          <w:szCs w:val="18"/>
        </w:rPr>
        <w:t xml:space="preserve">Požiadavky na plnenie bezpečnostných opatrení v zmysle Zákona a Vyhlášky </w:t>
      </w:r>
    </w:p>
    <w:p w14:paraId="7E92CCD1" w14:textId="77777777" w:rsidR="004E6AE6" w:rsidRDefault="004E6AE6" w:rsidP="00E6652F">
      <w:pPr>
        <w:ind w:left="567"/>
        <w:rPr>
          <w:b/>
          <w:bCs/>
        </w:rPr>
      </w:pPr>
    </w:p>
    <w:p w14:paraId="60C87279" w14:textId="77777777" w:rsidR="004E6AE6" w:rsidRPr="00081BEF" w:rsidRDefault="004E6AE6" w:rsidP="00E6652F">
      <w:pPr>
        <w:ind w:left="567"/>
        <w:jc w:val="both"/>
        <w:rPr>
          <w:rFonts w:ascii="Verdana" w:hAnsi="Verdana"/>
          <w:b/>
          <w:bCs/>
          <w:sz w:val="18"/>
          <w:szCs w:val="18"/>
          <w:u w:val="single"/>
        </w:rPr>
      </w:pPr>
      <w:r>
        <w:rPr>
          <w:rFonts w:ascii="Verdana" w:hAnsi="Verdana"/>
          <w:b/>
          <w:bCs/>
          <w:sz w:val="18"/>
          <w:szCs w:val="18"/>
          <w:u w:val="single"/>
        </w:rPr>
        <w:t>POVINNÉ BEZPEČNOSTNÉ OPATRENIA</w:t>
      </w:r>
    </w:p>
    <w:p w14:paraId="04DC723D"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Organizáciu a riadenie informačnej a kybernetickej bezpečnosti zabezpečuje poskytovateľ prostredníctvom opatrení definovaných v nasledovných bodoch alebo prostredníctvom opatrení s porovnateľnými účinkami: </w:t>
      </w:r>
      <w:r>
        <w:rPr>
          <w:rFonts w:ascii="Verdana" w:hAnsi="Verdana"/>
          <w:bCs/>
          <w:sz w:val="18"/>
          <w:szCs w:val="18"/>
        </w:rPr>
        <w:t>(</w:t>
      </w:r>
      <w:r>
        <w:rPr>
          <w:rFonts w:ascii="Verdana" w:hAnsi="Verdana"/>
          <w:sz w:val="18"/>
          <w:szCs w:val="18"/>
        </w:rPr>
        <w:t>§ 20 ods. 2 písm. a) Zákona v spojení s prílohou č. 1 vyhlášky)</w:t>
      </w:r>
    </w:p>
    <w:p w14:paraId="18173F51" w14:textId="77777777" w:rsidR="004E6AE6" w:rsidRPr="00081BEF" w:rsidRDefault="004E6AE6" w:rsidP="00E6652F">
      <w:pPr>
        <w:pStyle w:val="Odsekzoznamu"/>
        <w:numPr>
          <w:ilvl w:val="0"/>
          <w:numId w:val="34"/>
        </w:numPr>
        <w:ind w:left="567" w:firstLine="0"/>
        <w:jc w:val="both"/>
        <w:rPr>
          <w:rFonts w:ascii="Verdana" w:hAnsi="Verdana"/>
          <w:sz w:val="18"/>
          <w:szCs w:val="18"/>
        </w:rPr>
      </w:pPr>
      <w:r>
        <w:rPr>
          <w:rFonts w:ascii="Verdana" w:hAnsi="Verdana"/>
          <w:sz w:val="18"/>
          <w:szCs w:val="18"/>
        </w:rPr>
        <w:t>je uplatnená zásada najnižších privilégií, podľa ktorej sú každému používateľovi obmedzené privilégiá v najväčšom rozsahu potrebnom na splnenie pridelených úloh,</w:t>
      </w:r>
    </w:p>
    <w:p w14:paraId="4EE4BFE5" w14:textId="77777777" w:rsidR="004E6AE6" w:rsidRPr="00081BEF" w:rsidRDefault="004E6AE6" w:rsidP="00E6652F">
      <w:pPr>
        <w:pStyle w:val="Odsekzoznamu"/>
        <w:numPr>
          <w:ilvl w:val="0"/>
          <w:numId w:val="34"/>
        </w:numPr>
        <w:ind w:left="567" w:firstLine="0"/>
        <w:jc w:val="both"/>
        <w:rPr>
          <w:rFonts w:ascii="Verdana" w:hAnsi="Verdana"/>
          <w:sz w:val="18"/>
          <w:szCs w:val="18"/>
        </w:rPr>
      </w:pPr>
      <w:r>
        <w:rPr>
          <w:rFonts w:ascii="Verdana" w:hAnsi="Verdana"/>
          <w:sz w:val="18"/>
          <w:szCs w:val="18"/>
        </w:rPr>
        <w:t>je uplatnená zásada oddeľovania zodpovedností, podľa ktorej žiaden používateľ nemá oprávnenie upravovať alebo používať aktíva objednávateľa bez autorizácie alebo overenia identity,</w:t>
      </w:r>
    </w:p>
    <w:p w14:paraId="38A29A3F" w14:textId="77777777" w:rsidR="004E6AE6" w:rsidRPr="00081BEF" w:rsidRDefault="004E6AE6" w:rsidP="00E6652F">
      <w:pPr>
        <w:numPr>
          <w:ilvl w:val="0"/>
          <w:numId w:val="34"/>
        </w:numPr>
        <w:spacing w:after="200" w:line="276" w:lineRule="auto"/>
        <w:ind w:left="567" w:firstLine="0"/>
        <w:contextualSpacing/>
        <w:jc w:val="both"/>
        <w:rPr>
          <w:rFonts w:ascii="Verdana" w:hAnsi="Verdana"/>
          <w:sz w:val="18"/>
          <w:szCs w:val="18"/>
        </w:rPr>
      </w:pPr>
      <w:r>
        <w:rPr>
          <w:rFonts w:ascii="Verdana" w:hAnsi="Verdana"/>
          <w:sz w:val="18"/>
          <w:szCs w:val="18"/>
        </w:rPr>
        <w:t>je uplatnená zásada sprístupňovania informácií podľa zásady aktuálnej potreby poznať, podľa ktorej prístup k informáciám a ich vlastníctvo je obmedzené len na tie osoby, ktoré z dôvodu plnenia svojich úloh alebo povinností musia byť s takýmito informáciami oboznámené alebo ich spracúvajú.</w:t>
      </w:r>
    </w:p>
    <w:p w14:paraId="5104257F" w14:textId="77777777" w:rsidR="004E6AE6" w:rsidRPr="00081BEF" w:rsidRDefault="004E6AE6" w:rsidP="00E6652F">
      <w:pPr>
        <w:ind w:left="567"/>
        <w:jc w:val="both"/>
        <w:rPr>
          <w:rFonts w:ascii="Verdana" w:hAnsi="Verdana"/>
          <w:b/>
          <w:bCs/>
          <w:sz w:val="18"/>
          <w:szCs w:val="18"/>
        </w:rPr>
      </w:pPr>
    </w:p>
    <w:p w14:paraId="271F6556"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Správu zraniteľností a kybernetických hrozieb zabezpečuje poskytovateľ prostredníctvom opatrení definovaných v nasledovných bodoch alebo prostredníctvom opatrení s porovnateľnými účinkami:  </w:t>
      </w:r>
      <w:r>
        <w:rPr>
          <w:rFonts w:ascii="Verdana" w:hAnsi="Verdana"/>
          <w:sz w:val="18"/>
          <w:szCs w:val="18"/>
        </w:rPr>
        <w:t>(§ 20 ods. 2 písm. b) Zákona v spojení s prílohou č. 1 vyhlášky)</w:t>
      </w:r>
    </w:p>
    <w:p w14:paraId="7A7F52CE" w14:textId="77777777" w:rsidR="004E6AE6" w:rsidRPr="00081BEF" w:rsidRDefault="004E6AE6" w:rsidP="00E6652F">
      <w:pPr>
        <w:pStyle w:val="Odsekzoznamu"/>
        <w:numPr>
          <w:ilvl w:val="0"/>
          <w:numId w:val="32"/>
        </w:numPr>
        <w:spacing w:after="160" w:line="259" w:lineRule="auto"/>
        <w:ind w:left="567" w:firstLine="0"/>
        <w:jc w:val="both"/>
        <w:rPr>
          <w:rFonts w:ascii="Verdana" w:hAnsi="Verdana"/>
          <w:sz w:val="18"/>
          <w:szCs w:val="18"/>
        </w:rPr>
      </w:pPr>
      <w:r>
        <w:rPr>
          <w:rFonts w:ascii="Verdana" w:hAnsi="Verdana"/>
          <w:sz w:val="18"/>
          <w:szCs w:val="18"/>
        </w:rPr>
        <w:t>je zabezpečená informovanosť o identifikovaných kybernetických hrozbách s cieľom prijať primerané bezpečnostné opatrenia vrátane kybernetických hrozieb špecifických pre informačné a komunikačné technológie a operačné technológie,</w:t>
      </w:r>
    </w:p>
    <w:p w14:paraId="01989C61" w14:textId="77777777" w:rsidR="004E6AE6" w:rsidRPr="00081BEF" w:rsidRDefault="004E6AE6" w:rsidP="00E6652F">
      <w:pPr>
        <w:pStyle w:val="Odsekzoznamu"/>
        <w:numPr>
          <w:ilvl w:val="0"/>
          <w:numId w:val="32"/>
        </w:numPr>
        <w:spacing w:after="160" w:line="259" w:lineRule="auto"/>
        <w:ind w:left="567" w:firstLine="0"/>
        <w:jc w:val="both"/>
        <w:rPr>
          <w:rFonts w:ascii="Verdana" w:hAnsi="Verdana"/>
          <w:sz w:val="18"/>
          <w:szCs w:val="18"/>
        </w:rPr>
      </w:pPr>
      <w:r>
        <w:rPr>
          <w:rFonts w:ascii="Verdana" w:hAnsi="Verdana"/>
          <w:sz w:val="18"/>
          <w:szCs w:val="18"/>
        </w:rPr>
        <w:t xml:space="preserve">sú získavané informácie o zraniteľnostiach používaných informačných systémov vrátane hodnotenia, do akej miery sú tieto systémy zraniteľné a prijímania vhodných opatrení na ich </w:t>
      </w:r>
      <w:proofErr w:type="spellStart"/>
      <w:r>
        <w:rPr>
          <w:rFonts w:ascii="Verdana" w:hAnsi="Verdana"/>
          <w:sz w:val="18"/>
          <w:szCs w:val="18"/>
        </w:rPr>
        <w:t>mitigáciu</w:t>
      </w:r>
      <w:proofErr w:type="spellEnd"/>
      <w:r>
        <w:rPr>
          <w:rFonts w:ascii="Verdana" w:hAnsi="Verdana"/>
          <w:sz w:val="18"/>
          <w:szCs w:val="18"/>
        </w:rPr>
        <w:t>,</w:t>
      </w:r>
    </w:p>
    <w:p w14:paraId="56B3EC4F" w14:textId="77777777" w:rsidR="004E6AE6" w:rsidRPr="00081BEF" w:rsidRDefault="004E6AE6" w:rsidP="00E6652F">
      <w:pPr>
        <w:pStyle w:val="Odsekzoznamu"/>
        <w:numPr>
          <w:ilvl w:val="0"/>
          <w:numId w:val="32"/>
        </w:numPr>
        <w:spacing w:after="160" w:line="259" w:lineRule="auto"/>
        <w:ind w:left="567" w:firstLine="0"/>
        <w:jc w:val="both"/>
        <w:rPr>
          <w:rFonts w:ascii="Verdana" w:hAnsi="Verdana"/>
          <w:sz w:val="18"/>
          <w:szCs w:val="18"/>
        </w:rPr>
      </w:pPr>
      <w:r>
        <w:rPr>
          <w:rFonts w:ascii="Verdana" w:hAnsi="Verdana"/>
          <w:sz w:val="18"/>
          <w:szCs w:val="18"/>
        </w:rPr>
        <w:t>je najmenej raz za 6 mesiacov vykonávané pravidelné posudzovanie zraniteľností,</w:t>
      </w:r>
    </w:p>
    <w:p w14:paraId="4F7D7FF2" w14:textId="77777777" w:rsidR="004E6AE6" w:rsidRPr="00081BEF" w:rsidRDefault="004E6AE6" w:rsidP="00E6652F">
      <w:pPr>
        <w:numPr>
          <w:ilvl w:val="0"/>
          <w:numId w:val="32"/>
        </w:numPr>
        <w:ind w:left="567" w:firstLine="0"/>
        <w:contextualSpacing/>
        <w:jc w:val="both"/>
      </w:pPr>
      <w:r>
        <w:t>sú určené priority aktualizácií na základe posúdenia rizík a analýzy vplyvov.</w:t>
      </w:r>
    </w:p>
    <w:p w14:paraId="1CA245C7" w14:textId="77777777" w:rsidR="004E6AE6" w:rsidRPr="00081BEF" w:rsidRDefault="004E6AE6" w:rsidP="00E6652F">
      <w:pPr>
        <w:ind w:left="567"/>
        <w:jc w:val="both"/>
        <w:rPr>
          <w:rFonts w:ascii="Verdana" w:hAnsi="Verdana"/>
          <w:b/>
          <w:bCs/>
          <w:sz w:val="18"/>
          <w:szCs w:val="18"/>
        </w:rPr>
      </w:pPr>
    </w:p>
    <w:p w14:paraId="185B951F" w14:textId="77777777" w:rsidR="004E6AE6" w:rsidRPr="00081BEF" w:rsidRDefault="004E6AE6" w:rsidP="00E6652F">
      <w:pPr>
        <w:ind w:left="567"/>
        <w:jc w:val="both"/>
        <w:rPr>
          <w:rFonts w:ascii="Verdana" w:hAnsi="Verdana"/>
          <w:sz w:val="18"/>
          <w:szCs w:val="18"/>
        </w:rPr>
      </w:pPr>
      <w:r>
        <w:rPr>
          <w:rFonts w:ascii="Verdana" w:hAnsi="Verdana"/>
          <w:b/>
          <w:bCs/>
          <w:sz w:val="18"/>
          <w:szCs w:val="18"/>
        </w:rPr>
        <w:t xml:space="preserve">Správu aktív a riadenie kybernetických hrozieb a rizík zabezpečuje poskytovateľ prostredníctvom opatrení definovaných v nasledovných bodoch alebo prostredníctvom opatrení s porovnateľnými účinkami: </w:t>
      </w:r>
      <w:r>
        <w:rPr>
          <w:rFonts w:ascii="Verdana" w:hAnsi="Verdana"/>
          <w:bCs/>
          <w:sz w:val="18"/>
          <w:szCs w:val="18"/>
        </w:rPr>
        <w:t>(</w:t>
      </w:r>
      <w:r>
        <w:rPr>
          <w:rFonts w:ascii="Verdana" w:hAnsi="Verdana"/>
          <w:sz w:val="18"/>
          <w:szCs w:val="18"/>
        </w:rPr>
        <w:t>§ 20 ods. 2 písm. c) Zákona v spojení s prílohou č. 1 vyhlášky)</w:t>
      </w:r>
    </w:p>
    <w:p w14:paraId="0C749816" w14:textId="77777777" w:rsidR="004E6AE6" w:rsidRPr="00081BEF" w:rsidRDefault="004E6AE6" w:rsidP="00E6652F">
      <w:pPr>
        <w:pStyle w:val="Odsekzoznamu"/>
        <w:numPr>
          <w:ilvl w:val="0"/>
          <w:numId w:val="32"/>
        </w:numPr>
        <w:ind w:left="567" w:firstLine="0"/>
        <w:jc w:val="both"/>
        <w:rPr>
          <w:rFonts w:ascii="Verdana" w:hAnsi="Verdana"/>
          <w:sz w:val="18"/>
          <w:szCs w:val="18"/>
        </w:rPr>
      </w:pPr>
      <w:r>
        <w:rPr>
          <w:rFonts w:ascii="Verdana" w:hAnsi="Verdana"/>
          <w:sz w:val="18"/>
          <w:szCs w:val="18"/>
        </w:rPr>
        <w:t xml:space="preserve">zamestnanci objednávateľa a zamestnanci tretích strán pri zmene alebo pri ukončení pracovného pomeru, </w:t>
      </w:r>
      <w:r>
        <w:rPr>
          <w:rFonts w:ascii="Verdana" w:hAnsi="Verdana"/>
          <w:bCs/>
          <w:sz w:val="18"/>
          <w:szCs w:val="18"/>
        </w:rPr>
        <w:t>dohody</w:t>
      </w:r>
      <w:r>
        <w:rPr>
          <w:rFonts w:ascii="Verdana" w:hAnsi="Verdana"/>
          <w:sz w:val="18"/>
          <w:szCs w:val="18"/>
        </w:rPr>
        <w:t xml:space="preserve"> alebo obdobného zmluvného vzťahu preukázateľným spôsobom vracajú objednávateľovi všetky aktíva, ktoré mali zverené.</w:t>
      </w:r>
    </w:p>
    <w:p w14:paraId="6FFB44F4" w14:textId="77777777" w:rsidR="004E6AE6" w:rsidRPr="00081BEF" w:rsidRDefault="004E6AE6" w:rsidP="00E6652F">
      <w:pPr>
        <w:ind w:left="567"/>
        <w:jc w:val="both"/>
        <w:rPr>
          <w:rFonts w:ascii="Verdana" w:hAnsi="Verdana"/>
          <w:b/>
          <w:bCs/>
          <w:sz w:val="18"/>
          <w:szCs w:val="18"/>
        </w:rPr>
      </w:pPr>
    </w:p>
    <w:p w14:paraId="159130FD"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Riadenie udalostí a kybernetických bezpečnostných incidentov zabezpečuje poskytovateľ prostredníctvom opatrení definovaných v nasledovných bodoch alebo prostredníctvom opatrení s porovnateľnými účinkami:  </w:t>
      </w:r>
      <w:r>
        <w:rPr>
          <w:rFonts w:ascii="Verdana" w:hAnsi="Verdana"/>
          <w:sz w:val="18"/>
          <w:szCs w:val="18"/>
        </w:rPr>
        <w:t>(§ 20 ods. 2 písm. d) Zákona v spojení s prílohou č. 1 Vyhlášky)</w:t>
      </w:r>
    </w:p>
    <w:p w14:paraId="7E11268F"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t>je zabezpečené posúdenie udalostí kybernetickej bezpečnosti a určenie ich priorít,</w:t>
      </w:r>
    </w:p>
    <w:p w14:paraId="7301352E"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t>je definovaný systém reakcie na kybernetické bezpečnostné incidenty,</w:t>
      </w:r>
    </w:p>
    <w:p w14:paraId="10622205"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t>sú zavedené a uplatňované postupy na identifikáciu, zhromažďovanie, získavanie a uchovávanie digitálnych stôp súvisiacich s kybernetickými bezpečnostnými incidentmi,</w:t>
      </w:r>
    </w:p>
    <w:p w14:paraId="1FBFDA7B"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lastRenderedPageBreak/>
        <w:t>v prípade kybernetického bezpečnostného incidentu sú dodržiavané všetky stanovené bezpečnostné opatrenia a postupy.</w:t>
      </w:r>
    </w:p>
    <w:p w14:paraId="1E2D7129" w14:textId="77777777" w:rsidR="004E6AE6" w:rsidRPr="00081BEF" w:rsidRDefault="004E6AE6" w:rsidP="00E6652F">
      <w:pPr>
        <w:ind w:left="567"/>
        <w:jc w:val="both"/>
        <w:rPr>
          <w:rFonts w:ascii="Verdana" w:hAnsi="Verdana"/>
          <w:b/>
          <w:bCs/>
          <w:sz w:val="18"/>
          <w:szCs w:val="18"/>
        </w:rPr>
      </w:pPr>
    </w:p>
    <w:p w14:paraId="505AE884" w14:textId="77777777" w:rsidR="004E6AE6" w:rsidRPr="00081BEF" w:rsidRDefault="004E6AE6" w:rsidP="00E6652F">
      <w:pPr>
        <w:ind w:left="567"/>
        <w:jc w:val="both"/>
        <w:rPr>
          <w:rFonts w:ascii="Verdana" w:hAnsi="Verdana"/>
          <w:sz w:val="18"/>
          <w:szCs w:val="18"/>
        </w:rPr>
      </w:pPr>
      <w:r>
        <w:rPr>
          <w:rFonts w:ascii="Verdana" w:hAnsi="Verdana"/>
          <w:b/>
          <w:bCs/>
          <w:sz w:val="18"/>
          <w:szCs w:val="18"/>
        </w:rPr>
        <w:t xml:space="preserve">Riadenie kontinuity činností, zálohovanie, obnovu systémov po havárii a krízové riadenie zabezpečuje poskytovateľ prostredníctvom opatrení definovaných v nasledovných bodoch alebo prostredníctvom opatrení s porovnateľnými účinkami: </w:t>
      </w:r>
      <w:r>
        <w:rPr>
          <w:rFonts w:ascii="Verdana" w:hAnsi="Verdana"/>
          <w:bCs/>
          <w:sz w:val="18"/>
          <w:szCs w:val="18"/>
        </w:rPr>
        <w:t>(</w:t>
      </w:r>
      <w:r>
        <w:rPr>
          <w:rFonts w:ascii="Verdana" w:hAnsi="Verdana"/>
          <w:sz w:val="18"/>
          <w:szCs w:val="18"/>
        </w:rPr>
        <w:t>§ 20 ods. 2 písm. e) Zákona v spojení s prílohou č. 1 vyhlášky)</w:t>
      </w:r>
    </w:p>
    <w:p w14:paraId="4A96F9C0"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prijíma opatrenia tak, aby bola dostupnosť aktív počas kybernetického bezpečnostného incidentu primerane zabezpečená plánovaním, prijatím, udržiavaním a testovaním na základe cieľov procesu riadenia kontinuity činností a požiadaviek na obnovu prevádzky informačných technológií alebo operačných technológií po kybernetickom bezpečnostnom incidente,</w:t>
      </w:r>
    </w:p>
    <w:p w14:paraId="1CF826E0"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udržiavané a pravidelne, aspoň raz ročne testované záložné kópie dát, softvéru a konfigurácie sietí, informačných systémov a operačných technológií, o vykonaní testovania sa vyhotovuje záznam, ktorý sa uchováva najmenej na obdobie od ukončenia posledného auditu do ukončenia nasledujúceho auditu alebo samohodnotenia,</w:t>
      </w:r>
    </w:p>
    <w:p w14:paraId="76F816F8"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infraštruktúra sietí, informačných systémov a operačných technológií je zriadená s dostatočnou redundanciou,</w:t>
      </w:r>
    </w:p>
    <w:p w14:paraId="26961FC2"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je zavedený a dodržiavaný princíp spravovania záložných kópií údajov alebo konfigurácií, ktorý zabezpečuje tri kópie údajov alebo konfigurácií, na dvoch rozličných typoch médií, z ktorých jedna kópia je uložená v logicky, fyzicky a geograficky oddelenom priestore.</w:t>
      </w:r>
    </w:p>
    <w:p w14:paraId="684D0C19" w14:textId="77777777" w:rsidR="004E6AE6" w:rsidRPr="00081BEF" w:rsidRDefault="004E6AE6" w:rsidP="00E6652F">
      <w:pPr>
        <w:ind w:left="567"/>
        <w:jc w:val="both"/>
        <w:rPr>
          <w:rFonts w:ascii="Verdana" w:hAnsi="Verdana"/>
          <w:sz w:val="18"/>
          <w:szCs w:val="18"/>
        </w:rPr>
      </w:pPr>
    </w:p>
    <w:p w14:paraId="6ED604E1"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Bezpečnosť pri nadobúdaní, vývoji a údržbe siete, informačných systémov, aplikácií a konfigurácií zabezpečuje poskytovateľ prostredníctvom opatrení definovaných v nasledovných bodoch alebo prostredníctvom opatrení s porovnateľnými účinkami: </w:t>
      </w:r>
      <w:r>
        <w:rPr>
          <w:rFonts w:ascii="Verdana" w:hAnsi="Verdana"/>
          <w:bCs/>
          <w:sz w:val="18"/>
          <w:szCs w:val="18"/>
        </w:rPr>
        <w:t>(</w:t>
      </w:r>
      <w:r>
        <w:rPr>
          <w:rFonts w:ascii="Verdana" w:hAnsi="Verdana"/>
          <w:sz w:val="18"/>
          <w:szCs w:val="18"/>
        </w:rPr>
        <w:t>§ 20 ods. 2 písm. f) Zákona v spojení s prílohou č. 1 vyhlášky)</w:t>
      </w:r>
    </w:p>
    <w:p w14:paraId="238617DD"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prijaté opatrenia na zabránenie straty, poškodenia, krádeže alebo kompromitácie aktív a prerušeniu prevádzky,</w:t>
      </w:r>
    </w:p>
    <w:p w14:paraId="6A4E30F4"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prijaté bezpečnostné opatrenia s požadovanými bezpečnostnými nastaveniami tak, aby konfigurácia technických prostriedkov, programových prostriedkov, služieb a sietí nebola zmenená neoprávnenými osobami,</w:t>
      </w:r>
    </w:p>
    <w:p w14:paraId="54B8FF45"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je pravidelne, aspoň raz ročne vykonávaná kontrola a aktualizácia konfigurácie komponentov sietí, informačných systémov a operačných technológií podľa vývoja hrozieb; o kontrole sa vyhotovuje záznam, ktorý sa uchováva najmenej na obdobie od ukončenia posledného auditu do ukončenia nasledujúceho auditu alebo samohodnotenia,</w:t>
      </w:r>
    </w:p>
    <w:p w14:paraId="5825D2DB"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je zavedená a dodržiavaná schopnosť chrániť integritu relácií,</w:t>
      </w:r>
    </w:p>
    <w:p w14:paraId="3E16FEC4"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je automaticky odmietnuté použitie neplatných identifikátorov relácií,</w:t>
      </w:r>
    </w:p>
    <w:p w14:paraId="13386B90"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je zaručený bezpečný návrh, inštalácia a prevádzka sietí, informačných systémov a operačných technológií v rámci životného cyklu,</w:t>
      </w:r>
    </w:p>
    <w:p w14:paraId="76833C4A"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definované a vykonávané procesy testovania bezpečnosti informačných systémov a operačných technológií,</w:t>
      </w:r>
    </w:p>
    <w:p w14:paraId="23ACDFF1"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testovanie kybernetickej bezpečnosti je začlenené do životného cyklu vývoja a údržby sietí, informačných systémov a operačných technológií.</w:t>
      </w:r>
    </w:p>
    <w:p w14:paraId="3A17DA2C" w14:textId="77777777" w:rsidR="004E6AE6" w:rsidRPr="00081BEF" w:rsidRDefault="004E6AE6" w:rsidP="00E6652F">
      <w:pPr>
        <w:pStyle w:val="Odsekzoznamu"/>
        <w:ind w:left="567"/>
        <w:jc w:val="both"/>
        <w:rPr>
          <w:rFonts w:ascii="Verdana" w:hAnsi="Verdana"/>
          <w:b/>
          <w:bCs/>
          <w:sz w:val="18"/>
          <w:szCs w:val="18"/>
        </w:rPr>
      </w:pPr>
    </w:p>
    <w:p w14:paraId="4019979C"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Postupy posudzovania účinnosti opatrení, riadenie súladu a kontrolné činnosti zabezpečuje poskytovateľ prostredníctvom opatrení definovaných v nasledovných bodoch alebo prostredníctvom opatrení s porovnateľnými účinkami: </w:t>
      </w:r>
      <w:r>
        <w:rPr>
          <w:rFonts w:ascii="Verdana" w:hAnsi="Verdana"/>
          <w:bCs/>
          <w:sz w:val="18"/>
          <w:szCs w:val="18"/>
        </w:rPr>
        <w:t>(</w:t>
      </w:r>
      <w:r>
        <w:rPr>
          <w:rFonts w:ascii="Verdana" w:hAnsi="Verdana"/>
          <w:sz w:val="18"/>
          <w:szCs w:val="18"/>
        </w:rPr>
        <w:t>§ 20 ods. 2 písm. g) Zákona v spojení s prílohou č. 1 vyhlášky)</w:t>
      </w:r>
    </w:p>
    <w:p w14:paraId="30DA1C68" w14:textId="77777777" w:rsidR="004E6AE6" w:rsidRPr="00081BEF" w:rsidRDefault="004E6AE6" w:rsidP="00E6652F">
      <w:pPr>
        <w:numPr>
          <w:ilvl w:val="0"/>
          <w:numId w:val="31"/>
        </w:numPr>
        <w:spacing w:after="200" w:line="276" w:lineRule="auto"/>
        <w:ind w:left="567" w:firstLine="0"/>
        <w:contextualSpacing/>
        <w:jc w:val="both"/>
        <w:rPr>
          <w:rFonts w:ascii="Verdana" w:hAnsi="Verdana"/>
          <w:sz w:val="18"/>
          <w:szCs w:val="18"/>
        </w:rPr>
      </w:pPr>
      <w:r>
        <w:rPr>
          <w:rFonts w:ascii="Verdana" w:hAnsi="Verdana"/>
          <w:sz w:val="18"/>
          <w:szCs w:val="18"/>
        </w:rPr>
        <w:t>je zaručený súlad s požiadavkami vyplývajúcimi zo všeobecne záväzných právnych predpisov, zmluvnými požiadavkami týkajúcimi sa kybernetickej bezpečnosti.</w:t>
      </w:r>
    </w:p>
    <w:p w14:paraId="3A80885D" w14:textId="77777777" w:rsidR="004E6AE6" w:rsidRPr="00081BEF" w:rsidRDefault="004E6AE6" w:rsidP="00E6652F">
      <w:pPr>
        <w:pStyle w:val="Odsekzoznamu"/>
        <w:ind w:left="567"/>
        <w:jc w:val="both"/>
        <w:rPr>
          <w:rFonts w:ascii="Verdana" w:hAnsi="Verdana"/>
          <w:sz w:val="18"/>
          <w:szCs w:val="18"/>
        </w:rPr>
      </w:pPr>
    </w:p>
    <w:p w14:paraId="6FFC35AB"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lastRenderedPageBreak/>
        <w:t xml:space="preserve">Kryptografické opatrenia a zásady používania kryptografie zabezpečuje poskytovateľ prostredníctvom opatrení definovaných v nasledovných bodoch alebo prostredníctvom opatrení s porovnateľnými účinkami: </w:t>
      </w:r>
      <w:r>
        <w:rPr>
          <w:rFonts w:ascii="Verdana" w:hAnsi="Verdana"/>
          <w:bCs/>
          <w:sz w:val="18"/>
          <w:szCs w:val="18"/>
        </w:rPr>
        <w:t>(</w:t>
      </w:r>
      <w:r>
        <w:rPr>
          <w:rFonts w:ascii="Verdana" w:hAnsi="Verdana"/>
          <w:sz w:val="18"/>
          <w:szCs w:val="18"/>
        </w:rPr>
        <w:t>§ 20 ods. 2 písm. h) Zákona v spojení s prílohou č. 1 vyhlášky)</w:t>
      </w:r>
    </w:p>
    <w:p w14:paraId="39A3D1D0"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nastavením pravidiel pre použitie vhodných kryptografických metód je obmedzené potenciálne narušenie dôvernosti informácií vrátane osobných údajov a sú dodržiavané požiadavky vyplývajúce zo všeobecne záväzných právnych predpisov, požiadavky vyplývajúce zo zmlúv alebo v prípade certifikovaného subjektu normatívne požiadavky týkajúce sa kybernetickej bezpečnosti,</w:t>
      </w:r>
    </w:p>
    <w:p w14:paraId="5CB4F998"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definované a zavedené pravidlá efektívneho používania kryptografických mechanizmov vrátane správy kryptografických kľúčov a postupov,</w:t>
      </w:r>
    </w:p>
    <w:p w14:paraId="25D81EAD"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prijaté a aplikované postupy na pravidelné prehodnocovanie odolnosti zavedených kryptografických mechanizmov; prehodnocovanie odolnosti zavedených kryptografických mechanizmov sa vykonáva najmenej raz ročne a vyhotovuje sa o tom záznam, ktorý sa uchováva najmenej na obdobie od ukončenia posledného auditu do ukončenia nasledujúceho auditu alebo samohodnotenia.</w:t>
      </w:r>
    </w:p>
    <w:p w14:paraId="6F1DA03F" w14:textId="77777777" w:rsidR="004E6AE6" w:rsidRPr="00081BEF" w:rsidRDefault="004E6AE6" w:rsidP="00E6652F">
      <w:pPr>
        <w:ind w:left="567"/>
        <w:jc w:val="both"/>
        <w:rPr>
          <w:rFonts w:ascii="Verdana" w:hAnsi="Verdana"/>
          <w:b/>
          <w:bCs/>
          <w:sz w:val="18"/>
          <w:szCs w:val="18"/>
        </w:rPr>
      </w:pPr>
    </w:p>
    <w:p w14:paraId="5E998313"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Bezpečnosť a spôsobilosti ľudských zdrojov zabezpečuje poskytovateľ prostredníctvom opatrení definovaných v nasledovných bodoch alebo prostredníctvom požiadaviek s porovnateľnými účinkami:  </w:t>
      </w:r>
      <w:r>
        <w:rPr>
          <w:rFonts w:ascii="Verdana" w:hAnsi="Verdana"/>
          <w:bCs/>
          <w:sz w:val="18"/>
          <w:szCs w:val="18"/>
        </w:rPr>
        <w:t>(</w:t>
      </w:r>
      <w:r>
        <w:rPr>
          <w:rFonts w:ascii="Verdana" w:hAnsi="Verdana"/>
          <w:sz w:val="18"/>
          <w:szCs w:val="18"/>
        </w:rPr>
        <w:t>§ 20 ods. 2 písm. i) Zákona v spojení s prílohou č. 1 Vyhlášky)</w:t>
      </w:r>
    </w:p>
    <w:p w14:paraId="42466936"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zamestnanci objednávateľa a poskytovateľ sú preukázateľne oboznámení s bezpečnostnými politikami,</w:t>
      </w:r>
    </w:p>
    <w:p w14:paraId="223F1961"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zodpovednosti a povinnosti v oblasti kybernetickej bezpečnosti, ktoré zostávajú v platnosti aj pri zmene alebo pri ukončení pracovnoprávneho vzťahu alebo zmluvy tretej strany s objednávateľom podľa § 19 ods. 2 zákona, sú v rámci zmeny alebo ukončenia pracovnoprávneho vzťahu alebo zmluvy tretej strany s objednávateľom podľa § 19 ods. 2 zákona definované, presadzované a oznámené príslušným zamestnancom, tretím stranám alebo iným zainteresovaným stranám s cieľom chrániť záujmy objednávateľa,</w:t>
      </w:r>
    </w:p>
    <w:p w14:paraId="69BD7321"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sa používa viacfaktorové overovanie pre vzdialený prístup.</w:t>
      </w:r>
    </w:p>
    <w:p w14:paraId="23F6B17A" w14:textId="77777777" w:rsidR="004E6AE6" w:rsidRPr="00081BEF" w:rsidRDefault="004E6AE6" w:rsidP="00E6652F">
      <w:pPr>
        <w:ind w:left="567"/>
        <w:jc w:val="both"/>
        <w:rPr>
          <w:rFonts w:ascii="Verdana" w:hAnsi="Verdana"/>
          <w:b/>
          <w:bCs/>
          <w:sz w:val="18"/>
          <w:szCs w:val="18"/>
        </w:rPr>
      </w:pPr>
    </w:p>
    <w:p w14:paraId="4A034BCB"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Správu identít a prístupov zabezpečuje poskytovateľ prostredníctvom opatrení definovaných v nasledovných bodoch alebo prostredníctvom opatrení s porovnateľnými účinkami: </w:t>
      </w:r>
      <w:r>
        <w:rPr>
          <w:rFonts w:ascii="Verdana" w:hAnsi="Verdana"/>
          <w:bCs/>
          <w:sz w:val="18"/>
          <w:szCs w:val="18"/>
        </w:rPr>
        <w:t>(</w:t>
      </w:r>
      <w:r>
        <w:rPr>
          <w:rFonts w:ascii="Verdana" w:hAnsi="Verdana"/>
          <w:sz w:val="18"/>
          <w:szCs w:val="18"/>
        </w:rPr>
        <w:t>§ 20 ods. 2 písm. j) Zákona v spojení s prílohou č. 1 vyhlášky)</w:t>
      </w:r>
    </w:p>
    <w:p w14:paraId="7B7F869B" w14:textId="77777777" w:rsidR="004E6AE6"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pri riadení prístupov k sieťam a informačným systémom sú využívané technológie na správu a overovanie identity používateľa pred začiatkom jeho aktivity v rámci siete a informačného systému a technológie na riadenie prístupových oprávnení, prostredníctvom ktorých je riadený prístup k jednotlivým aplikáciám a údajom, prístup na čítanie údajov a zápis údajov a na zmeny oprávnení a prostredníctvom ktorých sa zaznamenáva použitie prístupových oprávnení,</w:t>
      </w:r>
    </w:p>
    <w:p w14:paraId="665BDCAC"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je zaručené riadenie jednoznačných identifikátorov používateľov a systémov vrátane prístupových práv a oprávnení používateľských účtov a systémových účtov, počas celého životného cyklu identít,</w:t>
      </w:r>
    </w:p>
    <w:p w14:paraId="6D2D8FC5" w14:textId="77777777" w:rsidR="004E6AE6"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každému používateľovi a systémovému účtu je pridelený jednoznačný identifikátor na autentizáciu na prístup do siete a informačného systému,</w:t>
      </w:r>
    </w:p>
    <w:p w14:paraId="07F157E1"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 xml:space="preserve">v pravidelných intervaloch, najmenej raz ročne, je vykonávaná kontrola prístupových účtov a prístupových oprávnení na overenie súladu schválených oprávnení so skutočným stavom vykonávania oprávnení vrátane detekcie a následného </w:t>
      </w:r>
      <w:proofErr w:type="spellStart"/>
      <w:r>
        <w:rPr>
          <w:rFonts w:ascii="Verdana" w:hAnsi="Verdana"/>
          <w:sz w:val="18"/>
          <w:szCs w:val="18"/>
        </w:rPr>
        <w:t>zneplatnenia</w:t>
      </w:r>
      <w:proofErr w:type="spellEnd"/>
      <w:r>
        <w:rPr>
          <w:rFonts w:ascii="Verdana" w:hAnsi="Verdana"/>
          <w:sz w:val="18"/>
          <w:szCs w:val="18"/>
        </w:rPr>
        <w:t xml:space="preserve"> nepoužívaných prístupových účtov; vyhotovuje sa o tom záznam, ktorý sa uchováva najmenej na obdobie od ukončenia posledného auditu do ukončenia nasledujúceho auditu alebo samohodnotenia,</w:t>
      </w:r>
    </w:p>
    <w:p w14:paraId="50C50803"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je zavedené riadenie prístupov na základe rolí a zásady najnižších oprávnení pre používateľov,</w:t>
      </w:r>
    </w:p>
    <w:p w14:paraId="31D13A8D"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privilegované prístupové práva sú poskytované len oprávneným používateľom, komponentmi informačných a operačných technológií a službám podľa príslušnej politiky riadenia prístupov a práv,</w:t>
      </w:r>
    </w:p>
    <w:p w14:paraId="42BFF66F"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lastRenderedPageBreak/>
        <w:t>technológie a postupy bezpečnej autentizácie sú zavedené na základe požiadaviek na obmedzenie prístupu k informáciám podľa príslušnej politiky riadenia prístupov a práv,</w:t>
      </w:r>
    </w:p>
    <w:p w14:paraId="595DD78A" w14:textId="77777777" w:rsidR="004E6AE6" w:rsidRPr="00081BEF" w:rsidRDefault="004E6AE6" w:rsidP="00E6652F">
      <w:pPr>
        <w:pStyle w:val="Odsekzoznamu"/>
        <w:numPr>
          <w:ilvl w:val="0"/>
          <w:numId w:val="33"/>
        </w:numPr>
        <w:spacing w:after="160" w:line="259" w:lineRule="auto"/>
        <w:ind w:left="567" w:firstLine="0"/>
        <w:jc w:val="both"/>
        <w:rPr>
          <w:rFonts w:ascii="Verdana" w:hAnsi="Verdana"/>
          <w:sz w:val="18"/>
          <w:szCs w:val="18"/>
        </w:rPr>
      </w:pPr>
      <w:r>
        <w:rPr>
          <w:rFonts w:ascii="Verdana" w:hAnsi="Verdana"/>
          <w:sz w:val="18"/>
          <w:szCs w:val="18"/>
        </w:rPr>
        <w:t>používatelia majú prijaté primerané opatrenia na ochranu a udržiavanie pridelených autentifikačných prostriedkov vrátane nezdieľania autentifikačných prostriedkov s inými osobami,</w:t>
      </w:r>
    </w:p>
    <w:p w14:paraId="0022B376" w14:textId="77777777" w:rsidR="004E6AE6" w:rsidRPr="00081BEF" w:rsidRDefault="004E6AE6" w:rsidP="00E6652F">
      <w:pPr>
        <w:ind w:left="567"/>
        <w:jc w:val="both"/>
        <w:rPr>
          <w:rFonts w:ascii="Verdana" w:hAnsi="Verdana"/>
          <w:sz w:val="18"/>
          <w:szCs w:val="18"/>
        </w:rPr>
      </w:pPr>
    </w:p>
    <w:p w14:paraId="4E4B5FAD"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Bezpečnosť pri prevádzke sietí a informačných systémov zabezpečuje poskytovateľ prostredníctvom opatrení definovaných v nasledovných bodoch alebo prostredníctvom požiadaviek s porovnateľnými účinkami:  </w:t>
      </w:r>
      <w:r>
        <w:rPr>
          <w:rFonts w:ascii="Verdana" w:hAnsi="Verdana"/>
          <w:bCs/>
          <w:sz w:val="18"/>
          <w:szCs w:val="18"/>
        </w:rPr>
        <w:t>(</w:t>
      </w:r>
      <w:r>
        <w:rPr>
          <w:rFonts w:ascii="Verdana" w:hAnsi="Verdana"/>
          <w:sz w:val="18"/>
          <w:szCs w:val="18"/>
        </w:rPr>
        <w:t>§ 20 ods. 2 písm. k) Zákona v spojení s prílohou č. 1 Vyhlášky)</w:t>
      </w:r>
    </w:p>
    <w:p w14:paraId="3CA25753" w14:textId="77777777" w:rsidR="004E6AE6" w:rsidRPr="00081BEF" w:rsidRDefault="004E6AE6" w:rsidP="00E6652F">
      <w:pPr>
        <w:pStyle w:val="Odsekzoznamu"/>
        <w:numPr>
          <w:ilvl w:val="0"/>
          <w:numId w:val="33"/>
        </w:numPr>
        <w:ind w:left="567" w:firstLine="0"/>
        <w:jc w:val="both"/>
        <w:rPr>
          <w:rFonts w:ascii="Verdana" w:hAnsi="Verdana"/>
          <w:sz w:val="18"/>
          <w:szCs w:val="18"/>
        </w:rPr>
      </w:pPr>
      <w:r>
        <w:rPr>
          <w:rFonts w:ascii="Verdana" w:hAnsi="Verdana"/>
          <w:sz w:val="18"/>
          <w:szCs w:val="18"/>
        </w:rPr>
        <w:t>sa zabraňuje strate, poškodeniu alebo ohrozeniu aktív alebo prerušeniu prevádzky v dôsledku zlyhania a narušenia podporných služieb vrátane dodávky elektrickej energie,</w:t>
      </w:r>
    </w:p>
    <w:p w14:paraId="3AFCED75" w14:textId="77777777" w:rsidR="004E6AE6" w:rsidRPr="00081BEF" w:rsidRDefault="004E6AE6" w:rsidP="00E6652F">
      <w:pPr>
        <w:pStyle w:val="Odsekzoznamu"/>
        <w:numPr>
          <w:ilvl w:val="0"/>
          <w:numId w:val="33"/>
        </w:numPr>
        <w:ind w:left="567" w:firstLine="0"/>
        <w:jc w:val="both"/>
        <w:rPr>
          <w:rFonts w:ascii="Verdana" w:hAnsi="Verdana"/>
          <w:sz w:val="18"/>
          <w:szCs w:val="18"/>
        </w:rPr>
      </w:pPr>
      <w:r>
        <w:rPr>
          <w:rFonts w:ascii="Verdana" w:hAnsi="Verdana"/>
          <w:sz w:val="18"/>
          <w:szCs w:val="18"/>
        </w:rPr>
        <w:t>sa zabraňuje strate, poškodeniu, krádeži alebo kompromitácii aktív alebo prerušeniu prevádzky v súvislosti s narušením kabeláže elektrického napájania alebo dátových liniek,</w:t>
      </w:r>
    </w:p>
    <w:p w14:paraId="142E8756" w14:textId="77777777" w:rsidR="004E6AE6" w:rsidRPr="00081BEF" w:rsidRDefault="004E6AE6" w:rsidP="00E6652F">
      <w:pPr>
        <w:pStyle w:val="Odsekzoznamu"/>
        <w:numPr>
          <w:ilvl w:val="0"/>
          <w:numId w:val="33"/>
        </w:numPr>
        <w:ind w:left="567" w:firstLine="0"/>
        <w:jc w:val="both"/>
        <w:rPr>
          <w:rFonts w:ascii="Verdana" w:hAnsi="Verdana"/>
          <w:sz w:val="18"/>
          <w:szCs w:val="18"/>
        </w:rPr>
      </w:pPr>
      <w:r>
        <w:rPr>
          <w:rFonts w:ascii="Verdana" w:hAnsi="Verdana"/>
          <w:sz w:val="18"/>
          <w:szCs w:val="18"/>
        </w:rPr>
        <w:t>sa zabraňuje úniku informácií zo zariadení, ktoré sa majú zlikvidovať alebo opätovne použiť; všetky prvky zariadení obsahujúce pamäťové médiá sa kontrolujú, čím sa zabezpečí, že informácie a licencovaný softvér sú bezpečne zmazané alebo prepísané ešte pred vyradením alebo opätovným použitím zariadení,</w:t>
      </w:r>
    </w:p>
    <w:p w14:paraId="580A9BF3" w14:textId="77777777" w:rsidR="004E6AE6" w:rsidRPr="00081BEF" w:rsidRDefault="004E6AE6" w:rsidP="00E6652F">
      <w:pPr>
        <w:pStyle w:val="Odsekzoznamu"/>
        <w:numPr>
          <w:ilvl w:val="0"/>
          <w:numId w:val="33"/>
        </w:numPr>
        <w:ind w:left="567" w:firstLine="0"/>
        <w:jc w:val="both"/>
        <w:rPr>
          <w:rFonts w:ascii="Verdana" w:hAnsi="Verdana"/>
          <w:sz w:val="18"/>
          <w:szCs w:val="18"/>
        </w:rPr>
      </w:pPr>
      <w:r>
        <w:rPr>
          <w:rFonts w:ascii="Verdana" w:hAnsi="Verdana"/>
          <w:sz w:val="18"/>
          <w:szCs w:val="18"/>
        </w:rPr>
        <w:t>je dostupná kapacita podporných aktív,</w:t>
      </w:r>
    </w:p>
    <w:p w14:paraId="2A0D8B7A" w14:textId="77777777" w:rsidR="004E6AE6" w:rsidRPr="00081BEF" w:rsidRDefault="004E6AE6" w:rsidP="00E6652F">
      <w:pPr>
        <w:pStyle w:val="Odsekzoznamu"/>
        <w:numPr>
          <w:ilvl w:val="0"/>
          <w:numId w:val="33"/>
        </w:numPr>
        <w:ind w:left="567" w:firstLine="0"/>
        <w:jc w:val="both"/>
        <w:rPr>
          <w:rFonts w:ascii="Verdana" w:hAnsi="Verdana"/>
          <w:sz w:val="18"/>
          <w:szCs w:val="18"/>
        </w:rPr>
      </w:pPr>
      <w:r>
        <w:rPr>
          <w:rFonts w:ascii="Verdana" w:hAnsi="Verdana"/>
          <w:sz w:val="18"/>
          <w:szCs w:val="18"/>
        </w:rPr>
        <w:t>systémový čas príslušných podporných aktív, ktoré spracúvajú informácie alebo podporujú ich spracovanie, je synchronizovaný so schválenými zdrojmi času, zohľadňujúcimi časové zóny,</w:t>
      </w:r>
    </w:p>
    <w:p w14:paraId="64AC84C2" w14:textId="77777777" w:rsidR="004E6AE6" w:rsidRPr="00081BEF" w:rsidRDefault="004E6AE6" w:rsidP="00E6652F">
      <w:pPr>
        <w:pStyle w:val="Odsekzoznamu"/>
        <w:numPr>
          <w:ilvl w:val="0"/>
          <w:numId w:val="33"/>
        </w:numPr>
        <w:ind w:left="567" w:firstLine="0"/>
        <w:jc w:val="both"/>
        <w:rPr>
          <w:rFonts w:ascii="Verdana" w:hAnsi="Verdana"/>
          <w:sz w:val="18"/>
          <w:szCs w:val="18"/>
        </w:rPr>
      </w:pPr>
      <w:r>
        <w:rPr>
          <w:rFonts w:ascii="Verdana" w:hAnsi="Verdana"/>
          <w:sz w:val="18"/>
          <w:szCs w:val="18"/>
        </w:rPr>
        <w:t>zmeny procesov a systémov podliehajú schválenému procesu riadenia zmien.</w:t>
      </w:r>
    </w:p>
    <w:p w14:paraId="496E0495" w14:textId="77777777" w:rsidR="004E6AE6" w:rsidRPr="00081BEF" w:rsidRDefault="004E6AE6" w:rsidP="00E6652F">
      <w:pPr>
        <w:ind w:left="567"/>
        <w:jc w:val="both"/>
        <w:rPr>
          <w:rFonts w:ascii="Verdana" w:hAnsi="Verdana"/>
          <w:b/>
          <w:bCs/>
          <w:sz w:val="18"/>
          <w:szCs w:val="18"/>
        </w:rPr>
      </w:pPr>
    </w:p>
    <w:p w14:paraId="1CB29682"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Ochranu proti škodlivému kódu a nežiaducemu obsahu zabezpečuje poskytovateľ prostredníctvom opatrení definovaných v nasledovných bodoch alebo prostredníctvom požiadaviek s porovnateľnými účinkami:  </w:t>
      </w:r>
      <w:r>
        <w:rPr>
          <w:rFonts w:ascii="Verdana" w:hAnsi="Verdana"/>
          <w:bCs/>
          <w:sz w:val="18"/>
          <w:szCs w:val="18"/>
        </w:rPr>
        <w:t>(</w:t>
      </w:r>
      <w:r>
        <w:rPr>
          <w:rFonts w:ascii="Verdana" w:hAnsi="Verdana"/>
          <w:sz w:val="18"/>
          <w:szCs w:val="18"/>
        </w:rPr>
        <w:t>§ 20 ods. 2 písm. l) Zákona v spojení s prílohou č. 1 Vyhlášky)</w:t>
      </w:r>
    </w:p>
    <w:p w14:paraId="0A44AC8E"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t>je zavedená ochrana proti škodlivému kódu, ktorá je podporovaná primeraným budovaním povedomia používateľov,</w:t>
      </w:r>
    </w:p>
    <w:p w14:paraId="079C8753" w14:textId="77777777" w:rsidR="004E6AE6" w:rsidRPr="00081BEF" w:rsidRDefault="004E6AE6" w:rsidP="00E6652F">
      <w:pPr>
        <w:numPr>
          <w:ilvl w:val="0"/>
          <w:numId w:val="31"/>
        </w:numPr>
        <w:ind w:left="567" w:firstLine="0"/>
        <w:contextualSpacing/>
        <w:jc w:val="both"/>
      </w:pPr>
      <w:r>
        <w:t>je zaručená pravidelná aktualizácia sietí, informačných systémov a operačných technológií s cieľom zabezpečiť minimálne narušenie bežnej prevádzky.</w:t>
      </w:r>
    </w:p>
    <w:p w14:paraId="1B00366C" w14:textId="77777777" w:rsidR="004E6AE6" w:rsidRPr="00081BEF" w:rsidRDefault="004E6AE6" w:rsidP="00E6652F">
      <w:pPr>
        <w:pStyle w:val="Odsekzoznamu"/>
        <w:ind w:left="567"/>
        <w:jc w:val="both"/>
        <w:rPr>
          <w:rFonts w:ascii="Verdana" w:hAnsi="Verdana"/>
          <w:sz w:val="18"/>
          <w:szCs w:val="18"/>
        </w:rPr>
      </w:pPr>
    </w:p>
    <w:p w14:paraId="72349AB5" w14:textId="77777777" w:rsidR="004E6AE6" w:rsidRPr="00081BEF" w:rsidRDefault="004E6AE6" w:rsidP="00E6652F">
      <w:pPr>
        <w:pStyle w:val="Odsekzoznamu"/>
        <w:ind w:left="567"/>
        <w:jc w:val="both"/>
        <w:rPr>
          <w:rFonts w:ascii="Verdana" w:hAnsi="Verdana"/>
          <w:sz w:val="18"/>
          <w:szCs w:val="18"/>
        </w:rPr>
      </w:pPr>
    </w:p>
    <w:p w14:paraId="67200AE9"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Systémovú bezpečnosť, sieťovú bezpečnosť a komunikačnú bezpečnosť zabezpečuje poskytovateľ prostredníctvom opatrení definovaných v nasledovných bodoch alebo prostredníctvom opatrení s porovnateľnými účinkami:  </w:t>
      </w:r>
      <w:r>
        <w:rPr>
          <w:rFonts w:ascii="Verdana" w:hAnsi="Verdana"/>
          <w:sz w:val="18"/>
          <w:szCs w:val="18"/>
        </w:rPr>
        <w:t>(§ 20 ods. 2 písm. m) Zákona v spojení s prílohou č. 1 Vyhlášky)</w:t>
      </w:r>
    </w:p>
    <w:p w14:paraId="534F81E8"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t>siete a technické prostriedky sietí sa zabezpečujú, spravujú a kontrolujú s cieľom chrániť informácie v informačných systémoch, programových prostriedkoch a mobilných aplikáciách,</w:t>
      </w:r>
    </w:p>
    <w:p w14:paraId="2C378563"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t>sú určené, zavedené a monitorované bezpečnostné funkcie, úrovne služieb a požiadavky týkajúce sa sieťových služieb,</w:t>
      </w:r>
    </w:p>
    <w:p w14:paraId="6904F437"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t>je definovaná a zavedená segmentácia sietí, pričom informačné systémy so službami priamo prístupnými z externých sietí sa nachádzajú v samostatných sieťových segmentoch a v rovnakom segmente sú len informačné systémy s podobným účelom.</w:t>
      </w:r>
    </w:p>
    <w:p w14:paraId="7E19C63B" w14:textId="77777777" w:rsidR="004E6AE6" w:rsidRPr="00081BEF" w:rsidRDefault="004E6AE6" w:rsidP="00E6652F">
      <w:pPr>
        <w:ind w:left="567"/>
        <w:jc w:val="both"/>
        <w:rPr>
          <w:rFonts w:ascii="Verdana" w:hAnsi="Verdana"/>
          <w:b/>
          <w:bCs/>
          <w:sz w:val="18"/>
          <w:szCs w:val="18"/>
        </w:rPr>
      </w:pPr>
      <w:bookmarkStart w:id="6" w:name="_Hlk193101282"/>
    </w:p>
    <w:p w14:paraId="3DD6C6FC" w14:textId="77777777" w:rsidR="004E6AE6" w:rsidRPr="00081BEF" w:rsidRDefault="004E6AE6" w:rsidP="00E6652F">
      <w:pPr>
        <w:ind w:left="567"/>
        <w:jc w:val="both"/>
        <w:rPr>
          <w:rFonts w:ascii="Verdana" w:hAnsi="Verdana"/>
          <w:b/>
          <w:bCs/>
          <w:sz w:val="18"/>
          <w:szCs w:val="18"/>
        </w:rPr>
      </w:pPr>
      <w:r>
        <w:rPr>
          <w:rFonts w:ascii="Verdana" w:hAnsi="Verdana"/>
          <w:b/>
          <w:bCs/>
          <w:sz w:val="18"/>
          <w:szCs w:val="18"/>
        </w:rPr>
        <w:t xml:space="preserve">Monitorovanie, zaznamenávanie a hlásenie udalostí zabezpečuje poskytovateľ prostredníctvom opatrení definovaných v nasledovných bodoch alebo prostredníctvom opatrení s porovnateľnými účinkami:  </w:t>
      </w:r>
      <w:r>
        <w:rPr>
          <w:rFonts w:ascii="Verdana" w:hAnsi="Verdana"/>
          <w:sz w:val="18"/>
          <w:szCs w:val="18"/>
        </w:rPr>
        <w:t>(§ 20 ods. 2 písm. n) Zákona v spojení s prílohou č. 1 Vyhlášky)</w:t>
      </w:r>
    </w:p>
    <w:bookmarkEnd w:id="6"/>
    <w:p w14:paraId="739C8DA2"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lastRenderedPageBreak/>
        <w:t>sú vytvárané a najmenej 12 mesiacov uchovávané relevantné prevádzkové a bezpečnostné logy, ktoré zachytávajú činnosti, výnimky, poruchy a iné relevantné prevádzkové a bezpečnostné udalosti, pričom bude zabránené zmene ich integrity a neoprávneným prístupom k nim,</w:t>
      </w:r>
    </w:p>
    <w:p w14:paraId="57F262C1" w14:textId="77777777" w:rsidR="004E6AE6" w:rsidRPr="00081BEF" w:rsidRDefault="004E6AE6" w:rsidP="00E6652F">
      <w:pPr>
        <w:pStyle w:val="Odsekzoznamu"/>
        <w:numPr>
          <w:ilvl w:val="0"/>
          <w:numId w:val="31"/>
        </w:numPr>
        <w:spacing w:after="160" w:line="259" w:lineRule="auto"/>
        <w:ind w:left="567" w:firstLine="0"/>
        <w:jc w:val="both"/>
        <w:rPr>
          <w:rFonts w:ascii="Verdana" w:hAnsi="Verdana"/>
          <w:sz w:val="18"/>
          <w:szCs w:val="18"/>
        </w:rPr>
      </w:pPr>
      <w:r>
        <w:rPr>
          <w:rFonts w:ascii="Verdana" w:hAnsi="Verdana"/>
          <w:sz w:val="18"/>
          <w:szCs w:val="18"/>
        </w:rPr>
        <w:t>siete, informačné systémy, programové prostriedky a aplikácie sú monitorované z hľadiska nezvyčajného správania a sú prijaté vhodné opatrenia na vyhodnotenie kybernetických bezpečnostných udalostí.</w:t>
      </w:r>
    </w:p>
    <w:p w14:paraId="08C37D54" w14:textId="77777777" w:rsidR="004E6AE6" w:rsidRPr="00081BEF" w:rsidRDefault="004E6AE6" w:rsidP="00E6652F">
      <w:pPr>
        <w:ind w:left="567"/>
        <w:jc w:val="both"/>
        <w:rPr>
          <w:rFonts w:ascii="Verdana" w:hAnsi="Verdana"/>
          <w:b/>
          <w:bCs/>
          <w:sz w:val="18"/>
          <w:szCs w:val="18"/>
        </w:rPr>
      </w:pPr>
      <w:bookmarkStart w:id="7" w:name="_Hlk193101296"/>
    </w:p>
    <w:bookmarkEnd w:id="7"/>
    <w:p w14:paraId="4EABB29E" w14:textId="77777777" w:rsidR="004E6AE6" w:rsidRPr="00081BEF" w:rsidRDefault="004E6AE6" w:rsidP="00E6652F">
      <w:pPr>
        <w:ind w:left="567"/>
        <w:jc w:val="both"/>
        <w:rPr>
          <w:rFonts w:ascii="Verdana" w:hAnsi="Verdana"/>
          <w:sz w:val="18"/>
          <w:szCs w:val="18"/>
        </w:rPr>
      </w:pPr>
      <w:r>
        <w:rPr>
          <w:rFonts w:ascii="Verdana" w:hAnsi="Verdana"/>
          <w:b/>
          <w:bCs/>
          <w:sz w:val="18"/>
          <w:szCs w:val="18"/>
        </w:rPr>
        <w:t xml:space="preserve">Fyzickú bezpečnosť, bezpečnosť prostredia a správu koncových zariadení zabezpečuje poskytovateľ prostredníctvom opatrení definovaných v nasledovných bodoch alebo prostredníctvom opatrení s porovnateľnými účinkami:  </w:t>
      </w:r>
      <w:r>
        <w:rPr>
          <w:rFonts w:ascii="Verdana" w:hAnsi="Verdana"/>
          <w:sz w:val="18"/>
          <w:szCs w:val="18"/>
        </w:rPr>
        <w:t>(§ 20 ods. 2 písm. o) Zákona v spojení s prílohou č. 1 Vyhlášky)</w:t>
      </w:r>
    </w:p>
    <w:p w14:paraId="2BF02C98"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definované a používané bezpečnostné perimetre na ochranu oblastí, ktoré obsahujú aktíva používané v sieťach, informačných systémoch a operačných technológiách,</w:t>
      </w:r>
    </w:p>
    <w:p w14:paraId="37EB8ADA"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priestory, v ktorých sa nachádzajú riadiace a serverové súčasti informačných a operačných technológií, majú definované pravidlá fyzickej bezpečnosti,</w:t>
      </w:r>
    </w:p>
    <w:p w14:paraId="623A998C"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zabezpečené priestory sú nepretržite monitorované z hľadiska neoprávneného fyzického prístupu,</w:t>
      </w:r>
    </w:p>
    <w:p w14:paraId="7D216D37"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 xml:space="preserve">sú monitorované všetky prístupy do zabezpečených priestorov a je zabezpečená </w:t>
      </w:r>
      <w:proofErr w:type="spellStart"/>
      <w:r>
        <w:rPr>
          <w:rFonts w:ascii="Verdana" w:hAnsi="Verdana"/>
          <w:sz w:val="18"/>
          <w:szCs w:val="18"/>
        </w:rPr>
        <w:t>dohľadateľnosť</w:t>
      </w:r>
      <w:proofErr w:type="spellEnd"/>
      <w:r>
        <w:rPr>
          <w:rFonts w:ascii="Verdana" w:hAnsi="Verdana"/>
          <w:sz w:val="18"/>
          <w:szCs w:val="18"/>
        </w:rPr>
        <w:t xml:space="preserve"> pohybu,</w:t>
      </w:r>
    </w:p>
    <w:p w14:paraId="0667E3A0" w14:textId="77777777" w:rsidR="004E6AE6"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je navrhnutá a zavedená ochrana pred fyzickými hrozbami a environmentálnymi hrozbami, ako sú prírodné katastrofy a iné úmyselné alebo neúmyselné ohrozenia informačných a operačných technológií,</w:t>
      </w:r>
    </w:p>
    <w:p w14:paraId="5A94225A"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fyzický prístup k vybraným aktívam infraštruktúry, ktoré sú klasifikované ako kritické alebo významné z hľadiska bezpečnosti a prevádzky, je povolený výhradne autorizovaným osobám,</w:t>
      </w:r>
    </w:p>
    <w:p w14:paraId="7FF6BD7E"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aktíva v zabezpečených priestoroch sú chránené pred poškodením a neoprávneným zásahom zo strany zamestnancov pracujúcich v týchto priestoroch a nepovolaných osôb,</w:t>
      </w:r>
    </w:p>
    <w:p w14:paraId="37D09312"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riadené riziká vyplývajúce z hrozieb fyzického prostredia a z neoprávneného fyzického prístupu k aktívam,</w:t>
      </w:r>
    </w:p>
    <w:p w14:paraId="57A6DC99"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pamäťové médiá sú riadené počas ich životného cyklu, t. j. počas ich získavania, používania, prepravy a likvidácie, v súlade s klasifikačnou schémou a požiadavkami na manipuláciu s nimi,</w:t>
      </w:r>
    </w:p>
    <w:p w14:paraId="3769C93A" w14:textId="77777777" w:rsidR="004E6AE6"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informácie uložené v informačných systémoch, zariadeniach alebo na iných pamäťových médiách sú vymazané, ak už nie sú potrebné.</w:t>
      </w:r>
    </w:p>
    <w:p w14:paraId="70598245" w14:textId="77777777" w:rsidR="004E6AE6" w:rsidRDefault="004E6AE6" w:rsidP="00E6652F">
      <w:pPr>
        <w:ind w:left="567"/>
        <w:jc w:val="both"/>
        <w:rPr>
          <w:rFonts w:ascii="Verdana" w:hAnsi="Verdana"/>
          <w:b/>
          <w:bCs/>
          <w:sz w:val="18"/>
          <w:szCs w:val="18"/>
        </w:rPr>
      </w:pPr>
    </w:p>
    <w:p w14:paraId="34E786DB" w14:textId="77777777" w:rsidR="004E6AE6" w:rsidRPr="00081BEF" w:rsidRDefault="004E6AE6" w:rsidP="00E6652F">
      <w:pPr>
        <w:ind w:left="567"/>
        <w:jc w:val="both"/>
        <w:rPr>
          <w:rFonts w:ascii="Verdana" w:hAnsi="Verdana"/>
          <w:sz w:val="18"/>
          <w:szCs w:val="18"/>
        </w:rPr>
      </w:pPr>
      <w:r>
        <w:rPr>
          <w:rFonts w:ascii="Verdana" w:hAnsi="Verdana"/>
          <w:b/>
          <w:bCs/>
          <w:sz w:val="18"/>
          <w:szCs w:val="18"/>
        </w:rPr>
        <w:t xml:space="preserve">Ochranu záznamov, súkromia a označovanie informácií zabezpečuje poskytovateľ prostredníctvom opatrení definovaných v nasledovných bodoch alebo prostredníctvom opatrení s porovnateľnými účinkami:  </w:t>
      </w:r>
      <w:r>
        <w:rPr>
          <w:rFonts w:ascii="Verdana" w:hAnsi="Verdana"/>
          <w:sz w:val="18"/>
          <w:szCs w:val="18"/>
        </w:rPr>
        <w:t>(§ 20 ods. 2 písm. p) Zákona v spojení s prílohou č. 1 Vyhlášky)</w:t>
      </w:r>
    </w:p>
    <w:p w14:paraId="312D47B7"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je zabezpečený súlad so všeobecne záväznými právnymi predpismi a zmluvnými požiadavkami týkajúcimi sa práv duševného vlastníctva a používania patentovaných produktov,</w:t>
      </w:r>
    </w:p>
    <w:p w14:paraId="31250E40"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záznamy sú primerane chránené pred stratou, zničením, falšovaním, neoprávneným prístupom a neoprávneným zverejnením,</w:t>
      </w:r>
    </w:p>
    <w:p w14:paraId="75A06DC3"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je zabezpečené plnenie požiadaviek týkajúcich sa ochrany osobných údajov podľa osobitných predpisov a zmluvných požiadaviek.</w:t>
      </w:r>
    </w:p>
    <w:p w14:paraId="269FBABE" w14:textId="77777777" w:rsidR="004E6AE6" w:rsidRPr="00081BEF" w:rsidRDefault="004E6AE6" w:rsidP="00E6652F">
      <w:pPr>
        <w:pStyle w:val="Odsekzoznamu"/>
        <w:ind w:left="567"/>
        <w:jc w:val="both"/>
        <w:rPr>
          <w:rFonts w:ascii="Verdana" w:hAnsi="Verdana"/>
          <w:sz w:val="18"/>
          <w:szCs w:val="18"/>
        </w:rPr>
      </w:pPr>
    </w:p>
    <w:p w14:paraId="58CBC9E3" w14:textId="77777777" w:rsidR="004E6AE6" w:rsidRPr="00081BEF" w:rsidRDefault="004E6AE6" w:rsidP="00E6652F">
      <w:pPr>
        <w:ind w:left="567"/>
        <w:jc w:val="both"/>
        <w:rPr>
          <w:rFonts w:ascii="Verdana" w:hAnsi="Verdana"/>
          <w:sz w:val="18"/>
          <w:szCs w:val="18"/>
        </w:rPr>
      </w:pPr>
      <w:r>
        <w:rPr>
          <w:rFonts w:ascii="Verdana" w:hAnsi="Verdana"/>
          <w:b/>
          <w:bCs/>
          <w:sz w:val="18"/>
          <w:szCs w:val="18"/>
        </w:rPr>
        <w:t xml:space="preserve">Bezpečnostné opatrenia pre dodávateľský reťazec zabezpečuje poskytovateľ prostredníctvom opatrení definovaných v nasledovných bodoch alebo prostredníctvom opatrení s porovnateľnými účinkami:  </w:t>
      </w:r>
      <w:r>
        <w:rPr>
          <w:rFonts w:ascii="Verdana" w:hAnsi="Verdana"/>
          <w:sz w:val="18"/>
          <w:szCs w:val="18"/>
        </w:rPr>
        <w:t>(§ 20 ods. 2 písm. q) Zákona v spojení s prílohou č. 1 Vyhlášky)</w:t>
      </w:r>
    </w:p>
    <w:p w14:paraId="1D0CF284"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lastRenderedPageBreak/>
        <w:t>bezpečnostné opatrenia sú uplatnené v dodávateľskom reťazci produktov a služieb, ktorý priamo súvisí s dostupnosťou, dôvernosťou a integritou prevádzky sietí a informačných systémov objednávateľa,</w:t>
      </w:r>
    </w:p>
    <w:p w14:paraId="14C07EC2" w14:textId="77777777" w:rsidR="004E6AE6" w:rsidRPr="00081BEF" w:rsidRDefault="004E6AE6" w:rsidP="00E6652F">
      <w:pPr>
        <w:pStyle w:val="Odsekzoznamu"/>
        <w:numPr>
          <w:ilvl w:val="0"/>
          <w:numId w:val="31"/>
        </w:numPr>
        <w:ind w:left="567" w:firstLine="0"/>
        <w:jc w:val="both"/>
        <w:rPr>
          <w:rFonts w:ascii="Verdana" w:hAnsi="Verdana"/>
          <w:sz w:val="18"/>
          <w:szCs w:val="18"/>
        </w:rPr>
      </w:pPr>
      <w:r>
        <w:rPr>
          <w:rFonts w:ascii="Verdana" w:hAnsi="Verdana"/>
          <w:sz w:val="18"/>
          <w:szCs w:val="18"/>
        </w:rPr>
        <w:t>sú špecifikované a zdokumentované minimálne bezpečnostné požiadavky pre používanie cloudových služieb a riadená kybernetická bezpečnosť pri používaní cloudových služieb.</w:t>
      </w:r>
    </w:p>
    <w:p w14:paraId="37CB92EC" w14:textId="77777777" w:rsidR="004E6AE6" w:rsidRPr="00F81B74" w:rsidRDefault="004E6AE6" w:rsidP="00E6652F">
      <w:pPr>
        <w:pStyle w:val="Odsekzoznamu"/>
        <w:numPr>
          <w:ilvl w:val="0"/>
          <w:numId w:val="28"/>
        </w:numPr>
        <w:autoSpaceDE w:val="0"/>
        <w:autoSpaceDN w:val="0"/>
        <w:adjustRightInd w:val="0"/>
        <w:spacing w:after="0" w:line="312" w:lineRule="auto"/>
        <w:ind w:left="567"/>
        <w:jc w:val="both"/>
        <w:rPr>
          <w:rFonts w:ascii="Verdana" w:hAnsi="Verdana"/>
          <w:bCs/>
          <w:vanish/>
          <w:color w:val="000000"/>
          <w:sz w:val="18"/>
          <w:szCs w:val="18"/>
        </w:rPr>
      </w:pPr>
    </w:p>
    <w:p w14:paraId="17D0354A" w14:textId="77777777" w:rsidR="004E6AE6" w:rsidRPr="00897098" w:rsidRDefault="004E6AE6" w:rsidP="00E6652F">
      <w:pPr>
        <w:spacing w:line="278" w:lineRule="auto"/>
        <w:ind w:left="567"/>
        <w:rPr>
          <w:rFonts w:ascii="Verdana" w:hAnsi="Verdana"/>
          <w:b/>
          <w:sz w:val="18"/>
          <w:szCs w:val="18"/>
        </w:rPr>
      </w:pPr>
    </w:p>
    <w:p w14:paraId="29990B49" w14:textId="77777777" w:rsidR="004E6AE6" w:rsidRPr="00F81B74" w:rsidRDefault="004E6AE6" w:rsidP="00E6652F">
      <w:pPr>
        <w:pStyle w:val="Odsekzoznamu"/>
        <w:numPr>
          <w:ilvl w:val="0"/>
          <w:numId w:val="28"/>
        </w:numPr>
        <w:autoSpaceDE w:val="0"/>
        <w:autoSpaceDN w:val="0"/>
        <w:adjustRightInd w:val="0"/>
        <w:spacing w:after="0" w:line="312" w:lineRule="auto"/>
        <w:ind w:left="567"/>
        <w:jc w:val="both"/>
        <w:rPr>
          <w:rFonts w:ascii="Verdana" w:hAnsi="Verdana"/>
          <w:bCs/>
          <w:vanish/>
          <w:color w:val="000000"/>
          <w:sz w:val="18"/>
          <w:szCs w:val="18"/>
        </w:rPr>
      </w:pPr>
    </w:p>
    <w:bookmarkEnd w:id="2"/>
    <w:p w14:paraId="6F52BA38" w14:textId="77777777" w:rsidR="004E6AE6" w:rsidRPr="00E2130C" w:rsidRDefault="004E6AE6" w:rsidP="00E6652F">
      <w:pPr>
        <w:autoSpaceDE w:val="0"/>
        <w:autoSpaceDN w:val="0"/>
        <w:adjustRightInd w:val="0"/>
        <w:spacing w:after="0" w:line="240" w:lineRule="auto"/>
        <w:ind w:left="567"/>
        <w:rPr>
          <w:rFonts w:ascii="Arial" w:eastAsia="Calibri" w:hAnsi="Arial" w:cs="Arial"/>
          <w:sz w:val="20"/>
          <w:szCs w:val="20"/>
        </w:rPr>
      </w:pPr>
    </w:p>
    <w:p w14:paraId="53BEFA37" w14:textId="77777777" w:rsidR="00E2130C" w:rsidRPr="00E2130C" w:rsidRDefault="00E2130C" w:rsidP="00E6652F">
      <w:pPr>
        <w:autoSpaceDE w:val="0"/>
        <w:autoSpaceDN w:val="0"/>
        <w:adjustRightInd w:val="0"/>
        <w:spacing w:after="0" w:line="240" w:lineRule="auto"/>
        <w:ind w:left="567"/>
        <w:rPr>
          <w:rFonts w:ascii="Arial" w:eastAsia="Calibri" w:hAnsi="Arial" w:cs="Arial"/>
          <w:sz w:val="20"/>
          <w:szCs w:val="20"/>
        </w:rPr>
      </w:pPr>
    </w:p>
    <w:sectPr w:rsidR="00E2130C" w:rsidRPr="00E2130C" w:rsidSect="00A41A16">
      <w:pgSz w:w="11906" w:h="16838"/>
      <w:pgMar w:top="1418" w:right="1841" w:bottom="141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A0EE7" w14:textId="77777777" w:rsidR="004D2A9E" w:rsidRDefault="004D2A9E" w:rsidP="006A7F55">
      <w:pPr>
        <w:spacing w:after="0" w:line="240" w:lineRule="auto"/>
      </w:pPr>
      <w:r>
        <w:separator/>
      </w:r>
    </w:p>
  </w:endnote>
  <w:endnote w:type="continuationSeparator" w:id="0">
    <w:p w14:paraId="562EC846" w14:textId="77777777" w:rsidR="004D2A9E" w:rsidRDefault="004D2A9E" w:rsidP="006A7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aleway">
    <w:charset w:val="EE"/>
    <w:family w:val="auto"/>
    <w:pitch w:val="variable"/>
    <w:sig w:usb0="A00002FF" w:usb1="5000205B" w:usb2="00000000" w:usb3="00000000" w:csb0="00000197" w:csb1="00000000"/>
  </w:font>
  <w:font w:name="TeXGyreBonumRegular">
    <w:altName w:val="Calibri"/>
    <w:panose1 w:val="00000000000000000000"/>
    <w:charset w:val="EE"/>
    <w:family w:val="auto"/>
    <w:notTrueType/>
    <w:pitch w:val="default"/>
    <w:sig w:usb0="00000005" w:usb1="00000000" w:usb2="00000000" w:usb3="00000000" w:csb0="00000002"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rialMT">
    <w:altName w:val="MV Boli"/>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5FD7B" w14:textId="77777777" w:rsidR="004D2A9E" w:rsidRDefault="004D2A9E" w:rsidP="006A7F55">
      <w:pPr>
        <w:spacing w:after="0" w:line="240" w:lineRule="auto"/>
      </w:pPr>
      <w:r>
        <w:separator/>
      </w:r>
    </w:p>
  </w:footnote>
  <w:footnote w:type="continuationSeparator" w:id="0">
    <w:p w14:paraId="6A3514B7" w14:textId="77777777" w:rsidR="004D2A9E" w:rsidRDefault="004D2A9E" w:rsidP="006A7F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70EAF" w14:textId="6F0675DC" w:rsidR="006A7F55" w:rsidRDefault="006A7F55">
    <w:pPr>
      <w:pStyle w:val="Hlavika"/>
    </w:pPr>
    <w:r>
      <w:rPr>
        <w:noProof/>
      </w:rPr>
      <mc:AlternateContent>
        <mc:Choice Requires="wps">
          <w:drawing>
            <wp:anchor distT="0" distB="0" distL="0" distR="0" simplePos="0" relativeHeight="251659264" behindDoc="0" locked="0" layoutInCell="1" allowOverlap="1" wp14:anchorId="65E478D3" wp14:editId="5860C169">
              <wp:simplePos x="635" y="635"/>
              <wp:positionH relativeFrom="page">
                <wp:align>right</wp:align>
              </wp:positionH>
              <wp:positionV relativeFrom="page">
                <wp:align>top</wp:align>
              </wp:positionV>
              <wp:extent cx="745490" cy="357505"/>
              <wp:effectExtent l="0" t="0" r="0" b="4445"/>
              <wp:wrapNone/>
              <wp:docPr id="1097422690" name="Textové pole 2" descr="INTERN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5490" cy="357505"/>
                      </a:xfrm>
                      <a:prstGeom prst="rect">
                        <a:avLst/>
                      </a:prstGeom>
                      <a:noFill/>
                      <a:ln>
                        <a:noFill/>
                      </a:ln>
                    </wps:spPr>
                    <wps:txbx>
                      <w:txbxContent>
                        <w:p w14:paraId="08B9C24F" w14:textId="5960048C" w:rsidR="006A7F55" w:rsidRPr="006A7F55" w:rsidRDefault="006A7F55" w:rsidP="006A7F55">
                          <w:pPr>
                            <w:spacing w:after="0"/>
                            <w:rPr>
                              <w:rFonts w:ascii="Aptos" w:eastAsia="Aptos" w:hAnsi="Aptos" w:cs="Aptos"/>
                              <w:noProof/>
                              <w:color w:val="33FF00"/>
                              <w:sz w:val="20"/>
                              <w:szCs w:val="20"/>
                            </w:rPr>
                          </w:pPr>
                          <w:r w:rsidRPr="006A7F55">
                            <w:rPr>
                              <w:rFonts w:ascii="Aptos" w:eastAsia="Aptos" w:hAnsi="Aptos" w:cs="Aptos"/>
                              <w:noProof/>
                              <w:color w:val="33FF00"/>
                              <w:sz w:val="20"/>
                              <w:szCs w:val="20"/>
                            </w:rPr>
                            <w:t>INTERNÉ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5E478D3" id="_x0000_t202" coordsize="21600,21600" o:spt="202" path="m,l,21600r21600,l21600,xe">
              <v:stroke joinstyle="miter"/>
              <v:path gradientshapeok="t" o:connecttype="rect"/>
            </v:shapetype>
            <v:shape id="Textové pole 2" o:spid="_x0000_s1026" type="#_x0000_t202" alt="INTERNÉ" style="position:absolute;margin-left:7.5pt;margin-top:0;width:58.7pt;height:28.1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tH4DgIAABoEAAAOAAAAZHJzL2Uyb0RvYy54bWysU0uP0zAQviPxHyzfadLSsGzUdFV2VYRU&#10;7a7URXt2HbuJZHss221Sfj1jJ21h4YS4OPPKPL75ZnHXa0WOwvkWTEWnk5wSYTjUrdlX9PvL+sNn&#10;SnxgpmYKjKjoSXh6t3z/btHZUsygAVULRzCJ8WVnK9qEYMss87wRmvkJWGHQKcFpFlB1+6x2rMPs&#10;WmWzPP+UdeBq64AL79H6MDjpMuWXUvDwJKUXgaiKYm8hvS69u/hmywUr947ZpuVjG+wfutCsNVj0&#10;kuqBBUYOrv0jlW65Aw8yTDjoDKRsuUgz4DTT/M0024ZZkWZBcLy9wOT/X1r+eNzaZ0dC/wV6XGAE&#10;pLO+9GiM8/TS6fjFTgn6EcLTBTbRB8LReDMv5rfo4ej6WNwUeRGzZNefrfPhqwBNolBRh1tJYLHj&#10;xoch9BwSaxlYt0qlzSjzmwFzRkt27TBKod/1Y9s7qE84jYNh0d7ydYs1N8yHZ+Zws9gmsjU84SMV&#10;dBWFUaKkAffjb/YYj4Cjl5IOmVJRg1SmRH0zuIhIqiRMb/MiR80lbVbM86jtzkHmoO8BSTjFe7A8&#10;iTE4qLMoHehXJPMqVkMXMxxrVjScxfsw8BaPgYvVKgUhiSwLG7O1PKaOYEUkX/pX5uwId8A9PcKZ&#10;S6x8g/oQG//0dnUIiH1aSQR2QHPEGwmYljoeS2T4r3qKup708icAAAD//wMAUEsDBBQABgAIAAAA&#10;IQCu6fnJ3QAAAAQBAAAPAAAAZHJzL2Rvd25yZXYueG1sTI/BTsMwEETvSPyDtUhcEHVKoZQQp0JI&#10;leihBwo5cNvE2yQiXke2myZ/j8sFLiuNZjTzNluPphMDOd9aVjCfJSCIK6tbrhV8fmxuVyB8QNbY&#10;WSYFE3lY55cXGabanvidhn2oRSxhn6KCJoQ+ldJXDRn0M9sTR+9gncEQpauldniK5aaTd0mylAZb&#10;jgsN9vTaUPW9PxoFxehudpun7dtUfrXDlGyLxepQKHV9Nb48gwg0hr8wnPEjOuSRqbRH1l50CuIj&#10;4feevfnjPYhSwcNyATLP5H/4/AcAAP//AwBQSwECLQAUAAYACAAAACEAtoM4kv4AAADhAQAAEwAA&#10;AAAAAAAAAAAAAAAAAAAAW0NvbnRlbnRfVHlwZXNdLnhtbFBLAQItABQABgAIAAAAIQA4/SH/1gAA&#10;AJQBAAALAAAAAAAAAAAAAAAAAC8BAABfcmVscy8ucmVsc1BLAQItABQABgAIAAAAIQAM5tH4DgIA&#10;ABoEAAAOAAAAAAAAAAAAAAAAAC4CAABkcnMvZTJvRG9jLnhtbFBLAQItABQABgAIAAAAIQCu6fnJ&#10;3QAAAAQBAAAPAAAAAAAAAAAAAAAAAGgEAABkcnMvZG93bnJldi54bWxQSwUGAAAAAAQABADzAAAA&#10;cgUAAAAA&#10;" filled="f" stroked="f">
              <v:textbox style="mso-fit-shape-to-text:t" inset="0,15pt,20pt,0">
                <w:txbxContent>
                  <w:p w14:paraId="08B9C24F" w14:textId="5960048C" w:rsidR="006A7F55" w:rsidRPr="006A7F55" w:rsidRDefault="006A7F55" w:rsidP="006A7F55">
                    <w:pPr>
                      <w:spacing w:after="0"/>
                      <w:rPr>
                        <w:rFonts w:ascii="Aptos" w:eastAsia="Aptos" w:hAnsi="Aptos" w:cs="Aptos"/>
                        <w:noProof/>
                        <w:color w:val="33FF00"/>
                        <w:sz w:val="20"/>
                        <w:szCs w:val="20"/>
                      </w:rPr>
                    </w:pPr>
                    <w:r w:rsidRPr="006A7F55">
                      <w:rPr>
                        <w:rFonts w:ascii="Aptos" w:eastAsia="Aptos" w:hAnsi="Aptos" w:cs="Aptos"/>
                        <w:noProof/>
                        <w:color w:val="33FF00"/>
                        <w:sz w:val="20"/>
                        <w:szCs w:val="20"/>
                      </w:rPr>
                      <w:t>INTERNÉ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6CAE6" w14:textId="0768D9B8" w:rsidR="006A7F55" w:rsidRDefault="006A7F55">
    <w:pPr>
      <w:pStyle w:val="Hlavika"/>
    </w:pPr>
    <w:r>
      <w:rPr>
        <w:noProof/>
      </w:rPr>
      <mc:AlternateContent>
        <mc:Choice Requires="wps">
          <w:drawing>
            <wp:anchor distT="0" distB="0" distL="0" distR="0" simplePos="0" relativeHeight="251660288" behindDoc="0" locked="0" layoutInCell="1" allowOverlap="1" wp14:anchorId="5C751506" wp14:editId="6D99081F">
              <wp:simplePos x="904875" y="447675"/>
              <wp:positionH relativeFrom="page">
                <wp:align>right</wp:align>
              </wp:positionH>
              <wp:positionV relativeFrom="page">
                <wp:align>top</wp:align>
              </wp:positionV>
              <wp:extent cx="745490" cy="357505"/>
              <wp:effectExtent l="0" t="0" r="0" b="4445"/>
              <wp:wrapNone/>
              <wp:docPr id="55734159" name="Textové pole 3" descr="INTERN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5490" cy="357505"/>
                      </a:xfrm>
                      <a:prstGeom prst="rect">
                        <a:avLst/>
                      </a:prstGeom>
                      <a:noFill/>
                      <a:ln>
                        <a:noFill/>
                      </a:ln>
                    </wps:spPr>
                    <wps:txbx>
                      <w:txbxContent>
                        <w:p w14:paraId="695A832B" w14:textId="5A83FB59" w:rsidR="006A7F55" w:rsidRPr="006A7F55" w:rsidRDefault="006A7F55" w:rsidP="006A7F55">
                          <w:pPr>
                            <w:spacing w:after="0"/>
                            <w:rPr>
                              <w:rFonts w:ascii="Aptos" w:eastAsia="Aptos" w:hAnsi="Aptos" w:cs="Aptos"/>
                              <w:noProof/>
                              <w:color w:val="33FF00"/>
                              <w:sz w:val="20"/>
                              <w:szCs w:val="20"/>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C751506" id="_x0000_t202" coordsize="21600,21600" o:spt="202" path="m,l,21600r21600,l21600,xe">
              <v:stroke joinstyle="miter"/>
              <v:path gradientshapeok="t" o:connecttype="rect"/>
            </v:shapetype>
            <v:shape id="Textové pole 3" o:spid="_x0000_s1027" type="#_x0000_t202" alt="INTERNÉ" style="position:absolute;margin-left:7.5pt;margin-top:0;width:58.7pt;height:28.1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yEAIAACEEAAAOAAAAZHJzL2Uyb0RvYy54bWysU8tu2zAQvBfoPxC815Jdq0kEy4GbwEUB&#10;IwngFDnTFGkJILkESVtyv75Lyo80zSnohdqXlrszw9ltrxXZC+dbMBUdj3JKhOFQt2Zb0V/Pyy/X&#10;lPjATM0UGFHRg/D0dv7506yzpZhAA6oWjmAT48vOVrQJwZZZ5nkjNPMjsMJgUoLTLKDrtlntWIfd&#10;tcomef4t68DV1gEX3mP0fkjSeeovpeDhUUovAlEVxdlCOl06N/HM5jNWbh2zTcuPY7APTKFZa/DS&#10;c6t7FhjZufafVrrlDjzIMOKgM5Cy5SLtgNuM8zfbrBtmRdoFwfH2DJP/f235w35tnxwJ/XfokcAI&#10;SGd96TEY9+ml0/GLkxLMI4SHM2yiD4Rj8GpaTG8wwzH1tbgq8iJ2yS4/W+fDDwGaRKOiDllJYLH9&#10;yoeh9FQS7zKwbJVKzCjzVwB7xkh2mTBaod/0pK1fTb+B+oBLORj49pYvW7x6xXx4Yg4JxmlRtOER&#10;D6mgqygcLUoacL/fi8d6xB2zlHQomIoaVDQl6qdBPqK2kjG+yYscPZe8STHNo7c5FZmdvgPU4hif&#10;heXJjMVBnUzpQL+gphfxNkwxw/HOioaTeRcG+eKb4GKxSEWoJcvCyqwtj60jZhHQ5/6FOXtEPSBd&#10;D3CSFCvfgD/Uxj+9XewCUpCYifgOaB5hRx0mbo9vJgr9tZ+qLi97/gcAAP//AwBQSwMEFAAGAAgA&#10;AAAhAK7p+cndAAAABAEAAA8AAABkcnMvZG93bnJldi54bWxMj8FOwzAQRO9I/IO1SFwQdUqhlBCn&#10;QkiV6KEHCjlw28TbJCJeR7abJn+PywUuK41mNPM2W4+mEwM531pWMJ8lIIgrq1uuFXx+bG5XIHxA&#10;1thZJgUTeVjnlxcZptqe+J2GfahFLGGfooImhD6V0lcNGfQz2xNH72CdwRClq6V2eIrlppN3SbKU&#10;BluOCw329NpQ9b0/GgXF6G52m6ft21R+tcOUbIvF6lAodX01vjyDCDSGvzCc8SM65JGptEfWXnQK&#10;4iPh9569+eM9iFLBw3IBMs/kf/j8BwAA//8DAFBLAQItABQABgAIAAAAIQC2gziS/gAAAOEBAAAT&#10;AAAAAAAAAAAAAAAAAAAAAABbQ29udGVudF9UeXBlc10ueG1sUEsBAi0AFAAGAAgAAAAhADj9If/W&#10;AAAAlAEAAAsAAAAAAAAAAAAAAAAALwEAAF9yZWxzLy5yZWxzUEsBAi0AFAAGAAgAAAAhAByGT/IQ&#10;AgAAIQQAAA4AAAAAAAAAAAAAAAAALgIAAGRycy9lMm9Eb2MueG1sUEsBAi0AFAAGAAgAAAAhAK7p&#10;+cndAAAABAEAAA8AAAAAAAAAAAAAAAAAagQAAGRycy9kb3ducmV2LnhtbFBLBQYAAAAABAAEAPMA&#10;AAB0BQAAAAA=&#10;" filled="f" stroked="f">
              <v:textbox style="mso-fit-shape-to-text:t" inset="0,15pt,20pt,0">
                <w:txbxContent>
                  <w:p w14:paraId="695A832B" w14:textId="5A83FB59" w:rsidR="006A7F55" w:rsidRPr="006A7F55" w:rsidRDefault="006A7F55" w:rsidP="006A7F55">
                    <w:pPr>
                      <w:spacing w:after="0"/>
                      <w:rPr>
                        <w:rFonts w:ascii="Aptos" w:eastAsia="Aptos" w:hAnsi="Aptos" w:cs="Aptos"/>
                        <w:noProof/>
                        <w:color w:val="33FF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63037" w14:textId="0DA782B0" w:rsidR="006A7F55" w:rsidRDefault="006A7F55">
    <w:pPr>
      <w:pStyle w:val="Hlavika"/>
    </w:pPr>
    <w:r>
      <w:rPr>
        <w:noProof/>
      </w:rPr>
      <mc:AlternateContent>
        <mc:Choice Requires="wps">
          <w:drawing>
            <wp:anchor distT="0" distB="0" distL="0" distR="0" simplePos="0" relativeHeight="251658240" behindDoc="0" locked="0" layoutInCell="1" allowOverlap="1" wp14:anchorId="6E4D55F4" wp14:editId="22CACC53">
              <wp:simplePos x="635" y="635"/>
              <wp:positionH relativeFrom="page">
                <wp:align>right</wp:align>
              </wp:positionH>
              <wp:positionV relativeFrom="page">
                <wp:align>top</wp:align>
              </wp:positionV>
              <wp:extent cx="745490" cy="357505"/>
              <wp:effectExtent l="0" t="0" r="0" b="4445"/>
              <wp:wrapNone/>
              <wp:docPr id="1733236557" name="Textové pole 1" descr="INTERN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5490" cy="357505"/>
                      </a:xfrm>
                      <a:prstGeom prst="rect">
                        <a:avLst/>
                      </a:prstGeom>
                      <a:noFill/>
                      <a:ln>
                        <a:noFill/>
                      </a:ln>
                    </wps:spPr>
                    <wps:txbx>
                      <w:txbxContent>
                        <w:p w14:paraId="208445CA" w14:textId="0D761075" w:rsidR="006A7F55" w:rsidRPr="006A7F55" w:rsidRDefault="006A7F55" w:rsidP="006A7F55">
                          <w:pPr>
                            <w:spacing w:after="0"/>
                            <w:rPr>
                              <w:rFonts w:ascii="Aptos" w:eastAsia="Aptos" w:hAnsi="Aptos" w:cs="Aptos"/>
                              <w:noProof/>
                              <w:color w:val="33FF00"/>
                              <w:sz w:val="20"/>
                              <w:szCs w:val="20"/>
                            </w:rPr>
                          </w:pPr>
                          <w:r w:rsidRPr="006A7F55">
                            <w:rPr>
                              <w:rFonts w:ascii="Aptos" w:eastAsia="Aptos" w:hAnsi="Aptos" w:cs="Aptos"/>
                              <w:noProof/>
                              <w:color w:val="33FF00"/>
                              <w:sz w:val="20"/>
                              <w:szCs w:val="20"/>
                            </w:rPr>
                            <w:t>INTERNÉ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E4D55F4" id="_x0000_t202" coordsize="21600,21600" o:spt="202" path="m,l,21600r21600,l21600,xe">
              <v:stroke joinstyle="miter"/>
              <v:path gradientshapeok="t" o:connecttype="rect"/>
            </v:shapetype>
            <v:shape id="Textové pole 1" o:spid="_x0000_s1028" type="#_x0000_t202" alt="INTERNÉ" style="position:absolute;margin-left:7.5pt;margin-top:0;width:58.7pt;height:28.1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LywEgIAACEEAAAOAAAAZHJzL2Uyb0RvYy54bWysU02P2jAQvVfqf7B8LwmUdLsRYUV3RVUJ&#10;7a7EVns2jk0i2R7LNiT013fsEGi3PVW9OPOV8cx7z4u7XityFM63YCo6neSUCMOhbs2+ot9f1h8+&#10;U+IDMzVTYERFT8LTu+X7d4vOlmIGDahaOIJNjC87W9EmBFtmmeeN0MxPwAqDSQlOs4Cu22e1Yx12&#10;1yqb5fmnrANXWwdceI/RhyFJl6m/lIKHJym9CERVFGcL6XTp3MUzWy5YuXfMNi0/j8H+YQrNWoOX&#10;Xlo9sMDIwbV/tNItd+BBhgkHnYGULRdpB9xmmr/ZZtswK9IuCI63F5j8/2vLH49b++xI6L9AjwRG&#10;QDrrS4/BuE8vnY5fnJRgHiE8XWATfSAcgzfzYn6LGY6pj8VNkRexS3b92TofvgrQJBoVdchKAosd&#10;Nz4MpWNJvMvAulUqMaPMbwHsGSPZdcJohX7Xk7au6Gycfgf1CZdyMPDtLV+3ePWG+fDMHBKM06Jo&#10;wxMeUkFXUThblDTgfvwtHusRd8xS0qFgKmpQ0ZSobwb5iNpKxvQ2L3L0XPJmxTyP3m4sMgd9D6jF&#10;KT4Ly5MZi4MaTelAv6KmV/E2TDHD8c6KhtG8D4N88U1wsVqlItSSZWFjtpbH1hGzCOhL/8qcPaMe&#10;kK5HGCXFyjfgD7XxT29Xh4AUJGYivgOaZ9hRh4nb85uJQv/VT1XXl738CQAA//8DAFBLAwQUAAYA&#10;CAAAACEArun5yd0AAAAEAQAADwAAAGRycy9kb3ducmV2LnhtbEyPwU7DMBBE70j8g7VIXBB1SqGU&#10;EKdCSJXooQcKOXDbxNskIl5Htpsmf4/LBS4rjWY08zZbj6YTAznfWlYwnyUgiCurW64VfH5sblcg&#10;fEDW2FkmBRN5WOeXFxmm2p74nYZ9qEUsYZ+igiaEPpXSVw0Z9DPbE0fvYJ3BEKWrpXZ4iuWmk3dJ&#10;spQGW44LDfb02lD1vT8aBcXobnabp+3bVH61w5Rsi8XqUCh1fTW+PIMINIa/MJzxIzrkkam0R9Ze&#10;dAriI+H3nr354z2IUsHDcgEyz+R/+PwHAAD//wMAUEsBAi0AFAAGAAgAAAAhALaDOJL+AAAA4QEA&#10;ABMAAAAAAAAAAAAAAAAAAAAAAFtDb250ZW50X1R5cGVzXS54bWxQSwECLQAUAAYACAAAACEAOP0h&#10;/9YAAACUAQAACwAAAAAAAAAAAAAAAAAvAQAAX3JlbHMvLnJlbHNQSwECLQAUAAYACAAAACEATRC8&#10;sBICAAAhBAAADgAAAAAAAAAAAAAAAAAuAgAAZHJzL2Uyb0RvYy54bWxQSwECLQAUAAYACAAAACEA&#10;run5yd0AAAAEAQAADwAAAAAAAAAAAAAAAABsBAAAZHJzL2Rvd25yZXYueG1sUEsFBgAAAAAEAAQA&#10;8wAAAHYFAAAAAA==&#10;" filled="f" stroked="f">
              <v:textbox style="mso-fit-shape-to-text:t" inset="0,15pt,20pt,0">
                <w:txbxContent>
                  <w:p w14:paraId="208445CA" w14:textId="0D761075" w:rsidR="006A7F55" w:rsidRPr="006A7F55" w:rsidRDefault="006A7F55" w:rsidP="006A7F55">
                    <w:pPr>
                      <w:spacing w:after="0"/>
                      <w:rPr>
                        <w:rFonts w:ascii="Aptos" w:eastAsia="Aptos" w:hAnsi="Aptos" w:cs="Aptos"/>
                        <w:noProof/>
                        <w:color w:val="33FF00"/>
                        <w:sz w:val="20"/>
                        <w:szCs w:val="20"/>
                      </w:rPr>
                    </w:pPr>
                    <w:r w:rsidRPr="006A7F55">
                      <w:rPr>
                        <w:rFonts w:ascii="Aptos" w:eastAsia="Aptos" w:hAnsi="Aptos" w:cs="Aptos"/>
                        <w:noProof/>
                        <w:color w:val="33FF00"/>
                        <w:sz w:val="20"/>
                        <w:szCs w:val="20"/>
                      </w:rPr>
                      <w:t>INTERNÉ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B5B"/>
    <w:multiLevelType w:val="hybridMultilevel"/>
    <w:tmpl w:val="FFFFFFFF"/>
    <w:lvl w:ilvl="0" w:tplc="EDA46AD2">
      <w:start w:val="1"/>
      <w:numFmt w:val="decimal"/>
      <w:lvlText w:val="%1."/>
      <w:lvlJc w:val="left"/>
      <w:pPr>
        <w:ind w:left="720" w:hanging="360"/>
      </w:pPr>
      <w:rPr>
        <w:rFonts w:cs="Times New Roman" w:hint="default"/>
        <w:b/>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 w15:restartNumberingAfterBreak="0">
    <w:nsid w:val="03061D1D"/>
    <w:multiLevelType w:val="hybridMultilevel"/>
    <w:tmpl w:val="D6ECB11C"/>
    <w:lvl w:ilvl="0" w:tplc="041B0017">
      <w:start w:val="1"/>
      <w:numFmt w:val="lowerLetter"/>
      <w:lvlText w:val="%1)"/>
      <w:lvlJc w:val="left"/>
      <w:pPr>
        <w:ind w:left="1571" w:hanging="360"/>
      </w:pPr>
    </w:lvl>
    <w:lvl w:ilvl="1" w:tplc="D88C3118">
      <w:start w:val="1"/>
      <w:numFmt w:val="decimal"/>
      <w:lvlText w:val="%2."/>
      <w:lvlJc w:val="left"/>
      <w:pPr>
        <w:ind w:left="2345" w:hanging="360"/>
      </w:pPr>
      <w:rPr>
        <w:rFonts w:ascii="Raleway" w:eastAsia="Times New Roman" w:hAnsi="Raleway" w:cs="TeXGyreBonumRegular"/>
      </w:rPr>
    </w:lvl>
    <w:lvl w:ilvl="2" w:tplc="2EE2F958">
      <w:start w:val="2"/>
      <w:numFmt w:val="bullet"/>
      <w:lvlText w:val="-"/>
      <w:lvlJc w:val="left"/>
      <w:pPr>
        <w:ind w:left="3191" w:hanging="360"/>
      </w:pPr>
      <w:rPr>
        <w:rFonts w:ascii="Raleway" w:eastAsia="Times New Roman" w:hAnsi="Raleway" w:cs="Times New Roman" w:hint="default"/>
      </w:rPr>
    </w:lvl>
    <w:lvl w:ilvl="3" w:tplc="041B000F">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2" w15:restartNumberingAfterBreak="0">
    <w:nsid w:val="06132C54"/>
    <w:multiLevelType w:val="hybridMultilevel"/>
    <w:tmpl w:val="96B41936"/>
    <w:lvl w:ilvl="0" w:tplc="AD8A0C5A">
      <w:start w:val="1"/>
      <w:numFmt w:val="bullet"/>
      <w:lvlText w:val=""/>
      <w:lvlJc w:val="left"/>
      <w:pPr>
        <w:ind w:left="1080" w:hanging="360"/>
      </w:pPr>
      <w:rPr>
        <w:rFonts w:ascii="Symbol" w:hAnsi="Symbol"/>
      </w:rPr>
    </w:lvl>
    <w:lvl w:ilvl="1" w:tplc="2020EA18">
      <w:start w:val="1"/>
      <w:numFmt w:val="bullet"/>
      <w:lvlText w:val=""/>
      <w:lvlJc w:val="left"/>
      <w:pPr>
        <w:ind w:left="1080" w:hanging="360"/>
      </w:pPr>
      <w:rPr>
        <w:rFonts w:ascii="Symbol" w:hAnsi="Symbol"/>
      </w:rPr>
    </w:lvl>
    <w:lvl w:ilvl="2" w:tplc="5554C96A">
      <w:start w:val="1"/>
      <w:numFmt w:val="bullet"/>
      <w:lvlText w:val=""/>
      <w:lvlJc w:val="left"/>
      <w:pPr>
        <w:ind w:left="1080" w:hanging="360"/>
      </w:pPr>
      <w:rPr>
        <w:rFonts w:ascii="Symbol" w:hAnsi="Symbol"/>
      </w:rPr>
    </w:lvl>
    <w:lvl w:ilvl="3" w:tplc="74649548">
      <w:start w:val="1"/>
      <w:numFmt w:val="bullet"/>
      <w:lvlText w:val=""/>
      <w:lvlJc w:val="left"/>
      <w:pPr>
        <w:ind w:left="1080" w:hanging="360"/>
      </w:pPr>
      <w:rPr>
        <w:rFonts w:ascii="Symbol" w:hAnsi="Symbol"/>
      </w:rPr>
    </w:lvl>
    <w:lvl w:ilvl="4" w:tplc="58564A3A">
      <w:start w:val="1"/>
      <w:numFmt w:val="bullet"/>
      <w:lvlText w:val=""/>
      <w:lvlJc w:val="left"/>
      <w:pPr>
        <w:ind w:left="1080" w:hanging="360"/>
      </w:pPr>
      <w:rPr>
        <w:rFonts w:ascii="Symbol" w:hAnsi="Symbol"/>
      </w:rPr>
    </w:lvl>
    <w:lvl w:ilvl="5" w:tplc="FE32562E">
      <w:start w:val="1"/>
      <w:numFmt w:val="bullet"/>
      <w:lvlText w:val=""/>
      <w:lvlJc w:val="left"/>
      <w:pPr>
        <w:ind w:left="1080" w:hanging="360"/>
      </w:pPr>
      <w:rPr>
        <w:rFonts w:ascii="Symbol" w:hAnsi="Symbol"/>
      </w:rPr>
    </w:lvl>
    <w:lvl w:ilvl="6" w:tplc="8612D0F2">
      <w:start w:val="1"/>
      <w:numFmt w:val="bullet"/>
      <w:lvlText w:val=""/>
      <w:lvlJc w:val="left"/>
      <w:pPr>
        <w:ind w:left="1080" w:hanging="360"/>
      </w:pPr>
      <w:rPr>
        <w:rFonts w:ascii="Symbol" w:hAnsi="Symbol"/>
      </w:rPr>
    </w:lvl>
    <w:lvl w:ilvl="7" w:tplc="858CE9F8">
      <w:start w:val="1"/>
      <w:numFmt w:val="bullet"/>
      <w:lvlText w:val=""/>
      <w:lvlJc w:val="left"/>
      <w:pPr>
        <w:ind w:left="1080" w:hanging="360"/>
      </w:pPr>
      <w:rPr>
        <w:rFonts w:ascii="Symbol" w:hAnsi="Symbol"/>
      </w:rPr>
    </w:lvl>
    <w:lvl w:ilvl="8" w:tplc="7ECCE0CE">
      <w:start w:val="1"/>
      <w:numFmt w:val="bullet"/>
      <w:lvlText w:val=""/>
      <w:lvlJc w:val="left"/>
      <w:pPr>
        <w:ind w:left="1080" w:hanging="360"/>
      </w:pPr>
      <w:rPr>
        <w:rFonts w:ascii="Symbol" w:hAnsi="Symbol"/>
      </w:rPr>
    </w:lvl>
  </w:abstractNum>
  <w:abstractNum w:abstractNumId="3" w15:restartNumberingAfterBreak="0">
    <w:nsid w:val="09302B0F"/>
    <w:multiLevelType w:val="hybridMultilevel"/>
    <w:tmpl w:val="3F249674"/>
    <w:lvl w:ilvl="0" w:tplc="2CD8CCF4">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AA22AF1"/>
    <w:multiLevelType w:val="hybridMultilevel"/>
    <w:tmpl w:val="2174E38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FB970C6"/>
    <w:multiLevelType w:val="hybridMultilevel"/>
    <w:tmpl w:val="57E42080"/>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6" w15:restartNumberingAfterBreak="0">
    <w:nsid w:val="12CF4B71"/>
    <w:multiLevelType w:val="multilevel"/>
    <w:tmpl w:val="FFFFFFFF"/>
    <w:lvl w:ilvl="0">
      <w:start w:val="1"/>
      <w:numFmt w:val="decimal"/>
      <w:lvlText w:val="%1"/>
      <w:lvlJc w:val="left"/>
      <w:pPr>
        <w:ind w:left="360" w:hanging="360"/>
      </w:pPr>
      <w:rPr>
        <w:rFonts w:cs="Times New Roman" w:hint="default"/>
      </w:rPr>
    </w:lvl>
    <w:lvl w:ilvl="1">
      <w:start w:val="18"/>
      <w:numFmt w:val="decimal"/>
      <w:lvlText w:val="%1.%2"/>
      <w:lvlJc w:val="left"/>
      <w:pPr>
        <w:ind w:left="1070" w:hanging="360"/>
      </w:pPr>
      <w:rPr>
        <w:rFonts w:cs="Times New Roman" w:hint="default"/>
        <w:b/>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7" w15:restartNumberingAfterBreak="0">
    <w:nsid w:val="15CF5DEE"/>
    <w:multiLevelType w:val="hybridMultilevel"/>
    <w:tmpl w:val="776832C4"/>
    <w:lvl w:ilvl="0" w:tplc="041B0017">
      <w:start w:val="1"/>
      <w:numFmt w:val="lowerLetter"/>
      <w:lvlText w:val="%1)"/>
      <w:lvlJc w:val="left"/>
      <w:pPr>
        <w:ind w:left="1080" w:hanging="360"/>
      </w:pPr>
      <w:rPr>
        <w:rFonts w:hint="default"/>
        <w:b w:val="0"/>
        <w:color w:val="auto"/>
        <w:sz w:val="22"/>
        <w:szCs w:val="22"/>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8" w15:restartNumberingAfterBreak="0">
    <w:nsid w:val="17CD4AE1"/>
    <w:multiLevelType w:val="multilevel"/>
    <w:tmpl w:val="10A618B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color w:val="auto"/>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1E740DA9"/>
    <w:multiLevelType w:val="hybridMultilevel"/>
    <w:tmpl w:val="49362CB0"/>
    <w:lvl w:ilvl="0" w:tplc="4A7E138C">
      <w:start w:val="1"/>
      <w:numFmt w:val="lowerLetter"/>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AC7063"/>
    <w:multiLevelType w:val="hybridMultilevel"/>
    <w:tmpl w:val="DC0420B6"/>
    <w:lvl w:ilvl="0" w:tplc="65E6BE74">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0021B56"/>
    <w:multiLevelType w:val="hybridMultilevel"/>
    <w:tmpl w:val="FFFFFFFF"/>
    <w:lvl w:ilvl="0" w:tplc="7B469794">
      <w:start w:val="1"/>
      <w:numFmt w:val="bullet"/>
      <w:lvlText w:val="-"/>
      <w:lvlJc w:val="left"/>
      <w:pPr>
        <w:ind w:left="1429" w:hanging="360"/>
      </w:pPr>
      <w:rPr>
        <w:rFonts w:ascii="Raleway" w:eastAsia="Times New Roman" w:hAnsi="Raleway" w:hint="default"/>
      </w:rPr>
    </w:lvl>
    <w:lvl w:ilvl="1" w:tplc="041B0003" w:tentative="1">
      <w:start w:val="1"/>
      <w:numFmt w:val="bullet"/>
      <w:lvlText w:val="o"/>
      <w:lvlJc w:val="left"/>
      <w:pPr>
        <w:ind w:left="2149" w:hanging="360"/>
      </w:pPr>
      <w:rPr>
        <w:rFonts w:ascii="Courier New" w:hAnsi="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2" w15:restartNumberingAfterBreak="0">
    <w:nsid w:val="2014532E"/>
    <w:multiLevelType w:val="hybridMultilevel"/>
    <w:tmpl w:val="BC0834DE"/>
    <w:lvl w:ilvl="0" w:tplc="5414F99E">
      <w:start w:val="1"/>
      <w:numFmt w:val="lowerLetter"/>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8C000D3"/>
    <w:multiLevelType w:val="hybridMultilevel"/>
    <w:tmpl w:val="9C48083E"/>
    <w:lvl w:ilvl="0" w:tplc="627CB176">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2C4F194B"/>
    <w:multiLevelType w:val="hybridMultilevel"/>
    <w:tmpl w:val="C36C8DC4"/>
    <w:lvl w:ilvl="0" w:tplc="041B0017">
      <w:start w:val="1"/>
      <w:numFmt w:val="lowerLetter"/>
      <w:lvlText w:val="%1)"/>
      <w:lvlJc w:val="left"/>
      <w:pPr>
        <w:ind w:left="1346" w:hanging="360"/>
      </w:pPr>
    </w:lvl>
    <w:lvl w:ilvl="1" w:tplc="041B0019" w:tentative="1">
      <w:start w:val="1"/>
      <w:numFmt w:val="lowerLetter"/>
      <w:lvlText w:val="%2."/>
      <w:lvlJc w:val="left"/>
      <w:pPr>
        <w:ind w:left="2066" w:hanging="360"/>
      </w:pPr>
    </w:lvl>
    <w:lvl w:ilvl="2" w:tplc="041B001B" w:tentative="1">
      <w:start w:val="1"/>
      <w:numFmt w:val="lowerRoman"/>
      <w:lvlText w:val="%3."/>
      <w:lvlJc w:val="right"/>
      <w:pPr>
        <w:ind w:left="2786" w:hanging="180"/>
      </w:pPr>
    </w:lvl>
    <w:lvl w:ilvl="3" w:tplc="041B000F" w:tentative="1">
      <w:start w:val="1"/>
      <w:numFmt w:val="decimal"/>
      <w:lvlText w:val="%4."/>
      <w:lvlJc w:val="left"/>
      <w:pPr>
        <w:ind w:left="3506" w:hanging="360"/>
      </w:pPr>
    </w:lvl>
    <w:lvl w:ilvl="4" w:tplc="041B0019" w:tentative="1">
      <w:start w:val="1"/>
      <w:numFmt w:val="lowerLetter"/>
      <w:lvlText w:val="%5."/>
      <w:lvlJc w:val="left"/>
      <w:pPr>
        <w:ind w:left="4226" w:hanging="360"/>
      </w:pPr>
    </w:lvl>
    <w:lvl w:ilvl="5" w:tplc="041B001B" w:tentative="1">
      <w:start w:val="1"/>
      <w:numFmt w:val="lowerRoman"/>
      <w:lvlText w:val="%6."/>
      <w:lvlJc w:val="right"/>
      <w:pPr>
        <w:ind w:left="4946" w:hanging="180"/>
      </w:pPr>
    </w:lvl>
    <w:lvl w:ilvl="6" w:tplc="041B000F" w:tentative="1">
      <w:start w:val="1"/>
      <w:numFmt w:val="decimal"/>
      <w:lvlText w:val="%7."/>
      <w:lvlJc w:val="left"/>
      <w:pPr>
        <w:ind w:left="5666" w:hanging="360"/>
      </w:pPr>
    </w:lvl>
    <w:lvl w:ilvl="7" w:tplc="041B0019" w:tentative="1">
      <w:start w:val="1"/>
      <w:numFmt w:val="lowerLetter"/>
      <w:lvlText w:val="%8."/>
      <w:lvlJc w:val="left"/>
      <w:pPr>
        <w:ind w:left="6386" w:hanging="360"/>
      </w:pPr>
    </w:lvl>
    <w:lvl w:ilvl="8" w:tplc="041B001B" w:tentative="1">
      <w:start w:val="1"/>
      <w:numFmt w:val="lowerRoman"/>
      <w:lvlText w:val="%9."/>
      <w:lvlJc w:val="right"/>
      <w:pPr>
        <w:ind w:left="7106" w:hanging="180"/>
      </w:pPr>
    </w:lvl>
  </w:abstractNum>
  <w:abstractNum w:abstractNumId="15" w15:restartNumberingAfterBreak="0">
    <w:nsid w:val="31956CEC"/>
    <w:multiLevelType w:val="hybridMultilevel"/>
    <w:tmpl w:val="99C6EE70"/>
    <w:lvl w:ilvl="0" w:tplc="041B000F">
      <w:start w:val="6"/>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2064C1A"/>
    <w:multiLevelType w:val="hybridMultilevel"/>
    <w:tmpl w:val="86084746"/>
    <w:lvl w:ilvl="0" w:tplc="5414F99E">
      <w:start w:val="1"/>
      <w:numFmt w:val="lowerLetter"/>
      <w:lvlText w:val="%1)"/>
      <w:lvlJc w:val="left"/>
      <w:pPr>
        <w:ind w:left="720" w:hanging="360"/>
      </w:pPr>
      <w:rPr>
        <w:rFonts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35110CB5"/>
    <w:multiLevelType w:val="hybridMultilevel"/>
    <w:tmpl w:val="C9C624AA"/>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8" w15:restartNumberingAfterBreak="0">
    <w:nsid w:val="354960C9"/>
    <w:multiLevelType w:val="hybridMultilevel"/>
    <w:tmpl w:val="94366F0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39996B9E"/>
    <w:multiLevelType w:val="hybridMultilevel"/>
    <w:tmpl w:val="3ABCA7B4"/>
    <w:lvl w:ilvl="0" w:tplc="204093F8">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3CAE2AD9"/>
    <w:multiLevelType w:val="singleLevel"/>
    <w:tmpl w:val="46B60082"/>
    <w:lvl w:ilvl="0">
      <w:start w:val="1"/>
      <w:numFmt w:val="decimal"/>
      <w:lvlText w:val="%1."/>
      <w:legacy w:legacy="1" w:legacySpace="0" w:legacyIndent="283"/>
      <w:lvlJc w:val="left"/>
      <w:pPr>
        <w:ind w:left="283" w:hanging="283"/>
      </w:pPr>
      <w:rPr>
        <w:rFonts w:cs="Times New Roman"/>
      </w:rPr>
    </w:lvl>
  </w:abstractNum>
  <w:abstractNum w:abstractNumId="21" w15:restartNumberingAfterBreak="0">
    <w:nsid w:val="3D760DED"/>
    <w:multiLevelType w:val="hybridMultilevel"/>
    <w:tmpl w:val="B86CB768"/>
    <w:lvl w:ilvl="0" w:tplc="CE341610">
      <w:start w:val="1"/>
      <w:numFmt w:val="decimal"/>
      <w:lvlText w:val="%1."/>
      <w:lvlJc w:val="left"/>
      <w:pPr>
        <w:ind w:left="-1270" w:hanging="360"/>
      </w:pPr>
      <w:rPr>
        <w:rFonts w:eastAsia="Arial"/>
      </w:rPr>
    </w:lvl>
    <w:lvl w:ilvl="1" w:tplc="041B0019">
      <w:start w:val="1"/>
      <w:numFmt w:val="lowerLetter"/>
      <w:lvlText w:val="%2."/>
      <w:lvlJc w:val="left"/>
      <w:pPr>
        <w:ind w:left="-550" w:hanging="360"/>
      </w:pPr>
    </w:lvl>
    <w:lvl w:ilvl="2" w:tplc="041B001B">
      <w:start w:val="1"/>
      <w:numFmt w:val="lowerRoman"/>
      <w:lvlText w:val="%3."/>
      <w:lvlJc w:val="right"/>
      <w:pPr>
        <w:ind w:left="170" w:hanging="180"/>
      </w:pPr>
    </w:lvl>
    <w:lvl w:ilvl="3" w:tplc="041B000F">
      <w:start w:val="1"/>
      <w:numFmt w:val="decimal"/>
      <w:lvlText w:val="%4."/>
      <w:lvlJc w:val="left"/>
      <w:pPr>
        <w:ind w:left="890" w:hanging="360"/>
      </w:pPr>
    </w:lvl>
    <w:lvl w:ilvl="4" w:tplc="041B0019">
      <w:start w:val="1"/>
      <w:numFmt w:val="lowerLetter"/>
      <w:lvlText w:val="%5."/>
      <w:lvlJc w:val="left"/>
      <w:pPr>
        <w:ind w:left="1610" w:hanging="360"/>
      </w:pPr>
    </w:lvl>
    <w:lvl w:ilvl="5" w:tplc="041B001B">
      <w:start w:val="1"/>
      <w:numFmt w:val="lowerRoman"/>
      <w:lvlText w:val="%6."/>
      <w:lvlJc w:val="right"/>
      <w:pPr>
        <w:ind w:left="2330" w:hanging="180"/>
      </w:pPr>
    </w:lvl>
    <w:lvl w:ilvl="6" w:tplc="041B000F">
      <w:start w:val="1"/>
      <w:numFmt w:val="decimal"/>
      <w:lvlText w:val="%7."/>
      <w:lvlJc w:val="left"/>
      <w:pPr>
        <w:ind w:left="3050" w:hanging="360"/>
      </w:pPr>
    </w:lvl>
    <w:lvl w:ilvl="7" w:tplc="041B0019">
      <w:start w:val="1"/>
      <w:numFmt w:val="lowerLetter"/>
      <w:lvlText w:val="%8."/>
      <w:lvlJc w:val="left"/>
      <w:pPr>
        <w:ind w:left="3770" w:hanging="360"/>
      </w:pPr>
    </w:lvl>
    <w:lvl w:ilvl="8" w:tplc="041B001B">
      <w:start w:val="1"/>
      <w:numFmt w:val="lowerRoman"/>
      <w:lvlText w:val="%9."/>
      <w:lvlJc w:val="right"/>
      <w:pPr>
        <w:ind w:left="4490" w:hanging="180"/>
      </w:pPr>
    </w:lvl>
  </w:abstractNum>
  <w:abstractNum w:abstractNumId="22" w15:restartNumberingAfterBreak="0">
    <w:nsid w:val="4CC32733"/>
    <w:multiLevelType w:val="hybridMultilevel"/>
    <w:tmpl w:val="0FB4E018"/>
    <w:lvl w:ilvl="0" w:tplc="2EE2F958">
      <w:start w:val="2"/>
      <w:numFmt w:val="bullet"/>
      <w:lvlText w:val="-"/>
      <w:lvlJc w:val="left"/>
      <w:pPr>
        <w:ind w:left="2149" w:hanging="360"/>
      </w:pPr>
      <w:rPr>
        <w:rFonts w:ascii="Raleway" w:eastAsia="Times New Roman" w:hAnsi="Raleway" w:cs="Times New Roman" w:hint="default"/>
      </w:rPr>
    </w:lvl>
    <w:lvl w:ilvl="1" w:tplc="041B0003" w:tentative="1">
      <w:start w:val="1"/>
      <w:numFmt w:val="bullet"/>
      <w:lvlText w:val="o"/>
      <w:lvlJc w:val="left"/>
      <w:pPr>
        <w:ind w:left="2869" w:hanging="360"/>
      </w:pPr>
      <w:rPr>
        <w:rFonts w:ascii="Courier New" w:hAnsi="Courier New" w:cs="Courier New" w:hint="default"/>
      </w:rPr>
    </w:lvl>
    <w:lvl w:ilvl="2" w:tplc="041B0005" w:tentative="1">
      <w:start w:val="1"/>
      <w:numFmt w:val="bullet"/>
      <w:lvlText w:val=""/>
      <w:lvlJc w:val="left"/>
      <w:pPr>
        <w:ind w:left="3589" w:hanging="360"/>
      </w:pPr>
      <w:rPr>
        <w:rFonts w:ascii="Wingdings" w:hAnsi="Wingdings" w:hint="default"/>
      </w:rPr>
    </w:lvl>
    <w:lvl w:ilvl="3" w:tplc="041B0001" w:tentative="1">
      <w:start w:val="1"/>
      <w:numFmt w:val="bullet"/>
      <w:lvlText w:val=""/>
      <w:lvlJc w:val="left"/>
      <w:pPr>
        <w:ind w:left="4309" w:hanging="360"/>
      </w:pPr>
      <w:rPr>
        <w:rFonts w:ascii="Symbol" w:hAnsi="Symbol" w:hint="default"/>
      </w:rPr>
    </w:lvl>
    <w:lvl w:ilvl="4" w:tplc="041B0003" w:tentative="1">
      <w:start w:val="1"/>
      <w:numFmt w:val="bullet"/>
      <w:lvlText w:val="o"/>
      <w:lvlJc w:val="left"/>
      <w:pPr>
        <w:ind w:left="5029" w:hanging="360"/>
      </w:pPr>
      <w:rPr>
        <w:rFonts w:ascii="Courier New" w:hAnsi="Courier New" w:cs="Courier New" w:hint="default"/>
      </w:rPr>
    </w:lvl>
    <w:lvl w:ilvl="5" w:tplc="041B0005" w:tentative="1">
      <w:start w:val="1"/>
      <w:numFmt w:val="bullet"/>
      <w:lvlText w:val=""/>
      <w:lvlJc w:val="left"/>
      <w:pPr>
        <w:ind w:left="5749" w:hanging="360"/>
      </w:pPr>
      <w:rPr>
        <w:rFonts w:ascii="Wingdings" w:hAnsi="Wingdings" w:hint="default"/>
      </w:rPr>
    </w:lvl>
    <w:lvl w:ilvl="6" w:tplc="041B0001" w:tentative="1">
      <w:start w:val="1"/>
      <w:numFmt w:val="bullet"/>
      <w:lvlText w:val=""/>
      <w:lvlJc w:val="left"/>
      <w:pPr>
        <w:ind w:left="6469" w:hanging="360"/>
      </w:pPr>
      <w:rPr>
        <w:rFonts w:ascii="Symbol" w:hAnsi="Symbol" w:hint="default"/>
      </w:rPr>
    </w:lvl>
    <w:lvl w:ilvl="7" w:tplc="041B0003" w:tentative="1">
      <w:start w:val="1"/>
      <w:numFmt w:val="bullet"/>
      <w:lvlText w:val="o"/>
      <w:lvlJc w:val="left"/>
      <w:pPr>
        <w:ind w:left="7189" w:hanging="360"/>
      </w:pPr>
      <w:rPr>
        <w:rFonts w:ascii="Courier New" w:hAnsi="Courier New" w:cs="Courier New" w:hint="default"/>
      </w:rPr>
    </w:lvl>
    <w:lvl w:ilvl="8" w:tplc="041B0005" w:tentative="1">
      <w:start w:val="1"/>
      <w:numFmt w:val="bullet"/>
      <w:lvlText w:val=""/>
      <w:lvlJc w:val="left"/>
      <w:pPr>
        <w:ind w:left="7909" w:hanging="360"/>
      </w:pPr>
      <w:rPr>
        <w:rFonts w:ascii="Wingdings" w:hAnsi="Wingdings" w:hint="default"/>
      </w:rPr>
    </w:lvl>
  </w:abstractNum>
  <w:abstractNum w:abstractNumId="23" w15:restartNumberingAfterBreak="0">
    <w:nsid w:val="4E375884"/>
    <w:multiLevelType w:val="hybridMultilevel"/>
    <w:tmpl w:val="22348496"/>
    <w:lvl w:ilvl="0" w:tplc="0D12B9B0">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E4165C0"/>
    <w:multiLevelType w:val="hybridMultilevel"/>
    <w:tmpl w:val="8EA283A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0964145"/>
    <w:multiLevelType w:val="hybridMultilevel"/>
    <w:tmpl w:val="7548B442"/>
    <w:lvl w:ilvl="0" w:tplc="80907FBE">
      <w:numFmt w:val="bullet"/>
      <w:lvlText w:val="-"/>
      <w:lvlJc w:val="left"/>
      <w:pPr>
        <w:ind w:left="1440" w:hanging="360"/>
      </w:pPr>
      <w:rPr>
        <w:rFonts w:ascii="Arial" w:eastAsia="Times New Roman" w:hAnsi="Arial" w:cs="Aria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6" w15:restartNumberingAfterBreak="0">
    <w:nsid w:val="56B7742E"/>
    <w:multiLevelType w:val="multilevel"/>
    <w:tmpl w:val="F5B023DC"/>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9530EA"/>
    <w:multiLevelType w:val="multilevel"/>
    <w:tmpl w:val="71983860"/>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8" w15:restartNumberingAfterBreak="0">
    <w:nsid w:val="5AC166C5"/>
    <w:multiLevelType w:val="multilevel"/>
    <w:tmpl w:val="9B9AF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0A267E"/>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b/>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30" w15:restartNumberingAfterBreak="0">
    <w:nsid w:val="6E296EC9"/>
    <w:multiLevelType w:val="hybridMultilevel"/>
    <w:tmpl w:val="7C928122"/>
    <w:lvl w:ilvl="0" w:tplc="8B78FDA8">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71A526FF"/>
    <w:multiLevelType w:val="hybridMultilevel"/>
    <w:tmpl w:val="327410B8"/>
    <w:lvl w:ilvl="0" w:tplc="041B000F">
      <w:start w:val="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72E4654C"/>
    <w:multiLevelType w:val="multilevel"/>
    <w:tmpl w:val="BAE200F0"/>
    <w:lvl w:ilvl="0">
      <w:start w:val="1"/>
      <w:numFmt w:val="decimal"/>
      <w:suff w:val="nothing"/>
      <w:lvlText w:val="Článok %1"/>
      <w:lvlJc w:val="left"/>
      <w:pPr>
        <w:ind w:left="0" w:firstLine="0"/>
      </w:pPr>
      <w:rPr>
        <w:rFonts w:ascii="Verdana" w:hAnsi="Verdana" w:hint="default"/>
        <w:color w:val="000000"/>
        <w:sz w:val="18"/>
        <w:szCs w:val="18"/>
      </w:rPr>
    </w:lvl>
    <w:lvl w:ilvl="1">
      <w:start w:val="1"/>
      <w:numFmt w:val="decimal"/>
      <w:lvlText w:val="%1.%2"/>
      <w:lvlJc w:val="left"/>
      <w:pPr>
        <w:ind w:left="567" w:hanging="567"/>
      </w:pPr>
      <w:rPr>
        <w:rFonts w:ascii="Verdana" w:hAnsi="Verdana" w:hint="default"/>
        <w:b w:val="0"/>
        <w:i w:val="0"/>
        <w:sz w:val="18"/>
        <w:szCs w:val="18"/>
      </w:rPr>
    </w:lvl>
    <w:lvl w:ilvl="2">
      <w:start w:val="1"/>
      <w:numFmt w:val="decimal"/>
      <w:lvlText w:val="%1.%2.%3"/>
      <w:lvlJc w:val="left"/>
      <w:pPr>
        <w:ind w:left="993" w:hanging="567"/>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6B663E3"/>
    <w:multiLevelType w:val="hybridMultilevel"/>
    <w:tmpl w:val="574C5888"/>
    <w:lvl w:ilvl="0" w:tplc="4A7E138C">
      <w:start w:val="1"/>
      <w:numFmt w:val="lowerLetter"/>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78B6C5B"/>
    <w:multiLevelType w:val="hybridMultilevel"/>
    <w:tmpl w:val="3E4AFB3A"/>
    <w:lvl w:ilvl="0" w:tplc="5DBE949A">
      <w:start w:val="6"/>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7A3F2635"/>
    <w:multiLevelType w:val="hybridMultilevel"/>
    <w:tmpl w:val="A0CC63B0"/>
    <w:lvl w:ilvl="0" w:tplc="BAB66C88">
      <w:start w:val="1"/>
      <w:numFmt w:val="bullet"/>
      <w:lvlText w:val=""/>
      <w:lvlJc w:val="left"/>
      <w:pPr>
        <w:ind w:left="1004" w:hanging="360"/>
      </w:pPr>
      <w:rPr>
        <w:rFonts w:ascii="Symbol" w:hAnsi="Symbol" w:hint="default"/>
        <w:color w:val="auto"/>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num w:numId="1" w16cid:durableId="1684630617">
    <w:abstractNumId w:val="30"/>
  </w:num>
  <w:num w:numId="2" w16cid:durableId="771167022">
    <w:abstractNumId w:val="7"/>
  </w:num>
  <w:num w:numId="3" w16cid:durableId="51853868">
    <w:abstractNumId w:val="12"/>
  </w:num>
  <w:num w:numId="4" w16cid:durableId="1289042687">
    <w:abstractNumId w:val="16"/>
  </w:num>
  <w:num w:numId="5" w16cid:durableId="6167631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74724133">
    <w:abstractNumId w:val="23"/>
  </w:num>
  <w:num w:numId="7" w16cid:durableId="1472864056">
    <w:abstractNumId w:val="4"/>
  </w:num>
  <w:num w:numId="8" w16cid:durableId="1527135575">
    <w:abstractNumId w:val="25"/>
  </w:num>
  <w:num w:numId="9" w16cid:durableId="1964535176">
    <w:abstractNumId w:val="24"/>
  </w:num>
  <w:num w:numId="10" w16cid:durableId="1293826315">
    <w:abstractNumId w:val="20"/>
  </w:num>
  <w:num w:numId="11" w16cid:durableId="931864149">
    <w:abstractNumId w:val="34"/>
  </w:num>
  <w:num w:numId="12" w16cid:durableId="29183274">
    <w:abstractNumId w:val="1"/>
  </w:num>
  <w:num w:numId="13" w16cid:durableId="1671255810">
    <w:abstractNumId w:val="29"/>
  </w:num>
  <w:num w:numId="14" w16cid:durableId="900334520">
    <w:abstractNumId w:val="6"/>
  </w:num>
  <w:num w:numId="15" w16cid:durableId="1556159658">
    <w:abstractNumId w:val="0"/>
  </w:num>
  <w:num w:numId="16" w16cid:durableId="1637252484">
    <w:abstractNumId w:val="11"/>
  </w:num>
  <w:num w:numId="17" w16cid:durableId="457915158">
    <w:abstractNumId w:val="17"/>
  </w:num>
  <w:num w:numId="18" w16cid:durableId="1299649585">
    <w:abstractNumId w:val="26"/>
  </w:num>
  <w:num w:numId="19" w16cid:durableId="272128183">
    <w:abstractNumId w:val="28"/>
  </w:num>
  <w:num w:numId="20" w16cid:durableId="1820417415">
    <w:abstractNumId w:val="22"/>
  </w:num>
  <w:num w:numId="21" w16cid:durableId="752318657">
    <w:abstractNumId w:val="15"/>
  </w:num>
  <w:num w:numId="22" w16cid:durableId="2027906368">
    <w:abstractNumId w:val="31"/>
  </w:num>
  <w:num w:numId="23" w16cid:durableId="69812528">
    <w:abstractNumId w:val="27"/>
  </w:num>
  <w:num w:numId="24" w16cid:durableId="629358187">
    <w:abstractNumId w:val="21"/>
  </w:num>
  <w:num w:numId="25" w16cid:durableId="921061542">
    <w:abstractNumId w:val="8"/>
  </w:num>
  <w:num w:numId="26" w16cid:durableId="1713266346">
    <w:abstractNumId w:val="2"/>
  </w:num>
  <w:num w:numId="27" w16cid:durableId="615142782">
    <w:abstractNumId w:val="5"/>
  </w:num>
  <w:num w:numId="28" w16cid:durableId="760219483">
    <w:abstractNumId w:val="32"/>
  </w:num>
  <w:num w:numId="29" w16cid:durableId="844706096">
    <w:abstractNumId w:val="14"/>
  </w:num>
  <w:num w:numId="30" w16cid:durableId="1307003895">
    <w:abstractNumId w:val="18"/>
  </w:num>
  <w:num w:numId="31" w16cid:durableId="930699468">
    <w:abstractNumId w:val="13"/>
  </w:num>
  <w:num w:numId="32" w16cid:durableId="207382063">
    <w:abstractNumId w:val="3"/>
  </w:num>
  <w:num w:numId="33" w16cid:durableId="1856188176">
    <w:abstractNumId w:val="10"/>
  </w:num>
  <w:num w:numId="34" w16cid:durableId="993214571">
    <w:abstractNumId w:val="19"/>
  </w:num>
  <w:num w:numId="35" w16cid:durableId="1432312420">
    <w:abstractNumId w:val="35"/>
  </w:num>
  <w:num w:numId="36" w16cid:durableId="1264461083">
    <w:abstractNumId w:val="33"/>
  </w:num>
  <w:num w:numId="37" w16cid:durableId="10713909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732"/>
    <w:rsid w:val="0000688F"/>
    <w:rsid w:val="0001687A"/>
    <w:rsid w:val="00017677"/>
    <w:rsid w:val="00036D6A"/>
    <w:rsid w:val="00037E1A"/>
    <w:rsid w:val="000452DA"/>
    <w:rsid w:val="000473B6"/>
    <w:rsid w:val="00052A8F"/>
    <w:rsid w:val="0005390F"/>
    <w:rsid w:val="0005454B"/>
    <w:rsid w:val="00060BAC"/>
    <w:rsid w:val="00064304"/>
    <w:rsid w:val="00082FE5"/>
    <w:rsid w:val="00091877"/>
    <w:rsid w:val="000B3BA4"/>
    <w:rsid w:val="000B6B1A"/>
    <w:rsid w:val="000B7EE9"/>
    <w:rsid w:val="000C5570"/>
    <w:rsid w:val="000E184F"/>
    <w:rsid w:val="000E76FD"/>
    <w:rsid w:val="000F2A8B"/>
    <w:rsid w:val="000F371B"/>
    <w:rsid w:val="001015C8"/>
    <w:rsid w:val="00102361"/>
    <w:rsid w:val="001046A8"/>
    <w:rsid w:val="001142F9"/>
    <w:rsid w:val="0011437A"/>
    <w:rsid w:val="00121522"/>
    <w:rsid w:val="00124A95"/>
    <w:rsid w:val="00134198"/>
    <w:rsid w:val="001411C4"/>
    <w:rsid w:val="00173244"/>
    <w:rsid w:val="0018531B"/>
    <w:rsid w:val="001902E4"/>
    <w:rsid w:val="00197732"/>
    <w:rsid w:val="001B388A"/>
    <w:rsid w:val="001B4757"/>
    <w:rsid w:val="001B5B32"/>
    <w:rsid w:val="001D767B"/>
    <w:rsid w:val="001D791E"/>
    <w:rsid w:val="001E48D2"/>
    <w:rsid w:val="001F7B4D"/>
    <w:rsid w:val="001F7D25"/>
    <w:rsid w:val="002148C4"/>
    <w:rsid w:val="002165B6"/>
    <w:rsid w:val="00222EC6"/>
    <w:rsid w:val="00226D0F"/>
    <w:rsid w:val="00231453"/>
    <w:rsid w:val="0025697E"/>
    <w:rsid w:val="00262A63"/>
    <w:rsid w:val="00266AD6"/>
    <w:rsid w:val="002676C6"/>
    <w:rsid w:val="00274859"/>
    <w:rsid w:val="00274FFE"/>
    <w:rsid w:val="002815C1"/>
    <w:rsid w:val="0029253F"/>
    <w:rsid w:val="002957B9"/>
    <w:rsid w:val="002957D5"/>
    <w:rsid w:val="002964C3"/>
    <w:rsid w:val="002B3568"/>
    <w:rsid w:val="002C184C"/>
    <w:rsid w:val="002C3FF9"/>
    <w:rsid w:val="002C7ABE"/>
    <w:rsid w:val="002D3DEC"/>
    <w:rsid w:val="002E0982"/>
    <w:rsid w:val="002E107B"/>
    <w:rsid w:val="003073F1"/>
    <w:rsid w:val="00310FAF"/>
    <w:rsid w:val="0031380F"/>
    <w:rsid w:val="003138E2"/>
    <w:rsid w:val="00313E97"/>
    <w:rsid w:val="00326217"/>
    <w:rsid w:val="0033708D"/>
    <w:rsid w:val="003545F9"/>
    <w:rsid w:val="0038414A"/>
    <w:rsid w:val="00390472"/>
    <w:rsid w:val="00395C0A"/>
    <w:rsid w:val="003B1977"/>
    <w:rsid w:val="003B1B3B"/>
    <w:rsid w:val="003C5579"/>
    <w:rsid w:val="003D15CD"/>
    <w:rsid w:val="003D24DC"/>
    <w:rsid w:val="003F4F69"/>
    <w:rsid w:val="004046DE"/>
    <w:rsid w:val="00423872"/>
    <w:rsid w:val="00424F50"/>
    <w:rsid w:val="00432562"/>
    <w:rsid w:val="00433EF6"/>
    <w:rsid w:val="00441728"/>
    <w:rsid w:val="00441F46"/>
    <w:rsid w:val="0044691D"/>
    <w:rsid w:val="00452DC5"/>
    <w:rsid w:val="00455C14"/>
    <w:rsid w:val="0045684D"/>
    <w:rsid w:val="00461FB1"/>
    <w:rsid w:val="0046629C"/>
    <w:rsid w:val="004724A3"/>
    <w:rsid w:val="004847EB"/>
    <w:rsid w:val="004873B0"/>
    <w:rsid w:val="00492403"/>
    <w:rsid w:val="004A3882"/>
    <w:rsid w:val="004B2568"/>
    <w:rsid w:val="004B63CD"/>
    <w:rsid w:val="004C39E1"/>
    <w:rsid w:val="004C507D"/>
    <w:rsid w:val="004C6826"/>
    <w:rsid w:val="004D2A9E"/>
    <w:rsid w:val="004E3D5F"/>
    <w:rsid w:val="004E4736"/>
    <w:rsid w:val="004E4C25"/>
    <w:rsid w:val="004E6AE6"/>
    <w:rsid w:val="005044C1"/>
    <w:rsid w:val="00506BB4"/>
    <w:rsid w:val="005121FF"/>
    <w:rsid w:val="00513442"/>
    <w:rsid w:val="00513989"/>
    <w:rsid w:val="0051550C"/>
    <w:rsid w:val="005171D4"/>
    <w:rsid w:val="00523B48"/>
    <w:rsid w:val="00535369"/>
    <w:rsid w:val="00535B93"/>
    <w:rsid w:val="00574069"/>
    <w:rsid w:val="0057636C"/>
    <w:rsid w:val="005828DD"/>
    <w:rsid w:val="005905B6"/>
    <w:rsid w:val="005968B6"/>
    <w:rsid w:val="00597D8F"/>
    <w:rsid w:val="005B067B"/>
    <w:rsid w:val="005B2585"/>
    <w:rsid w:val="005C19DD"/>
    <w:rsid w:val="005D3272"/>
    <w:rsid w:val="005E6183"/>
    <w:rsid w:val="005F2A6E"/>
    <w:rsid w:val="0060401F"/>
    <w:rsid w:val="00613AA6"/>
    <w:rsid w:val="00621203"/>
    <w:rsid w:val="0062762A"/>
    <w:rsid w:val="00632CEC"/>
    <w:rsid w:val="006353E0"/>
    <w:rsid w:val="006360E5"/>
    <w:rsid w:val="00641FC3"/>
    <w:rsid w:val="006542CC"/>
    <w:rsid w:val="0065758C"/>
    <w:rsid w:val="006622F5"/>
    <w:rsid w:val="00664F49"/>
    <w:rsid w:val="00665060"/>
    <w:rsid w:val="006966E7"/>
    <w:rsid w:val="006A14B9"/>
    <w:rsid w:val="006A1731"/>
    <w:rsid w:val="006A7F55"/>
    <w:rsid w:val="006C16EB"/>
    <w:rsid w:val="006C19D9"/>
    <w:rsid w:val="006C1E7B"/>
    <w:rsid w:val="006C3EF7"/>
    <w:rsid w:val="006E01D5"/>
    <w:rsid w:val="006E0F40"/>
    <w:rsid w:val="006F187B"/>
    <w:rsid w:val="006F1BC7"/>
    <w:rsid w:val="006F3192"/>
    <w:rsid w:val="0070026E"/>
    <w:rsid w:val="00713710"/>
    <w:rsid w:val="0073165D"/>
    <w:rsid w:val="007330DD"/>
    <w:rsid w:val="007369A8"/>
    <w:rsid w:val="007369CB"/>
    <w:rsid w:val="00751FCD"/>
    <w:rsid w:val="00753BEA"/>
    <w:rsid w:val="00760C07"/>
    <w:rsid w:val="007764A8"/>
    <w:rsid w:val="00781134"/>
    <w:rsid w:val="00782DB8"/>
    <w:rsid w:val="007854A5"/>
    <w:rsid w:val="00786214"/>
    <w:rsid w:val="00787EA6"/>
    <w:rsid w:val="007934D4"/>
    <w:rsid w:val="007A4BBF"/>
    <w:rsid w:val="007A7B68"/>
    <w:rsid w:val="007C1ACD"/>
    <w:rsid w:val="007D1960"/>
    <w:rsid w:val="007D2FBF"/>
    <w:rsid w:val="00823D2F"/>
    <w:rsid w:val="00825CB9"/>
    <w:rsid w:val="00827BBD"/>
    <w:rsid w:val="0083773E"/>
    <w:rsid w:val="00837BA8"/>
    <w:rsid w:val="00853F8E"/>
    <w:rsid w:val="008548E7"/>
    <w:rsid w:val="008639B9"/>
    <w:rsid w:val="008715C4"/>
    <w:rsid w:val="00873D79"/>
    <w:rsid w:val="00875B2B"/>
    <w:rsid w:val="00887234"/>
    <w:rsid w:val="00894B4D"/>
    <w:rsid w:val="008B0281"/>
    <w:rsid w:val="008C635E"/>
    <w:rsid w:val="008C7407"/>
    <w:rsid w:val="008D6FCB"/>
    <w:rsid w:val="008E5928"/>
    <w:rsid w:val="008F5EC9"/>
    <w:rsid w:val="008F776B"/>
    <w:rsid w:val="009220E4"/>
    <w:rsid w:val="00923B19"/>
    <w:rsid w:val="0093679F"/>
    <w:rsid w:val="009402B5"/>
    <w:rsid w:val="0095676D"/>
    <w:rsid w:val="00962309"/>
    <w:rsid w:val="00963575"/>
    <w:rsid w:val="00982E83"/>
    <w:rsid w:val="00986627"/>
    <w:rsid w:val="00991C7E"/>
    <w:rsid w:val="00992CFC"/>
    <w:rsid w:val="009969FE"/>
    <w:rsid w:val="009975F6"/>
    <w:rsid w:val="009A7C8B"/>
    <w:rsid w:val="009B6B54"/>
    <w:rsid w:val="009C03A3"/>
    <w:rsid w:val="009C56FB"/>
    <w:rsid w:val="009D77A7"/>
    <w:rsid w:val="009E3D33"/>
    <w:rsid w:val="009E4A01"/>
    <w:rsid w:val="00A05D0F"/>
    <w:rsid w:val="00A07FF9"/>
    <w:rsid w:val="00A41A16"/>
    <w:rsid w:val="00A6184A"/>
    <w:rsid w:val="00A6611C"/>
    <w:rsid w:val="00A72DE9"/>
    <w:rsid w:val="00A802AD"/>
    <w:rsid w:val="00A87B51"/>
    <w:rsid w:val="00A940C4"/>
    <w:rsid w:val="00AA5122"/>
    <w:rsid w:val="00AA5C66"/>
    <w:rsid w:val="00AB5E6A"/>
    <w:rsid w:val="00AC0166"/>
    <w:rsid w:val="00AC5ED4"/>
    <w:rsid w:val="00AE0161"/>
    <w:rsid w:val="00AE2470"/>
    <w:rsid w:val="00AF3529"/>
    <w:rsid w:val="00AF592E"/>
    <w:rsid w:val="00AF6EEA"/>
    <w:rsid w:val="00B10B5C"/>
    <w:rsid w:val="00B13775"/>
    <w:rsid w:val="00B17EEB"/>
    <w:rsid w:val="00B2063D"/>
    <w:rsid w:val="00B32D2C"/>
    <w:rsid w:val="00B336BB"/>
    <w:rsid w:val="00B422DB"/>
    <w:rsid w:val="00B50B11"/>
    <w:rsid w:val="00B579EF"/>
    <w:rsid w:val="00B57A81"/>
    <w:rsid w:val="00B63171"/>
    <w:rsid w:val="00B6684B"/>
    <w:rsid w:val="00B67BAA"/>
    <w:rsid w:val="00B834A3"/>
    <w:rsid w:val="00B856A5"/>
    <w:rsid w:val="00B933C3"/>
    <w:rsid w:val="00B940E7"/>
    <w:rsid w:val="00B96CE9"/>
    <w:rsid w:val="00BA402B"/>
    <w:rsid w:val="00BA59B6"/>
    <w:rsid w:val="00BB2430"/>
    <w:rsid w:val="00BB4C15"/>
    <w:rsid w:val="00BB7DFE"/>
    <w:rsid w:val="00BC36B4"/>
    <w:rsid w:val="00BC4EDD"/>
    <w:rsid w:val="00BC7C37"/>
    <w:rsid w:val="00BD1435"/>
    <w:rsid w:val="00BE095E"/>
    <w:rsid w:val="00BE1583"/>
    <w:rsid w:val="00BE1C66"/>
    <w:rsid w:val="00BE7F7C"/>
    <w:rsid w:val="00C16551"/>
    <w:rsid w:val="00C1769E"/>
    <w:rsid w:val="00C26A21"/>
    <w:rsid w:val="00C27D18"/>
    <w:rsid w:val="00C31B81"/>
    <w:rsid w:val="00C33D3F"/>
    <w:rsid w:val="00C3422C"/>
    <w:rsid w:val="00C653FC"/>
    <w:rsid w:val="00C722A1"/>
    <w:rsid w:val="00C85E05"/>
    <w:rsid w:val="00C90EC4"/>
    <w:rsid w:val="00C95B61"/>
    <w:rsid w:val="00C96537"/>
    <w:rsid w:val="00CA2F0F"/>
    <w:rsid w:val="00CC4C07"/>
    <w:rsid w:val="00CD3867"/>
    <w:rsid w:val="00CE41E8"/>
    <w:rsid w:val="00CF1C3A"/>
    <w:rsid w:val="00CF314B"/>
    <w:rsid w:val="00D049E4"/>
    <w:rsid w:val="00D050B6"/>
    <w:rsid w:val="00D206B7"/>
    <w:rsid w:val="00D40D0B"/>
    <w:rsid w:val="00D73A69"/>
    <w:rsid w:val="00D77E49"/>
    <w:rsid w:val="00D874B6"/>
    <w:rsid w:val="00D9047F"/>
    <w:rsid w:val="00D9533B"/>
    <w:rsid w:val="00DA13B0"/>
    <w:rsid w:val="00DB4171"/>
    <w:rsid w:val="00DC0949"/>
    <w:rsid w:val="00DC1871"/>
    <w:rsid w:val="00DD7852"/>
    <w:rsid w:val="00DE6439"/>
    <w:rsid w:val="00DF2A03"/>
    <w:rsid w:val="00E00EF8"/>
    <w:rsid w:val="00E133DF"/>
    <w:rsid w:val="00E13F59"/>
    <w:rsid w:val="00E2130C"/>
    <w:rsid w:val="00E328D3"/>
    <w:rsid w:val="00E37FDA"/>
    <w:rsid w:val="00E4082C"/>
    <w:rsid w:val="00E636E2"/>
    <w:rsid w:val="00E6652F"/>
    <w:rsid w:val="00E73F83"/>
    <w:rsid w:val="00E75645"/>
    <w:rsid w:val="00E80C53"/>
    <w:rsid w:val="00E963EB"/>
    <w:rsid w:val="00E97C18"/>
    <w:rsid w:val="00E97DBF"/>
    <w:rsid w:val="00EA13A5"/>
    <w:rsid w:val="00EA2819"/>
    <w:rsid w:val="00EA3BC7"/>
    <w:rsid w:val="00EA433C"/>
    <w:rsid w:val="00EA62A8"/>
    <w:rsid w:val="00EB257F"/>
    <w:rsid w:val="00EC0A5A"/>
    <w:rsid w:val="00EC2D21"/>
    <w:rsid w:val="00EC7DCB"/>
    <w:rsid w:val="00ED6A96"/>
    <w:rsid w:val="00ED7636"/>
    <w:rsid w:val="00EE47FC"/>
    <w:rsid w:val="00EF3554"/>
    <w:rsid w:val="00EF6756"/>
    <w:rsid w:val="00F03B28"/>
    <w:rsid w:val="00F03EED"/>
    <w:rsid w:val="00F13F89"/>
    <w:rsid w:val="00F205F7"/>
    <w:rsid w:val="00F25FF2"/>
    <w:rsid w:val="00F35AB5"/>
    <w:rsid w:val="00F41F59"/>
    <w:rsid w:val="00F572B7"/>
    <w:rsid w:val="00F572BE"/>
    <w:rsid w:val="00F61BE9"/>
    <w:rsid w:val="00F6747E"/>
    <w:rsid w:val="00F74D1B"/>
    <w:rsid w:val="00F76725"/>
    <w:rsid w:val="00F8247F"/>
    <w:rsid w:val="00F92E2F"/>
    <w:rsid w:val="00FA179F"/>
    <w:rsid w:val="00FA5579"/>
    <w:rsid w:val="00FB1069"/>
    <w:rsid w:val="00FB1214"/>
    <w:rsid w:val="00FC2E9C"/>
    <w:rsid w:val="00FC7C83"/>
    <w:rsid w:val="00FD6EF8"/>
    <w:rsid w:val="00FD71D1"/>
    <w:rsid w:val="00FE0547"/>
    <w:rsid w:val="00FE27D6"/>
    <w:rsid w:val="00FF76CB"/>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FA37D"/>
  <w15:chartTrackingRefBased/>
  <w15:docId w15:val="{70DB3273-5536-463C-8462-C6731D336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2957B9"/>
    <w:pPr>
      <w:keepNext/>
      <w:keepLines/>
      <w:spacing w:before="240" w:after="0"/>
      <w:outlineLvl w:val="0"/>
    </w:pPr>
    <w:rPr>
      <w:rFonts w:ascii="Cambria" w:eastAsia="Times New Roman" w:hAnsi="Cambria" w:cs="Times New Roman"/>
      <w:color w:val="365F91"/>
      <w:sz w:val="32"/>
      <w:szCs w:val="32"/>
    </w:rPr>
  </w:style>
  <w:style w:type="paragraph" w:styleId="Nadpis2">
    <w:name w:val="heading 2"/>
    <w:basedOn w:val="Normlny"/>
    <w:next w:val="Normlny"/>
    <w:link w:val="Nadpis2Char"/>
    <w:uiPriority w:val="9"/>
    <w:qFormat/>
    <w:rsid w:val="002957B9"/>
    <w:pPr>
      <w:keepNext/>
      <w:tabs>
        <w:tab w:val="num" w:pos="540"/>
      </w:tabs>
      <w:spacing w:after="0" w:line="240" w:lineRule="auto"/>
      <w:jc w:val="center"/>
      <w:outlineLvl w:val="1"/>
    </w:pPr>
    <w:rPr>
      <w:rFonts w:ascii="Times New Roman" w:eastAsia="Calibri" w:hAnsi="Times New Roman" w:cs="Times New Roman"/>
      <w:b/>
      <w:bCs/>
      <w:sz w:val="24"/>
      <w:szCs w:val="30"/>
      <w:lang w:val="x-none" w:eastAsia="x-none"/>
    </w:rPr>
  </w:style>
  <w:style w:type="paragraph" w:styleId="Nadpis3">
    <w:name w:val="heading 3"/>
    <w:basedOn w:val="Normlny"/>
    <w:next w:val="Normlny"/>
    <w:link w:val="Nadpis3Char"/>
    <w:uiPriority w:val="9"/>
    <w:semiHidden/>
    <w:unhideWhenUsed/>
    <w:qFormat/>
    <w:rsid w:val="004E6AE6"/>
    <w:pPr>
      <w:keepNext/>
      <w:keepLines/>
      <w:spacing w:before="160" w:after="80"/>
      <w:outlineLvl w:val="2"/>
    </w:pPr>
    <w:rPr>
      <w:rFonts w:eastAsiaTheme="majorEastAsia" w:cstheme="majorBidi"/>
      <w:color w:val="2E74B5" w:themeColor="accent1" w:themeShade="BF"/>
      <w:kern w:val="2"/>
      <w:sz w:val="28"/>
      <w:szCs w:val="28"/>
      <w14:ligatures w14:val="standardContextual"/>
    </w:rPr>
  </w:style>
  <w:style w:type="paragraph" w:styleId="Nadpis4">
    <w:name w:val="heading 4"/>
    <w:basedOn w:val="Normlny"/>
    <w:next w:val="Normlny"/>
    <w:link w:val="Nadpis4Char"/>
    <w:uiPriority w:val="9"/>
    <w:semiHidden/>
    <w:unhideWhenUsed/>
    <w:qFormat/>
    <w:rsid w:val="004E6AE6"/>
    <w:pPr>
      <w:keepNext/>
      <w:keepLines/>
      <w:spacing w:before="80" w:after="40"/>
      <w:outlineLvl w:val="3"/>
    </w:pPr>
    <w:rPr>
      <w:rFonts w:eastAsiaTheme="majorEastAsia" w:cstheme="majorBidi"/>
      <w:i/>
      <w:iCs/>
      <w:color w:val="2E74B5" w:themeColor="accent1" w:themeShade="BF"/>
      <w:kern w:val="2"/>
      <w14:ligatures w14:val="standardContextual"/>
    </w:rPr>
  </w:style>
  <w:style w:type="paragraph" w:styleId="Nadpis5">
    <w:name w:val="heading 5"/>
    <w:basedOn w:val="Normlny"/>
    <w:next w:val="Normlny"/>
    <w:link w:val="Nadpis5Char"/>
    <w:uiPriority w:val="9"/>
    <w:semiHidden/>
    <w:unhideWhenUsed/>
    <w:qFormat/>
    <w:rsid w:val="004E6AE6"/>
    <w:pPr>
      <w:keepNext/>
      <w:keepLines/>
      <w:spacing w:before="80" w:after="40"/>
      <w:outlineLvl w:val="4"/>
    </w:pPr>
    <w:rPr>
      <w:rFonts w:eastAsiaTheme="majorEastAsia" w:cstheme="majorBidi"/>
      <w:color w:val="2E74B5" w:themeColor="accent1" w:themeShade="BF"/>
      <w:kern w:val="2"/>
      <w14:ligatures w14:val="standardContextual"/>
    </w:rPr>
  </w:style>
  <w:style w:type="paragraph" w:styleId="Nadpis6">
    <w:name w:val="heading 6"/>
    <w:basedOn w:val="Normlny"/>
    <w:next w:val="Normlny"/>
    <w:link w:val="Nadpis6Char"/>
    <w:uiPriority w:val="9"/>
    <w:semiHidden/>
    <w:unhideWhenUsed/>
    <w:qFormat/>
    <w:rsid w:val="004E6AE6"/>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Nadpis7">
    <w:name w:val="heading 7"/>
    <w:basedOn w:val="Normlny"/>
    <w:next w:val="Normlny"/>
    <w:link w:val="Nadpis7Char"/>
    <w:uiPriority w:val="9"/>
    <w:semiHidden/>
    <w:unhideWhenUsed/>
    <w:qFormat/>
    <w:rsid w:val="004E6AE6"/>
    <w:pPr>
      <w:keepNext/>
      <w:keepLines/>
      <w:spacing w:before="40" w:after="0"/>
      <w:outlineLvl w:val="6"/>
    </w:pPr>
    <w:rPr>
      <w:rFonts w:eastAsiaTheme="majorEastAsia" w:cstheme="majorBidi"/>
      <w:color w:val="595959" w:themeColor="text1" w:themeTint="A6"/>
      <w:kern w:val="2"/>
      <w14:ligatures w14:val="standardContextual"/>
    </w:rPr>
  </w:style>
  <w:style w:type="paragraph" w:styleId="Nadpis8">
    <w:name w:val="heading 8"/>
    <w:basedOn w:val="Normlny"/>
    <w:next w:val="Normlny"/>
    <w:link w:val="Nadpis8Char"/>
    <w:uiPriority w:val="9"/>
    <w:semiHidden/>
    <w:unhideWhenUsed/>
    <w:qFormat/>
    <w:rsid w:val="004E6AE6"/>
    <w:pPr>
      <w:keepNext/>
      <w:keepLines/>
      <w:spacing w:after="0"/>
      <w:outlineLvl w:val="7"/>
    </w:pPr>
    <w:rPr>
      <w:rFonts w:eastAsiaTheme="majorEastAsia" w:cstheme="majorBidi"/>
      <w:i/>
      <w:iCs/>
      <w:color w:val="272727" w:themeColor="text1" w:themeTint="D8"/>
      <w:kern w:val="2"/>
      <w14:ligatures w14:val="standardContextual"/>
    </w:rPr>
  </w:style>
  <w:style w:type="paragraph" w:styleId="Nadpis9">
    <w:name w:val="heading 9"/>
    <w:basedOn w:val="Normlny"/>
    <w:next w:val="Normlny"/>
    <w:link w:val="Nadpis9Char"/>
    <w:uiPriority w:val="9"/>
    <w:semiHidden/>
    <w:unhideWhenUsed/>
    <w:qFormat/>
    <w:rsid w:val="004E6AE6"/>
    <w:pPr>
      <w:keepNext/>
      <w:keepLines/>
      <w:spacing w:after="0"/>
      <w:outlineLvl w:val="8"/>
    </w:pPr>
    <w:rPr>
      <w:rFonts w:eastAsiaTheme="majorEastAsia" w:cstheme="majorBidi"/>
      <w:color w:val="272727" w:themeColor="text1" w:themeTint="D8"/>
      <w:kern w:val="2"/>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Nadpis11">
    <w:name w:val="Nadpis 11"/>
    <w:basedOn w:val="Normlny"/>
    <w:next w:val="Normlny"/>
    <w:uiPriority w:val="9"/>
    <w:qFormat/>
    <w:rsid w:val="002957B9"/>
    <w:pPr>
      <w:keepNext/>
      <w:keepLines/>
      <w:spacing w:before="240" w:after="0" w:line="276" w:lineRule="auto"/>
      <w:outlineLvl w:val="0"/>
    </w:pPr>
    <w:rPr>
      <w:rFonts w:ascii="Cambria" w:eastAsia="Times New Roman" w:hAnsi="Cambria" w:cs="Times New Roman"/>
      <w:color w:val="365F91"/>
      <w:sz w:val="32"/>
      <w:szCs w:val="32"/>
    </w:rPr>
  </w:style>
  <w:style w:type="character" w:customStyle="1" w:styleId="Nadpis2Char">
    <w:name w:val="Nadpis 2 Char"/>
    <w:basedOn w:val="Predvolenpsmoodseku"/>
    <w:link w:val="Nadpis2"/>
    <w:uiPriority w:val="9"/>
    <w:rsid w:val="002957B9"/>
    <w:rPr>
      <w:rFonts w:ascii="Times New Roman" w:eastAsia="Calibri" w:hAnsi="Times New Roman" w:cs="Times New Roman"/>
      <w:b/>
      <w:bCs/>
      <w:sz w:val="24"/>
      <w:szCs w:val="30"/>
      <w:lang w:val="x-none" w:eastAsia="x-none"/>
    </w:rPr>
  </w:style>
  <w:style w:type="numbering" w:customStyle="1" w:styleId="Bezzoznamu1">
    <w:name w:val="Bez zoznamu1"/>
    <w:next w:val="Bezzoznamu"/>
    <w:uiPriority w:val="99"/>
    <w:semiHidden/>
    <w:unhideWhenUsed/>
    <w:rsid w:val="002957B9"/>
  </w:style>
  <w:style w:type="paragraph" w:styleId="Odsekzoznamu">
    <w:name w:val="List Paragraph"/>
    <w:aliases w:val="body,Odsek zoznamu2,Odsek zoznamu1,Bullet Number,lp1,lp11,Use Case List Paragraph,Colorful List - Accent 11,ODRAZKY PRVA UROVEN,Odsek,ZOZNAM,List Paragraph11,Bullet 1,Bullet List,FooterText,numbered,Paragraphe de liste1,列出段落,列出段落1,Na"/>
    <w:basedOn w:val="Normlny"/>
    <w:link w:val="OdsekzoznamuChar"/>
    <w:uiPriority w:val="34"/>
    <w:qFormat/>
    <w:rsid w:val="002957B9"/>
    <w:pPr>
      <w:spacing w:after="200" w:line="276" w:lineRule="auto"/>
      <w:ind w:left="720"/>
      <w:contextualSpacing/>
    </w:pPr>
    <w:rPr>
      <w:rFonts w:ascii="Calibri" w:eastAsia="Calibri" w:hAnsi="Calibri" w:cs="Times New Roman"/>
    </w:rPr>
  </w:style>
  <w:style w:type="table" w:styleId="Mriekatabuky">
    <w:name w:val="Table Grid"/>
    <w:basedOn w:val="Normlnatabuka"/>
    <w:uiPriority w:val="59"/>
    <w:rsid w:val="002957B9"/>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uiPriority w:val="99"/>
    <w:unhideWhenUsed/>
    <w:rsid w:val="002957B9"/>
    <w:rPr>
      <w:sz w:val="16"/>
      <w:szCs w:val="16"/>
    </w:rPr>
  </w:style>
  <w:style w:type="paragraph" w:styleId="Textkomentra">
    <w:name w:val="annotation text"/>
    <w:basedOn w:val="Normlny"/>
    <w:link w:val="TextkomentraChar"/>
    <w:uiPriority w:val="99"/>
    <w:unhideWhenUsed/>
    <w:rsid w:val="002957B9"/>
    <w:pPr>
      <w:spacing w:after="200" w:line="276" w:lineRule="auto"/>
    </w:pPr>
    <w:rPr>
      <w:rFonts w:ascii="Calibri" w:eastAsia="Calibri" w:hAnsi="Calibri" w:cs="Times New Roman"/>
      <w:sz w:val="20"/>
      <w:szCs w:val="20"/>
      <w:lang w:val="x-none"/>
    </w:rPr>
  </w:style>
  <w:style w:type="character" w:customStyle="1" w:styleId="TextkomentraChar">
    <w:name w:val="Text komentára Char"/>
    <w:basedOn w:val="Predvolenpsmoodseku"/>
    <w:link w:val="Textkomentra"/>
    <w:uiPriority w:val="99"/>
    <w:rsid w:val="002957B9"/>
    <w:rPr>
      <w:rFonts w:ascii="Calibri" w:eastAsia="Calibri" w:hAnsi="Calibri" w:cs="Times New Roman"/>
      <w:sz w:val="20"/>
      <w:szCs w:val="20"/>
      <w:lang w:val="x-none"/>
    </w:rPr>
  </w:style>
  <w:style w:type="paragraph" w:styleId="Predmetkomentra">
    <w:name w:val="annotation subject"/>
    <w:basedOn w:val="Textkomentra"/>
    <w:next w:val="Textkomentra"/>
    <w:link w:val="PredmetkomentraChar"/>
    <w:uiPriority w:val="99"/>
    <w:semiHidden/>
    <w:unhideWhenUsed/>
    <w:rsid w:val="002957B9"/>
    <w:rPr>
      <w:b/>
      <w:bCs/>
    </w:rPr>
  </w:style>
  <w:style w:type="character" w:customStyle="1" w:styleId="PredmetkomentraChar">
    <w:name w:val="Predmet komentára Char"/>
    <w:basedOn w:val="TextkomentraChar"/>
    <w:link w:val="Predmetkomentra"/>
    <w:uiPriority w:val="99"/>
    <w:semiHidden/>
    <w:rsid w:val="002957B9"/>
    <w:rPr>
      <w:rFonts w:ascii="Calibri" w:eastAsia="Calibri" w:hAnsi="Calibri" w:cs="Times New Roman"/>
      <w:b/>
      <w:bCs/>
      <w:sz w:val="20"/>
      <w:szCs w:val="20"/>
      <w:lang w:val="x-none"/>
    </w:rPr>
  </w:style>
  <w:style w:type="paragraph" w:styleId="Textbubliny">
    <w:name w:val="Balloon Text"/>
    <w:basedOn w:val="Normlny"/>
    <w:link w:val="TextbublinyChar"/>
    <w:uiPriority w:val="99"/>
    <w:semiHidden/>
    <w:unhideWhenUsed/>
    <w:rsid w:val="002957B9"/>
    <w:pPr>
      <w:spacing w:after="0" w:line="240" w:lineRule="auto"/>
    </w:pPr>
    <w:rPr>
      <w:rFonts w:ascii="Tahoma" w:eastAsia="Calibri" w:hAnsi="Tahoma" w:cs="Times New Roman"/>
      <w:sz w:val="16"/>
      <w:szCs w:val="16"/>
      <w:lang w:val="x-none"/>
    </w:rPr>
  </w:style>
  <w:style w:type="character" w:customStyle="1" w:styleId="TextbublinyChar">
    <w:name w:val="Text bubliny Char"/>
    <w:basedOn w:val="Predvolenpsmoodseku"/>
    <w:link w:val="Textbubliny"/>
    <w:uiPriority w:val="99"/>
    <w:semiHidden/>
    <w:rsid w:val="002957B9"/>
    <w:rPr>
      <w:rFonts w:ascii="Tahoma" w:eastAsia="Calibri" w:hAnsi="Tahoma" w:cs="Times New Roman"/>
      <w:sz w:val="16"/>
      <w:szCs w:val="16"/>
      <w:lang w:val="x-none"/>
    </w:rPr>
  </w:style>
  <w:style w:type="paragraph" w:styleId="Pta">
    <w:name w:val="footer"/>
    <w:basedOn w:val="Normlny"/>
    <w:link w:val="PtaChar"/>
    <w:uiPriority w:val="99"/>
    <w:rsid w:val="002957B9"/>
    <w:pPr>
      <w:tabs>
        <w:tab w:val="center" w:pos="4536"/>
        <w:tab w:val="right" w:pos="9072"/>
      </w:tabs>
      <w:spacing w:after="200" w:line="276" w:lineRule="auto"/>
    </w:pPr>
    <w:rPr>
      <w:rFonts w:ascii="Calibri" w:eastAsia="Calibri" w:hAnsi="Calibri" w:cs="Times New Roman"/>
    </w:rPr>
  </w:style>
  <w:style w:type="character" w:customStyle="1" w:styleId="PtaChar">
    <w:name w:val="Päta Char"/>
    <w:basedOn w:val="Predvolenpsmoodseku"/>
    <w:link w:val="Pta"/>
    <w:uiPriority w:val="99"/>
    <w:rsid w:val="002957B9"/>
    <w:rPr>
      <w:rFonts w:ascii="Calibri" w:eastAsia="Calibri" w:hAnsi="Calibri" w:cs="Times New Roman"/>
    </w:rPr>
  </w:style>
  <w:style w:type="character" w:styleId="slostrany">
    <w:name w:val="page number"/>
    <w:basedOn w:val="Predvolenpsmoodseku"/>
    <w:rsid w:val="002957B9"/>
  </w:style>
  <w:style w:type="paragraph" w:styleId="Hlavika">
    <w:name w:val="header"/>
    <w:basedOn w:val="Normlny"/>
    <w:link w:val="HlavikaChar"/>
    <w:uiPriority w:val="99"/>
    <w:rsid w:val="002957B9"/>
    <w:pPr>
      <w:tabs>
        <w:tab w:val="center" w:pos="4536"/>
        <w:tab w:val="right" w:pos="9072"/>
      </w:tabs>
      <w:spacing w:after="200" w:line="276" w:lineRule="auto"/>
    </w:pPr>
    <w:rPr>
      <w:rFonts w:ascii="Calibri" w:eastAsia="Calibri" w:hAnsi="Calibri" w:cs="Times New Roman"/>
    </w:rPr>
  </w:style>
  <w:style w:type="character" w:customStyle="1" w:styleId="HlavikaChar">
    <w:name w:val="Hlavička Char"/>
    <w:basedOn w:val="Predvolenpsmoodseku"/>
    <w:link w:val="Hlavika"/>
    <w:uiPriority w:val="99"/>
    <w:rsid w:val="002957B9"/>
    <w:rPr>
      <w:rFonts w:ascii="Calibri" w:eastAsia="Calibri" w:hAnsi="Calibri" w:cs="Times New Roman"/>
    </w:rPr>
  </w:style>
  <w:style w:type="character" w:styleId="Hypertextovprepojenie">
    <w:name w:val="Hyperlink"/>
    <w:uiPriority w:val="99"/>
    <w:rsid w:val="002957B9"/>
    <w:rPr>
      <w:color w:val="0000FF"/>
      <w:u w:val="single"/>
    </w:rPr>
  </w:style>
  <w:style w:type="character" w:styleId="Vrazn">
    <w:name w:val="Strong"/>
    <w:uiPriority w:val="22"/>
    <w:qFormat/>
    <w:rsid w:val="002957B9"/>
    <w:rPr>
      <w:b/>
      <w:bCs/>
    </w:rPr>
  </w:style>
  <w:style w:type="paragraph" w:styleId="Zarkazkladnhotextu2">
    <w:name w:val="Body Text Indent 2"/>
    <w:basedOn w:val="Normlny"/>
    <w:link w:val="Zarkazkladnhotextu2Char"/>
    <w:uiPriority w:val="99"/>
    <w:semiHidden/>
    <w:rsid w:val="002957B9"/>
    <w:pPr>
      <w:spacing w:after="0" w:line="240" w:lineRule="auto"/>
      <w:ind w:left="67"/>
      <w:jc w:val="both"/>
    </w:pPr>
    <w:rPr>
      <w:rFonts w:ascii="Times New Roman" w:eastAsia="Times New Roman" w:hAnsi="Times New Roman" w:cs="Times New Roman"/>
      <w:sz w:val="20"/>
      <w:szCs w:val="24"/>
      <w:lang w:eastAsia="sk-SK"/>
    </w:rPr>
  </w:style>
  <w:style w:type="character" w:customStyle="1" w:styleId="Zarkazkladnhotextu2Char">
    <w:name w:val="Zarážka základného textu 2 Char"/>
    <w:basedOn w:val="Predvolenpsmoodseku"/>
    <w:link w:val="Zarkazkladnhotextu2"/>
    <w:uiPriority w:val="99"/>
    <w:semiHidden/>
    <w:rsid w:val="002957B9"/>
    <w:rPr>
      <w:rFonts w:ascii="Times New Roman" w:eastAsia="Times New Roman" w:hAnsi="Times New Roman" w:cs="Times New Roman"/>
      <w:sz w:val="20"/>
      <w:szCs w:val="24"/>
      <w:lang w:eastAsia="sk-SK"/>
    </w:rPr>
  </w:style>
  <w:style w:type="character" w:customStyle="1" w:styleId="ra">
    <w:name w:val="ra"/>
    <w:rsid w:val="002957B9"/>
  </w:style>
  <w:style w:type="paragraph" w:styleId="Revzia">
    <w:name w:val="Revision"/>
    <w:hidden/>
    <w:uiPriority w:val="99"/>
    <w:semiHidden/>
    <w:rsid w:val="002957B9"/>
    <w:pPr>
      <w:spacing w:after="0" w:line="240" w:lineRule="auto"/>
    </w:pPr>
    <w:rPr>
      <w:rFonts w:ascii="Calibri" w:eastAsia="Calibri" w:hAnsi="Calibri" w:cs="Times New Roman"/>
    </w:rPr>
  </w:style>
  <w:style w:type="paragraph" w:styleId="Zkladntext2">
    <w:name w:val="Body Text 2"/>
    <w:basedOn w:val="Normlny"/>
    <w:link w:val="Zkladntext2Char"/>
    <w:uiPriority w:val="99"/>
    <w:semiHidden/>
    <w:unhideWhenUsed/>
    <w:rsid w:val="002957B9"/>
    <w:pPr>
      <w:spacing w:after="120" w:line="480" w:lineRule="auto"/>
    </w:pPr>
    <w:rPr>
      <w:rFonts w:ascii="Calibri" w:eastAsia="Calibri" w:hAnsi="Calibri" w:cs="Times New Roman"/>
    </w:rPr>
  </w:style>
  <w:style w:type="character" w:customStyle="1" w:styleId="Zkladntext2Char">
    <w:name w:val="Základný text 2 Char"/>
    <w:basedOn w:val="Predvolenpsmoodseku"/>
    <w:link w:val="Zkladntext2"/>
    <w:uiPriority w:val="99"/>
    <w:semiHidden/>
    <w:rsid w:val="002957B9"/>
    <w:rPr>
      <w:rFonts w:ascii="Calibri" w:eastAsia="Calibri" w:hAnsi="Calibri" w:cs="Times New Roman"/>
    </w:rPr>
  </w:style>
  <w:style w:type="character" w:customStyle="1" w:styleId="OdsekzoznamuChar">
    <w:name w:val="Odsek zoznamu Char"/>
    <w:aliases w:val="body Char,Odsek zoznamu2 Char,Odsek zoznamu1 Char,Bullet Number Char,lp1 Char,lp11 Char,Use Case List Paragraph Char,Colorful List - Accent 11 Char,ODRAZKY PRVA UROVEN Char,Odsek Char,ZOZNAM Char,List Paragraph11 Char,Bullet 1 Char"/>
    <w:link w:val="Odsekzoznamu"/>
    <w:uiPriority w:val="34"/>
    <w:qFormat/>
    <w:locked/>
    <w:rsid w:val="002957B9"/>
    <w:rPr>
      <w:rFonts w:ascii="Calibri" w:eastAsia="Calibri" w:hAnsi="Calibri" w:cs="Times New Roman"/>
    </w:rPr>
  </w:style>
  <w:style w:type="paragraph" w:customStyle="1" w:styleId="Normlnywebov1">
    <w:name w:val="Normálny (webový)1"/>
    <w:basedOn w:val="Normlny"/>
    <w:next w:val="Normlnywebov"/>
    <w:uiPriority w:val="99"/>
    <w:semiHidden/>
    <w:unhideWhenUsed/>
    <w:rsid w:val="002957B9"/>
    <w:pPr>
      <w:spacing w:after="0" w:line="240" w:lineRule="auto"/>
    </w:pPr>
    <w:rPr>
      <w:rFonts w:ascii="Times New Roman" w:hAnsi="Times New Roman" w:cs="Times New Roman"/>
      <w:sz w:val="24"/>
      <w:szCs w:val="24"/>
      <w:lang w:eastAsia="sk-SK"/>
    </w:rPr>
  </w:style>
  <w:style w:type="paragraph" w:customStyle="1" w:styleId="Default">
    <w:name w:val="Default"/>
    <w:basedOn w:val="Normlny"/>
    <w:rsid w:val="002957B9"/>
    <w:pPr>
      <w:autoSpaceDE w:val="0"/>
      <w:autoSpaceDN w:val="0"/>
      <w:spacing w:after="0" w:line="240" w:lineRule="auto"/>
    </w:pPr>
    <w:rPr>
      <w:rFonts w:ascii="Arial" w:hAnsi="Arial" w:cs="Arial"/>
      <w:color w:val="000000"/>
      <w:sz w:val="24"/>
      <w:szCs w:val="24"/>
      <w:lang w:eastAsia="sk-SK"/>
    </w:rPr>
  </w:style>
  <w:style w:type="paragraph" w:customStyle="1" w:styleId="BodyText21">
    <w:name w:val="Body Text 21"/>
    <w:basedOn w:val="Normlny"/>
    <w:uiPriority w:val="99"/>
    <w:rsid w:val="002957B9"/>
    <w:pPr>
      <w:spacing w:after="0" w:line="240" w:lineRule="auto"/>
      <w:jc w:val="both"/>
    </w:pPr>
    <w:rPr>
      <w:rFonts w:ascii="Arial" w:eastAsia="Times New Roman" w:hAnsi="Arial" w:cs="Times New Roman"/>
      <w:b/>
      <w:sz w:val="24"/>
      <w:szCs w:val="20"/>
      <w:lang w:eastAsia="cs-CZ"/>
    </w:rPr>
  </w:style>
  <w:style w:type="character" w:customStyle="1" w:styleId="Zkladntext20">
    <w:name w:val="Základní text (2)_"/>
    <w:link w:val="Zkladntext21"/>
    <w:rsid w:val="002957B9"/>
    <w:rPr>
      <w:rFonts w:ascii="Arial" w:eastAsia="Arial" w:hAnsi="Arial" w:cs="Arial"/>
      <w:shd w:val="clear" w:color="auto" w:fill="FFFFFF"/>
    </w:rPr>
  </w:style>
  <w:style w:type="paragraph" w:customStyle="1" w:styleId="Zkladntext21">
    <w:name w:val="Základní text (2)"/>
    <w:basedOn w:val="Normlny"/>
    <w:link w:val="Zkladntext20"/>
    <w:rsid w:val="002957B9"/>
    <w:pPr>
      <w:widowControl w:val="0"/>
      <w:shd w:val="clear" w:color="auto" w:fill="FFFFFF"/>
      <w:spacing w:before="280" w:after="280" w:line="274" w:lineRule="exact"/>
      <w:ind w:hanging="460"/>
    </w:pPr>
    <w:rPr>
      <w:rFonts w:ascii="Arial" w:eastAsia="Arial" w:hAnsi="Arial" w:cs="Arial"/>
    </w:rPr>
  </w:style>
  <w:style w:type="paragraph" w:customStyle="1" w:styleId="l17">
    <w:name w:val="l17"/>
    <w:basedOn w:val="Normlny"/>
    <w:rsid w:val="002957B9"/>
    <w:pPr>
      <w:spacing w:after="0" w:line="240" w:lineRule="auto"/>
      <w:jc w:val="both"/>
    </w:pPr>
    <w:rPr>
      <w:rFonts w:ascii="Times New Roman" w:eastAsia="Times New Roman" w:hAnsi="Times New Roman" w:cs="Times New Roman"/>
      <w:sz w:val="24"/>
      <w:szCs w:val="24"/>
      <w:lang w:eastAsia="sk-SK"/>
    </w:rPr>
  </w:style>
  <w:style w:type="character" w:customStyle="1" w:styleId="Nadpis1Char">
    <w:name w:val="Nadpis 1 Char"/>
    <w:basedOn w:val="Predvolenpsmoodseku"/>
    <w:link w:val="Nadpis1"/>
    <w:uiPriority w:val="9"/>
    <w:rsid w:val="002957B9"/>
    <w:rPr>
      <w:rFonts w:ascii="Cambria" w:eastAsia="Times New Roman" w:hAnsi="Cambria" w:cs="Times New Roman"/>
      <w:color w:val="365F91"/>
      <w:sz w:val="32"/>
      <w:szCs w:val="32"/>
      <w:lang w:eastAsia="en-US"/>
    </w:rPr>
  </w:style>
  <w:style w:type="paragraph" w:styleId="Normlnywebov">
    <w:name w:val="Normal (Web)"/>
    <w:basedOn w:val="Normlny"/>
    <w:uiPriority w:val="99"/>
    <w:unhideWhenUsed/>
    <w:rsid w:val="002957B9"/>
    <w:rPr>
      <w:rFonts w:ascii="Times New Roman" w:hAnsi="Times New Roman" w:cs="Times New Roman"/>
      <w:sz w:val="24"/>
      <w:szCs w:val="24"/>
    </w:rPr>
  </w:style>
  <w:style w:type="character" w:customStyle="1" w:styleId="Nadpis1Char1">
    <w:name w:val="Nadpis 1 Char1"/>
    <w:basedOn w:val="Predvolenpsmoodseku"/>
    <w:uiPriority w:val="9"/>
    <w:rsid w:val="002957B9"/>
    <w:rPr>
      <w:rFonts w:asciiTheme="majorHAnsi" w:eastAsiaTheme="majorEastAsia" w:hAnsiTheme="majorHAnsi" w:cstheme="majorBidi"/>
      <w:color w:val="2E74B5" w:themeColor="accent1" w:themeShade="BF"/>
      <w:sz w:val="32"/>
      <w:szCs w:val="32"/>
    </w:rPr>
  </w:style>
  <w:style w:type="character" w:customStyle="1" w:styleId="fontstyle01">
    <w:name w:val="fontstyle01"/>
    <w:basedOn w:val="Predvolenpsmoodseku"/>
    <w:rsid w:val="0070026E"/>
    <w:rPr>
      <w:rFonts w:ascii="ArialMT" w:hAnsi="ArialMT" w:hint="default"/>
      <w:b w:val="0"/>
      <w:bCs w:val="0"/>
      <w:i w:val="0"/>
      <w:iCs w:val="0"/>
      <w:color w:val="000000"/>
      <w:sz w:val="20"/>
      <w:szCs w:val="20"/>
    </w:rPr>
  </w:style>
  <w:style w:type="paragraph" w:styleId="Obyajntext">
    <w:name w:val="Plain Text"/>
    <w:basedOn w:val="Normlny"/>
    <w:link w:val="ObyajntextChar"/>
    <w:uiPriority w:val="99"/>
    <w:rsid w:val="00AA5122"/>
    <w:pPr>
      <w:spacing w:after="0" w:line="240" w:lineRule="auto"/>
    </w:pPr>
    <w:rPr>
      <w:rFonts w:ascii="Courier New" w:eastAsia="MS Mincho" w:hAnsi="Courier New" w:cs="Times New Roman"/>
      <w:sz w:val="20"/>
      <w:szCs w:val="20"/>
      <w:lang w:val="x-none" w:eastAsia="ja-JP"/>
    </w:rPr>
  </w:style>
  <w:style w:type="character" w:customStyle="1" w:styleId="ObyajntextChar">
    <w:name w:val="Obyčajný text Char"/>
    <w:basedOn w:val="Predvolenpsmoodseku"/>
    <w:link w:val="Obyajntext"/>
    <w:uiPriority w:val="99"/>
    <w:rsid w:val="00AA5122"/>
    <w:rPr>
      <w:rFonts w:ascii="Courier New" w:eastAsia="MS Mincho" w:hAnsi="Courier New" w:cs="Times New Roman"/>
      <w:sz w:val="20"/>
      <w:szCs w:val="20"/>
      <w:lang w:val="x-none" w:eastAsia="ja-JP"/>
    </w:rPr>
  </w:style>
  <w:style w:type="character" w:customStyle="1" w:styleId="Nadpis3Char">
    <w:name w:val="Nadpis 3 Char"/>
    <w:basedOn w:val="Predvolenpsmoodseku"/>
    <w:link w:val="Nadpis3"/>
    <w:uiPriority w:val="9"/>
    <w:semiHidden/>
    <w:rsid w:val="004E6AE6"/>
    <w:rPr>
      <w:rFonts w:eastAsiaTheme="majorEastAsia" w:cstheme="majorBidi"/>
      <w:color w:val="2E74B5" w:themeColor="accent1" w:themeShade="BF"/>
      <w:kern w:val="2"/>
      <w:sz w:val="28"/>
      <w:szCs w:val="28"/>
      <w14:ligatures w14:val="standardContextual"/>
    </w:rPr>
  </w:style>
  <w:style w:type="character" w:customStyle="1" w:styleId="Nadpis4Char">
    <w:name w:val="Nadpis 4 Char"/>
    <w:basedOn w:val="Predvolenpsmoodseku"/>
    <w:link w:val="Nadpis4"/>
    <w:uiPriority w:val="9"/>
    <w:semiHidden/>
    <w:rsid w:val="004E6AE6"/>
    <w:rPr>
      <w:rFonts w:eastAsiaTheme="majorEastAsia" w:cstheme="majorBidi"/>
      <w:i/>
      <w:iCs/>
      <w:color w:val="2E74B5" w:themeColor="accent1" w:themeShade="BF"/>
      <w:kern w:val="2"/>
      <w14:ligatures w14:val="standardContextual"/>
    </w:rPr>
  </w:style>
  <w:style w:type="character" w:customStyle="1" w:styleId="Nadpis5Char">
    <w:name w:val="Nadpis 5 Char"/>
    <w:basedOn w:val="Predvolenpsmoodseku"/>
    <w:link w:val="Nadpis5"/>
    <w:uiPriority w:val="9"/>
    <w:semiHidden/>
    <w:rsid w:val="004E6AE6"/>
    <w:rPr>
      <w:rFonts w:eastAsiaTheme="majorEastAsia" w:cstheme="majorBidi"/>
      <w:color w:val="2E74B5" w:themeColor="accent1" w:themeShade="BF"/>
      <w:kern w:val="2"/>
      <w14:ligatures w14:val="standardContextual"/>
    </w:rPr>
  </w:style>
  <w:style w:type="character" w:customStyle="1" w:styleId="Nadpis6Char">
    <w:name w:val="Nadpis 6 Char"/>
    <w:basedOn w:val="Predvolenpsmoodseku"/>
    <w:link w:val="Nadpis6"/>
    <w:uiPriority w:val="9"/>
    <w:semiHidden/>
    <w:rsid w:val="004E6AE6"/>
    <w:rPr>
      <w:rFonts w:eastAsiaTheme="majorEastAsia" w:cstheme="majorBidi"/>
      <w:i/>
      <w:iCs/>
      <w:color w:val="595959" w:themeColor="text1" w:themeTint="A6"/>
      <w:kern w:val="2"/>
      <w14:ligatures w14:val="standardContextual"/>
    </w:rPr>
  </w:style>
  <w:style w:type="character" w:customStyle="1" w:styleId="Nadpis7Char">
    <w:name w:val="Nadpis 7 Char"/>
    <w:basedOn w:val="Predvolenpsmoodseku"/>
    <w:link w:val="Nadpis7"/>
    <w:uiPriority w:val="9"/>
    <w:semiHidden/>
    <w:rsid w:val="004E6AE6"/>
    <w:rPr>
      <w:rFonts w:eastAsiaTheme="majorEastAsia" w:cstheme="majorBidi"/>
      <w:color w:val="595959" w:themeColor="text1" w:themeTint="A6"/>
      <w:kern w:val="2"/>
      <w14:ligatures w14:val="standardContextual"/>
    </w:rPr>
  </w:style>
  <w:style w:type="character" w:customStyle="1" w:styleId="Nadpis8Char">
    <w:name w:val="Nadpis 8 Char"/>
    <w:basedOn w:val="Predvolenpsmoodseku"/>
    <w:link w:val="Nadpis8"/>
    <w:uiPriority w:val="9"/>
    <w:semiHidden/>
    <w:rsid w:val="004E6AE6"/>
    <w:rPr>
      <w:rFonts w:eastAsiaTheme="majorEastAsia" w:cstheme="majorBidi"/>
      <w:i/>
      <w:iCs/>
      <w:color w:val="272727" w:themeColor="text1" w:themeTint="D8"/>
      <w:kern w:val="2"/>
      <w14:ligatures w14:val="standardContextual"/>
    </w:rPr>
  </w:style>
  <w:style w:type="character" w:customStyle="1" w:styleId="Nadpis9Char">
    <w:name w:val="Nadpis 9 Char"/>
    <w:basedOn w:val="Predvolenpsmoodseku"/>
    <w:link w:val="Nadpis9"/>
    <w:uiPriority w:val="9"/>
    <w:semiHidden/>
    <w:rsid w:val="004E6AE6"/>
    <w:rPr>
      <w:rFonts w:eastAsiaTheme="majorEastAsia" w:cstheme="majorBidi"/>
      <w:color w:val="272727" w:themeColor="text1" w:themeTint="D8"/>
      <w:kern w:val="2"/>
      <w14:ligatures w14:val="standardContextual"/>
    </w:rPr>
  </w:style>
  <w:style w:type="paragraph" w:styleId="Nzov">
    <w:name w:val="Title"/>
    <w:basedOn w:val="Normlny"/>
    <w:next w:val="Normlny"/>
    <w:link w:val="NzovChar"/>
    <w:uiPriority w:val="10"/>
    <w:qFormat/>
    <w:rsid w:val="004E6AE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zovChar">
    <w:name w:val="Názov Char"/>
    <w:basedOn w:val="Predvolenpsmoodseku"/>
    <w:link w:val="Nzov"/>
    <w:uiPriority w:val="10"/>
    <w:rsid w:val="004E6AE6"/>
    <w:rPr>
      <w:rFonts w:asciiTheme="majorHAnsi" w:eastAsiaTheme="majorEastAsia" w:hAnsiTheme="majorHAnsi" w:cstheme="majorBidi"/>
      <w:spacing w:val="-10"/>
      <w:kern w:val="28"/>
      <w:sz w:val="56"/>
      <w:szCs w:val="56"/>
      <w14:ligatures w14:val="standardContextual"/>
    </w:rPr>
  </w:style>
  <w:style w:type="paragraph" w:styleId="Podtitul">
    <w:name w:val="Subtitle"/>
    <w:basedOn w:val="Normlny"/>
    <w:next w:val="Normlny"/>
    <w:link w:val="PodtitulChar"/>
    <w:uiPriority w:val="11"/>
    <w:qFormat/>
    <w:rsid w:val="004E6AE6"/>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PodtitulChar">
    <w:name w:val="Podtitul Char"/>
    <w:basedOn w:val="Predvolenpsmoodseku"/>
    <w:link w:val="Podtitul"/>
    <w:uiPriority w:val="11"/>
    <w:rsid w:val="004E6AE6"/>
    <w:rPr>
      <w:rFonts w:eastAsiaTheme="majorEastAsia" w:cstheme="majorBidi"/>
      <w:color w:val="595959" w:themeColor="text1" w:themeTint="A6"/>
      <w:spacing w:val="15"/>
      <w:kern w:val="2"/>
      <w:sz w:val="28"/>
      <w:szCs w:val="28"/>
      <w14:ligatures w14:val="standardContextual"/>
    </w:rPr>
  </w:style>
  <w:style w:type="paragraph" w:styleId="Citcia">
    <w:name w:val="Quote"/>
    <w:basedOn w:val="Normlny"/>
    <w:next w:val="Normlny"/>
    <w:link w:val="CitciaChar"/>
    <w:uiPriority w:val="29"/>
    <w:qFormat/>
    <w:rsid w:val="004E6AE6"/>
    <w:pPr>
      <w:spacing w:before="160"/>
      <w:jc w:val="center"/>
    </w:pPr>
    <w:rPr>
      <w:i/>
      <w:iCs/>
      <w:color w:val="404040" w:themeColor="text1" w:themeTint="BF"/>
      <w:kern w:val="2"/>
      <w14:ligatures w14:val="standardContextual"/>
    </w:rPr>
  </w:style>
  <w:style w:type="character" w:customStyle="1" w:styleId="CitciaChar">
    <w:name w:val="Citácia Char"/>
    <w:basedOn w:val="Predvolenpsmoodseku"/>
    <w:link w:val="Citcia"/>
    <w:uiPriority w:val="29"/>
    <w:rsid w:val="004E6AE6"/>
    <w:rPr>
      <w:i/>
      <w:iCs/>
      <w:color w:val="404040" w:themeColor="text1" w:themeTint="BF"/>
      <w:kern w:val="2"/>
      <w14:ligatures w14:val="standardContextual"/>
    </w:rPr>
  </w:style>
  <w:style w:type="character" w:styleId="Intenzvnezvraznenie">
    <w:name w:val="Intense Emphasis"/>
    <w:basedOn w:val="Predvolenpsmoodseku"/>
    <w:uiPriority w:val="21"/>
    <w:qFormat/>
    <w:rsid w:val="004E6AE6"/>
    <w:rPr>
      <w:i/>
      <w:iCs/>
      <w:color w:val="2E74B5" w:themeColor="accent1" w:themeShade="BF"/>
    </w:rPr>
  </w:style>
  <w:style w:type="paragraph" w:styleId="Zvraznencitcia">
    <w:name w:val="Intense Quote"/>
    <w:basedOn w:val="Normlny"/>
    <w:next w:val="Normlny"/>
    <w:link w:val="ZvraznencitciaChar"/>
    <w:uiPriority w:val="30"/>
    <w:qFormat/>
    <w:rsid w:val="004E6AE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kern w:val="2"/>
      <w14:ligatures w14:val="standardContextual"/>
    </w:rPr>
  </w:style>
  <w:style w:type="character" w:customStyle="1" w:styleId="ZvraznencitciaChar">
    <w:name w:val="Zvýraznená citácia Char"/>
    <w:basedOn w:val="Predvolenpsmoodseku"/>
    <w:link w:val="Zvraznencitcia"/>
    <w:uiPriority w:val="30"/>
    <w:rsid w:val="004E6AE6"/>
    <w:rPr>
      <w:i/>
      <w:iCs/>
      <w:color w:val="2E74B5" w:themeColor="accent1" w:themeShade="BF"/>
      <w:kern w:val="2"/>
      <w14:ligatures w14:val="standardContextual"/>
    </w:rPr>
  </w:style>
  <w:style w:type="character" w:styleId="Zvraznenodkaz">
    <w:name w:val="Intense Reference"/>
    <w:basedOn w:val="Predvolenpsmoodseku"/>
    <w:uiPriority w:val="32"/>
    <w:qFormat/>
    <w:rsid w:val="004E6AE6"/>
    <w:rPr>
      <w:b/>
      <w:bCs/>
      <w:smallCaps/>
      <w:color w:val="2E74B5" w:themeColor="accent1" w:themeShade="BF"/>
      <w:spacing w:val="5"/>
    </w:rPr>
  </w:style>
  <w:style w:type="character" w:styleId="Nevyrieenzmienka">
    <w:name w:val="Unresolved Mention"/>
    <w:basedOn w:val="Predvolenpsmoodseku"/>
    <w:uiPriority w:val="99"/>
    <w:semiHidden/>
    <w:unhideWhenUsed/>
    <w:rsid w:val="004E6AE6"/>
    <w:rPr>
      <w:color w:val="605E5C"/>
      <w:shd w:val="clear" w:color="auto" w:fill="E1DFDD"/>
    </w:rPr>
  </w:style>
  <w:style w:type="paragraph" w:styleId="Bezriadkovania">
    <w:name w:val="No Spacing"/>
    <w:uiPriority w:val="1"/>
    <w:qFormat/>
    <w:rsid w:val="004E6AE6"/>
    <w:pPr>
      <w:spacing w:after="0" w:line="240" w:lineRule="auto"/>
    </w:pPr>
    <w:rPr>
      <w:rFonts w:ascii="Times New Roman" w:eastAsia="Times New Roman" w:hAnsi="Times New Roman" w:cs="Times New Roman"/>
      <w:sz w:val="24"/>
      <w:szCs w:val="24"/>
      <w:lang w:val="en-GB"/>
    </w:rPr>
  </w:style>
  <w:style w:type="character" w:customStyle="1" w:styleId="h1a">
    <w:name w:val="h1a"/>
    <w:basedOn w:val="Predvolenpsmoodseku"/>
    <w:rsid w:val="004E6AE6"/>
  </w:style>
  <w:style w:type="paragraph" w:customStyle="1" w:styleId="pf0">
    <w:name w:val="pf0"/>
    <w:basedOn w:val="Normlny"/>
    <w:rsid w:val="00BB2430"/>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cf01">
    <w:name w:val="cf01"/>
    <w:basedOn w:val="Predvolenpsmoodseku"/>
    <w:rsid w:val="00BB243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52503">
      <w:bodyDiv w:val="1"/>
      <w:marLeft w:val="0"/>
      <w:marRight w:val="0"/>
      <w:marTop w:val="0"/>
      <w:marBottom w:val="0"/>
      <w:divBdr>
        <w:top w:val="none" w:sz="0" w:space="0" w:color="auto"/>
        <w:left w:val="none" w:sz="0" w:space="0" w:color="auto"/>
        <w:bottom w:val="none" w:sz="0" w:space="0" w:color="auto"/>
        <w:right w:val="none" w:sz="0" w:space="0" w:color="auto"/>
      </w:divBdr>
    </w:div>
    <w:div w:id="98377978">
      <w:bodyDiv w:val="1"/>
      <w:marLeft w:val="0"/>
      <w:marRight w:val="0"/>
      <w:marTop w:val="0"/>
      <w:marBottom w:val="0"/>
      <w:divBdr>
        <w:top w:val="none" w:sz="0" w:space="0" w:color="auto"/>
        <w:left w:val="none" w:sz="0" w:space="0" w:color="auto"/>
        <w:bottom w:val="none" w:sz="0" w:space="0" w:color="auto"/>
        <w:right w:val="none" w:sz="0" w:space="0" w:color="auto"/>
      </w:divBdr>
    </w:div>
    <w:div w:id="194076711">
      <w:bodyDiv w:val="1"/>
      <w:marLeft w:val="0"/>
      <w:marRight w:val="0"/>
      <w:marTop w:val="0"/>
      <w:marBottom w:val="0"/>
      <w:divBdr>
        <w:top w:val="none" w:sz="0" w:space="0" w:color="auto"/>
        <w:left w:val="none" w:sz="0" w:space="0" w:color="auto"/>
        <w:bottom w:val="none" w:sz="0" w:space="0" w:color="auto"/>
        <w:right w:val="none" w:sz="0" w:space="0" w:color="auto"/>
      </w:divBdr>
    </w:div>
    <w:div w:id="252128606">
      <w:bodyDiv w:val="1"/>
      <w:marLeft w:val="0"/>
      <w:marRight w:val="0"/>
      <w:marTop w:val="0"/>
      <w:marBottom w:val="0"/>
      <w:divBdr>
        <w:top w:val="none" w:sz="0" w:space="0" w:color="auto"/>
        <w:left w:val="none" w:sz="0" w:space="0" w:color="auto"/>
        <w:bottom w:val="none" w:sz="0" w:space="0" w:color="auto"/>
        <w:right w:val="none" w:sz="0" w:space="0" w:color="auto"/>
      </w:divBdr>
    </w:div>
    <w:div w:id="615986458">
      <w:bodyDiv w:val="1"/>
      <w:marLeft w:val="0"/>
      <w:marRight w:val="0"/>
      <w:marTop w:val="0"/>
      <w:marBottom w:val="0"/>
      <w:divBdr>
        <w:top w:val="none" w:sz="0" w:space="0" w:color="auto"/>
        <w:left w:val="none" w:sz="0" w:space="0" w:color="auto"/>
        <w:bottom w:val="none" w:sz="0" w:space="0" w:color="auto"/>
        <w:right w:val="none" w:sz="0" w:space="0" w:color="auto"/>
      </w:divBdr>
    </w:div>
    <w:div w:id="626469463">
      <w:bodyDiv w:val="1"/>
      <w:marLeft w:val="0"/>
      <w:marRight w:val="0"/>
      <w:marTop w:val="0"/>
      <w:marBottom w:val="0"/>
      <w:divBdr>
        <w:top w:val="none" w:sz="0" w:space="0" w:color="auto"/>
        <w:left w:val="none" w:sz="0" w:space="0" w:color="auto"/>
        <w:bottom w:val="none" w:sz="0" w:space="0" w:color="auto"/>
        <w:right w:val="none" w:sz="0" w:space="0" w:color="auto"/>
      </w:divBdr>
    </w:div>
    <w:div w:id="685179294">
      <w:bodyDiv w:val="1"/>
      <w:marLeft w:val="0"/>
      <w:marRight w:val="0"/>
      <w:marTop w:val="0"/>
      <w:marBottom w:val="0"/>
      <w:divBdr>
        <w:top w:val="none" w:sz="0" w:space="0" w:color="auto"/>
        <w:left w:val="none" w:sz="0" w:space="0" w:color="auto"/>
        <w:bottom w:val="none" w:sz="0" w:space="0" w:color="auto"/>
        <w:right w:val="none" w:sz="0" w:space="0" w:color="auto"/>
      </w:divBdr>
    </w:div>
    <w:div w:id="779644913">
      <w:bodyDiv w:val="1"/>
      <w:marLeft w:val="0"/>
      <w:marRight w:val="0"/>
      <w:marTop w:val="0"/>
      <w:marBottom w:val="0"/>
      <w:divBdr>
        <w:top w:val="none" w:sz="0" w:space="0" w:color="auto"/>
        <w:left w:val="none" w:sz="0" w:space="0" w:color="auto"/>
        <w:bottom w:val="none" w:sz="0" w:space="0" w:color="auto"/>
        <w:right w:val="none" w:sz="0" w:space="0" w:color="auto"/>
      </w:divBdr>
    </w:div>
    <w:div w:id="983391259">
      <w:bodyDiv w:val="1"/>
      <w:marLeft w:val="0"/>
      <w:marRight w:val="0"/>
      <w:marTop w:val="0"/>
      <w:marBottom w:val="0"/>
      <w:divBdr>
        <w:top w:val="none" w:sz="0" w:space="0" w:color="auto"/>
        <w:left w:val="none" w:sz="0" w:space="0" w:color="auto"/>
        <w:bottom w:val="none" w:sz="0" w:space="0" w:color="auto"/>
        <w:right w:val="none" w:sz="0" w:space="0" w:color="auto"/>
      </w:divBdr>
    </w:div>
    <w:div w:id="990133029">
      <w:bodyDiv w:val="1"/>
      <w:marLeft w:val="0"/>
      <w:marRight w:val="0"/>
      <w:marTop w:val="0"/>
      <w:marBottom w:val="0"/>
      <w:divBdr>
        <w:top w:val="none" w:sz="0" w:space="0" w:color="auto"/>
        <w:left w:val="none" w:sz="0" w:space="0" w:color="auto"/>
        <w:bottom w:val="none" w:sz="0" w:space="0" w:color="auto"/>
        <w:right w:val="none" w:sz="0" w:space="0" w:color="auto"/>
      </w:divBdr>
    </w:div>
    <w:div w:id="1257789564">
      <w:bodyDiv w:val="1"/>
      <w:marLeft w:val="0"/>
      <w:marRight w:val="0"/>
      <w:marTop w:val="0"/>
      <w:marBottom w:val="0"/>
      <w:divBdr>
        <w:top w:val="none" w:sz="0" w:space="0" w:color="auto"/>
        <w:left w:val="none" w:sz="0" w:space="0" w:color="auto"/>
        <w:bottom w:val="none" w:sz="0" w:space="0" w:color="auto"/>
        <w:right w:val="none" w:sz="0" w:space="0" w:color="auto"/>
      </w:divBdr>
    </w:div>
    <w:div w:id="1295450209">
      <w:bodyDiv w:val="1"/>
      <w:marLeft w:val="0"/>
      <w:marRight w:val="0"/>
      <w:marTop w:val="0"/>
      <w:marBottom w:val="0"/>
      <w:divBdr>
        <w:top w:val="none" w:sz="0" w:space="0" w:color="auto"/>
        <w:left w:val="none" w:sz="0" w:space="0" w:color="auto"/>
        <w:bottom w:val="none" w:sz="0" w:space="0" w:color="auto"/>
        <w:right w:val="none" w:sz="0" w:space="0" w:color="auto"/>
      </w:divBdr>
    </w:div>
    <w:div w:id="1318731971">
      <w:bodyDiv w:val="1"/>
      <w:marLeft w:val="0"/>
      <w:marRight w:val="0"/>
      <w:marTop w:val="0"/>
      <w:marBottom w:val="0"/>
      <w:divBdr>
        <w:top w:val="none" w:sz="0" w:space="0" w:color="auto"/>
        <w:left w:val="none" w:sz="0" w:space="0" w:color="auto"/>
        <w:bottom w:val="none" w:sz="0" w:space="0" w:color="auto"/>
        <w:right w:val="none" w:sz="0" w:space="0" w:color="auto"/>
      </w:divBdr>
    </w:div>
    <w:div w:id="1457799263">
      <w:bodyDiv w:val="1"/>
      <w:marLeft w:val="0"/>
      <w:marRight w:val="0"/>
      <w:marTop w:val="0"/>
      <w:marBottom w:val="0"/>
      <w:divBdr>
        <w:top w:val="none" w:sz="0" w:space="0" w:color="auto"/>
        <w:left w:val="none" w:sz="0" w:space="0" w:color="auto"/>
        <w:bottom w:val="none" w:sz="0" w:space="0" w:color="auto"/>
        <w:right w:val="none" w:sz="0" w:space="0" w:color="auto"/>
      </w:divBdr>
    </w:div>
    <w:div w:id="1649481276">
      <w:bodyDiv w:val="1"/>
      <w:marLeft w:val="0"/>
      <w:marRight w:val="0"/>
      <w:marTop w:val="0"/>
      <w:marBottom w:val="0"/>
      <w:divBdr>
        <w:top w:val="none" w:sz="0" w:space="0" w:color="auto"/>
        <w:left w:val="none" w:sz="0" w:space="0" w:color="auto"/>
        <w:bottom w:val="none" w:sz="0" w:space="0" w:color="auto"/>
        <w:right w:val="none" w:sz="0" w:space="0" w:color="auto"/>
      </w:divBdr>
    </w:div>
    <w:div w:id="1718893806">
      <w:bodyDiv w:val="1"/>
      <w:marLeft w:val="0"/>
      <w:marRight w:val="0"/>
      <w:marTop w:val="0"/>
      <w:marBottom w:val="0"/>
      <w:divBdr>
        <w:top w:val="none" w:sz="0" w:space="0" w:color="auto"/>
        <w:left w:val="none" w:sz="0" w:space="0" w:color="auto"/>
        <w:bottom w:val="none" w:sz="0" w:space="0" w:color="auto"/>
        <w:right w:val="none" w:sz="0" w:space="0" w:color="auto"/>
      </w:divBdr>
    </w:div>
    <w:div w:id="1719628582">
      <w:bodyDiv w:val="1"/>
      <w:marLeft w:val="0"/>
      <w:marRight w:val="0"/>
      <w:marTop w:val="0"/>
      <w:marBottom w:val="0"/>
      <w:divBdr>
        <w:top w:val="none" w:sz="0" w:space="0" w:color="auto"/>
        <w:left w:val="none" w:sz="0" w:space="0" w:color="auto"/>
        <w:bottom w:val="none" w:sz="0" w:space="0" w:color="auto"/>
        <w:right w:val="none" w:sz="0" w:space="0" w:color="auto"/>
      </w:divBdr>
    </w:div>
    <w:div w:id="1752658116">
      <w:bodyDiv w:val="1"/>
      <w:marLeft w:val="0"/>
      <w:marRight w:val="0"/>
      <w:marTop w:val="0"/>
      <w:marBottom w:val="0"/>
      <w:divBdr>
        <w:top w:val="none" w:sz="0" w:space="0" w:color="auto"/>
        <w:left w:val="none" w:sz="0" w:space="0" w:color="auto"/>
        <w:bottom w:val="none" w:sz="0" w:space="0" w:color="auto"/>
        <w:right w:val="none" w:sz="0" w:space="0" w:color="auto"/>
      </w:divBdr>
    </w:div>
    <w:div w:id="1766881284">
      <w:bodyDiv w:val="1"/>
      <w:marLeft w:val="0"/>
      <w:marRight w:val="0"/>
      <w:marTop w:val="0"/>
      <w:marBottom w:val="0"/>
      <w:divBdr>
        <w:top w:val="none" w:sz="0" w:space="0" w:color="auto"/>
        <w:left w:val="none" w:sz="0" w:space="0" w:color="auto"/>
        <w:bottom w:val="none" w:sz="0" w:space="0" w:color="auto"/>
        <w:right w:val="none" w:sz="0" w:space="0" w:color="auto"/>
      </w:divBdr>
    </w:div>
    <w:div w:id="1866210649">
      <w:bodyDiv w:val="1"/>
      <w:marLeft w:val="0"/>
      <w:marRight w:val="0"/>
      <w:marTop w:val="0"/>
      <w:marBottom w:val="0"/>
      <w:divBdr>
        <w:top w:val="none" w:sz="0" w:space="0" w:color="auto"/>
        <w:left w:val="none" w:sz="0" w:space="0" w:color="auto"/>
        <w:bottom w:val="none" w:sz="0" w:space="0" w:color="auto"/>
        <w:right w:val="none" w:sz="0" w:space="0" w:color="auto"/>
      </w:divBdr>
    </w:div>
    <w:div w:id="1867795171">
      <w:bodyDiv w:val="1"/>
      <w:marLeft w:val="0"/>
      <w:marRight w:val="0"/>
      <w:marTop w:val="0"/>
      <w:marBottom w:val="0"/>
      <w:divBdr>
        <w:top w:val="none" w:sz="0" w:space="0" w:color="auto"/>
        <w:left w:val="none" w:sz="0" w:space="0" w:color="auto"/>
        <w:bottom w:val="none" w:sz="0" w:space="0" w:color="auto"/>
        <w:right w:val="none" w:sz="0" w:space="0" w:color="auto"/>
      </w:divBdr>
    </w:div>
    <w:div w:id="1930892099">
      <w:bodyDiv w:val="1"/>
      <w:marLeft w:val="0"/>
      <w:marRight w:val="0"/>
      <w:marTop w:val="0"/>
      <w:marBottom w:val="0"/>
      <w:divBdr>
        <w:top w:val="none" w:sz="0" w:space="0" w:color="auto"/>
        <w:left w:val="none" w:sz="0" w:space="0" w:color="auto"/>
        <w:bottom w:val="none" w:sz="0" w:space="0" w:color="auto"/>
        <w:right w:val="none" w:sz="0" w:space="0" w:color="auto"/>
      </w:divBdr>
    </w:div>
    <w:div w:id="1964574977">
      <w:bodyDiv w:val="1"/>
      <w:marLeft w:val="0"/>
      <w:marRight w:val="0"/>
      <w:marTop w:val="0"/>
      <w:marBottom w:val="0"/>
      <w:divBdr>
        <w:top w:val="none" w:sz="0" w:space="0" w:color="auto"/>
        <w:left w:val="none" w:sz="0" w:space="0" w:color="auto"/>
        <w:bottom w:val="none" w:sz="0" w:space="0" w:color="auto"/>
        <w:right w:val="none" w:sz="0" w:space="0" w:color="auto"/>
      </w:divBdr>
    </w:div>
    <w:div w:id="212908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yPC@vszp.sk" TargetMode="External"/><Relationship Id="rId13" Type="http://schemas.openxmlformats.org/officeDocument/2006/relationships/hyperlink" Target="mailto:bezpecnost@vszp.sk" TargetMode="External"/><Relationship Id="rId3" Type="http://schemas.openxmlformats.org/officeDocument/2006/relationships/settings" Target="settings.xml"/><Relationship Id="rId7" Type="http://schemas.openxmlformats.org/officeDocument/2006/relationships/hyperlink" Target="mailto:fakturyPC@vszp.sk"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vszp.sk" TargetMode="External"/><Relationship Id="rId14" Type="http://schemas.openxmlformats.org/officeDocument/2006/relationships/hyperlink" Target="mailto:jozef.tomko@vszp.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49</Pages>
  <Words>17610</Words>
  <Characters>100382</Characters>
  <Application>Microsoft Office Word</Application>
  <DocSecurity>0</DocSecurity>
  <Lines>836</Lines>
  <Paragraphs>235</Paragraphs>
  <ScaleCrop>false</ScaleCrop>
  <HeadingPairs>
    <vt:vector size="2" baseType="variant">
      <vt:variant>
        <vt:lpstr>Názov</vt:lpstr>
      </vt:variant>
      <vt:variant>
        <vt:i4>1</vt:i4>
      </vt:variant>
    </vt:vector>
  </HeadingPairs>
  <TitlesOfParts>
    <vt:vector size="1" baseType="lpstr">
      <vt:lpstr/>
    </vt:vector>
  </TitlesOfParts>
  <Company>VšZP a.s.</Company>
  <LinksUpToDate>false</LinksUpToDate>
  <CharactersWithSpaces>117757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Krajčová Katarína, JUDr.</dc:creator>
  <cp:keywords/>
  <dc:description/>
  <cp:lastModifiedBy>Miľová Nikola, Mgr., DiS. art.</cp:lastModifiedBy>
  <cp:revision>3</cp:revision>
  <cp:lastPrinted>2026-10-30T11:45:00Z</cp:lastPrinted>
  <dcterms:created xsi:type="dcterms:W3CDTF">2026-10-30T13:43:00Z</dcterms:created>
  <dcterms:modified xsi:type="dcterms:W3CDTF">2026-10-30T14:00:00Z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674f174d,41695762,3526f8f</vt:lpwstr>
  </property>
  <property fmtid="{D5CDD505-2E9C-101B-9397-08002B2CF9AE}" pid="3" name="ClassificationContentMarkingHeaderFontProps">
    <vt:lpwstr>#33ff00,10,Aptos</vt:lpwstr>
  </property>
  <property fmtid="{D5CDD505-2E9C-101B-9397-08002B2CF9AE}" pid="4" name="ClassificationContentMarkingHeaderText">
    <vt:lpwstr>INTERNÉ</vt:lpwstr>
  </property>
  <property fmtid="{D5CDD505-2E9C-101B-9397-08002B2CF9AE}" pid="5" name="MSIP_Label_086c3fd3-5255-4b9e-9656-ce7814d0f56a_Enabled">
    <vt:lpwstr>true</vt:lpwstr>
  </property>
  <property fmtid="{D5CDD505-2E9C-101B-9397-08002B2CF9AE}" pid="6" name="MSIP_Label_086c3fd3-5255-4b9e-9656-ce7814d0f56a_SetDate">
    <vt:lpwstr>2026-10-29T13:13:16Z</vt:lpwstr>
  </property>
  <property fmtid="{D5CDD505-2E9C-101B-9397-08002B2CF9AE}" pid="7" name="MSIP_Label_086c3fd3-5255-4b9e-9656-ce7814d0f56a_Method">
    <vt:lpwstr>Standard</vt:lpwstr>
  </property>
  <property fmtid="{D5CDD505-2E9C-101B-9397-08002B2CF9AE}" pid="8" name="MSIP_Label_086c3fd3-5255-4b9e-9656-ce7814d0f56a_Name">
    <vt:lpwstr>Interné</vt:lpwstr>
  </property>
  <property fmtid="{D5CDD505-2E9C-101B-9397-08002B2CF9AE}" pid="9" name="MSIP_Label_086c3fd3-5255-4b9e-9656-ce7814d0f56a_SiteId">
    <vt:lpwstr>feccef5c-aafe-4663-9180-1cdad68e04eb</vt:lpwstr>
  </property>
  <property fmtid="{D5CDD505-2E9C-101B-9397-08002B2CF9AE}" pid="10" name="MSIP_Label_086c3fd3-5255-4b9e-9656-ce7814d0f56a_ActionId">
    <vt:lpwstr>9bae1627-3dfa-496a-9e05-ed0f03dcc410</vt:lpwstr>
  </property>
  <property fmtid="{D5CDD505-2E9C-101B-9397-08002B2CF9AE}" pid="11" name="MSIP_Label_086c3fd3-5255-4b9e-9656-ce7814d0f56a_ContentBits">
    <vt:lpwstr>1</vt:lpwstr>
  </property>
  <property fmtid="{D5CDD505-2E9C-101B-9397-08002B2CF9AE}" pid="12" name="MSIP_Label_086c3fd3-5255-4b9e-9656-ce7814d0f56a_Tag">
    <vt:lpwstr>10, 3, 0, 1</vt:lpwstr>
  </property>
</Properties>
</file>