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3CDBA16C" w:rsidR="008B0840" w:rsidRDefault="00B93940" w:rsidP="00641B21">
      <w:pPr>
        <w:spacing w:after="0"/>
        <w:rPr>
          <w:rFonts w:cstheme="minorHAnsi"/>
        </w:rPr>
      </w:pPr>
      <w:r>
        <w:rPr>
          <w:rFonts w:cstheme="minorHAnsi"/>
        </w:rPr>
        <w:t>EQUUS, a.s., Hviezdna 38, 821 06 Bratislava, IČO: 36 263 605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3E7140E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1F347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Zberač kameňov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141B9"/>
    <w:rsid w:val="00154183"/>
    <w:rsid w:val="0016308C"/>
    <w:rsid w:val="001812B4"/>
    <w:rsid w:val="00185A36"/>
    <w:rsid w:val="001F3476"/>
    <w:rsid w:val="00212DD6"/>
    <w:rsid w:val="00225439"/>
    <w:rsid w:val="00255CAD"/>
    <w:rsid w:val="002F2921"/>
    <w:rsid w:val="002F540E"/>
    <w:rsid w:val="003A1477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6</cp:revision>
  <dcterms:created xsi:type="dcterms:W3CDTF">2022-02-20T15:54:00Z</dcterms:created>
  <dcterms:modified xsi:type="dcterms:W3CDTF">2026-10-16T07:32:00Z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