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D1016" w14:textId="77777777" w:rsidR="00DD078A" w:rsidRPr="0011584E" w:rsidRDefault="00DD078A" w:rsidP="00DD078A">
      <w:pPr>
        <w:pStyle w:val="Nadpiskapitoly-preobsah"/>
        <w:pageBreakBefore/>
        <w:jc w:val="center"/>
      </w:pPr>
      <w:r>
        <w:t xml:space="preserve">Príloha č. 1 </w:t>
      </w:r>
      <w:r w:rsidRPr="00094ACA">
        <w:rPr>
          <w:rFonts w:asciiTheme="minorHAnsi" w:hAnsiTheme="minorHAnsi" w:cstheme="minorHAnsi"/>
          <w:u w:val="single"/>
        </w:rPr>
        <w:t>Informatívny Opis predmetu zákazky k výzve vyhlasovanej v rámci zriadeného DNS</w:t>
      </w:r>
    </w:p>
    <w:p w14:paraId="583F008B" w14:textId="77777777" w:rsidR="00DD078A" w:rsidRPr="00094ACA" w:rsidRDefault="00DD078A" w:rsidP="00DD078A">
      <w:pPr>
        <w:pBdr>
          <w:top w:val="none" w:sz="0" w:space="0" w:color="auto"/>
          <w:left w:val="none" w:sz="0" w:space="0" w:color="auto"/>
          <w:bottom w:val="none" w:sz="0" w:space="0" w:color="auto"/>
          <w:right w:val="none" w:sz="0" w:space="0" w:color="auto"/>
          <w:between w:val="none" w:sz="0" w:space="0" w:color="auto"/>
          <w:bar w:val="none" w:sz="0" w:color="auto"/>
        </w:pBdr>
        <w:tabs>
          <w:tab w:val="num" w:pos="1080"/>
          <w:tab w:val="left" w:leader="dot" w:pos="10034"/>
        </w:tabs>
        <w:spacing w:after="160" w:line="259" w:lineRule="auto"/>
        <w:jc w:val="both"/>
        <w:rPr>
          <w:rFonts w:ascii="Calibri" w:eastAsia="Calibri" w:hAnsi="Calibri"/>
          <w:b/>
          <w:sz w:val="22"/>
          <w:szCs w:val="22"/>
          <w:bdr w:val="none" w:sz="0" w:space="0" w:color="auto"/>
          <w:lang w:val="sk-SK"/>
        </w:rPr>
      </w:pPr>
      <w:r w:rsidRPr="00094ACA">
        <w:rPr>
          <w:rFonts w:ascii="Calibri" w:eastAsia="Calibri" w:hAnsi="Calibri"/>
          <w:b/>
          <w:sz w:val="22"/>
          <w:szCs w:val="22"/>
          <w:bdr w:val="none" w:sz="0" w:space="0" w:color="auto"/>
          <w:lang w:val="sk-SK"/>
        </w:rPr>
        <w:t>Tento opis predmetu zákazky je informatívny, slúži výlučne na ilustráciu. Presný opis predmetu zákazky bude uvedený v konkrétnej výzve v rámci zriadeného DNS.</w:t>
      </w:r>
    </w:p>
    <w:p w14:paraId="0404CB90" w14:textId="77777777" w:rsidR="00DD078A" w:rsidRPr="00094ACA" w:rsidRDefault="00DD078A" w:rsidP="00DD078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sz w:val="22"/>
          <w:szCs w:val="22"/>
          <w:bdr w:val="none" w:sz="0" w:space="0" w:color="auto"/>
          <w:lang w:val="sk-SK"/>
        </w:rPr>
      </w:pPr>
    </w:p>
    <w:p w14:paraId="4701F87A"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bookmarkStart w:id="0" w:name="_Hlk31206409"/>
      <w:r w:rsidRPr="00094ACA">
        <w:rPr>
          <w:rFonts w:ascii="Calibri" w:eastAsia="Calibri" w:hAnsi="Calibri"/>
          <w:sz w:val="22"/>
          <w:szCs w:val="22"/>
          <w:bdr w:val="none" w:sz="0" w:space="0" w:color="auto"/>
          <w:lang w:val="sk-SK" w:eastAsia="ar-SA"/>
        </w:rPr>
        <w:t xml:space="preserve">Predmetom zákazky je dodanie tovaru pod názvom  </w:t>
      </w:r>
      <w:r w:rsidRPr="00094ACA">
        <w:rPr>
          <w:rFonts w:ascii="Calibri" w:eastAsia="Calibri" w:hAnsi="Calibri"/>
          <w:b/>
          <w:bCs/>
          <w:sz w:val="22"/>
          <w:szCs w:val="22"/>
          <w:u w:val="single"/>
          <w:bdr w:val="none" w:sz="0" w:space="0" w:color="auto"/>
          <w:lang w:val="sk-SK" w:eastAsia="ar-SA"/>
        </w:rPr>
        <w:t>POTRAVINY</w:t>
      </w:r>
      <w:r w:rsidRPr="00094ACA">
        <w:rPr>
          <w:rFonts w:ascii="Calibri" w:eastAsia="Calibri" w:hAnsi="Calibri"/>
          <w:sz w:val="22"/>
          <w:szCs w:val="22"/>
          <w:bdr w:val="none" w:sz="0" w:space="0" w:color="auto"/>
          <w:lang w:val="sk-SK" w:eastAsia="ar-SA"/>
        </w:rPr>
        <w:t xml:space="preserve"> </w:t>
      </w:r>
      <w:r w:rsidRPr="00094ACA">
        <w:rPr>
          <w:rFonts w:ascii="Calibri" w:eastAsia="Calibri" w:hAnsi="Calibri"/>
          <w:bCs/>
          <w:sz w:val="22"/>
          <w:szCs w:val="22"/>
          <w:bdr w:val="none" w:sz="0" w:space="0" w:color="auto"/>
          <w:lang w:val="sk-SK" w:eastAsia="ar-SA"/>
        </w:rPr>
        <w:t xml:space="preserve">a poskytnutie s tým súvisiacich služieb. </w:t>
      </w:r>
    </w:p>
    <w:p w14:paraId="31A63DC2"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bCs/>
          <w:sz w:val="22"/>
          <w:szCs w:val="22"/>
          <w:bdr w:val="none" w:sz="0" w:space="0" w:color="auto"/>
          <w:lang w:val="sk-SK" w:eastAsia="ar-SA"/>
        </w:rPr>
        <w:t>Súčasťou predmetu zákazky je aj</w:t>
      </w:r>
      <w:r w:rsidRPr="00094ACA">
        <w:rPr>
          <w:rFonts w:ascii="Calibri" w:eastAsia="Calibri" w:hAnsi="Calibri"/>
          <w:sz w:val="22"/>
          <w:szCs w:val="22"/>
          <w:bdr w:val="none" w:sz="0" w:space="0" w:color="auto"/>
          <w:lang w:val="sk-SK" w:eastAsia="ar-SA"/>
        </w:rPr>
        <w:t xml:space="preserve"> dovoz na miesto určené verejným obstarávateľom. </w:t>
      </w:r>
    </w:p>
    <w:bookmarkEnd w:id="0"/>
    <w:p w14:paraId="519C025C"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Množstvo požadovaného tovaru: množstvo je uvedené pri každej položke samostatne, s uvedením požadovanej mernej jednotky(ks, balenie, liter, kilogram, a. i.).</w:t>
      </w:r>
    </w:p>
    <w:p w14:paraId="691356D1"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Lehota dodania tovaru: bude</w:t>
      </w:r>
      <w:r w:rsidRPr="00094ACA">
        <w:rPr>
          <w:rFonts w:ascii="Calibri" w:eastAsia="Calibri" w:hAnsi="Calibri"/>
          <w:sz w:val="22"/>
          <w:szCs w:val="22"/>
          <w:bdr w:val="none" w:sz="0" w:space="0" w:color="auto"/>
          <w:lang w:val="sk-SK"/>
        </w:rPr>
        <w:t xml:space="preserve"> </w:t>
      </w:r>
      <w:r w:rsidRPr="00094ACA">
        <w:rPr>
          <w:rFonts w:ascii="Calibri" w:eastAsia="Calibri" w:hAnsi="Calibri"/>
          <w:sz w:val="22"/>
          <w:szCs w:val="22"/>
          <w:bdr w:val="none" w:sz="0" w:space="0" w:color="auto"/>
          <w:lang w:val="sk-SK" w:eastAsia="ar-SA"/>
        </w:rPr>
        <w:t>uvedená v konkrétnej výzve v rámci zriadeného DNS .</w:t>
      </w:r>
    </w:p>
    <w:p w14:paraId="25F67023"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 xml:space="preserve">Miesto dodania tovaru: bude uvedené v konkrétnej výzve v rámci zriadeného DNS v množstve podľa čiastkovej objednávky s uvedením čísla Rámcovej zmluvy, z ktorej sa bude čerpať. </w:t>
      </w:r>
    </w:p>
    <w:p w14:paraId="7A38AAE1" w14:textId="77777777" w:rsidR="00DD078A" w:rsidRPr="00094ACA" w:rsidRDefault="00DD078A" w:rsidP="00DD078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40" w:after="160" w:line="360" w:lineRule="auto"/>
        <w:ind w:left="284" w:hanging="284"/>
        <w:contextualSpacing/>
        <w:jc w:val="both"/>
        <w:rPr>
          <w:rFonts w:ascii="Calibri" w:eastAsia="Calibri" w:hAnsi="Calibri"/>
          <w:sz w:val="22"/>
          <w:szCs w:val="22"/>
          <w:bdr w:val="none" w:sz="0" w:space="0" w:color="auto"/>
          <w:lang w:val="sk-SK" w:eastAsia="ar-SA"/>
        </w:rPr>
      </w:pPr>
      <w:r w:rsidRPr="00094ACA">
        <w:rPr>
          <w:rFonts w:ascii="Calibri" w:eastAsia="Calibri" w:hAnsi="Calibri"/>
          <w:sz w:val="22"/>
          <w:szCs w:val="22"/>
          <w:bdr w:val="none" w:sz="0" w:space="0" w:color="auto"/>
          <w:lang w:val="sk-SK" w:eastAsia="ar-SA"/>
        </w:rPr>
        <w:t>Minimálne požiadavky na zloženie tovaru – špecifikácia predmetu zákazky:</w:t>
      </w:r>
    </w:p>
    <w:p w14:paraId="6B007478" w14:textId="77777777" w:rsidR="00DD078A" w:rsidRPr="00DD078A" w:rsidRDefault="00DD078A" w:rsidP="00DD078A">
      <w:pPr>
        <w:pStyle w:val="Odsekzoznamu"/>
        <w:tabs>
          <w:tab w:val="left" w:pos="851"/>
        </w:tabs>
        <w:spacing w:after="60"/>
        <w:jc w:val="center"/>
        <w:rPr>
          <w:rFonts w:ascii="Cambria" w:eastAsia="Cambria" w:hAnsi="Cambria" w:cs="Cambria"/>
          <w:b/>
          <w:color w:val="000000"/>
          <w:u w:color="000000"/>
          <w:lang w:val="sk-SK" w:eastAsia="sk-SK"/>
        </w:rPr>
      </w:pPr>
      <w:r w:rsidRPr="00DD078A">
        <w:rPr>
          <w:rFonts w:ascii="Cambria" w:eastAsia="Cambria" w:hAnsi="Cambria" w:cs="Cambria"/>
          <w:b/>
          <w:color w:val="000000"/>
          <w:u w:color="000000"/>
          <w:lang w:val="sk-SK" w:eastAsia="sk-SK"/>
        </w:rPr>
        <w:t>Kategória č. 7: Mrazená hydina, držky a ryby</w:t>
      </w:r>
    </w:p>
    <w:p w14:paraId="0B810DD1" w14:textId="77777777" w:rsidR="00DD078A" w:rsidRDefault="00DD078A" w:rsidP="00DD078A">
      <w:pPr>
        <w:pStyle w:val="Odsekzoznamu"/>
        <w:tabs>
          <w:tab w:val="left" w:pos="851"/>
        </w:tabs>
        <w:spacing w:after="60"/>
        <w:rPr>
          <w:rFonts w:ascii="Cambria" w:eastAsia="Cambria" w:hAnsi="Cambria" w:cs="Cambria"/>
          <w:color w:val="000000"/>
          <w:sz w:val="20"/>
          <w:szCs w:val="20"/>
          <w:u w:color="000000"/>
          <w:lang w:val="sk-SK" w:eastAsia="sk-SK"/>
        </w:rPr>
      </w:pPr>
    </w:p>
    <w:p w14:paraId="70FBC5E4" w14:textId="77777777" w:rsidR="00DD078A" w:rsidRPr="00094ACA" w:rsidRDefault="00DD078A" w:rsidP="00DD078A">
      <w:pPr>
        <w:tabs>
          <w:tab w:val="left" w:pos="708"/>
        </w:tabs>
        <w:spacing w:after="60"/>
        <w:rPr>
          <w:rFonts w:ascii="Cambria" w:hAnsi="Cambria" w:cs="Arial Unicode MS"/>
          <w:color w:val="000000"/>
          <w:sz w:val="20"/>
          <w:szCs w:val="20"/>
          <w:u w:val="single" w:color="000000"/>
          <w:lang w:val="sk-SK" w:eastAsia="sk-SK"/>
        </w:rPr>
      </w:pPr>
      <w:r w:rsidRPr="00094ACA">
        <w:rPr>
          <w:rFonts w:ascii="Cambria" w:hAnsi="Cambria" w:cs="Arial Unicode MS"/>
          <w:color w:val="000000"/>
          <w:sz w:val="20"/>
          <w:szCs w:val="20"/>
          <w:u w:val="single" w:color="000000"/>
          <w:lang w:val="sk-SK" w:eastAsia="sk-SK"/>
        </w:rPr>
        <w:t xml:space="preserve">Špecifikácia predmetu zákazky a požiadavky na predmet zákazky:  </w:t>
      </w:r>
    </w:p>
    <w:p w14:paraId="05E3BA29" w14:textId="77777777" w:rsidR="00DD078A" w:rsidRPr="00094ACA" w:rsidRDefault="00DD078A" w:rsidP="00DD078A">
      <w:pPr>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Predmetom zákazky je nákup a dodávka hydiny hlbokozmrazenej, nie rozmrazenej, bez prívlastkov </w:t>
      </w:r>
      <w:proofErr w:type="spellStart"/>
      <w:r w:rsidRPr="00094ACA">
        <w:rPr>
          <w:rFonts w:ascii="Cambria" w:eastAsia="Cambria" w:hAnsi="Cambria" w:cs="Cambria"/>
          <w:color w:val="000000"/>
          <w:sz w:val="20"/>
          <w:szCs w:val="20"/>
          <w:u w:color="000000"/>
          <w:lang w:val="sk-SK" w:eastAsia="sk-SK"/>
        </w:rPr>
        <w:t>krehčené</w:t>
      </w:r>
      <w:proofErr w:type="spellEnd"/>
      <w:r w:rsidRPr="00094ACA">
        <w:rPr>
          <w:rFonts w:ascii="Cambria" w:eastAsia="Cambria" w:hAnsi="Cambria" w:cs="Cambria"/>
          <w:color w:val="000000"/>
          <w:sz w:val="20"/>
          <w:szCs w:val="20"/>
          <w:u w:color="000000"/>
          <w:lang w:val="sk-SK" w:eastAsia="sk-SK"/>
        </w:rPr>
        <w:t xml:space="preserve">, šťavnaté, solené, mäsový prípravok, nákup a dodávka rýb hlbokozmrazených, nie rozmrazených, percentuálny podiel glazúry v tolerancii najviac do 10 % a nákup a dodávka hovädzích držiek hlbokozmrazených. V prípade dodania rozmrazenej hydiny, hovädzích držiek alebo rýb, s prívlastkami </w:t>
      </w:r>
      <w:proofErr w:type="spellStart"/>
      <w:r w:rsidRPr="00094ACA">
        <w:rPr>
          <w:rFonts w:ascii="Cambria" w:eastAsia="Cambria" w:hAnsi="Cambria" w:cs="Cambria"/>
          <w:color w:val="000000"/>
          <w:sz w:val="20"/>
          <w:szCs w:val="20"/>
          <w:u w:color="000000"/>
          <w:lang w:val="sk-SK" w:eastAsia="sk-SK"/>
        </w:rPr>
        <w:t>krehčené</w:t>
      </w:r>
      <w:proofErr w:type="spellEnd"/>
      <w:r w:rsidRPr="00094ACA">
        <w:rPr>
          <w:rFonts w:ascii="Cambria" w:eastAsia="Cambria" w:hAnsi="Cambria" w:cs="Cambria"/>
          <w:color w:val="000000"/>
          <w:sz w:val="20"/>
          <w:szCs w:val="20"/>
          <w:u w:color="000000"/>
          <w:lang w:val="sk-SK" w:eastAsia="sk-SK"/>
        </w:rPr>
        <w:t xml:space="preserve">, šťavnaté, solené, mäsový prípravok u hydiny a percentuálny podiel glazúry bude viac ako 10 % u rýb, bude sa táto skutočnosť považovať za </w:t>
      </w:r>
      <w:r w:rsidRPr="00094ACA">
        <w:rPr>
          <w:rFonts w:ascii="Cambria" w:eastAsia="Cambria" w:hAnsi="Cambria" w:cs="Cambria"/>
          <w:b/>
          <w:color w:val="000000"/>
          <w:sz w:val="20"/>
          <w:szCs w:val="20"/>
          <w:u w:color="000000"/>
          <w:lang w:val="sk-SK" w:eastAsia="sk-SK"/>
        </w:rPr>
        <w:t>hrubé porušenie</w:t>
      </w:r>
      <w:r w:rsidRPr="00094ACA">
        <w:rPr>
          <w:rFonts w:ascii="Cambria" w:eastAsia="Cambria" w:hAnsi="Cambria" w:cs="Cambria"/>
          <w:color w:val="000000"/>
          <w:sz w:val="20"/>
          <w:szCs w:val="20"/>
          <w:u w:color="000000"/>
          <w:lang w:val="sk-SK" w:eastAsia="sk-SK"/>
        </w:rPr>
        <w:t xml:space="preserve"> rámcovej dohody.</w:t>
      </w:r>
    </w:p>
    <w:p w14:paraId="0C6973F7" w14:textId="77777777" w:rsidR="00DD078A" w:rsidRPr="00094ACA" w:rsidRDefault="00DD078A" w:rsidP="00DD078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Súčasťou predmetu zákazky sú aj súvisiace služby spojené s dopravou na miesto dodania, naložením a vyložením dodávaného tovaru do skladu na miesto určenia. Obaly, označenie a preprava musia byť v súlade s ustanoveniami zákona č. 152/1995 Z. z. o potravinách v platnom znení, vrátane vykonávacích predpisov k tomuto zákonu a ďalších všeobecne záväzných platných predpisov, noriem a Potravinového kódexu SR.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Dokument o schválení musí byť platný počas celej platnosti zmluvy a nepretržite prítomný vo vozidle. Verejný obstarávateľ/kupujúci si vyhradzuje právo skontrolovať vhodnosť vozidiel podľa požiadavky. Dodávateľ bude tovar dodávať vlastnými zamestnancami alebo prostredníctvom prepravcu. V prípade, ak dodávateľ dodá tovar prostredníctvom prepravcu, ale iným spôsobom než vlastnými zamestnancami, zodpovedá v celom rozsahu tak, akoby tovar dodával sám.</w:t>
      </w:r>
    </w:p>
    <w:p w14:paraId="44927FA1"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160" w:line="259" w:lineRule="auto"/>
        <w:ind w:left="567"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Tovar musí byť dodaný nepoškodený v najvyššej kvalite - prvej akostnej triedy a musí spĺňať všetky požiadavky na zdravotne nezávadný tovar, s </w:t>
      </w:r>
      <w:proofErr w:type="spellStart"/>
      <w:r w:rsidRPr="00094ACA">
        <w:rPr>
          <w:rFonts w:ascii="Cambria" w:eastAsia="Cambria" w:hAnsi="Cambria" w:cs="Cambria"/>
          <w:color w:val="000000"/>
          <w:sz w:val="20"/>
          <w:szCs w:val="20"/>
          <w:u w:color="000000"/>
          <w:lang w:val="sk-SK" w:eastAsia="sk-SK"/>
        </w:rPr>
        <w:t>vysledovateľnosťou</w:t>
      </w:r>
      <w:proofErr w:type="spellEnd"/>
      <w:r w:rsidRPr="00094ACA">
        <w:rPr>
          <w:rFonts w:ascii="Cambria" w:eastAsia="Cambria" w:hAnsi="Cambria" w:cs="Cambria"/>
          <w:color w:val="000000"/>
          <w:sz w:val="20"/>
          <w:szCs w:val="20"/>
          <w:u w:color="000000"/>
          <w:lang w:val="sk-SK" w:eastAsia="sk-SK"/>
        </w:rPr>
        <w:t xml:space="preserve"> pôvodu a v súlade s platnou legislatívnou SR a EÚ. </w:t>
      </w:r>
    </w:p>
    <w:p w14:paraId="43372678"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160" w:line="259" w:lineRule="auto"/>
        <w:ind w:left="567"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lastRenderedPageBreak/>
        <w:t xml:space="preserve">Predpokladané množstvá tejto časti predmetu zákazky sú iba orientačné, určené na základe predchádzajúcej spotreby kupujúceho. Množstvá jednotlivých druhov tovaru budú upresnené pravidelnými objednávkami. </w:t>
      </w:r>
    </w:p>
    <w:p w14:paraId="35CBA169"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14"/>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Kupujúci je oprávnený neodobrať celkové predpokladané množstvo tovaru (predpokladaný počet jednotiek za 6 mesiacov). Predmetom fakturácie bude len skutočne objednaný a dodaný druh tovaru ako aj skutočne objednané a dodané množstvo tovaru na základe objednávky kupujúceho podľa nevyhnutnej potreby kupujúceho počas trvania rámcovej dohody. Objednávky objednávateľa nebudú limitované minimálnym množstvom objednávaného tovaru ani minimálnou cenou za objednávky od objednávateľa. Dodávateľ predáva tovar bez záložného práva ako aj iných práv zodpovedajúcich právam tretích osôb k cudzej veci. </w:t>
      </w:r>
    </w:p>
    <w:p w14:paraId="5FFC0E7C"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14"/>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Odkaz technickej špecifikácie na obchodnú značku alebo výrobcu tovaru je uvádzaný z dôvodu garantovania vlastností a kvalitatívnych parametrov tovaru. Pripúšťa sa tovar podľa špecifikácie nahradiť ekvivalentným tovarom rovnakých alebo lepších vlastností a kvality. Dôkazné bremeno o súlade vlastností s požadovanými parametrami je na strane uchádzača.</w:t>
      </w:r>
    </w:p>
    <w:tbl>
      <w:tblPr>
        <w:tblW w:w="5000" w:type="pct"/>
        <w:tblCellSpacing w:w="0" w:type="dxa"/>
        <w:tblCellMar>
          <w:left w:w="0" w:type="dxa"/>
          <w:right w:w="0" w:type="dxa"/>
        </w:tblCellMar>
        <w:tblLook w:val="04A0" w:firstRow="1" w:lastRow="0" w:firstColumn="1" w:lastColumn="0" w:noHBand="0" w:noVBand="1"/>
      </w:tblPr>
      <w:tblGrid>
        <w:gridCol w:w="9072"/>
      </w:tblGrid>
      <w:tr w:rsidR="00DD078A" w:rsidRPr="00094ACA" w14:paraId="6D782B19" w14:textId="77777777" w:rsidTr="002B6199">
        <w:trPr>
          <w:tblCellSpacing w:w="0" w:type="dxa"/>
        </w:trPr>
        <w:tc>
          <w:tcPr>
            <w:tcW w:w="0" w:type="auto"/>
            <w:vAlign w:val="center"/>
            <w:hideMark/>
          </w:tcPr>
          <w:p w14:paraId="63C4A6FA"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14"/>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Predávajúci sa zaväzuje kupujúcemu znížiť jednotkové ceny kedykoľvek počas trvania zmluvy, a to v prípade zavedenia tzv. akciových cien tovaru na trhu predávajúcim (ďalej len „</w:t>
            </w:r>
            <w:r w:rsidRPr="00094ACA">
              <w:rPr>
                <w:rFonts w:ascii="Cambria" w:eastAsia="Cambria" w:hAnsi="Cambria" w:cs="Cambria"/>
                <w:b/>
                <w:color w:val="000000"/>
                <w:sz w:val="20"/>
                <w:szCs w:val="20"/>
                <w:u w:color="000000"/>
                <w:lang w:val="sk-SK" w:eastAsia="sk-SK"/>
              </w:rPr>
              <w:t>akciové ceny</w:t>
            </w:r>
            <w:r w:rsidRPr="00094ACA">
              <w:rPr>
                <w:rFonts w:ascii="Cambria" w:eastAsia="Cambria" w:hAnsi="Cambria" w:cs="Cambria"/>
                <w:color w:val="000000"/>
                <w:sz w:val="20"/>
                <w:szCs w:val="20"/>
                <w:u w:color="000000"/>
                <w:lang w:val="sk-SK" w:eastAsia="sk-SK"/>
              </w:rPr>
              <w:t>“), a to aj bez vyzvania kupujúcim, priamo znížením ceny vo faktúre vystavenej a doručenej kupujúcemu po dodaní tovaru, ktorého sa akciové ceny týkajú.</w:t>
            </w:r>
          </w:p>
          <w:p w14:paraId="0A46AF4C"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14"/>
              <w:jc w:val="both"/>
              <w:rPr>
                <w:rFonts w:ascii="Cambria" w:eastAsia="Cambria" w:hAnsi="Cambria" w:cs="Cambria"/>
                <w:color w:val="000000"/>
                <w:sz w:val="20"/>
                <w:szCs w:val="20"/>
                <w:u w:color="000000"/>
                <w:lang w:val="sk-SK" w:eastAsia="sk-SK"/>
              </w:rPr>
            </w:pPr>
            <w:r w:rsidRPr="00094ACA">
              <w:rPr>
                <w:rFonts w:ascii="Cambria" w:eastAsia="Cambria" w:hAnsi="Cambria" w:cs="Cambria"/>
                <w:sz w:val="20"/>
                <w:szCs w:val="20"/>
                <w:u w:color="000000"/>
                <w:lang w:val="sk-SK" w:eastAsia="sk-SK"/>
              </w:rPr>
              <w:t>Minimálne požiadavky verejného obstarávateľa na Mrazené výrobky</w:t>
            </w:r>
            <w:r w:rsidRPr="00094ACA">
              <w:rPr>
                <w:rFonts w:ascii="Cambria" w:eastAsia="Cambria" w:hAnsi="Cambria" w:cs="Cambria"/>
                <w:sz w:val="20"/>
                <w:szCs w:val="20"/>
                <w:u w:val="single" w:color="000000"/>
                <w:lang w:val="sk-SK" w:eastAsia="sk-SK"/>
              </w:rPr>
              <w:t>:</w:t>
            </w:r>
          </w:p>
          <w:p w14:paraId="54BFAE5B"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Hlbokozmrazenou potravinou určenou na ľudskú spotrebu (ďalej len „hlbokozmrazená potravina“) je potravina, ktorá bola podrobená vhodnému procesu rýchleho zmrazenia, pri ktorom je v závislosti od typu výrobku čo najrýchlejšie prekonaná zóna maximálnej kryštalizácie a výsledná teplota výrobku je vo všetkých jeho častiach trvalo udržiavaná na úrovni najmenej – 18 °C alebo nižšej. Pri uvádzaní na trh musí byť táto vlastnosť uvedená na označení.</w:t>
            </w:r>
          </w:p>
          <w:p w14:paraId="5890B84B"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Suroviny na výrobu hlbokozmrazenej potraviny musia byť zdravotne neškodné, v požadovanej kvalite a čerstvosti.</w:t>
            </w:r>
          </w:p>
          <w:p w14:paraId="42FAE9EA"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Príprava a hlboké zmrazenie sa musia realizovať okamžite za použitia vhodného technického zariadenia, aby sa chemické, biochemické a mikrobiologické zmeny obmedzili na minimum.</w:t>
            </w:r>
          </w:p>
          <w:p w14:paraId="2EEC9997"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Počas skladovania, uchovávania alebo prepravy hlbokozmrazenej potraviny sa pri zachovaní správnej skladovacej a prepravnej praxe) môže teplota potraviny prechodne zvýšiť najviac na -15 °C.</w:t>
            </w:r>
          </w:p>
          <w:p w14:paraId="45CCF8B1"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Hlbokozmrazená potravina, ktorá je určená na uvedenie na trh konečnému spotrebiteľovi, musí byť balená do vhodného obalu, ktorý ju chráni pred vysušením, znečistením, mikrobiálnou a inou vonkajšou kontamináciou.</w:t>
            </w:r>
          </w:p>
          <w:p w14:paraId="636D7909" w14:textId="77777777" w:rsidR="00DD078A" w:rsidRPr="00094ACA" w:rsidRDefault="00DD078A" w:rsidP="00DD078A">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Hlbokozmrazená potravina, ktorá je určená na uvedenie na trh konečnému spotrebiteľovi alebo reštaurácii, nemocnici, závodnej jedálni alebo inému zariadeniu spoločného stravovania, musí mať:</w:t>
            </w:r>
          </w:p>
          <w:p w14:paraId="79C94D32" w14:textId="77777777" w:rsidR="00DD078A" w:rsidRPr="00094ACA" w:rsidRDefault="00DD078A" w:rsidP="00DD078A">
            <w:pPr>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1276"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názov doplnený slovom „hlbokozmrazený“ v príslušnom gramatickom tvare,</w:t>
            </w:r>
          </w:p>
          <w:p w14:paraId="3AA36BD4" w14:textId="77777777" w:rsidR="00DD078A" w:rsidRPr="00094ACA" w:rsidRDefault="00DD078A" w:rsidP="00DD078A">
            <w:pPr>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1276"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okrem dátumu minimálnej trvanlivosti uvedenú aj lehotu, počas ktorej môže konečný spotrebiteľ uchovávať túto potravinu, a teplotu uchovávania alebo druh zariadenia, v akom sa musí uchovávať,</w:t>
            </w:r>
          </w:p>
          <w:p w14:paraId="2A6C76D0" w14:textId="77777777" w:rsidR="00DD078A" w:rsidRPr="00094ACA" w:rsidRDefault="00DD078A" w:rsidP="00DD078A">
            <w:pPr>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1276"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uvedené upozornenie, že po rozmrazení sa potravina nemá znovu zmrazovať,</w:t>
            </w:r>
          </w:p>
          <w:p w14:paraId="1E16D864" w14:textId="77777777" w:rsidR="00DD078A" w:rsidRPr="00094ACA" w:rsidRDefault="00DD078A" w:rsidP="00DD078A">
            <w:pPr>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1276"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uvedený údaj identifikujúci výrobnú dávku. </w:t>
            </w:r>
          </w:p>
        </w:tc>
      </w:tr>
    </w:tbl>
    <w:p w14:paraId="361A55D2"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14"/>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V prípade porušenia platných právnych predpisov, týkajúcich sa zabezpečenia bezpečnosti potravín zo strany Dodávateľa a prípadného zistenia tohto porušenia zo strany kontrolného orgánu, preberá </w:t>
      </w:r>
      <w:r w:rsidRPr="00094ACA">
        <w:rPr>
          <w:rFonts w:ascii="Cambria" w:eastAsia="Cambria" w:hAnsi="Cambria" w:cs="Cambria"/>
          <w:color w:val="000000"/>
          <w:sz w:val="20"/>
          <w:szCs w:val="20"/>
          <w:u w:color="000000"/>
          <w:lang w:val="sk-SK" w:eastAsia="sk-SK"/>
        </w:rPr>
        <w:lastRenderedPageBreak/>
        <w:t>Dodávateľ na seba všetky náklady, súvisiace s prípadným sankčným postihom Objednávateľa kontrolným orgánom.</w:t>
      </w:r>
    </w:p>
    <w:p w14:paraId="2B5B16F5" w14:textId="77777777" w:rsidR="00DD078A" w:rsidRPr="00094ACA" w:rsidRDefault="00DD078A" w:rsidP="00DD078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ind w:left="567" w:hanging="425"/>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Predávajúci sa zaväzuje tovar – Potraviny – Mrazená hydina, držky a mrazené ryby dodávať kupujúcemu v termíne a množstve uvedenom v objednávke, v predpokladaných termínoch dodávok Tovar musí mať </w:t>
      </w:r>
      <w:r w:rsidRPr="00094ACA">
        <w:rPr>
          <w:rFonts w:ascii="Cambria" w:eastAsia="Cambria" w:hAnsi="Cambria" w:cs="Cambria"/>
          <w:b/>
          <w:color w:val="000000"/>
          <w:sz w:val="20"/>
          <w:szCs w:val="20"/>
          <w:u w:color="000000"/>
          <w:lang w:val="sk-SK" w:eastAsia="sk-SK"/>
        </w:rPr>
        <w:t>pred sebou minimálne dve tretiny záručnej doby</w:t>
      </w:r>
      <w:r w:rsidRPr="00094ACA">
        <w:rPr>
          <w:rFonts w:ascii="Cambria" w:eastAsia="Cambria" w:hAnsi="Cambria" w:cs="Cambria"/>
          <w:color w:val="000000"/>
          <w:sz w:val="20"/>
          <w:szCs w:val="20"/>
          <w:u w:color="000000"/>
          <w:lang w:val="sk-SK" w:eastAsia="sk-SK"/>
        </w:rPr>
        <w:t xml:space="preserve">. Tovar musí byť dodávaný v 1. akostnej triede, s dokladmi zodpovedajúcimi platným právnym predpisom, veterinárnym a hygienickým normám, tovar musí spĺňať požiadavky zákona 152/1995 </w:t>
      </w:r>
      <w:proofErr w:type="spellStart"/>
      <w:r w:rsidRPr="00094ACA">
        <w:rPr>
          <w:rFonts w:ascii="Cambria" w:eastAsia="Cambria" w:hAnsi="Cambria" w:cs="Cambria"/>
          <w:color w:val="000000"/>
          <w:sz w:val="20"/>
          <w:szCs w:val="20"/>
          <w:u w:color="000000"/>
          <w:lang w:val="sk-SK" w:eastAsia="sk-SK"/>
        </w:rPr>
        <w:t>Z.z</w:t>
      </w:r>
      <w:proofErr w:type="spellEnd"/>
      <w:r w:rsidRPr="00094ACA">
        <w:rPr>
          <w:rFonts w:ascii="Cambria" w:eastAsia="Cambria" w:hAnsi="Cambria" w:cs="Cambria"/>
          <w:color w:val="000000"/>
          <w:sz w:val="20"/>
          <w:szCs w:val="20"/>
          <w:u w:color="000000"/>
          <w:lang w:val="sk-SK" w:eastAsia="sk-SK"/>
        </w:rPr>
        <w:t xml:space="preserve">. v znení neskorších predpisov. Preprava musí byť zabezpečená vozidlom, ktoré je izotermické a strojovo mrazené a je hygienicky spôsobilé na prepravu potravín a surovín živočíšneho pôvodu. Doprava tovaru do miesta plnenia musí byť vykonávaná vozidlami s oprávnením a schválením na prepravu potravín v súlade s platnými všeobecne záväznými predpismi SR. Dodanie tovaru musí byť  mrazené a v hygienicky nezávadných obaloch, ktoré neovplyvňujú kvalitu výrobkov a chránia ich pred nežiaducimi vonkajšími vplyvmi. V prípade, že dodávané tovary budú balené v obale, musia byť označené v štátnom jazyku s min. údajmi (názov výrobku, krajinu pôvodu, výrobcu, hmotnosť výrobku, dátum spotreby, spôsob skladovania, zoznam zložiek vo výrobku) v súlade s Nariadením EP a Rady EÚ č.1169/2011, Vyhláškou MPRV SR č. 243/2015 </w:t>
      </w:r>
      <w:proofErr w:type="spellStart"/>
      <w:r w:rsidRPr="00094ACA">
        <w:rPr>
          <w:rFonts w:ascii="Cambria" w:eastAsia="Cambria" w:hAnsi="Cambria" w:cs="Cambria"/>
          <w:color w:val="000000"/>
          <w:sz w:val="20"/>
          <w:szCs w:val="20"/>
          <w:u w:color="000000"/>
          <w:lang w:val="sk-SK" w:eastAsia="sk-SK"/>
        </w:rPr>
        <w:t>Z.z</w:t>
      </w:r>
      <w:proofErr w:type="spellEnd"/>
      <w:r w:rsidRPr="00094ACA">
        <w:rPr>
          <w:rFonts w:ascii="Cambria" w:eastAsia="Cambria" w:hAnsi="Cambria" w:cs="Cambria"/>
          <w:color w:val="000000"/>
          <w:sz w:val="20"/>
          <w:szCs w:val="20"/>
          <w:u w:color="000000"/>
          <w:lang w:val="sk-SK" w:eastAsia="sk-SK"/>
        </w:rPr>
        <w:t xml:space="preserve">. a Zákonom č. 152/1995 Z. z. o potravinách. </w:t>
      </w:r>
      <w:r w:rsidRPr="00094ACA">
        <w:rPr>
          <w:rFonts w:eastAsia="Cambria"/>
          <w:color w:val="000000"/>
          <w:sz w:val="20"/>
          <w:szCs w:val="20"/>
          <w:u w:color="000000"/>
          <w:lang w:val="sk-SK" w:eastAsia="sk-SK"/>
        </w:rPr>
        <w:t xml:space="preserve">Porušenie tejto povinnosti sa považuje za </w:t>
      </w:r>
      <w:r w:rsidRPr="00094ACA">
        <w:rPr>
          <w:rFonts w:eastAsia="Cambria"/>
          <w:b/>
          <w:color w:val="000000"/>
          <w:sz w:val="20"/>
          <w:szCs w:val="20"/>
          <w:u w:color="000000"/>
          <w:lang w:val="sk-SK" w:eastAsia="sk-SK"/>
        </w:rPr>
        <w:t>hrubé porušenie</w:t>
      </w:r>
      <w:r w:rsidRPr="00094ACA">
        <w:rPr>
          <w:rFonts w:eastAsia="Cambria"/>
          <w:color w:val="000000"/>
          <w:sz w:val="20"/>
          <w:szCs w:val="20"/>
          <w:u w:color="000000"/>
          <w:lang w:val="sk-SK" w:eastAsia="sk-SK"/>
        </w:rPr>
        <w:t xml:space="preserve"> zmluvných podmienok</w:t>
      </w:r>
      <w:r w:rsidRPr="00094ACA">
        <w:rPr>
          <w:rFonts w:ascii="Cambria" w:eastAsia="Cambria" w:hAnsi="Cambria" w:cs="Cambria"/>
          <w:color w:val="000000"/>
          <w:sz w:val="20"/>
          <w:szCs w:val="20"/>
          <w:u w:color="000000"/>
          <w:lang w:val="sk-SK" w:eastAsia="sk-SK"/>
        </w:rPr>
        <w:t xml:space="preserve">  </w:t>
      </w:r>
      <w:r w:rsidRPr="00094ACA">
        <w:rPr>
          <w:rFonts w:ascii="Cambria" w:eastAsia="Cambria" w:hAnsi="Cambria" w:cs="Cambria"/>
          <w:b/>
          <w:bCs/>
          <w:color w:val="000000"/>
          <w:sz w:val="20"/>
          <w:szCs w:val="20"/>
          <w:u w:color="000000"/>
          <w:lang w:val="sk-SK" w:eastAsia="sk-SK"/>
        </w:rPr>
        <w:t>Dodací list</w:t>
      </w:r>
      <w:r w:rsidRPr="00094ACA">
        <w:rPr>
          <w:rFonts w:ascii="Cambria" w:eastAsia="Cambria" w:hAnsi="Cambria" w:cs="Cambria"/>
          <w:color w:val="000000"/>
          <w:sz w:val="20"/>
          <w:szCs w:val="20"/>
          <w:u w:color="000000"/>
          <w:lang w:val="sk-SK" w:eastAsia="sk-SK"/>
        </w:rPr>
        <w:t xml:space="preserve"> pri každej dodávke musí obsahovať: množstvo a jednotkovú cenu tovaru, sumár za celú dodávku bez DPH a vyznačenie % DPH. Kupujúci pri realizácii dodávok tovaru predávajúcim, bude vykonávať kontrolu preberaného tovaru z dôvodu overenia, či dodaný tovar má požadovanú kvalitu a spĺňa požadované parametre napr. overením aký čas zostáva do dátumu spotreby resp. dátumu minimálnej trvanlivosti. Tovar nesmie javiť znaky po rozmrazení. V prípade, ak predávajúci poruší zásadu kvality dodaného tovaru, kupujúci tento tovar nepreberie a bude sa to považovať za </w:t>
      </w:r>
      <w:r w:rsidRPr="00094ACA">
        <w:rPr>
          <w:rFonts w:ascii="Cambria" w:eastAsia="Cambria" w:hAnsi="Cambria" w:cs="Cambria"/>
          <w:b/>
          <w:color w:val="000000"/>
          <w:sz w:val="20"/>
          <w:szCs w:val="20"/>
          <w:u w:color="000000"/>
          <w:lang w:val="sk-SK" w:eastAsia="sk-SK"/>
        </w:rPr>
        <w:t>hrubé porušenie</w:t>
      </w:r>
      <w:r w:rsidRPr="00094ACA">
        <w:rPr>
          <w:rFonts w:ascii="Cambria" w:eastAsia="Cambria" w:hAnsi="Cambria" w:cs="Cambria"/>
          <w:color w:val="000000"/>
          <w:sz w:val="20"/>
          <w:szCs w:val="20"/>
          <w:u w:color="000000"/>
          <w:lang w:val="sk-SK" w:eastAsia="sk-SK"/>
        </w:rPr>
        <w:t xml:space="preserve"> rámcovej dohody a kupujúcemu vznikne právo na okamžité odstúpenie od zmluvy. Túto skutočnosť vyznačí na dodacom liste a </w:t>
      </w:r>
      <w:proofErr w:type="spellStart"/>
      <w:r w:rsidRPr="00094ACA">
        <w:rPr>
          <w:rFonts w:ascii="Cambria" w:eastAsia="Cambria" w:hAnsi="Cambria" w:cs="Cambria"/>
          <w:color w:val="000000"/>
          <w:sz w:val="20"/>
          <w:szCs w:val="20"/>
          <w:u w:color="000000"/>
          <w:lang w:val="sk-SK" w:eastAsia="sk-SK"/>
        </w:rPr>
        <w:t>vadný</w:t>
      </w:r>
      <w:proofErr w:type="spellEnd"/>
      <w:r w:rsidRPr="00094ACA">
        <w:rPr>
          <w:rFonts w:ascii="Cambria" w:eastAsia="Cambria" w:hAnsi="Cambria" w:cs="Cambria"/>
          <w:color w:val="000000"/>
          <w:sz w:val="20"/>
          <w:szCs w:val="20"/>
          <w:u w:color="000000"/>
          <w:lang w:val="sk-SK" w:eastAsia="sk-SK"/>
        </w:rPr>
        <w:t xml:space="preserve"> tovar odovzdá vodičovi, ktorý ho odoberie späť. Dodávateľ je povinný na vlastné náklady odstrániť zrejmé vady tovaru, resp. ho vymeniť, najneskôr do 24 hodín. Za chyby zrejmé už pri odbere sa považujú aj tie chyby, ktoré od začiatku robia tovar neupotrebiteľným. Ak sa v priebehu záručnej doby prejaví hygienická alebo zdravotná </w:t>
      </w:r>
      <w:proofErr w:type="spellStart"/>
      <w:r w:rsidRPr="00094ACA">
        <w:rPr>
          <w:rFonts w:ascii="Cambria" w:eastAsia="Cambria" w:hAnsi="Cambria" w:cs="Cambria"/>
          <w:color w:val="000000"/>
          <w:sz w:val="20"/>
          <w:szCs w:val="20"/>
          <w:u w:color="000000"/>
          <w:lang w:val="sk-SK" w:eastAsia="sk-SK"/>
        </w:rPr>
        <w:t>závadnosť</w:t>
      </w:r>
      <w:proofErr w:type="spellEnd"/>
      <w:r w:rsidRPr="00094ACA">
        <w:rPr>
          <w:rFonts w:ascii="Cambria" w:eastAsia="Cambria" w:hAnsi="Cambria" w:cs="Cambria"/>
          <w:color w:val="000000"/>
          <w:sz w:val="20"/>
          <w:szCs w:val="20"/>
          <w:u w:color="000000"/>
          <w:lang w:val="sk-SK" w:eastAsia="sk-SK"/>
        </w:rPr>
        <w:t>, je dodávateľ povinný poškodený (</w:t>
      </w:r>
      <w:proofErr w:type="spellStart"/>
      <w:r w:rsidRPr="00094ACA">
        <w:rPr>
          <w:rFonts w:ascii="Cambria" w:eastAsia="Cambria" w:hAnsi="Cambria" w:cs="Cambria"/>
          <w:color w:val="000000"/>
          <w:sz w:val="20"/>
          <w:szCs w:val="20"/>
          <w:u w:color="000000"/>
          <w:lang w:val="sk-SK" w:eastAsia="sk-SK"/>
        </w:rPr>
        <w:t>vadný</w:t>
      </w:r>
      <w:proofErr w:type="spellEnd"/>
      <w:r w:rsidRPr="00094ACA">
        <w:rPr>
          <w:rFonts w:ascii="Cambria" w:eastAsia="Cambria" w:hAnsi="Cambria" w:cs="Cambria"/>
          <w:color w:val="000000"/>
          <w:sz w:val="20"/>
          <w:szCs w:val="20"/>
          <w:u w:color="000000"/>
          <w:lang w:val="sk-SK" w:eastAsia="sk-SK"/>
        </w:rPr>
        <w:t xml:space="preserve">) tovar vymeniť, čo bude vykonané bezodplatne najneskôr do 3 dní od reklamovania </w:t>
      </w:r>
      <w:proofErr w:type="spellStart"/>
      <w:r w:rsidRPr="00094ACA">
        <w:rPr>
          <w:rFonts w:ascii="Cambria" w:eastAsia="Cambria" w:hAnsi="Cambria" w:cs="Cambria"/>
          <w:color w:val="000000"/>
          <w:sz w:val="20"/>
          <w:szCs w:val="20"/>
          <w:u w:color="000000"/>
          <w:lang w:val="sk-SK" w:eastAsia="sk-SK"/>
        </w:rPr>
        <w:t>závady</w:t>
      </w:r>
      <w:proofErr w:type="spellEnd"/>
      <w:r w:rsidRPr="00094ACA">
        <w:rPr>
          <w:rFonts w:ascii="Cambria" w:eastAsia="Cambria" w:hAnsi="Cambria" w:cs="Cambria"/>
          <w:color w:val="000000"/>
          <w:sz w:val="20"/>
          <w:szCs w:val="20"/>
          <w:u w:color="000000"/>
          <w:lang w:val="sk-SK" w:eastAsia="sk-SK"/>
        </w:rPr>
        <w:t xml:space="preserve"> objednávateľom. Kupujúci si vyhradzuje právo požadovať namiesto výmeny poškodeného (</w:t>
      </w:r>
      <w:proofErr w:type="spellStart"/>
      <w:r w:rsidRPr="00094ACA">
        <w:rPr>
          <w:rFonts w:ascii="Cambria" w:eastAsia="Cambria" w:hAnsi="Cambria" w:cs="Cambria"/>
          <w:color w:val="000000"/>
          <w:sz w:val="20"/>
          <w:szCs w:val="20"/>
          <w:u w:color="000000"/>
          <w:lang w:val="sk-SK" w:eastAsia="sk-SK"/>
        </w:rPr>
        <w:t>vadného</w:t>
      </w:r>
      <w:proofErr w:type="spellEnd"/>
      <w:r w:rsidRPr="00094ACA">
        <w:rPr>
          <w:rFonts w:ascii="Cambria" w:eastAsia="Cambria" w:hAnsi="Cambria" w:cs="Cambria"/>
          <w:color w:val="000000"/>
          <w:sz w:val="20"/>
          <w:szCs w:val="20"/>
          <w:u w:color="000000"/>
          <w:lang w:val="sk-SK" w:eastAsia="sk-SK"/>
        </w:rPr>
        <w:t>) tovaru, vrátenie kúpnej ceny. Kupujúci má právo odmietnuť prevziať tovar, ktorý nie je dodaný riadne a/alebo včas a/alebo v súlade s touto rámcovou dohodou a/alebo ďalšími podmienkami určenými v objednávke.</w:t>
      </w:r>
    </w:p>
    <w:p w14:paraId="608C7B49" w14:textId="77777777" w:rsidR="00DD078A" w:rsidRPr="00094ACA" w:rsidRDefault="00DD078A" w:rsidP="00DD078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after="60" w:line="259" w:lineRule="auto"/>
        <w:ind w:left="567"/>
        <w:jc w:val="both"/>
        <w:rPr>
          <w:rFonts w:ascii="Cambria" w:eastAsia="Cambria" w:hAnsi="Cambria" w:cs="Cambria"/>
          <w:color w:val="000000"/>
          <w:sz w:val="20"/>
          <w:szCs w:val="20"/>
          <w:u w:color="000000"/>
          <w:lang w:val="sk-SK" w:eastAsia="sk-SK"/>
        </w:rPr>
      </w:pPr>
      <w:r w:rsidRPr="00094ACA">
        <w:rPr>
          <w:rFonts w:ascii="Cambria" w:eastAsia="Cambria" w:hAnsi="Cambria" w:cs="Cambria"/>
          <w:color w:val="000000"/>
          <w:sz w:val="20"/>
          <w:szCs w:val="20"/>
          <w:u w:color="000000"/>
          <w:lang w:val="sk-SK" w:eastAsia="sk-SK"/>
        </w:rPr>
        <w:t xml:space="preserve">Ide konkrétne o tieto tovary v predpokladaných množstvách na </w:t>
      </w:r>
      <w:r>
        <w:rPr>
          <w:rFonts w:ascii="Cambria" w:eastAsia="Cambria" w:hAnsi="Cambria" w:cs="Cambria"/>
          <w:color w:val="000000"/>
          <w:sz w:val="20"/>
          <w:szCs w:val="20"/>
          <w:u w:color="000000"/>
          <w:lang w:val="sk-SK" w:eastAsia="sk-SK"/>
        </w:rPr>
        <w:t>12</w:t>
      </w:r>
      <w:r w:rsidRPr="00094ACA">
        <w:rPr>
          <w:rFonts w:ascii="Cambria" w:eastAsia="Cambria" w:hAnsi="Cambria" w:cs="Cambria"/>
          <w:color w:val="000000"/>
          <w:sz w:val="20"/>
          <w:szCs w:val="20"/>
          <w:u w:color="000000"/>
          <w:lang w:val="sk-SK" w:eastAsia="sk-SK"/>
        </w:rPr>
        <w:t xml:space="preserve"> mesiacov:</w:t>
      </w:r>
    </w:p>
    <w:tbl>
      <w:tblPr>
        <w:tblpPr w:leftFromText="141" w:rightFromText="141" w:vertAnchor="text" w:horzAnchor="margin" w:tblpXSpec="center" w:tblpY="220"/>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0"/>
        <w:gridCol w:w="4964"/>
        <w:gridCol w:w="1484"/>
        <w:gridCol w:w="1351"/>
      </w:tblGrid>
      <w:tr w:rsidR="003E5081" w:rsidRPr="003E5081" w14:paraId="3B41908F" w14:textId="77777777" w:rsidTr="003E5081">
        <w:trPr>
          <w:trHeight w:val="300"/>
        </w:trPr>
        <w:tc>
          <w:tcPr>
            <w:tcW w:w="1060" w:type="dxa"/>
            <w:shd w:val="clear" w:color="000000" w:fill="E4ECE9"/>
            <w:vAlign w:val="center"/>
            <w:hideMark/>
          </w:tcPr>
          <w:p w14:paraId="17A5C224"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rPr>
                <w:rFonts w:ascii="Arial" w:eastAsia="Times New Roman" w:hAnsi="Arial" w:cs="Arial"/>
                <w:b/>
                <w:bCs/>
                <w:color w:val="000000"/>
                <w:sz w:val="22"/>
                <w:szCs w:val="22"/>
                <w:bdr w:val="none" w:sz="0" w:space="0" w:color="auto"/>
                <w:lang w:val="sk-SK" w:eastAsia="sk-SK"/>
              </w:rPr>
            </w:pPr>
            <w:r w:rsidRPr="003E5081">
              <w:rPr>
                <w:rFonts w:ascii="Arial" w:eastAsia="Times New Roman" w:hAnsi="Arial" w:cs="Arial"/>
                <w:b/>
                <w:bCs/>
                <w:color w:val="000000"/>
                <w:sz w:val="22"/>
                <w:szCs w:val="22"/>
                <w:bdr w:val="none" w:sz="0" w:space="0" w:color="auto"/>
                <w:lang w:val="sk-SK" w:eastAsia="sk-SK"/>
              </w:rPr>
              <w:t>ID</w:t>
            </w:r>
          </w:p>
        </w:tc>
        <w:tc>
          <w:tcPr>
            <w:tcW w:w="4964" w:type="dxa"/>
            <w:shd w:val="clear" w:color="000000" w:fill="E4ECE9"/>
            <w:vAlign w:val="center"/>
            <w:hideMark/>
          </w:tcPr>
          <w:p w14:paraId="4D15AD3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rPr>
                <w:rFonts w:ascii="Arial" w:eastAsia="Times New Roman" w:hAnsi="Arial" w:cs="Arial"/>
                <w:b/>
                <w:bCs/>
                <w:color w:val="000000"/>
                <w:sz w:val="22"/>
                <w:szCs w:val="22"/>
                <w:bdr w:val="none" w:sz="0" w:space="0" w:color="auto"/>
                <w:lang w:val="sk-SK" w:eastAsia="sk-SK"/>
              </w:rPr>
            </w:pPr>
            <w:r w:rsidRPr="003E5081">
              <w:rPr>
                <w:rFonts w:ascii="Arial" w:eastAsia="Times New Roman" w:hAnsi="Arial" w:cs="Arial"/>
                <w:b/>
                <w:bCs/>
                <w:color w:val="000000"/>
                <w:sz w:val="22"/>
                <w:szCs w:val="22"/>
                <w:bdr w:val="none" w:sz="0" w:space="0" w:color="auto"/>
                <w:lang w:val="sk-SK" w:eastAsia="sk-SK"/>
              </w:rPr>
              <w:t>Položka</w:t>
            </w:r>
          </w:p>
        </w:tc>
        <w:tc>
          <w:tcPr>
            <w:tcW w:w="1484" w:type="dxa"/>
            <w:shd w:val="clear" w:color="000000" w:fill="E4ECE9"/>
            <w:vAlign w:val="center"/>
            <w:hideMark/>
          </w:tcPr>
          <w:p w14:paraId="53A37538"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1"/>
              <w:rPr>
                <w:rFonts w:ascii="Arial" w:eastAsia="Times New Roman" w:hAnsi="Arial" w:cs="Arial"/>
                <w:b/>
                <w:bCs/>
                <w:color w:val="000000"/>
                <w:sz w:val="22"/>
                <w:szCs w:val="22"/>
                <w:bdr w:val="none" w:sz="0" w:space="0" w:color="auto"/>
                <w:lang w:val="sk-SK" w:eastAsia="sk-SK"/>
              </w:rPr>
            </w:pPr>
            <w:r w:rsidRPr="003E5081">
              <w:rPr>
                <w:rFonts w:ascii="Arial" w:eastAsia="Times New Roman" w:hAnsi="Arial" w:cs="Arial"/>
                <w:b/>
                <w:bCs/>
                <w:color w:val="000000"/>
                <w:sz w:val="22"/>
                <w:szCs w:val="22"/>
                <w:bdr w:val="none" w:sz="0" w:space="0" w:color="auto"/>
                <w:lang w:val="sk-SK" w:eastAsia="sk-SK"/>
              </w:rPr>
              <w:t>Jednotka</w:t>
            </w:r>
          </w:p>
        </w:tc>
        <w:tc>
          <w:tcPr>
            <w:tcW w:w="1351" w:type="dxa"/>
            <w:shd w:val="clear" w:color="000000" w:fill="E4ECE9"/>
            <w:vAlign w:val="center"/>
            <w:hideMark/>
          </w:tcPr>
          <w:p w14:paraId="40D4B571"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000000"/>
                <w:sz w:val="22"/>
                <w:szCs w:val="22"/>
                <w:bdr w:val="none" w:sz="0" w:space="0" w:color="auto"/>
                <w:lang w:val="sk-SK" w:eastAsia="sk-SK"/>
              </w:rPr>
            </w:pPr>
            <w:r w:rsidRPr="003E5081">
              <w:rPr>
                <w:rFonts w:ascii="Arial" w:eastAsia="Times New Roman" w:hAnsi="Arial" w:cs="Arial"/>
                <w:b/>
                <w:bCs/>
                <w:color w:val="000000"/>
                <w:sz w:val="22"/>
                <w:szCs w:val="22"/>
                <w:bdr w:val="none" w:sz="0" w:space="0" w:color="auto"/>
                <w:lang w:val="sk-SK" w:eastAsia="sk-SK"/>
              </w:rPr>
              <w:t>Množstvo</w:t>
            </w:r>
          </w:p>
        </w:tc>
      </w:tr>
      <w:tr w:rsidR="003E5081" w:rsidRPr="003E5081" w14:paraId="22D14FC2" w14:textId="77777777" w:rsidTr="003E5081">
        <w:trPr>
          <w:trHeight w:val="300"/>
        </w:trPr>
        <w:tc>
          <w:tcPr>
            <w:tcW w:w="1060" w:type="dxa"/>
            <w:vAlign w:val="center"/>
            <w:hideMark/>
          </w:tcPr>
          <w:p w14:paraId="5D5395FD"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22745</w:t>
            </w:r>
          </w:p>
        </w:tc>
        <w:tc>
          <w:tcPr>
            <w:tcW w:w="4964" w:type="dxa"/>
            <w:vAlign w:val="center"/>
            <w:hideMark/>
          </w:tcPr>
          <w:p w14:paraId="6AADF528"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Kuracie stehná 220g-240g, kalibrované</w:t>
            </w:r>
          </w:p>
        </w:tc>
        <w:tc>
          <w:tcPr>
            <w:tcW w:w="1484" w:type="dxa"/>
            <w:vAlign w:val="center"/>
            <w:hideMark/>
          </w:tcPr>
          <w:p w14:paraId="2EA2EF1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3BBB7DAE"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3000</w:t>
            </w:r>
          </w:p>
        </w:tc>
      </w:tr>
      <w:tr w:rsidR="003E5081" w:rsidRPr="003E5081" w14:paraId="5CA236E6" w14:textId="77777777" w:rsidTr="003E5081">
        <w:trPr>
          <w:trHeight w:val="300"/>
        </w:trPr>
        <w:tc>
          <w:tcPr>
            <w:tcW w:w="1060" w:type="dxa"/>
            <w:vAlign w:val="center"/>
            <w:hideMark/>
          </w:tcPr>
          <w:p w14:paraId="52ED8D42"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22746</w:t>
            </w:r>
          </w:p>
        </w:tc>
        <w:tc>
          <w:tcPr>
            <w:tcW w:w="4964" w:type="dxa"/>
            <w:vAlign w:val="center"/>
            <w:hideMark/>
          </w:tcPr>
          <w:p w14:paraId="7E50F743"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Kuracia poliev. zmes</w:t>
            </w:r>
          </w:p>
        </w:tc>
        <w:tc>
          <w:tcPr>
            <w:tcW w:w="1484" w:type="dxa"/>
            <w:vAlign w:val="center"/>
            <w:hideMark/>
          </w:tcPr>
          <w:p w14:paraId="032AC0D3"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1A341F51"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500</w:t>
            </w:r>
          </w:p>
        </w:tc>
      </w:tr>
      <w:tr w:rsidR="003E5081" w:rsidRPr="003E5081" w14:paraId="51EEFEEF" w14:textId="77777777" w:rsidTr="003E5081">
        <w:trPr>
          <w:trHeight w:val="300"/>
        </w:trPr>
        <w:tc>
          <w:tcPr>
            <w:tcW w:w="1060" w:type="dxa"/>
            <w:vAlign w:val="center"/>
            <w:hideMark/>
          </w:tcPr>
          <w:p w14:paraId="5621098B"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22748</w:t>
            </w:r>
          </w:p>
        </w:tc>
        <w:tc>
          <w:tcPr>
            <w:tcW w:w="4964" w:type="dxa"/>
            <w:vAlign w:val="center"/>
            <w:hideMark/>
          </w:tcPr>
          <w:p w14:paraId="4C77FA3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Kačacie stehná 240g-260g</w:t>
            </w:r>
          </w:p>
        </w:tc>
        <w:tc>
          <w:tcPr>
            <w:tcW w:w="1484" w:type="dxa"/>
            <w:vAlign w:val="center"/>
            <w:hideMark/>
          </w:tcPr>
          <w:p w14:paraId="31C77004"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4B212757"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200</w:t>
            </w:r>
          </w:p>
        </w:tc>
      </w:tr>
      <w:tr w:rsidR="003E5081" w:rsidRPr="003E5081" w14:paraId="7F16D2C7" w14:textId="77777777" w:rsidTr="003E5081">
        <w:trPr>
          <w:trHeight w:val="300"/>
        </w:trPr>
        <w:tc>
          <w:tcPr>
            <w:tcW w:w="1060" w:type="dxa"/>
            <w:vAlign w:val="center"/>
            <w:hideMark/>
          </w:tcPr>
          <w:p w14:paraId="58B6F7DB"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22749</w:t>
            </w:r>
          </w:p>
        </w:tc>
        <w:tc>
          <w:tcPr>
            <w:tcW w:w="4964" w:type="dxa"/>
            <w:vAlign w:val="center"/>
            <w:hideMark/>
          </w:tcPr>
          <w:p w14:paraId="7E4F6F03"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Morčacie prsia</w:t>
            </w:r>
          </w:p>
        </w:tc>
        <w:tc>
          <w:tcPr>
            <w:tcW w:w="1484" w:type="dxa"/>
            <w:vAlign w:val="center"/>
            <w:hideMark/>
          </w:tcPr>
          <w:p w14:paraId="4862B9DB"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0E80D277"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300</w:t>
            </w:r>
          </w:p>
        </w:tc>
      </w:tr>
      <w:tr w:rsidR="003E5081" w:rsidRPr="003E5081" w14:paraId="3FF285AE" w14:textId="77777777" w:rsidTr="003E5081">
        <w:trPr>
          <w:trHeight w:val="300"/>
        </w:trPr>
        <w:tc>
          <w:tcPr>
            <w:tcW w:w="1060" w:type="dxa"/>
            <w:vAlign w:val="center"/>
            <w:hideMark/>
          </w:tcPr>
          <w:p w14:paraId="29A11B4C"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22750</w:t>
            </w:r>
          </w:p>
        </w:tc>
        <w:tc>
          <w:tcPr>
            <w:tcW w:w="4964" w:type="dxa"/>
            <w:vAlign w:val="center"/>
            <w:hideMark/>
          </w:tcPr>
          <w:p w14:paraId="24A107F4"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Kuracie prsia</w:t>
            </w:r>
          </w:p>
        </w:tc>
        <w:tc>
          <w:tcPr>
            <w:tcW w:w="1484" w:type="dxa"/>
            <w:vAlign w:val="center"/>
            <w:hideMark/>
          </w:tcPr>
          <w:p w14:paraId="50BAF135"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2EC468B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1100</w:t>
            </w:r>
          </w:p>
        </w:tc>
      </w:tr>
      <w:tr w:rsidR="003E5081" w:rsidRPr="003E5081" w14:paraId="6509C4E0" w14:textId="77777777" w:rsidTr="003E5081">
        <w:trPr>
          <w:trHeight w:val="300"/>
        </w:trPr>
        <w:tc>
          <w:tcPr>
            <w:tcW w:w="1060" w:type="dxa"/>
            <w:vAlign w:val="center"/>
            <w:hideMark/>
          </w:tcPr>
          <w:p w14:paraId="55FF4372"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22751</w:t>
            </w:r>
          </w:p>
        </w:tc>
        <w:tc>
          <w:tcPr>
            <w:tcW w:w="4964" w:type="dxa"/>
            <w:vAlign w:val="center"/>
            <w:hideMark/>
          </w:tcPr>
          <w:p w14:paraId="3CCB4115"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 xml:space="preserve">Držky </w:t>
            </w:r>
            <w:proofErr w:type="spellStart"/>
            <w:r w:rsidRPr="003E5081">
              <w:rPr>
                <w:rFonts w:ascii="Arial" w:eastAsia="Times New Roman" w:hAnsi="Arial" w:cs="Arial"/>
                <w:color w:val="000000"/>
                <w:sz w:val="22"/>
                <w:szCs w:val="22"/>
                <w:bdr w:val="none" w:sz="0" w:space="0" w:color="auto"/>
                <w:lang w:val="sk-SK" w:eastAsia="sk-SK"/>
              </w:rPr>
              <w:t>predv.krájané</w:t>
            </w:r>
            <w:proofErr w:type="spellEnd"/>
          </w:p>
        </w:tc>
        <w:tc>
          <w:tcPr>
            <w:tcW w:w="1484" w:type="dxa"/>
            <w:vAlign w:val="center"/>
            <w:hideMark/>
          </w:tcPr>
          <w:p w14:paraId="5C8CA635"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1AD12875"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500</w:t>
            </w:r>
          </w:p>
        </w:tc>
      </w:tr>
      <w:tr w:rsidR="003E5081" w:rsidRPr="003E5081" w14:paraId="67B7DB40" w14:textId="77777777" w:rsidTr="003E5081">
        <w:trPr>
          <w:trHeight w:val="300"/>
        </w:trPr>
        <w:tc>
          <w:tcPr>
            <w:tcW w:w="1060" w:type="dxa"/>
            <w:vAlign w:val="center"/>
            <w:hideMark/>
          </w:tcPr>
          <w:p w14:paraId="42D2C44E"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22752</w:t>
            </w:r>
          </w:p>
        </w:tc>
        <w:tc>
          <w:tcPr>
            <w:tcW w:w="4964" w:type="dxa"/>
            <w:vAlign w:val="center"/>
            <w:hideMark/>
          </w:tcPr>
          <w:p w14:paraId="2AC1B2A3"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Kuracie pečienky</w:t>
            </w:r>
          </w:p>
        </w:tc>
        <w:tc>
          <w:tcPr>
            <w:tcW w:w="1484" w:type="dxa"/>
            <w:vAlign w:val="center"/>
            <w:hideMark/>
          </w:tcPr>
          <w:p w14:paraId="63EEE9E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5F91640B"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100</w:t>
            </w:r>
          </w:p>
        </w:tc>
      </w:tr>
      <w:tr w:rsidR="003E5081" w:rsidRPr="003E5081" w14:paraId="331C19DC" w14:textId="77777777" w:rsidTr="003E5081">
        <w:trPr>
          <w:trHeight w:val="300"/>
        </w:trPr>
        <w:tc>
          <w:tcPr>
            <w:tcW w:w="1060" w:type="dxa"/>
            <w:vAlign w:val="center"/>
            <w:hideMark/>
          </w:tcPr>
          <w:p w14:paraId="13631D9D"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22753</w:t>
            </w:r>
          </w:p>
        </w:tc>
        <w:tc>
          <w:tcPr>
            <w:tcW w:w="4964" w:type="dxa"/>
            <w:vAlign w:val="center"/>
            <w:hideMark/>
          </w:tcPr>
          <w:p w14:paraId="5C73D112"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proofErr w:type="spellStart"/>
            <w:r w:rsidRPr="003E5081">
              <w:rPr>
                <w:rFonts w:ascii="Arial" w:eastAsia="Times New Roman" w:hAnsi="Arial" w:cs="Arial"/>
                <w:color w:val="000000"/>
                <w:sz w:val="22"/>
                <w:szCs w:val="22"/>
                <w:bdr w:val="none" w:sz="0" w:space="0" w:color="auto"/>
                <w:lang w:val="sk-SK" w:eastAsia="sk-SK"/>
              </w:rPr>
              <w:t>Pangasius</w:t>
            </w:r>
            <w:proofErr w:type="spellEnd"/>
            <w:r w:rsidRPr="003E5081">
              <w:rPr>
                <w:rFonts w:ascii="Arial" w:eastAsia="Times New Roman" w:hAnsi="Arial" w:cs="Arial"/>
                <w:color w:val="000000"/>
                <w:sz w:val="22"/>
                <w:szCs w:val="22"/>
                <w:bdr w:val="none" w:sz="0" w:space="0" w:color="auto"/>
                <w:lang w:val="sk-SK" w:eastAsia="sk-SK"/>
              </w:rPr>
              <w:t xml:space="preserve"> </w:t>
            </w:r>
            <w:proofErr w:type="spellStart"/>
            <w:r w:rsidRPr="003E5081">
              <w:rPr>
                <w:rFonts w:ascii="Arial" w:eastAsia="Times New Roman" w:hAnsi="Arial" w:cs="Arial"/>
                <w:color w:val="000000"/>
                <w:sz w:val="22"/>
                <w:szCs w:val="22"/>
                <w:bdr w:val="none" w:sz="0" w:space="0" w:color="auto"/>
                <w:lang w:val="sk-SK" w:eastAsia="sk-SK"/>
              </w:rPr>
              <w:t>fil</w:t>
            </w:r>
            <w:proofErr w:type="spellEnd"/>
            <w:r w:rsidRPr="003E5081">
              <w:rPr>
                <w:rFonts w:ascii="Arial" w:eastAsia="Times New Roman" w:hAnsi="Arial" w:cs="Arial"/>
                <w:color w:val="000000"/>
                <w:sz w:val="22"/>
                <w:szCs w:val="22"/>
                <w:bdr w:val="none" w:sz="0" w:space="0" w:color="auto"/>
                <w:lang w:val="sk-SK" w:eastAsia="sk-SK"/>
              </w:rPr>
              <w:t>. 95% mäsa</w:t>
            </w:r>
          </w:p>
        </w:tc>
        <w:tc>
          <w:tcPr>
            <w:tcW w:w="1484" w:type="dxa"/>
            <w:vAlign w:val="center"/>
            <w:hideMark/>
          </w:tcPr>
          <w:p w14:paraId="622892D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4996A3F0"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1200</w:t>
            </w:r>
          </w:p>
        </w:tc>
      </w:tr>
      <w:tr w:rsidR="003E5081" w:rsidRPr="003E5081" w14:paraId="4F08BB38" w14:textId="77777777" w:rsidTr="003E5081">
        <w:trPr>
          <w:trHeight w:val="300"/>
        </w:trPr>
        <w:tc>
          <w:tcPr>
            <w:tcW w:w="1060" w:type="dxa"/>
            <w:vAlign w:val="center"/>
            <w:hideMark/>
          </w:tcPr>
          <w:p w14:paraId="5818E76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22754</w:t>
            </w:r>
          </w:p>
        </w:tc>
        <w:tc>
          <w:tcPr>
            <w:tcW w:w="4964" w:type="dxa"/>
            <w:vAlign w:val="center"/>
            <w:hideMark/>
          </w:tcPr>
          <w:p w14:paraId="4E737759"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Losos porcie, mrazený bez kože bez kosti, glazúra do max 10%</w:t>
            </w:r>
          </w:p>
        </w:tc>
        <w:tc>
          <w:tcPr>
            <w:tcW w:w="1484" w:type="dxa"/>
            <w:vAlign w:val="center"/>
            <w:hideMark/>
          </w:tcPr>
          <w:p w14:paraId="3EB66BF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7759E73B"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150</w:t>
            </w:r>
          </w:p>
        </w:tc>
      </w:tr>
      <w:tr w:rsidR="003E5081" w:rsidRPr="003E5081" w14:paraId="25A5FA2C" w14:textId="77777777" w:rsidTr="003E5081">
        <w:trPr>
          <w:trHeight w:val="570"/>
        </w:trPr>
        <w:tc>
          <w:tcPr>
            <w:tcW w:w="1060" w:type="dxa"/>
            <w:vAlign w:val="center"/>
            <w:hideMark/>
          </w:tcPr>
          <w:p w14:paraId="1D0325B1"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22801</w:t>
            </w:r>
          </w:p>
        </w:tc>
        <w:tc>
          <w:tcPr>
            <w:tcW w:w="4964" w:type="dxa"/>
            <w:vAlign w:val="center"/>
            <w:hideMark/>
          </w:tcPr>
          <w:p w14:paraId="1CC9C2AE"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 xml:space="preserve">Rybie filé z aljašskej tresky bez glazúry, bez pridanej vody, </w:t>
            </w:r>
            <w:proofErr w:type="spellStart"/>
            <w:r w:rsidRPr="003E5081">
              <w:rPr>
                <w:rFonts w:ascii="Arial" w:eastAsia="Times New Roman" w:hAnsi="Arial" w:cs="Arial"/>
                <w:color w:val="000000"/>
                <w:sz w:val="22"/>
                <w:szCs w:val="22"/>
                <w:bdr w:val="none" w:sz="0" w:space="0" w:color="auto"/>
                <w:lang w:val="sk-SK" w:eastAsia="sk-SK"/>
              </w:rPr>
              <w:t>hlbokomrazené</w:t>
            </w:r>
            <w:proofErr w:type="spellEnd"/>
            <w:r w:rsidRPr="003E5081">
              <w:rPr>
                <w:rFonts w:ascii="Arial" w:eastAsia="Times New Roman" w:hAnsi="Arial" w:cs="Arial"/>
                <w:color w:val="000000"/>
                <w:sz w:val="22"/>
                <w:szCs w:val="22"/>
                <w:bdr w:val="none" w:sz="0" w:space="0" w:color="auto"/>
                <w:lang w:val="sk-SK" w:eastAsia="sk-SK"/>
              </w:rPr>
              <w:t>, bal. 150 g kalibrované</w:t>
            </w:r>
          </w:p>
        </w:tc>
        <w:tc>
          <w:tcPr>
            <w:tcW w:w="1484" w:type="dxa"/>
            <w:vAlign w:val="center"/>
            <w:hideMark/>
          </w:tcPr>
          <w:p w14:paraId="033E5CB7"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0A77813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300</w:t>
            </w:r>
          </w:p>
        </w:tc>
      </w:tr>
      <w:tr w:rsidR="003E5081" w:rsidRPr="003E5081" w14:paraId="0CCCA12E" w14:textId="77777777" w:rsidTr="003E5081">
        <w:trPr>
          <w:trHeight w:val="300"/>
        </w:trPr>
        <w:tc>
          <w:tcPr>
            <w:tcW w:w="1060" w:type="dxa"/>
            <w:vAlign w:val="center"/>
            <w:hideMark/>
          </w:tcPr>
          <w:p w14:paraId="6B7B41DD"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50088</w:t>
            </w:r>
          </w:p>
        </w:tc>
        <w:tc>
          <w:tcPr>
            <w:tcW w:w="4964" w:type="dxa"/>
            <w:vAlign w:val="center"/>
            <w:hideMark/>
          </w:tcPr>
          <w:p w14:paraId="729AAEB6"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Kačacie prsia mrazené, kalibrované 220 – 250 g</w:t>
            </w:r>
          </w:p>
        </w:tc>
        <w:tc>
          <w:tcPr>
            <w:tcW w:w="1484" w:type="dxa"/>
            <w:vAlign w:val="center"/>
            <w:hideMark/>
          </w:tcPr>
          <w:p w14:paraId="332D623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ks</w:t>
            </w:r>
          </w:p>
        </w:tc>
        <w:tc>
          <w:tcPr>
            <w:tcW w:w="1351" w:type="dxa"/>
            <w:vAlign w:val="center"/>
            <w:hideMark/>
          </w:tcPr>
          <w:p w14:paraId="6F1ED48A"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200</w:t>
            </w:r>
          </w:p>
        </w:tc>
      </w:tr>
      <w:tr w:rsidR="003E5081" w:rsidRPr="003E5081" w14:paraId="60100BC9" w14:textId="77777777" w:rsidTr="003E5081">
        <w:trPr>
          <w:trHeight w:val="300"/>
        </w:trPr>
        <w:tc>
          <w:tcPr>
            <w:tcW w:w="1060" w:type="dxa"/>
            <w:vAlign w:val="center"/>
            <w:hideMark/>
          </w:tcPr>
          <w:p w14:paraId="21501CAF"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22764</w:t>
            </w:r>
          </w:p>
        </w:tc>
        <w:tc>
          <w:tcPr>
            <w:tcW w:w="4964" w:type="dxa"/>
            <w:vAlign w:val="center"/>
            <w:hideMark/>
          </w:tcPr>
          <w:p w14:paraId="1969172E"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 xml:space="preserve">Kuracie rezne bez kože a kosti 1kg mrazené             </w:t>
            </w:r>
          </w:p>
        </w:tc>
        <w:tc>
          <w:tcPr>
            <w:tcW w:w="1484" w:type="dxa"/>
            <w:vAlign w:val="center"/>
            <w:hideMark/>
          </w:tcPr>
          <w:p w14:paraId="6FAAFCA0"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kg</w:t>
            </w:r>
          </w:p>
        </w:tc>
        <w:tc>
          <w:tcPr>
            <w:tcW w:w="1351" w:type="dxa"/>
            <w:vAlign w:val="center"/>
            <w:hideMark/>
          </w:tcPr>
          <w:p w14:paraId="0DAA79D1" w14:textId="77777777" w:rsidR="003E5081" w:rsidRPr="003E5081" w:rsidRDefault="003E5081" w:rsidP="003E5081">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20"/>
              <w:jc w:val="right"/>
              <w:rPr>
                <w:rFonts w:ascii="Arial" w:eastAsia="Times New Roman" w:hAnsi="Arial" w:cs="Arial"/>
                <w:color w:val="000000"/>
                <w:sz w:val="22"/>
                <w:szCs w:val="22"/>
                <w:bdr w:val="none" w:sz="0" w:space="0" w:color="auto"/>
                <w:lang w:val="sk-SK" w:eastAsia="sk-SK"/>
              </w:rPr>
            </w:pPr>
            <w:r w:rsidRPr="003E5081">
              <w:rPr>
                <w:rFonts w:ascii="Arial" w:eastAsia="Times New Roman" w:hAnsi="Arial" w:cs="Arial"/>
                <w:color w:val="000000"/>
                <w:sz w:val="22"/>
                <w:szCs w:val="22"/>
                <w:bdr w:val="none" w:sz="0" w:space="0" w:color="auto"/>
                <w:lang w:val="sk-SK" w:eastAsia="sk-SK"/>
              </w:rPr>
              <w:t>400</w:t>
            </w:r>
          </w:p>
        </w:tc>
      </w:tr>
    </w:tbl>
    <w:p w14:paraId="47043701" w14:textId="77777777" w:rsidR="00D6506D" w:rsidRDefault="00D6506D"/>
    <w:sectPr w:rsidR="00D6506D" w:rsidSect="003E5081">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07713488">
    <w:abstractNumId w:val="0"/>
  </w:num>
  <w:num w:numId="2" w16cid:durableId="533032460">
    <w:abstractNumId w:val="2"/>
  </w:num>
  <w:num w:numId="3" w16cid:durableId="1414665380">
    <w:abstractNumId w:val="4"/>
  </w:num>
  <w:num w:numId="4" w16cid:durableId="457378665">
    <w:abstractNumId w:val="5"/>
  </w:num>
  <w:num w:numId="5" w16cid:durableId="750393374">
    <w:abstractNumId w:val="1"/>
  </w:num>
  <w:num w:numId="6" w16cid:durableId="1769302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D078A"/>
    <w:rsid w:val="00334E0D"/>
    <w:rsid w:val="003E5081"/>
    <w:rsid w:val="00D6506D"/>
    <w:rsid w:val="00DD078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9307"/>
  <w15:docId w15:val="{99C348BA-A928-427C-9A9B-245C373F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DD078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kapitoly-preobsah">
    <w:name w:val="Nadpis kapitoly- pre obsah"/>
    <w:next w:val="Normlny"/>
    <w:rsid w:val="00DD078A"/>
    <w:pPr>
      <w:keepNext/>
      <w:keepLines/>
      <w:pBdr>
        <w:top w:val="nil"/>
        <w:left w:val="nil"/>
        <w:bottom w:val="nil"/>
        <w:right w:val="nil"/>
        <w:between w:val="nil"/>
        <w:bar w:val="nil"/>
      </w:pBdr>
      <w:tabs>
        <w:tab w:val="left" w:pos="426"/>
      </w:tabs>
      <w:spacing w:before="480" w:after="240" w:line="240" w:lineRule="auto"/>
      <w:outlineLvl w:val="1"/>
    </w:pPr>
    <w:rPr>
      <w:rFonts w:ascii="Cambria" w:eastAsia="Cambria" w:hAnsi="Cambria" w:cs="Cambria"/>
      <w:b/>
      <w:bCs/>
      <w:color w:val="000000"/>
      <w:sz w:val="24"/>
      <w:szCs w:val="24"/>
      <w:u w:color="000000"/>
      <w:bdr w:val="nil"/>
      <w:lang w:eastAsia="sk-SK"/>
    </w:rPr>
  </w:style>
  <w:style w:type="paragraph" w:styleId="Odsekzoznamu">
    <w:name w:val="List Paragraph"/>
    <w:basedOn w:val="Normlny"/>
    <w:uiPriority w:val="34"/>
    <w:qFormat/>
    <w:rsid w:val="00DD07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1510</Words>
  <Characters>8613</Characters>
  <Application>Microsoft Office Word</Application>
  <DocSecurity>0</DocSecurity>
  <Lines>71</Lines>
  <Paragraphs>20</Paragraphs>
  <ScaleCrop>false</ScaleCrop>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Šluchová</dc:creator>
  <cp:lastModifiedBy>Šluchová</cp:lastModifiedBy>
  <cp:revision>4</cp:revision>
  <dcterms:created xsi:type="dcterms:W3CDTF">2025-10-27T11:00:00Z</dcterms:created>
  <dcterms:modified xsi:type="dcterms:W3CDTF">2026-10-30T06:25:00Z</dcterms:modified>
</cp:coreProperties>
</file>