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C3EC6" w14:textId="77777777" w:rsidR="00374010" w:rsidRPr="008E7352" w:rsidRDefault="00374010" w:rsidP="00F344EC">
      <w:pPr>
        <w:jc w:val="center"/>
        <w:rPr>
          <w:rStyle w:val="FontStyle13"/>
          <w:b/>
          <w:sz w:val="24"/>
          <w:szCs w:val="24"/>
          <w:lang w:val="en-US"/>
        </w:rPr>
      </w:pPr>
    </w:p>
    <w:p w14:paraId="4298C734" w14:textId="065A7CEF" w:rsidR="002B29A9" w:rsidRPr="005C5C1E" w:rsidRDefault="002B29A9" w:rsidP="002B29A9">
      <w:pPr>
        <w:pStyle w:val="Zkladntext3"/>
        <w:spacing w:before="200"/>
        <w:rPr>
          <w:rFonts w:ascii="Garamond" w:hAnsi="Garamond" w:cs="Arial"/>
          <w:noProof w:val="0"/>
          <w:color w:val="auto"/>
          <w:sz w:val="50"/>
          <w:szCs w:val="50"/>
        </w:rPr>
      </w:pPr>
      <w:r w:rsidRPr="005C5C1E">
        <w:rPr>
          <w:rFonts w:ascii="Garamond" w:hAnsi="Garamond" w:cs="Arial"/>
          <w:noProof w:val="0"/>
          <w:color w:val="auto"/>
          <w:sz w:val="50"/>
          <w:szCs w:val="50"/>
        </w:rPr>
        <w:t>VYSVETLENIA Č. 1</w:t>
      </w:r>
    </w:p>
    <w:p w14:paraId="7A1EDEB8" w14:textId="77777777" w:rsidR="002B29A9" w:rsidRPr="00F87C3F" w:rsidRDefault="002B29A9" w:rsidP="002B29A9">
      <w:pPr>
        <w:pStyle w:val="Zkladntext"/>
        <w:jc w:val="center"/>
        <w:rPr>
          <w:rFonts w:ascii="Garamond" w:hAnsi="Garamond" w:cs="Times New Roman"/>
          <w:noProof w:val="0"/>
        </w:rPr>
      </w:pPr>
    </w:p>
    <w:p w14:paraId="3F4B66FC" w14:textId="77777777" w:rsidR="002B29A9" w:rsidRPr="002B29A9" w:rsidRDefault="002B29A9" w:rsidP="002B29A9">
      <w:pPr>
        <w:pStyle w:val="Zkladntext3"/>
        <w:rPr>
          <w:rFonts w:ascii="Garamond" w:hAnsi="Garamond" w:cs="Arial"/>
          <w:noProof w:val="0"/>
          <w:color w:val="auto"/>
          <w:sz w:val="30"/>
          <w:szCs w:val="30"/>
        </w:rPr>
      </w:pPr>
      <w:r w:rsidRPr="002B29A9">
        <w:rPr>
          <w:rFonts w:ascii="Garamond" w:hAnsi="Garamond" w:cs="Arial"/>
          <w:noProof w:val="0"/>
          <w:color w:val="auto"/>
          <w:sz w:val="30"/>
          <w:szCs w:val="30"/>
        </w:rPr>
        <w:t>Zadávanie nadlimitnej zákazky s elektronickou aukciou</w:t>
      </w:r>
    </w:p>
    <w:p w14:paraId="4A30F098" w14:textId="7948A45F" w:rsidR="002B29A9" w:rsidRPr="00F87C3F" w:rsidRDefault="002B29A9" w:rsidP="002B29A9">
      <w:pPr>
        <w:pStyle w:val="Zkladntext3"/>
        <w:rPr>
          <w:rFonts w:ascii="Garamond" w:hAnsi="Garamond" w:cs="Arial"/>
          <w:noProof w:val="0"/>
          <w:color w:val="auto"/>
          <w:sz w:val="30"/>
          <w:szCs w:val="30"/>
        </w:rPr>
      </w:pPr>
      <w:r w:rsidRPr="002B29A9">
        <w:rPr>
          <w:rFonts w:ascii="Garamond" w:hAnsi="Garamond" w:cs="Arial"/>
          <w:noProof w:val="0"/>
          <w:color w:val="auto"/>
          <w:sz w:val="30"/>
          <w:szCs w:val="30"/>
        </w:rPr>
        <w:t>postupom jednoobálkovej reverznej verejnej súťaže podľa § 66 ods. 7 a § 49 ods. 1 písm</w:t>
      </w:r>
      <w:r>
        <w:rPr>
          <w:rFonts w:ascii="Garamond" w:hAnsi="Garamond" w:cs="Arial"/>
          <w:noProof w:val="0"/>
          <w:color w:val="auto"/>
          <w:sz w:val="30"/>
          <w:szCs w:val="30"/>
        </w:rPr>
        <w:t xml:space="preserve">. </w:t>
      </w:r>
      <w:r w:rsidRPr="002B29A9">
        <w:rPr>
          <w:rFonts w:ascii="Garamond" w:hAnsi="Garamond" w:cs="Arial"/>
          <w:noProof w:val="0"/>
          <w:color w:val="auto"/>
          <w:sz w:val="30"/>
          <w:szCs w:val="30"/>
        </w:rPr>
        <w:t>a) zákona č. 343/2015 Z.z. o verejnom obstarávaní a o zmene a doplnení niektorých</w:t>
      </w:r>
      <w:r>
        <w:rPr>
          <w:rFonts w:ascii="Garamond" w:hAnsi="Garamond" w:cs="Arial"/>
          <w:noProof w:val="0"/>
          <w:color w:val="auto"/>
          <w:sz w:val="30"/>
          <w:szCs w:val="30"/>
        </w:rPr>
        <w:t xml:space="preserve"> </w:t>
      </w:r>
      <w:r w:rsidRPr="002B29A9">
        <w:rPr>
          <w:rFonts w:ascii="Garamond" w:hAnsi="Garamond" w:cs="Arial"/>
          <w:noProof w:val="0"/>
          <w:color w:val="auto"/>
          <w:sz w:val="30"/>
          <w:szCs w:val="30"/>
        </w:rPr>
        <w:t>zákonov v znení neskorších predpisov</w:t>
      </w:r>
      <w:r w:rsidRPr="002B29A9">
        <w:rPr>
          <w:rFonts w:ascii="Garamond" w:hAnsi="Garamond" w:cs="Arial"/>
          <w:noProof w:val="0"/>
          <w:color w:val="auto"/>
          <w:sz w:val="30"/>
          <w:szCs w:val="30"/>
        </w:rPr>
        <w:cr/>
      </w:r>
    </w:p>
    <w:p w14:paraId="528AC418" w14:textId="77777777" w:rsidR="002B29A9" w:rsidRPr="00F87C3F" w:rsidRDefault="002B29A9" w:rsidP="002B29A9">
      <w:pPr>
        <w:pStyle w:val="Zkladntext3"/>
        <w:rPr>
          <w:rFonts w:ascii="Garamond" w:hAnsi="Garamond" w:cs="Arial"/>
          <w:noProof w:val="0"/>
          <w:color w:val="auto"/>
          <w:sz w:val="30"/>
          <w:szCs w:val="30"/>
        </w:rPr>
      </w:pPr>
    </w:p>
    <w:p w14:paraId="60C63591" w14:textId="15A3DE76" w:rsidR="002B29A9" w:rsidRPr="002B29A9" w:rsidRDefault="002B29A9" w:rsidP="002B29A9">
      <w:pPr>
        <w:jc w:val="center"/>
        <w:rPr>
          <w:rFonts w:ascii="Garamond" w:eastAsiaTheme="minorHAnsi" w:hAnsi="Garamond" w:cstheme="minorBidi"/>
          <w:b/>
          <w:bCs/>
          <w:sz w:val="32"/>
          <w:szCs w:val="22"/>
          <w:lang w:eastAsia="en-US"/>
        </w:rPr>
      </w:pPr>
      <w:r w:rsidRPr="002B29A9">
        <w:rPr>
          <w:rFonts w:ascii="Garamond" w:eastAsiaTheme="minorHAnsi" w:hAnsi="Garamond" w:cstheme="minorBidi"/>
          <w:b/>
          <w:bCs/>
          <w:sz w:val="32"/>
          <w:szCs w:val="22"/>
          <w:lang w:eastAsia="en-US"/>
        </w:rPr>
        <w:t>Servisná podpora a prispôsobenie softvérovej aplikácie subsystému Ekonomický informačný systém Komplexného informačného systému VšZP na báze SAP ERP</w:t>
      </w:r>
      <w:r w:rsidRPr="002B29A9">
        <w:rPr>
          <w:rFonts w:ascii="Garamond" w:hAnsi="Garamond"/>
          <w:b/>
          <w:bCs/>
        </w:rPr>
        <w:tab/>
      </w:r>
      <w:r w:rsidRPr="002B29A9">
        <w:rPr>
          <w:rFonts w:ascii="Garamond" w:hAnsi="Garamond"/>
          <w:b/>
          <w:bCs/>
        </w:rPr>
        <w:tab/>
      </w:r>
    </w:p>
    <w:p w14:paraId="2F01D5D1" w14:textId="77777777" w:rsidR="002B29A9" w:rsidRPr="008949E5" w:rsidRDefault="002B29A9" w:rsidP="002B29A9">
      <w:pPr>
        <w:pStyle w:val="Bezriadkovania"/>
        <w:jc w:val="center"/>
        <w:rPr>
          <w:rFonts w:ascii="Garamond" w:hAnsi="Garamond"/>
          <w:b/>
          <w:sz w:val="28"/>
          <w:szCs w:val="24"/>
        </w:rPr>
      </w:pPr>
    </w:p>
    <w:p w14:paraId="74747A1B" w14:textId="72F0ADE0" w:rsidR="002B29A9" w:rsidRPr="005C5C1E" w:rsidRDefault="002B29A9" w:rsidP="002B29A9">
      <w:pPr>
        <w:jc w:val="both"/>
        <w:rPr>
          <w:rFonts w:ascii="Garamond" w:hAnsi="Garamond"/>
        </w:rPr>
      </w:pPr>
      <w:r w:rsidRPr="005C5C1E">
        <w:rPr>
          <w:rFonts w:ascii="Garamond" w:hAnsi="Garamond"/>
        </w:rPr>
        <w:t xml:space="preserve">V zmysle § </w:t>
      </w:r>
      <w:r>
        <w:rPr>
          <w:rFonts w:ascii="Garamond" w:hAnsi="Garamond"/>
        </w:rPr>
        <w:t>48 zákona č. 343</w:t>
      </w:r>
      <w:r w:rsidRPr="005C5C1E">
        <w:rPr>
          <w:rFonts w:ascii="Garamond" w:hAnsi="Garamond"/>
        </w:rPr>
        <w:t>/20</w:t>
      </w:r>
      <w:r>
        <w:rPr>
          <w:rFonts w:ascii="Garamond" w:hAnsi="Garamond"/>
        </w:rPr>
        <w:t>15</w:t>
      </w:r>
      <w:r w:rsidRPr="005C5C1E">
        <w:rPr>
          <w:rFonts w:ascii="Garamond" w:hAnsi="Garamond"/>
        </w:rPr>
        <w:t xml:space="preserve"> Z. z. o verejnom obstarávaní a o zmene a doplnení niektorých zákonov v znení neskorších predpisov poskytujeme nasledujúce vysvetlenia: </w:t>
      </w:r>
    </w:p>
    <w:p w14:paraId="337D4D14" w14:textId="77777777" w:rsidR="002B29A9" w:rsidRPr="005C5C1E" w:rsidRDefault="002B29A9" w:rsidP="002B29A9">
      <w:pPr>
        <w:jc w:val="both"/>
        <w:rPr>
          <w:rFonts w:ascii="Garamond" w:hAnsi="Garamond"/>
          <w:b/>
        </w:rPr>
      </w:pPr>
    </w:p>
    <w:p w14:paraId="6902C810" w14:textId="77777777" w:rsidR="002B29A9" w:rsidRPr="00407AB0" w:rsidRDefault="002B29A9" w:rsidP="002B29A9">
      <w:pPr>
        <w:widowControl/>
        <w:numPr>
          <w:ilvl w:val="0"/>
          <w:numId w:val="5"/>
        </w:numPr>
        <w:autoSpaceDE/>
        <w:autoSpaceDN/>
        <w:adjustRightInd/>
        <w:ind w:left="0" w:firstLine="0"/>
        <w:jc w:val="both"/>
        <w:rPr>
          <w:rFonts w:ascii="Garamond" w:hAnsi="Garamond"/>
          <w:b/>
        </w:rPr>
      </w:pPr>
      <w:r w:rsidRPr="00407AB0">
        <w:rPr>
          <w:rFonts w:ascii="Garamond" w:hAnsi="Garamond"/>
          <w:b/>
        </w:rPr>
        <w:t>Otázka:</w:t>
      </w:r>
    </w:p>
    <w:p w14:paraId="4B3048F4" w14:textId="77777777" w:rsidR="002B29A9" w:rsidRDefault="002B29A9" w:rsidP="002B29A9">
      <w:pPr>
        <w:jc w:val="both"/>
        <w:rPr>
          <w:rFonts w:ascii="Garamond" w:hAnsi="Garamond"/>
        </w:rPr>
      </w:pPr>
    </w:p>
    <w:p w14:paraId="2AC1F8D0" w14:textId="4F33EA70" w:rsidR="002B29A9" w:rsidRPr="005C5C1E" w:rsidRDefault="002B29A9" w:rsidP="002B29A9">
      <w:pPr>
        <w:jc w:val="both"/>
        <w:rPr>
          <w:rFonts w:ascii="Garamond" w:hAnsi="Garamond"/>
        </w:rPr>
      </w:pPr>
      <w:r w:rsidRPr="002B29A9">
        <w:rPr>
          <w:rFonts w:ascii="Garamond" w:hAnsi="Garamond"/>
        </w:rPr>
        <w:t>Vzhľadom na skutočnosť, že v bodoch 6.12 a 12.7 Rámcovej dohody verejný obstarávateľ zaväzuje poskytovateľa v prípade preukázania nižšej ceny na relevantnom trhu o viac ako 5 % v porovnaní so zmluvnou cenou, ak poskytovateľ za takú nižšiu cenu plnenie v minulosti už poskytol, k dodatočnej zľave, žiadame verejného obstarávateľa o vysvetlenie, resp. o doplnenie informácie k predmetným bodom zmluvy o spôsobe, akým bude verejný obstarávateľ zisťovať ceny na relevantnom trhu na účely porovnania cien a o období, za ktoré bude tieto ceny porovnávať.</w:t>
      </w:r>
      <w:r w:rsidRPr="005C5C1E">
        <w:rPr>
          <w:rFonts w:ascii="Garamond" w:hAnsi="Garamond"/>
        </w:rPr>
        <w:t xml:space="preserve"> </w:t>
      </w:r>
    </w:p>
    <w:p w14:paraId="771EF51A" w14:textId="77777777" w:rsidR="002B29A9" w:rsidRDefault="002B29A9" w:rsidP="002B29A9">
      <w:pPr>
        <w:jc w:val="both"/>
        <w:rPr>
          <w:rFonts w:ascii="Garamond" w:hAnsi="Garamond"/>
        </w:rPr>
      </w:pPr>
    </w:p>
    <w:p w14:paraId="79ADDBDB" w14:textId="2DD33C3C" w:rsidR="002B29A9" w:rsidRDefault="002B29A9" w:rsidP="002B29A9">
      <w:pPr>
        <w:jc w:val="both"/>
        <w:rPr>
          <w:rFonts w:ascii="Garamond" w:hAnsi="Garamond"/>
          <w:b/>
        </w:rPr>
      </w:pPr>
      <w:r w:rsidRPr="005C5C1E">
        <w:rPr>
          <w:rFonts w:ascii="Garamond" w:hAnsi="Garamond"/>
          <w:b/>
        </w:rPr>
        <w:t>ODPOVEĎ:</w:t>
      </w:r>
    </w:p>
    <w:p w14:paraId="1BBA93FA" w14:textId="5FCBB0EA" w:rsidR="00C12A39" w:rsidRDefault="00C12A39" w:rsidP="002B29A9">
      <w:pPr>
        <w:jc w:val="both"/>
        <w:rPr>
          <w:rFonts w:ascii="Garamond" w:hAnsi="Garamond"/>
          <w:b/>
        </w:rPr>
      </w:pPr>
    </w:p>
    <w:p w14:paraId="244EEBB5" w14:textId="7890F746" w:rsidR="00C12A39" w:rsidRPr="00C12A39" w:rsidRDefault="00B56392" w:rsidP="002B29A9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Verejný obstarávateľ uvedené bude zisťovať na základe verejne prístupných dát</w:t>
      </w:r>
      <w:r w:rsidR="004F6469">
        <w:rPr>
          <w:rFonts w:ascii="Garamond" w:hAnsi="Garamond"/>
          <w:bCs/>
        </w:rPr>
        <w:t xml:space="preserve"> predovšetkým </w:t>
      </w:r>
      <w:r w:rsidR="00504172">
        <w:rPr>
          <w:rFonts w:ascii="Garamond" w:hAnsi="Garamond"/>
          <w:bCs/>
        </w:rPr>
        <w:t xml:space="preserve">najmä, nie však výlučne </w:t>
      </w:r>
      <w:r w:rsidR="004F6469">
        <w:rPr>
          <w:rFonts w:ascii="Garamond" w:hAnsi="Garamond"/>
          <w:bCs/>
        </w:rPr>
        <w:t xml:space="preserve">so zverejnených zmlúv úspešného uchádzača v Centrálnom registri zmlúv. </w:t>
      </w:r>
      <w:r w:rsidR="00AA193F">
        <w:rPr>
          <w:rFonts w:ascii="Garamond" w:hAnsi="Garamond"/>
          <w:bCs/>
        </w:rPr>
        <w:t xml:space="preserve">Relevantné obdobie je vymedzené </w:t>
      </w:r>
      <w:r w:rsidR="004538F0">
        <w:rPr>
          <w:rFonts w:ascii="Garamond" w:hAnsi="Garamond"/>
          <w:bCs/>
        </w:rPr>
        <w:t>platnosťou</w:t>
      </w:r>
      <w:r w:rsidR="00AA193F">
        <w:rPr>
          <w:rFonts w:ascii="Garamond" w:hAnsi="Garamond"/>
          <w:bCs/>
        </w:rPr>
        <w:t xml:space="preserve"> zmluvy</w:t>
      </w:r>
      <w:r w:rsidR="004538F0">
        <w:rPr>
          <w:rFonts w:ascii="Garamond" w:hAnsi="Garamond"/>
          <w:bCs/>
        </w:rPr>
        <w:t xml:space="preserve">. Pristúpime k porovnaniu cien, ktoré sú v čase </w:t>
      </w:r>
      <w:r w:rsidR="00462EE8">
        <w:rPr>
          <w:rFonts w:ascii="Garamond" w:hAnsi="Garamond"/>
          <w:bCs/>
        </w:rPr>
        <w:t xml:space="preserve">ich porovnania aktuálne platné. </w:t>
      </w:r>
    </w:p>
    <w:p w14:paraId="3A76A9BF" w14:textId="7E46A169" w:rsidR="00EB430F" w:rsidRDefault="00EB430F" w:rsidP="002B29A9">
      <w:pPr>
        <w:rPr>
          <w:rFonts w:ascii="Times New Roman" w:hAnsi="Times New Roman"/>
          <w:iCs/>
          <w:color w:val="000000"/>
          <w:sz w:val="20"/>
          <w:szCs w:val="20"/>
        </w:rPr>
      </w:pPr>
    </w:p>
    <w:p w14:paraId="22ACC99C" w14:textId="77777777" w:rsidR="002B29A9" w:rsidRPr="00407AB0" w:rsidRDefault="002B29A9" w:rsidP="002B29A9">
      <w:pPr>
        <w:widowControl/>
        <w:numPr>
          <w:ilvl w:val="0"/>
          <w:numId w:val="5"/>
        </w:numPr>
        <w:autoSpaceDE/>
        <w:autoSpaceDN/>
        <w:adjustRightInd/>
        <w:ind w:left="0" w:firstLine="0"/>
        <w:jc w:val="both"/>
        <w:rPr>
          <w:rFonts w:ascii="Garamond" w:hAnsi="Garamond"/>
          <w:b/>
        </w:rPr>
      </w:pPr>
      <w:r w:rsidRPr="00407AB0">
        <w:rPr>
          <w:rFonts w:ascii="Garamond" w:hAnsi="Garamond"/>
          <w:b/>
        </w:rPr>
        <w:t>Otázka:</w:t>
      </w:r>
    </w:p>
    <w:p w14:paraId="773E80A4" w14:textId="77777777" w:rsidR="002B29A9" w:rsidRDefault="002B29A9" w:rsidP="002B29A9">
      <w:pPr>
        <w:jc w:val="both"/>
        <w:rPr>
          <w:rFonts w:ascii="Garamond" w:hAnsi="Garamond"/>
        </w:rPr>
      </w:pPr>
    </w:p>
    <w:p w14:paraId="59BF2223" w14:textId="0288DC59" w:rsidR="002B29A9" w:rsidRPr="005C5C1E" w:rsidRDefault="002B29A9" w:rsidP="002B29A9">
      <w:pPr>
        <w:jc w:val="both"/>
        <w:rPr>
          <w:rFonts w:ascii="Garamond" w:hAnsi="Garamond"/>
        </w:rPr>
      </w:pPr>
      <w:r w:rsidRPr="002B29A9">
        <w:rPr>
          <w:rFonts w:ascii="Garamond" w:hAnsi="Garamond"/>
        </w:rPr>
        <w:t>V Rámcovej dohode chýbajú tiež osobitné dojednania o právnych následkoch neposkytnutia dodatočnej zľavy v zmysle bodov 6.12 a 12.7 Rámcovej dohody, preto žiadame verejného obstarávateľa o vysvetlenie, resp. doplnenie informácie o právnych následkoch situácie, kedy poskytovateľ nebude schopný dodať, resp. nedodá plnenie za cenu s dodatočnou zľavou (napr. možnosť výpovede, pôjde o podstatné porušenie zmluvy?, možnosť revízie parametrov poskytovaných služieb/zmena podmienok poskytovania služieb v prípade poskytnutia dodatočnej zľavy atď.).</w:t>
      </w:r>
      <w:r w:rsidRPr="005C5C1E">
        <w:rPr>
          <w:rFonts w:ascii="Garamond" w:hAnsi="Garamond"/>
        </w:rPr>
        <w:t xml:space="preserve"> </w:t>
      </w:r>
    </w:p>
    <w:p w14:paraId="148D88F6" w14:textId="77777777" w:rsidR="002B29A9" w:rsidRDefault="002B29A9" w:rsidP="002B29A9">
      <w:pPr>
        <w:jc w:val="both"/>
        <w:rPr>
          <w:rFonts w:ascii="Garamond" w:hAnsi="Garamond"/>
        </w:rPr>
      </w:pPr>
    </w:p>
    <w:p w14:paraId="14CBFC98" w14:textId="5779EC4A" w:rsidR="002B29A9" w:rsidRDefault="002B29A9" w:rsidP="002B29A9">
      <w:pPr>
        <w:jc w:val="both"/>
        <w:rPr>
          <w:rFonts w:ascii="Garamond" w:hAnsi="Garamond"/>
          <w:b/>
        </w:rPr>
      </w:pPr>
      <w:r w:rsidRPr="005C5C1E">
        <w:rPr>
          <w:rFonts w:ascii="Garamond" w:hAnsi="Garamond"/>
          <w:b/>
        </w:rPr>
        <w:t>ODPOVEĎ:</w:t>
      </w:r>
    </w:p>
    <w:p w14:paraId="7B6AC84B" w14:textId="3A249C5E" w:rsidR="002B29A9" w:rsidRDefault="002B29A9" w:rsidP="002B29A9">
      <w:pPr>
        <w:jc w:val="both"/>
        <w:rPr>
          <w:rFonts w:ascii="Garamond" w:hAnsi="Garamond"/>
          <w:b/>
        </w:rPr>
      </w:pPr>
    </w:p>
    <w:p w14:paraId="298F94F2" w14:textId="78753EBF" w:rsidR="00A411C7" w:rsidRDefault="009F238D" w:rsidP="002B29A9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Verejný obstarávateľ môže </w:t>
      </w:r>
      <w:r w:rsidR="003A4266">
        <w:rPr>
          <w:rFonts w:ascii="Garamond" w:hAnsi="Garamond"/>
          <w:bCs/>
        </w:rPr>
        <w:t xml:space="preserve">sa domáhať svojho nároku zákonným spôsobom, resp. </w:t>
      </w:r>
      <w:r>
        <w:rPr>
          <w:rFonts w:ascii="Garamond" w:hAnsi="Garamond"/>
          <w:bCs/>
        </w:rPr>
        <w:t>pristúpiť</w:t>
      </w:r>
      <w:r w:rsidR="003A4266">
        <w:rPr>
          <w:rFonts w:ascii="Garamond" w:hAnsi="Garamond"/>
          <w:bCs/>
        </w:rPr>
        <w:t xml:space="preserve"> aj</w:t>
      </w:r>
      <w:r>
        <w:rPr>
          <w:rFonts w:ascii="Garamond" w:hAnsi="Garamond"/>
          <w:bCs/>
        </w:rPr>
        <w:t xml:space="preserve"> </w:t>
      </w:r>
      <w:r w:rsidR="00CE581B">
        <w:rPr>
          <w:rFonts w:ascii="Garamond" w:hAnsi="Garamond"/>
          <w:bCs/>
        </w:rPr>
        <w:t>k ukončeniu zmluvy niektorým so spôsobov uvedených v </w:t>
      </w:r>
      <w:r w:rsidR="00315C30">
        <w:rPr>
          <w:rFonts w:ascii="Garamond" w:hAnsi="Garamond"/>
          <w:bCs/>
        </w:rPr>
        <w:t xml:space="preserve">čl. 15, </w:t>
      </w:r>
      <w:r w:rsidR="00CE581B">
        <w:rPr>
          <w:rFonts w:ascii="Garamond" w:hAnsi="Garamond"/>
          <w:bCs/>
        </w:rPr>
        <w:t xml:space="preserve">bode 15.2 Zmluvy. </w:t>
      </w:r>
      <w:r w:rsidR="00DA52F0">
        <w:rPr>
          <w:rFonts w:ascii="Garamond" w:hAnsi="Garamond"/>
          <w:bCs/>
        </w:rPr>
        <w:t>Uvedené porušenie nie je</w:t>
      </w:r>
      <w:r w:rsidR="00263F30">
        <w:rPr>
          <w:rFonts w:ascii="Garamond" w:hAnsi="Garamond"/>
          <w:bCs/>
        </w:rPr>
        <w:t xml:space="preserve"> taxatívne uvedené medzi </w:t>
      </w:r>
      <w:r w:rsidR="00471089">
        <w:rPr>
          <w:rFonts w:ascii="Garamond" w:hAnsi="Garamond"/>
          <w:bCs/>
        </w:rPr>
        <w:t xml:space="preserve">podstatným </w:t>
      </w:r>
      <w:r w:rsidR="00DE1A35">
        <w:rPr>
          <w:rFonts w:ascii="Garamond" w:hAnsi="Garamond"/>
          <w:bCs/>
        </w:rPr>
        <w:t>porušením</w:t>
      </w:r>
      <w:r w:rsidR="00471089">
        <w:rPr>
          <w:rFonts w:ascii="Garamond" w:hAnsi="Garamond"/>
          <w:bCs/>
        </w:rPr>
        <w:t xml:space="preserve"> zmluvy (bod </w:t>
      </w:r>
      <w:r w:rsidR="00315C30">
        <w:rPr>
          <w:rFonts w:ascii="Garamond" w:hAnsi="Garamond"/>
          <w:bCs/>
        </w:rPr>
        <w:t xml:space="preserve">15.2.5 Zmluvy). </w:t>
      </w:r>
    </w:p>
    <w:p w14:paraId="1193847F" w14:textId="2CAB720C" w:rsidR="00315C30" w:rsidRDefault="00315C30" w:rsidP="002B29A9">
      <w:pPr>
        <w:jc w:val="both"/>
        <w:rPr>
          <w:rFonts w:ascii="Garamond" w:hAnsi="Garamond"/>
          <w:bCs/>
        </w:rPr>
      </w:pPr>
    </w:p>
    <w:p w14:paraId="4842F5F9" w14:textId="4BE33376" w:rsidR="007A2146" w:rsidRDefault="007A2146" w:rsidP="002B29A9">
      <w:pPr>
        <w:jc w:val="both"/>
        <w:rPr>
          <w:rFonts w:ascii="Garamond" w:hAnsi="Garamond"/>
          <w:bCs/>
        </w:rPr>
      </w:pPr>
    </w:p>
    <w:p w14:paraId="663A262F" w14:textId="77777777" w:rsidR="007A2146" w:rsidRPr="00A411C7" w:rsidRDefault="007A2146" w:rsidP="002B29A9">
      <w:pPr>
        <w:jc w:val="both"/>
        <w:rPr>
          <w:rFonts w:ascii="Garamond" w:hAnsi="Garamond"/>
          <w:bCs/>
        </w:rPr>
      </w:pPr>
    </w:p>
    <w:p w14:paraId="388E0F0D" w14:textId="77777777" w:rsidR="002B29A9" w:rsidRPr="00407AB0" w:rsidRDefault="002B29A9" w:rsidP="002B29A9">
      <w:pPr>
        <w:widowControl/>
        <w:numPr>
          <w:ilvl w:val="0"/>
          <w:numId w:val="5"/>
        </w:numPr>
        <w:autoSpaceDE/>
        <w:autoSpaceDN/>
        <w:adjustRightInd/>
        <w:ind w:left="0" w:firstLine="0"/>
        <w:jc w:val="both"/>
        <w:rPr>
          <w:rFonts w:ascii="Garamond" w:hAnsi="Garamond"/>
          <w:b/>
        </w:rPr>
      </w:pPr>
      <w:r w:rsidRPr="00407AB0">
        <w:rPr>
          <w:rFonts w:ascii="Garamond" w:hAnsi="Garamond"/>
          <w:b/>
        </w:rPr>
        <w:lastRenderedPageBreak/>
        <w:t>Otázka:</w:t>
      </w:r>
    </w:p>
    <w:p w14:paraId="01CC6F45" w14:textId="77777777" w:rsidR="002B29A9" w:rsidRDefault="002B29A9" w:rsidP="002B29A9">
      <w:pPr>
        <w:jc w:val="both"/>
        <w:rPr>
          <w:rFonts w:ascii="Garamond" w:hAnsi="Garamond"/>
        </w:rPr>
      </w:pPr>
    </w:p>
    <w:p w14:paraId="3CE43765" w14:textId="1DD2A899" w:rsidR="002B29A9" w:rsidRPr="005C5C1E" w:rsidRDefault="002B29A9" w:rsidP="002B29A9">
      <w:pPr>
        <w:jc w:val="both"/>
        <w:rPr>
          <w:rFonts w:ascii="Garamond" w:hAnsi="Garamond"/>
        </w:rPr>
      </w:pPr>
      <w:r w:rsidRPr="002B29A9">
        <w:rPr>
          <w:rFonts w:ascii="Garamond" w:hAnsi="Garamond"/>
        </w:rPr>
        <w:t>V rámci požadovaných referencií podľa časti 3.1 je možné naplniť požadované oblasti</w:t>
      </w:r>
      <w:r w:rsidR="001C012C">
        <w:rPr>
          <w:rFonts w:ascii="Garamond" w:hAnsi="Garamond"/>
        </w:rPr>
        <w:t xml:space="preserve"> </w:t>
      </w:r>
      <w:r w:rsidRPr="002B29A9">
        <w:rPr>
          <w:rFonts w:ascii="Garamond" w:hAnsi="Garamond"/>
        </w:rPr>
        <w:t>(moduly) viacerými zákazkami/referenciami?</w:t>
      </w:r>
      <w:r w:rsidRPr="005C5C1E">
        <w:rPr>
          <w:rFonts w:ascii="Garamond" w:hAnsi="Garamond"/>
        </w:rPr>
        <w:t xml:space="preserve"> </w:t>
      </w:r>
    </w:p>
    <w:p w14:paraId="1A2DF715" w14:textId="77777777" w:rsidR="002B29A9" w:rsidRDefault="002B29A9" w:rsidP="002B29A9">
      <w:pPr>
        <w:jc w:val="both"/>
        <w:rPr>
          <w:rFonts w:ascii="Garamond" w:hAnsi="Garamond"/>
        </w:rPr>
      </w:pPr>
    </w:p>
    <w:p w14:paraId="706CAEDA" w14:textId="359AB054" w:rsidR="002B29A9" w:rsidRDefault="002B29A9" w:rsidP="002B29A9">
      <w:pPr>
        <w:jc w:val="both"/>
        <w:rPr>
          <w:rFonts w:ascii="Garamond" w:hAnsi="Garamond"/>
          <w:b/>
        </w:rPr>
      </w:pPr>
      <w:r w:rsidRPr="005C5C1E">
        <w:rPr>
          <w:rFonts w:ascii="Garamond" w:hAnsi="Garamond"/>
          <w:b/>
        </w:rPr>
        <w:t>ODPOVEĎ:</w:t>
      </w:r>
    </w:p>
    <w:p w14:paraId="0A6B5515" w14:textId="52ABB83B" w:rsidR="001C012C" w:rsidRDefault="001C012C" w:rsidP="002B29A9">
      <w:pPr>
        <w:jc w:val="both"/>
        <w:rPr>
          <w:rFonts w:ascii="Garamond" w:hAnsi="Garamond"/>
          <w:b/>
        </w:rPr>
      </w:pPr>
    </w:p>
    <w:p w14:paraId="20C792B7" w14:textId="64B9EBDC" w:rsidR="001C012C" w:rsidRDefault="001C012C" w:rsidP="002B29A9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Nie</w:t>
      </w:r>
      <w:r w:rsidR="00982B85">
        <w:rPr>
          <w:rFonts w:ascii="Garamond" w:hAnsi="Garamond"/>
          <w:bCs/>
        </w:rPr>
        <w:t xml:space="preserve">. Požadujeme </w:t>
      </w:r>
      <w:r w:rsidR="008E6E2D">
        <w:rPr>
          <w:rFonts w:ascii="Garamond" w:hAnsi="Garamond"/>
          <w:bCs/>
        </w:rPr>
        <w:t xml:space="preserve">min. </w:t>
      </w:r>
      <w:r w:rsidR="00982B85">
        <w:rPr>
          <w:rFonts w:ascii="Garamond" w:hAnsi="Garamond"/>
          <w:bCs/>
        </w:rPr>
        <w:t>tri referencie</w:t>
      </w:r>
      <w:r w:rsidR="00FD0C13">
        <w:rPr>
          <w:rFonts w:ascii="Garamond" w:hAnsi="Garamond"/>
          <w:bCs/>
        </w:rPr>
        <w:t xml:space="preserve"> uvedené pod písm. a) až c). Pokiaľ však disponujete referenciou</w:t>
      </w:r>
      <w:r w:rsidR="00372564">
        <w:rPr>
          <w:rFonts w:ascii="Garamond" w:hAnsi="Garamond"/>
          <w:bCs/>
        </w:rPr>
        <w:t xml:space="preserve">, ktorá spĺňa </w:t>
      </w:r>
      <w:r w:rsidR="007E51B2">
        <w:rPr>
          <w:rFonts w:ascii="Garamond" w:hAnsi="Garamond"/>
          <w:bCs/>
        </w:rPr>
        <w:t xml:space="preserve">minimálnu požadovanú úroveň štandardov uvedenú </w:t>
      </w:r>
      <w:r w:rsidR="0092755C">
        <w:rPr>
          <w:rFonts w:ascii="Garamond" w:hAnsi="Garamond"/>
          <w:bCs/>
        </w:rPr>
        <w:t xml:space="preserve">pod písm. a), b) a/alebo c), tak je možné jednou referenciou preukázať </w:t>
      </w:r>
      <w:r w:rsidR="00A9665F">
        <w:rPr>
          <w:rFonts w:ascii="Garamond" w:hAnsi="Garamond"/>
          <w:bCs/>
        </w:rPr>
        <w:t xml:space="preserve">aj </w:t>
      </w:r>
      <w:r w:rsidR="0043464B">
        <w:rPr>
          <w:rFonts w:ascii="Garamond" w:hAnsi="Garamond"/>
          <w:bCs/>
        </w:rPr>
        <w:t xml:space="preserve">viac požadovaných plnení uvedených pod písm. a) až c). </w:t>
      </w:r>
      <w:r w:rsidR="004C3901">
        <w:rPr>
          <w:rFonts w:ascii="Garamond" w:hAnsi="Garamond"/>
          <w:bCs/>
        </w:rPr>
        <w:t xml:space="preserve">Napr. môžete mať jednu referenciu, ktorou preukážete podmienku podľa písm. a) a c) a druhú referenciu na preukázanie podmienky podľa písm. b) a pod. </w:t>
      </w:r>
      <w:r w:rsidR="00AF42F8">
        <w:rPr>
          <w:rFonts w:ascii="Garamond" w:hAnsi="Garamond"/>
          <w:bCs/>
        </w:rPr>
        <w:t xml:space="preserve">Možností kombinácii je viac. </w:t>
      </w:r>
      <w:r w:rsidR="00A77EFA">
        <w:rPr>
          <w:rFonts w:ascii="Garamond" w:hAnsi="Garamond"/>
          <w:bCs/>
        </w:rPr>
        <w:t>V tejto súvislosti pozri aj odpoveď na otázku č. 8</w:t>
      </w:r>
      <w:r w:rsidR="007E58D7">
        <w:rPr>
          <w:rFonts w:ascii="Garamond" w:hAnsi="Garamond"/>
          <w:bCs/>
        </w:rPr>
        <w:t xml:space="preserve"> a č. 10</w:t>
      </w:r>
      <w:r w:rsidR="00A77EFA">
        <w:rPr>
          <w:rFonts w:ascii="Garamond" w:hAnsi="Garamond"/>
          <w:bCs/>
        </w:rPr>
        <w:t xml:space="preserve">, kde pripúšťame ďalšie možnosti kombinácii. </w:t>
      </w:r>
    </w:p>
    <w:p w14:paraId="42C65392" w14:textId="77777777" w:rsidR="002B29A9" w:rsidRDefault="002B29A9" w:rsidP="002B29A9">
      <w:pPr>
        <w:jc w:val="both"/>
        <w:rPr>
          <w:rFonts w:ascii="Garamond" w:hAnsi="Garamond"/>
          <w:b/>
        </w:rPr>
      </w:pPr>
    </w:p>
    <w:p w14:paraId="2FE559B3" w14:textId="77777777" w:rsidR="002B29A9" w:rsidRPr="00407AB0" w:rsidRDefault="002B29A9" w:rsidP="002B29A9">
      <w:pPr>
        <w:widowControl/>
        <w:numPr>
          <w:ilvl w:val="0"/>
          <w:numId w:val="5"/>
        </w:numPr>
        <w:autoSpaceDE/>
        <w:autoSpaceDN/>
        <w:adjustRightInd/>
        <w:ind w:left="0" w:firstLine="0"/>
        <w:jc w:val="both"/>
        <w:rPr>
          <w:rFonts w:ascii="Garamond" w:hAnsi="Garamond"/>
          <w:b/>
        </w:rPr>
      </w:pPr>
      <w:r w:rsidRPr="00407AB0">
        <w:rPr>
          <w:rFonts w:ascii="Garamond" w:hAnsi="Garamond"/>
          <w:b/>
        </w:rPr>
        <w:t>Otázka:</w:t>
      </w:r>
    </w:p>
    <w:p w14:paraId="0CAEF668" w14:textId="77777777" w:rsidR="002B29A9" w:rsidRPr="005C5C1E" w:rsidRDefault="002B29A9" w:rsidP="002B29A9">
      <w:pPr>
        <w:jc w:val="both"/>
        <w:rPr>
          <w:rFonts w:ascii="Garamond" w:hAnsi="Garamond"/>
        </w:rPr>
      </w:pPr>
      <w:r w:rsidRPr="005C5C1E">
        <w:rPr>
          <w:rFonts w:ascii="Garamond" w:hAnsi="Garamond"/>
        </w:rPr>
        <w:t xml:space="preserve"> </w:t>
      </w:r>
    </w:p>
    <w:p w14:paraId="2F2FBE1D" w14:textId="6F06EDB3" w:rsidR="002B29A9" w:rsidRDefault="002B29A9" w:rsidP="002B29A9">
      <w:pPr>
        <w:jc w:val="both"/>
        <w:rPr>
          <w:rFonts w:ascii="Garamond" w:hAnsi="Garamond"/>
        </w:rPr>
      </w:pPr>
      <w:r w:rsidRPr="002B29A9">
        <w:rPr>
          <w:rFonts w:ascii="Garamond" w:hAnsi="Garamond"/>
        </w:rPr>
        <w:t>Môžete prosím poskytnúť bližšie informácie ohľadom systémovej a aplikačnej architektúry, bližší popis funkcionality modulov Ekonomického informačného systému (EIS) SAP ERP, zoznam 3-stranových aplikácii so stručným popisom a spôsobom napojenia na EIS SAP ERP?</w:t>
      </w:r>
    </w:p>
    <w:p w14:paraId="77D9EA94" w14:textId="77777777" w:rsidR="002B29A9" w:rsidRDefault="002B29A9" w:rsidP="002B29A9">
      <w:pPr>
        <w:jc w:val="both"/>
        <w:rPr>
          <w:rFonts w:ascii="Garamond" w:hAnsi="Garamond"/>
        </w:rPr>
      </w:pPr>
    </w:p>
    <w:p w14:paraId="559D1934" w14:textId="7E092806" w:rsidR="002B29A9" w:rsidRDefault="002B29A9" w:rsidP="002B29A9">
      <w:pPr>
        <w:jc w:val="both"/>
        <w:rPr>
          <w:rFonts w:ascii="Garamond" w:hAnsi="Garamond"/>
          <w:b/>
        </w:rPr>
      </w:pPr>
      <w:r w:rsidRPr="005C5C1E">
        <w:rPr>
          <w:rFonts w:ascii="Garamond" w:hAnsi="Garamond"/>
          <w:b/>
        </w:rPr>
        <w:t>ODPOVEĎ:</w:t>
      </w:r>
    </w:p>
    <w:p w14:paraId="40515C8D" w14:textId="4927ADA7" w:rsidR="002B29A9" w:rsidRPr="007F49B6" w:rsidRDefault="002B29A9" w:rsidP="002B29A9">
      <w:pPr>
        <w:jc w:val="both"/>
        <w:rPr>
          <w:rFonts w:ascii="Garamond" w:hAnsi="Garamond"/>
        </w:rPr>
      </w:pPr>
    </w:p>
    <w:p w14:paraId="2AC7F0D9" w14:textId="52B522A7" w:rsidR="007F49B6" w:rsidRDefault="007F49B6" w:rsidP="002B29A9">
      <w:pPr>
        <w:jc w:val="both"/>
        <w:rPr>
          <w:rFonts w:ascii="Garamond" w:hAnsi="Garamond"/>
        </w:rPr>
      </w:pPr>
      <w:r w:rsidRPr="007F49B6">
        <w:rPr>
          <w:rFonts w:ascii="Garamond" w:hAnsi="Garamond"/>
        </w:rPr>
        <w:t>Ekonomický informačný systém Komplexného informačného systému objednávateľa je realizovaný na báze SAP ERP v rozsahu modulov: Fl, HR, FI-AA, MM, SD, PSM, CO, CO-PA, BW, BC.</w:t>
      </w:r>
    </w:p>
    <w:p w14:paraId="31DB56A3" w14:textId="77777777" w:rsidR="007F49B6" w:rsidRPr="007F49B6" w:rsidRDefault="007F49B6" w:rsidP="002B29A9">
      <w:pPr>
        <w:jc w:val="both"/>
        <w:rPr>
          <w:rFonts w:ascii="Garamond" w:hAnsi="Garamond"/>
        </w:rPr>
      </w:pPr>
    </w:p>
    <w:p w14:paraId="123DBD55" w14:textId="23132C63" w:rsidR="006D759A" w:rsidRPr="007F49B6" w:rsidRDefault="007F49B6" w:rsidP="002B29A9">
      <w:pPr>
        <w:jc w:val="both"/>
        <w:rPr>
          <w:rFonts w:ascii="Garamond" w:hAnsi="Garamond"/>
        </w:rPr>
      </w:pPr>
      <w:r w:rsidRPr="007F49B6">
        <w:rPr>
          <w:rFonts w:ascii="Garamond" w:hAnsi="Garamond"/>
        </w:rPr>
        <w:t>Je integrovaný na nasledovné 3-stranové aplikácie a systémy:</w:t>
      </w:r>
    </w:p>
    <w:p w14:paraId="357C3714" w14:textId="1FEB1D83" w:rsidR="007F49B6" w:rsidRPr="007F49B6" w:rsidRDefault="007F49B6" w:rsidP="007F49B6">
      <w:pPr>
        <w:jc w:val="both"/>
        <w:rPr>
          <w:rFonts w:ascii="Garamond" w:hAnsi="Garamond"/>
        </w:rPr>
      </w:pPr>
      <w:r w:rsidRPr="007F49B6">
        <w:rPr>
          <w:rFonts w:ascii="Garamond" w:hAnsi="Garamond"/>
        </w:rPr>
        <w:t xml:space="preserve">VUK </w:t>
      </w:r>
      <w:r>
        <w:rPr>
          <w:rFonts w:ascii="Garamond" w:hAnsi="Garamond"/>
        </w:rPr>
        <w:t xml:space="preserve">(Vedľajšia Účtovná Kniha) </w:t>
      </w:r>
      <w:r w:rsidRPr="007F49B6">
        <w:rPr>
          <w:rFonts w:ascii="Garamond" w:hAnsi="Garamond"/>
        </w:rPr>
        <w:t>– Z-vývoj + komunikačný user</w:t>
      </w:r>
    </w:p>
    <w:p w14:paraId="7959CCC2" w14:textId="040DA2DD" w:rsidR="007F49B6" w:rsidRPr="007F49B6" w:rsidRDefault="007F49B6" w:rsidP="007F49B6">
      <w:pPr>
        <w:jc w:val="both"/>
        <w:rPr>
          <w:rFonts w:ascii="Garamond" w:hAnsi="Garamond"/>
        </w:rPr>
      </w:pPr>
      <w:r w:rsidRPr="007F49B6">
        <w:rPr>
          <w:rFonts w:ascii="Garamond" w:hAnsi="Garamond"/>
        </w:rPr>
        <w:t>MIS – RFC, i-doc</w:t>
      </w:r>
    </w:p>
    <w:p w14:paraId="05112E29" w14:textId="77777777" w:rsidR="007F49B6" w:rsidRPr="007F49B6" w:rsidRDefault="007F49B6" w:rsidP="007F49B6">
      <w:pPr>
        <w:jc w:val="both"/>
        <w:rPr>
          <w:rFonts w:ascii="Garamond" w:hAnsi="Garamond"/>
        </w:rPr>
      </w:pPr>
      <w:r w:rsidRPr="007F49B6">
        <w:rPr>
          <w:rFonts w:ascii="Garamond" w:hAnsi="Garamond"/>
        </w:rPr>
        <w:t>i-card – export/import dát + Z-vývoj</w:t>
      </w:r>
    </w:p>
    <w:p w14:paraId="7F247BC9" w14:textId="472D5546" w:rsidR="007F49B6" w:rsidRPr="007F49B6" w:rsidRDefault="007F49B6" w:rsidP="007F49B6">
      <w:pPr>
        <w:jc w:val="both"/>
        <w:rPr>
          <w:rFonts w:ascii="Garamond" w:hAnsi="Garamond"/>
        </w:rPr>
      </w:pPr>
      <w:r w:rsidRPr="007F49B6">
        <w:rPr>
          <w:rFonts w:ascii="Garamond" w:hAnsi="Garamond"/>
        </w:rPr>
        <w:t>GT</w:t>
      </w:r>
      <w:r>
        <w:rPr>
          <w:rFonts w:ascii="Garamond" w:hAnsi="Garamond"/>
        </w:rPr>
        <w:t>F (Facility management)</w:t>
      </w:r>
      <w:r w:rsidRPr="007F49B6">
        <w:rPr>
          <w:rFonts w:ascii="Garamond" w:hAnsi="Garamond"/>
        </w:rPr>
        <w:t xml:space="preserve"> – export dát + Z-vývoj</w:t>
      </w:r>
    </w:p>
    <w:p w14:paraId="35ADC442" w14:textId="1FB04000" w:rsidR="007F49B6" w:rsidRPr="007F49B6" w:rsidRDefault="007F49B6" w:rsidP="007F49B6">
      <w:pPr>
        <w:jc w:val="both"/>
        <w:rPr>
          <w:rFonts w:ascii="Garamond" w:hAnsi="Garamond"/>
        </w:rPr>
      </w:pPr>
      <w:r w:rsidRPr="007F49B6">
        <w:rPr>
          <w:rFonts w:ascii="Garamond" w:hAnsi="Garamond"/>
        </w:rPr>
        <w:t xml:space="preserve">CSU </w:t>
      </w:r>
      <w:r>
        <w:rPr>
          <w:rFonts w:ascii="Garamond" w:hAnsi="Garamond"/>
        </w:rPr>
        <w:t>(Centrálna Správa Užívateľov)</w:t>
      </w:r>
      <w:r w:rsidRPr="007F49B6">
        <w:rPr>
          <w:rFonts w:ascii="Garamond" w:hAnsi="Garamond"/>
        </w:rPr>
        <w:t>– SAP CUA + Z-vývoj v Solution Managerovi</w:t>
      </w:r>
    </w:p>
    <w:p w14:paraId="7D0D9ACE" w14:textId="77777777" w:rsidR="001C6AEA" w:rsidRPr="006D759A" w:rsidRDefault="001C6AEA" w:rsidP="002B29A9">
      <w:pPr>
        <w:jc w:val="both"/>
        <w:rPr>
          <w:rFonts w:ascii="Garamond" w:hAnsi="Garamond"/>
          <w:bCs/>
        </w:rPr>
      </w:pPr>
    </w:p>
    <w:p w14:paraId="5DD3B35E" w14:textId="77777777" w:rsidR="002B29A9" w:rsidRPr="00407AB0" w:rsidRDefault="002B29A9" w:rsidP="002B29A9">
      <w:pPr>
        <w:widowControl/>
        <w:numPr>
          <w:ilvl w:val="0"/>
          <w:numId w:val="5"/>
        </w:numPr>
        <w:autoSpaceDE/>
        <w:autoSpaceDN/>
        <w:adjustRightInd/>
        <w:ind w:left="0" w:firstLine="0"/>
        <w:jc w:val="both"/>
        <w:rPr>
          <w:rFonts w:ascii="Garamond" w:hAnsi="Garamond"/>
          <w:b/>
        </w:rPr>
      </w:pPr>
      <w:r w:rsidRPr="00407AB0">
        <w:rPr>
          <w:rFonts w:ascii="Garamond" w:hAnsi="Garamond"/>
          <w:b/>
        </w:rPr>
        <w:t>Otázka:</w:t>
      </w:r>
    </w:p>
    <w:p w14:paraId="33ECFFB7" w14:textId="77777777" w:rsidR="002B29A9" w:rsidRDefault="002B29A9" w:rsidP="002B29A9">
      <w:pPr>
        <w:jc w:val="both"/>
        <w:rPr>
          <w:rFonts w:ascii="Garamond" w:hAnsi="Garamond"/>
        </w:rPr>
      </w:pPr>
    </w:p>
    <w:p w14:paraId="1D94F890" w14:textId="5AC07B6A" w:rsidR="002B29A9" w:rsidRPr="005C5C1E" w:rsidRDefault="002B29A9" w:rsidP="002B29A9">
      <w:pPr>
        <w:jc w:val="both"/>
        <w:rPr>
          <w:rFonts w:ascii="Garamond" w:hAnsi="Garamond"/>
        </w:rPr>
      </w:pPr>
      <w:r w:rsidRPr="002B29A9">
        <w:rPr>
          <w:rFonts w:ascii="Garamond" w:hAnsi="Garamond"/>
        </w:rPr>
        <w:t>Môžete prosím uviesť zoznam Z funkcionalít, počet modifikácii štandardov?</w:t>
      </w:r>
      <w:r w:rsidRPr="005C5C1E">
        <w:rPr>
          <w:rFonts w:ascii="Garamond" w:hAnsi="Garamond"/>
        </w:rPr>
        <w:t xml:space="preserve"> </w:t>
      </w:r>
    </w:p>
    <w:p w14:paraId="771076DD" w14:textId="77777777" w:rsidR="002B29A9" w:rsidRDefault="002B29A9" w:rsidP="002B29A9">
      <w:pPr>
        <w:jc w:val="both"/>
        <w:rPr>
          <w:rFonts w:ascii="Garamond" w:hAnsi="Garamond"/>
        </w:rPr>
      </w:pPr>
    </w:p>
    <w:p w14:paraId="4DACF239" w14:textId="2248673F" w:rsidR="002B29A9" w:rsidRDefault="002B29A9" w:rsidP="002B29A9">
      <w:pPr>
        <w:jc w:val="both"/>
        <w:rPr>
          <w:rFonts w:ascii="Garamond" w:hAnsi="Garamond"/>
          <w:b/>
        </w:rPr>
      </w:pPr>
      <w:r w:rsidRPr="005C5C1E">
        <w:rPr>
          <w:rFonts w:ascii="Garamond" w:hAnsi="Garamond"/>
          <w:b/>
        </w:rPr>
        <w:t>ODPOVEĎ:</w:t>
      </w:r>
    </w:p>
    <w:p w14:paraId="25B6F371" w14:textId="77777777" w:rsidR="00B54C84" w:rsidRPr="007F49B6" w:rsidRDefault="00B54C84" w:rsidP="00B54C84">
      <w:pPr>
        <w:jc w:val="both"/>
        <w:rPr>
          <w:rFonts w:ascii="Garamond" w:hAnsi="Garamond"/>
        </w:rPr>
      </w:pPr>
    </w:p>
    <w:p w14:paraId="43E8612C" w14:textId="7BC4F9D5" w:rsidR="007F49B6" w:rsidRPr="007F49B6" w:rsidRDefault="007F49B6" w:rsidP="007F49B6">
      <w:pPr>
        <w:jc w:val="both"/>
        <w:rPr>
          <w:rFonts w:ascii="Garamond" w:hAnsi="Garamond"/>
        </w:rPr>
      </w:pPr>
      <w:r w:rsidRPr="007F49B6">
        <w:rPr>
          <w:rFonts w:ascii="Garamond" w:hAnsi="Garamond"/>
        </w:rPr>
        <w:t>Z-funkcionality</w:t>
      </w:r>
      <w:r w:rsidR="007F18E4">
        <w:rPr>
          <w:rFonts w:ascii="Garamond" w:hAnsi="Garamond"/>
        </w:rPr>
        <w:t xml:space="preserve"> udávame na základe dát</w:t>
      </w:r>
      <w:r w:rsidRPr="007F49B6">
        <w:rPr>
          <w:rFonts w:ascii="Garamond" w:hAnsi="Garamond"/>
        </w:rPr>
        <w:t xml:space="preserve"> v tabuľke PROGDIR a TADIR.</w:t>
      </w:r>
    </w:p>
    <w:p w14:paraId="44E4B724" w14:textId="68EE9E4C" w:rsidR="007F49B6" w:rsidRPr="007F49B6" w:rsidRDefault="007F49B6" w:rsidP="007F49B6">
      <w:pPr>
        <w:jc w:val="both"/>
        <w:rPr>
          <w:rFonts w:ascii="Garamond" w:hAnsi="Garamond"/>
        </w:rPr>
      </w:pPr>
      <w:r w:rsidRPr="007F49B6">
        <w:rPr>
          <w:rFonts w:ascii="Garamond" w:hAnsi="Garamond"/>
        </w:rPr>
        <w:t>V tabuľke PROGDIR je 959 Z-kových programov</w:t>
      </w:r>
      <w:r w:rsidR="00A9653A">
        <w:rPr>
          <w:rFonts w:ascii="Garamond" w:hAnsi="Garamond"/>
        </w:rPr>
        <w:t>.</w:t>
      </w:r>
    </w:p>
    <w:p w14:paraId="1552B7F9" w14:textId="751D3C8F" w:rsidR="007F49B6" w:rsidRPr="007F49B6" w:rsidRDefault="007F49B6" w:rsidP="007F49B6">
      <w:pPr>
        <w:jc w:val="both"/>
        <w:rPr>
          <w:rFonts w:ascii="Garamond" w:hAnsi="Garamond"/>
        </w:rPr>
      </w:pPr>
      <w:r w:rsidRPr="007F49B6">
        <w:rPr>
          <w:rFonts w:ascii="Garamond" w:hAnsi="Garamond"/>
        </w:rPr>
        <w:t>V tabuľke TADIR je 2806 Z-kových  objektov (</w:t>
      </w:r>
      <w:r w:rsidR="00A9653A">
        <w:rPr>
          <w:rFonts w:ascii="Garamond" w:hAnsi="Garamond"/>
        </w:rPr>
        <w:t>S</w:t>
      </w:r>
      <w:r w:rsidRPr="007F49B6">
        <w:rPr>
          <w:rFonts w:ascii="Garamond" w:hAnsi="Garamond"/>
        </w:rPr>
        <w:t xml:space="preserve">ú </w:t>
      </w:r>
      <w:r w:rsidR="00A9653A">
        <w:rPr>
          <w:rFonts w:ascii="Garamond" w:hAnsi="Garamond"/>
        </w:rPr>
        <w:t>tu</w:t>
      </w:r>
      <w:r w:rsidRPr="007F49B6">
        <w:rPr>
          <w:rFonts w:ascii="Garamond" w:hAnsi="Garamond"/>
        </w:rPr>
        <w:t xml:space="preserve"> programy, domény, include, transakcie, tabuľky, ...</w:t>
      </w:r>
      <w:r w:rsidR="00CF6D6D">
        <w:rPr>
          <w:rFonts w:ascii="Garamond" w:hAnsi="Garamond"/>
        </w:rPr>
        <w:t xml:space="preserve"> a pod.</w:t>
      </w:r>
      <w:r w:rsidRPr="007F49B6">
        <w:rPr>
          <w:rFonts w:ascii="Garamond" w:hAnsi="Garamond"/>
        </w:rPr>
        <w:t>)</w:t>
      </w:r>
    </w:p>
    <w:p w14:paraId="4EAD9821" w14:textId="3D044C44" w:rsidR="00B54C84" w:rsidRDefault="007F49B6" w:rsidP="002B29A9">
      <w:pPr>
        <w:jc w:val="both"/>
        <w:rPr>
          <w:rFonts w:ascii="Garamond" w:hAnsi="Garamond"/>
          <w:b/>
        </w:rPr>
      </w:pPr>
      <w:r w:rsidRPr="007F49B6">
        <w:rPr>
          <w:rFonts w:ascii="Garamond" w:hAnsi="Garamond"/>
        </w:rPr>
        <w:t>Modifikácií SAP  štandardov registrovaných na SAP OSS máme 143</w:t>
      </w:r>
      <w:r w:rsidR="00A9653A">
        <w:rPr>
          <w:rFonts w:ascii="Garamond" w:hAnsi="Garamond"/>
        </w:rPr>
        <w:t>.</w:t>
      </w:r>
    </w:p>
    <w:p w14:paraId="5A115F1D" w14:textId="77777777" w:rsidR="002B29A9" w:rsidRDefault="002B29A9" w:rsidP="002B29A9">
      <w:pPr>
        <w:jc w:val="both"/>
        <w:rPr>
          <w:rFonts w:ascii="Garamond" w:hAnsi="Garamond"/>
          <w:b/>
        </w:rPr>
      </w:pPr>
    </w:p>
    <w:p w14:paraId="0B140531" w14:textId="77777777" w:rsidR="002B29A9" w:rsidRPr="00407AB0" w:rsidRDefault="002B29A9" w:rsidP="002B29A9">
      <w:pPr>
        <w:widowControl/>
        <w:numPr>
          <w:ilvl w:val="0"/>
          <w:numId w:val="5"/>
        </w:numPr>
        <w:autoSpaceDE/>
        <w:autoSpaceDN/>
        <w:adjustRightInd/>
        <w:ind w:left="0" w:firstLine="0"/>
        <w:jc w:val="both"/>
        <w:rPr>
          <w:rFonts w:ascii="Garamond" w:hAnsi="Garamond"/>
          <w:b/>
        </w:rPr>
      </w:pPr>
      <w:r w:rsidRPr="00407AB0">
        <w:rPr>
          <w:rFonts w:ascii="Garamond" w:hAnsi="Garamond"/>
          <w:b/>
        </w:rPr>
        <w:t>Otázka:</w:t>
      </w:r>
    </w:p>
    <w:p w14:paraId="36FDAF5E" w14:textId="77777777" w:rsidR="002B29A9" w:rsidRDefault="002B29A9" w:rsidP="002B29A9">
      <w:pPr>
        <w:jc w:val="both"/>
        <w:rPr>
          <w:rFonts w:ascii="Garamond" w:hAnsi="Garamond"/>
        </w:rPr>
      </w:pPr>
    </w:p>
    <w:p w14:paraId="1A17CECB" w14:textId="792FB9F4" w:rsidR="002B29A9" w:rsidRPr="005C5C1E" w:rsidRDefault="002B29A9" w:rsidP="002B29A9">
      <w:pPr>
        <w:jc w:val="both"/>
        <w:rPr>
          <w:rFonts w:ascii="Garamond" w:hAnsi="Garamond"/>
        </w:rPr>
      </w:pPr>
      <w:r w:rsidRPr="002B29A9">
        <w:rPr>
          <w:rFonts w:ascii="Garamond" w:hAnsi="Garamond"/>
        </w:rPr>
        <w:t>Môžete prosím uviesť početnosť incidentov v členení podľa modulov EIS SAP ERP za posledné 4 roky?</w:t>
      </w:r>
      <w:r w:rsidRPr="005C5C1E">
        <w:rPr>
          <w:rFonts w:ascii="Garamond" w:hAnsi="Garamond"/>
        </w:rPr>
        <w:t xml:space="preserve"> </w:t>
      </w:r>
    </w:p>
    <w:p w14:paraId="1E64F8BF" w14:textId="4FA5B377" w:rsidR="002B29A9" w:rsidRDefault="002B29A9" w:rsidP="002B29A9">
      <w:pPr>
        <w:jc w:val="both"/>
        <w:rPr>
          <w:rFonts w:ascii="Garamond" w:hAnsi="Garamond"/>
        </w:rPr>
      </w:pPr>
    </w:p>
    <w:p w14:paraId="22E2AEE1" w14:textId="7DA929F7" w:rsidR="00EE7293" w:rsidRDefault="00EE7293" w:rsidP="002B29A9">
      <w:pPr>
        <w:jc w:val="both"/>
        <w:rPr>
          <w:rFonts w:ascii="Garamond" w:hAnsi="Garamond"/>
        </w:rPr>
      </w:pPr>
    </w:p>
    <w:p w14:paraId="5DBBD7D9" w14:textId="77777777" w:rsidR="00CF6D6D" w:rsidRDefault="00CF6D6D" w:rsidP="002B29A9">
      <w:pPr>
        <w:jc w:val="both"/>
        <w:rPr>
          <w:rFonts w:ascii="Garamond" w:hAnsi="Garamond"/>
        </w:rPr>
      </w:pPr>
    </w:p>
    <w:p w14:paraId="71471580" w14:textId="4F10C68F" w:rsidR="00EE7293" w:rsidRDefault="00EE7293" w:rsidP="002B29A9">
      <w:pPr>
        <w:jc w:val="both"/>
        <w:rPr>
          <w:rFonts w:ascii="Garamond" w:hAnsi="Garamond"/>
        </w:rPr>
      </w:pPr>
    </w:p>
    <w:p w14:paraId="519E4DEA" w14:textId="77777777" w:rsidR="00EE7293" w:rsidRDefault="00EE7293" w:rsidP="002B29A9">
      <w:pPr>
        <w:jc w:val="both"/>
        <w:rPr>
          <w:rFonts w:ascii="Garamond" w:hAnsi="Garamond"/>
        </w:rPr>
      </w:pPr>
    </w:p>
    <w:p w14:paraId="22A7774D" w14:textId="3D3D6804" w:rsidR="002B29A9" w:rsidRDefault="002B29A9" w:rsidP="002B29A9">
      <w:pPr>
        <w:jc w:val="both"/>
        <w:rPr>
          <w:rFonts w:ascii="Garamond" w:hAnsi="Garamond"/>
          <w:b/>
        </w:rPr>
      </w:pPr>
      <w:r w:rsidRPr="005C5C1E">
        <w:rPr>
          <w:rFonts w:ascii="Garamond" w:hAnsi="Garamond"/>
          <w:b/>
        </w:rPr>
        <w:lastRenderedPageBreak/>
        <w:t>ODPOVEĎ:</w:t>
      </w:r>
    </w:p>
    <w:p w14:paraId="77CC2423" w14:textId="17FB3470" w:rsidR="002B29A9" w:rsidRDefault="002B29A9" w:rsidP="002B29A9">
      <w:pPr>
        <w:jc w:val="both"/>
        <w:rPr>
          <w:rFonts w:ascii="Garamond" w:hAnsi="Garamond"/>
          <w:b/>
        </w:rPr>
      </w:pPr>
    </w:p>
    <w:tbl>
      <w:tblPr>
        <w:tblW w:w="1920" w:type="dxa"/>
        <w:tblInd w:w="-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960"/>
      </w:tblGrid>
      <w:tr w:rsidR="007F18E4" w:rsidRPr="007F18E4" w14:paraId="01DA7B60" w14:textId="77777777" w:rsidTr="007F18E4">
        <w:trPr>
          <w:trHeight w:val="2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F35771" w14:textId="4B975E55" w:rsidR="007F18E4" w:rsidRPr="007F18E4" w:rsidRDefault="007F18E4" w:rsidP="007F18E4">
            <w:pPr>
              <w:jc w:val="both"/>
              <w:rPr>
                <w:rFonts w:ascii="Garamond" w:hAnsi="Garamond"/>
              </w:rPr>
            </w:pPr>
            <w:r w:rsidRPr="007F18E4">
              <w:rPr>
                <w:rFonts w:ascii="Garamond" w:hAnsi="Garamond"/>
              </w:rPr>
              <w:t>Vieme poskytnúť údaje za posledných 20 mesiacov:BC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6E8469" w14:textId="77777777" w:rsidR="007F18E4" w:rsidRPr="007F18E4" w:rsidRDefault="007F18E4" w:rsidP="007F18E4">
            <w:pPr>
              <w:jc w:val="both"/>
              <w:rPr>
                <w:rFonts w:ascii="Garamond" w:hAnsi="Garamond"/>
              </w:rPr>
            </w:pPr>
            <w:r w:rsidRPr="007F18E4">
              <w:rPr>
                <w:rFonts w:ascii="Garamond" w:hAnsi="Garamond"/>
              </w:rPr>
              <w:t>2</w:t>
            </w:r>
          </w:p>
        </w:tc>
      </w:tr>
      <w:tr w:rsidR="007F18E4" w:rsidRPr="007F18E4" w14:paraId="22D1CCFD" w14:textId="77777777" w:rsidTr="007F18E4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BBD370" w14:textId="77777777" w:rsidR="007F18E4" w:rsidRPr="007F18E4" w:rsidRDefault="007F18E4" w:rsidP="007F18E4">
            <w:pPr>
              <w:jc w:val="both"/>
              <w:rPr>
                <w:rFonts w:ascii="Garamond" w:hAnsi="Garamond"/>
              </w:rPr>
            </w:pPr>
            <w:r w:rsidRPr="007F18E4">
              <w:rPr>
                <w:rFonts w:ascii="Garamond" w:hAnsi="Garamond"/>
              </w:rPr>
              <w:t>BW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AB470F" w14:textId="77777777" w:rsidR="007F18E4" w:rsidRPr="007F18E4" w:rsidRDefault="007F18E4" w:rsidP="007F18E4">
            <w:pPr>
              <w:jc w:val="both"/>
              <w:rPr>
                <w:rFonts w:ascii="Garamond" w:hAnsi="Garamond"/>
              </w:rPr>
            </w:pPr>
            <w:r w:rsidRPr="007F18E4">
              <w:rPr>
                <w:rFonts w:ascii="Garamond" w:hAnsi="Garamond"/>
              </w:rPr>
              <w:t>7</w:t>
            </w:r>
          </w:p>
        </w:tc>
      </w:tr>
      <w:tr w:rsidR="007F18E4" w:rsidRPr="007F18E4" w14:paraId="215B8A49" w14:textId="77777777" w:rsidTr="007F18E4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B1C4C6" w14:textId="77777777" w:rsidR="007F18E4" w:rsidRPr="007F18E4" w:rsidRDefault="007F18E4" w:rsidP="007F18E4">
            <w:pPr>
              <w:jc w:val="both"/>
              <w:rPr>
                <w:rFonts w:ascii="Garamond" w:hAnsi="Garamond"/>
              </w:rPr>
            </w:pPr>
            <w:r w:rsidRPr="007F18E4">
              <w:rPr>
                <w:rFonts w:ascii="Garamond" w:hAnsi="Garamond"/>
              </w:rPr>
              <w:t>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D6DFFB" w14:textId="77777777" w:rsidR="007F18E4" w:rsidRPr="007F18E4" w:rsidRDefault="007F18E4" w:rsidP="007F18E4">
            <w:pPr>
              <w:jc w:val="both"/>
              <w:rPr>
                <w:rFonts w:ascii="Garamond" w:hAnsi="Garamond"/>
              </w:rPr>
            </w:pPr>
            <w:r w:rsidRPr="007F18E4">
              <w:rPr>
                <w:rFonts w:ascii="Garamond" w:hAnsi="Garamond"/>
              </w:rPr>
              <w:t>11</w:t>
            </w:r>
          </w:p>
        </w:tc>
      </w:tr>
      <w:tr w:rsidR="007F18E4" w:rsidRPr="007F18E4" w14:paraId="1AED49B8" w14:textId="77777777" w:rsidTr="007F18E4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D4CDCA" w14:textId="77777777" w:rsidR="007F18E4" w:rsidRPr="00EE7293" w:rsidRDefault="007F18E4" w:rsidP="007F18E4">
            <w:pPr>
              <w:jc w:val="both"/>
              <w:rPr>
                <w:rFonts w:ascii="Garamond" w:hAnsi="Garamond"/>
              </w:rPr>
            </w:pPr>
            <w:r w:rsidRPr="00EE7293">
              <w:rPr>
                <w:rFonts w:ascii="Garamond" w:hAnsi="Garamond"/>
              </w:rPr>
              <w:t>CO-PA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E78BDC" w14:textId="77777777" w:rsidR="007F18E4" w:rsidRPr="007F18E4" w:rsidRDefault="007F18E4" w:rsidP="007F18E4">
            <w:pPr>
              <w:jc w:val="both"/>
              <w:rPr>
                <w:rFonts w:ascii="Garamond" w:hAnsi="Garamond"/>
              </w:rPr>
            </w:pPr>
            <w:r w:rsidRPr="007F18E4">
              <w:rPr>
                <w:rFonts w:ascii="Garamond" w:hAnsi="Garamond"/>
              </w:rPr>
              <w:t>21</w:t>
            </w:r>
          </w:p>
        </w:tc>
      </w:tr>
      <w:tr w:rsidR="007F18E4" w:rsidRPr="007F18E4" w14:paraId="429BB459" w14:textId="77777777" w:rsidTr="007F18E4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31E6AC" w14:textId="77777777" w:rsidR="007F18E4" w:rsidRPr="007F18E4" w:rsidRDefault="007F18E4" w:rsidP="007F18E4">
            <w:pPr>
              <w:jc w:val="both"/>
              <w:rPr>
                <w:rFonts w:ascii="Garamond" w:hAnsi="Garamond"/>
              </w:rPr>
            </w:pPr>
            <w:r w:rsidRPr="007F18E4">
              <w:rPr>
                <w:rFonts w:ascii="Garamond" w:hAnsi="Garamond"/>
              </w:rPr>
              <w:t>FI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6B0B42" w14:textId="77777777" w:rsidR="007F18E4" w:rsidRPr="007F18E4" w:rsidRDefault="007F18E4" w:rsidP="007F18E4">
            <w:pPr>
              <w:jc w:val="both"/>
              <w:rPr>
                <w:rFonts w:ascii="Garamond" w:hAnsi="Garamond"/>
              </w:rPr>
            </w:pPr>
            <w:r w:rsidRPr="007F18E4">
              <w:rPr>
                <w:rFonts w:ascii="Garamond" w:hAnsi="Garamond"/>
              </w:rPr>
              <w:t>59</w:t>
            </w:r>
          </w:p>
        </w:tc>
      </w:tr>
      <w:tr w:rsidR="007F18E4" w:rsidRPr="007F18E4" w14:paraId="464ECCC5" w14:textId="77777777" w:rsidTr="007F18E4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629E36" w14:textId="77777777" w:rsidR="007F18E4" w:rsidRPr="007F18E4" w:rsidRDefault="007F18E4" w:rsidP="007F18E4">
            <w:pPr>
              <w:jc w:val="both"/>
              <w:rPr>
                <w:rFonts w:ascii="Garamond" w:hAnsi="Garamond"/>
              </w:rPr>
            </w:pPr>
            <w:r w:rsidRPr="007F18E4">
              <w:rPr>
                <w:rFonts w:ascii="Garamond" w:hAnsi="Garamond"/>
              </w:rPr>
              <w:t>FI-AA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5C5C53" w14:textId="77777777" w:rsidR="007F18E4" w:rsidRPr="007F18E4" w:rsidRDefault="007F18E4" w:rsidP="007F18E4">
            <w:pPr>
              <w:jc w:val="both"/>
              <w:rPr>
                <w:rFonts w:ascii="Garamond" w:hAnsi="Garamond"/>
              </w:rPr>
            </w:pPr>
            <w:r w:rsidRPr="007F18E4">
              <w:rPr>
                <w:rFonts w:ascii="Garamond" w:hAnsi="Garamond"/>
              </w:rPr>
              <w:t>7</w:t>
            </w:r>
          </w:p>
        </w:tc>
      </w:tr>
      <w:tr w:rsidR="007F18E4" w:rsidRPr="007F18E4" w14:paraId="06DE7735" w14:textId="77777777" w:rsidTr="007F18E4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127BA1" w14:textId="77777777" w:rsidR="007F18E4" w:rsidRPr="007F18E4" w:rsidRDefault="007F18E4" w:rsidP="007F18E4">
            <w:pPr>
              <w:jc w:val="both"/>
              <w:rPr>
                <w:rFonts w:ascii="Garamond" w:hAnsi="Garamond"/>
              </w:rPr>
            </w:pPr>
            <w:r w:rsidRPr="007F18E4">
              <w:rPr>
                <w:rFonts w:ascii="Garamond" w:hAnsi="Garamond"/>
              </w:rPr>
              <w:t>GDPR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1DB610" w14:textId="77777777" w:rsidR="007F18E4" w:rsidRPr="007F18E4" w:rsidRDefault="007F18E4" w:rsidP="007F18E4">
            <w:pPr>
              <w:jc w:val="both"/>
              <w:rPr>
                <w:rFonts w:ascii="Garamond" w:hAnsi="Garamond"/>
              </w:rPr>
            </w:pPr>
            <w:r w:rsidRPr="007F18E4">
              <w:rPr>
                <w:rFonts w:ascii="Garamond" w:hAnsi="Garamond"/>
              </w:rPr>
              <w:t>2</w:t>
            </w:r>
          </w:p>
        </w:tc>
      </w:tr>
      <w:tr w:rsidR="007F18E4" w:rsidRPr="007F18E4" w14:paraId="1AFB5D02" w14:textId="77777777" w:rsidTr="007F18E4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8FD53E" w14:textId="77777777" w:rsidR="007F18E4" w:rsidRPr="007F18E4" w:rsidRDefault="007F18E4" w:rsidP="007F18E4">
            <w:pPr>
              <w:jc w:val="both"/>
              <w:rPr>
                <w:rFonts w:ascii="Garamond" w:hAnsi="Garamond"/>
              </w:rPr>
            </w:pPr>
            <w:r w:rsidRPr="007F18E4">
              <w:rPr>
                <w:rFonts w:ascii="Garamond" w:hAnsi="Garamond"/>
              </w:rPr>
              <w:t>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F46CB5" w14:textId="77777777" w:rsidR="007F18E4" w:rsidRPr="007F18E4" w:rsidRDefault="007F18E4" w:rsidP="007F18E4">
            <w:pPr>
              <w:jc w:val="both"/>
              <w:rPr>
                <w:rFonts w:ascii="Garamond" w:hAnsi="Garamond"/>
              </w:rPr>
            </w:pPr>
            <w:r w:rsidRPr="007F18E4">
              <w:rPr>
                <w:rFonts w:ascii="Garamond" w:hAnsi="Garamond"/>
              </w:rPr>
              <w:t>185</w:t>
            </w:r>
          </w:p>
        </w:tc>
      </w:tr>
      <w:tr w:rsidR="007F18E4" w:rsidRPr="007F18E4" w14:paraId="204F3C1E" w14:textId="77777777" w:rsidTr="007F18E4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2BD5F1" w14:textId="77777777" w:rsidR="007F18E4" w:rsidRPr="007F18E4" w:rsidRDefault="007F18E4" w:rsidP="007F18E4">
            <w:pPr>
              <w:jc w:val="both"/>
              <w:rPr>
                <w:rFonts w:ascii="Garamond" w:hAnsi="Garamond"/>
              </w:rPr>
            </w:pPr>
            <w:r w:rsidRPr="007F18E4">
              <w:rPr>
                <w:rFonts w:ascii="Garamond" w:hAnsi="Garamond"/>
              </w:rPr>
              <w:t>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BB4B95" w14:textId="77777777" w:rsidR="007F18E4" w:rsidRPr="007F18E4" w:rsidRDefault="007F18E4" w:rsidP="007F18E4">
            <w:pPr>
              <w:jc w:val="both"/>
              <w:rPr>
                <w:rFonts w:ascii="Garamond" w:hAnsi="Garamond"/>
              </w:rPr>
            </w:pPr>
            <w:r w:rsidRPr="007F18E4">
              <w:rPr>
                <w:rFonts w:ascii="Garamond" w:hAnsi="Garamond"/>
              </w:rPr>
              <w:t>7</w:t>
            </w:r>
          </w:p>
        </w:tc>
      </w:tr>
      <w:tr w:rsidR="007F18E4" w:rsidRPr="007F18E4" w14:paraId="0EE7D83E" w14:textId="77777777" w:rsidTr="007F18E4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C20C17" w14:textId="77777777" w:rsidR="007F18E4" w:rsidRPr="007F18E4" w:rsidRDefault="007F18E4" w:rsidP="007F18E4">
            <w:pPr>
              <w:jc w:val="both"/>
              <w:rPr>
                <w:rFonts w:ascii="Garamond" w:hAnsi="Garamond"/>
              </w:rPr>
            </w:pPr>
            <w:r w:rsidRPr="007F18E4">
              <w:rPr>
                <w:rFonts w:ascii="Garamond" w:hAnsi="Garamond"/>
              </w:rPr>
              <w:t>PM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5682E2" w14:textId="77777777" w:rsidR="007F18E4" w:rsidRPr="007F18E4" w:rsidRDefault="007F18E4" w:rsidP="007F18E4">
            <w:pPr>
              <w:jc w:val="both"/>
              <w:rPr>
                <w:rFonts w:ascii="Garamond" w:hAnsi="Garamond"/>
              </w:rPr>
            </w:pPr>
            <w:r w:rsidRPr="007F18E4">
              <w:rPr>
                <w:rFonts w:ascii="Garamond" w:hAnsi="Garamond"/>
              </w:rPr>
              <w:t>2</w:t>
            </w:r>
          </w:p>
        </w:tc>
      </w:tr>
      <w:tr w:rsidR="007F18E4" w:rsidRPr="007F18E4" w14:paraId="201CC7E9" w14:textId="77777777" w:rsidTr="007F18E4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5F8894" w14:textId="77777777" w:rsidR="007F18E4" w:rsidRPr="007F18E4" w:rsidRDefault="007F18E4" w:rsidP="007F18E4">
            <w:pPr>
              <w:jc w:val="both"/>
              <w:rPr>
                <w:rFonts w:ascii="Garamond" w:hAnsi="Garamond"/>
              </w:rPr>
            </w:pPr>
            <w:r w:rsidRPr="007F18E4">
              <w:rPr>
                <w:rFonts w:ascii="Garamond" w:hAnsi="Garamond"/>
              </w:rPr>
              <w:t>PSM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078F99" w14:textId="77777777" w:rsidR="007F18E4" w:rsidRPr="007F18E4" w:rsidRDefault="007F18E4" w:rsidP="007F18E4">
            <w:pPr>
              <w:jc w:val="both"/>
              <w:rPr>
                <w:rFonts w:ascii="Garamond" w:hAnsi="Garamond"/>
              </w:rPr>
            </w:pPr>
            <w:r w:rsidRPr="007F18E4">
              <w:rPr>
                <w:rFonts w:ascii="Garamond" w:hAnsi="Garamond"/>
              </w:rPr>
              <w:t>6</w:t>
            </w:r>
          </w:p>
        </w:tc>
      </w:tr>
      <w:tr w:rsidR="007F18E4" w:rsidRPr="007F18E4" w14:paraId="710DA434" w14:textId="77777777" w:rsidTr="007F18E4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2DFBA2" w14:textId="77777777" w:rsidR="007F18E4" w:rsidRPr="007F18E4" w:rsidRDefault="007F18E4" w:rsidP="007F18E4">
            <w:pPr>
              <w:jc w:val="both"/>
              <w:rPr>
                <w:rFonts w:ascii="Garamond" w:hAnsi="Garamond"/>
              </w:rPr>
            </w:pPr>
            <w:r w:rsidRPr="007F18E4">
              <w:rPr>
                <w:rFonts w:ascii="Garamond" w:hAnsi="Garamond"/>
              </w:rPr>
              <w:t>SD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1B1BFD" w14:textId="77777777" w:rsidR="007F18E4" w:rsidRPr="007F18E4" w:rsidRDefault="007F18E4" w:rsidP="007F18E4">
            <w:pPr>
              <w:jc w:val="both"/>
              <w:rPr>
                <w:rFonts w:ascii="Garamond" w:hAnsi="Garamond"/>
              </w:rPr>
            </w:pPr>
            <w:r w:rsidRPr="007F18E4">
              <w:rPr>
                <w:rFonts w:ascii="Garamond" w:hAnsi="Garamond"/>
              </w:rPr>
              <w:t>7</w:t>
            </w:r>
          </w:p>
        </w:tc>
      </w:tr>
    </w:tbl>
    <w:p w14:paraId="1B175886" w14:textId="77777777" w:rsidR="00DF320F" w:rsidRDefault="00DF320F" w:rsidP="002B29A9">
      <w:pPr>
        <w:jc w:val="both"/>
        <w:rPr>
          <w:rFonts w:ascii="Garamond" w:hAnsi="Garamond"/>
          <w:b/>
        </w:rPr>
      </w:pPr>
    </w:p>
    <w:p w14:paraId="255F9067" w14:textId="77777777" w:rsidR="002B29A9" w:rsidRPr="00407AB0" w:rsidRDefault="002B29A9" w:rsidP="002B29A9">
      <w:pPr>
        <w:widowControl/>
        <w:numPr>
          <w:ilvl w:val="0"/>
          <w:numId w:val="5"/>
        </w:numPr>
        <w:autoSpaceDE/>
        <w:autoSpaceDN/>
        <w:adjustRightInd/>
        <w:ind w:left="0" w:firstLine="0"/>
        <w:jc w:val="both"/>
        <w:rPr>
          <w:rFonts w:ascii="Garamond" w:hAnsi="Garamond"/>
          <w:b/>
        </w:rPr>
      </w:pPr>
      <w:r w:rsidRPr="00407AB0">
        <w:rPr>
          <w:rFonts w:ascii="Garamond" w:hAnsi="Garamond"/>
          <w:b/>
        </w:rPr>
        <w:t>Otázka:</w:t>
      </w:r>
    </w:p>
    <w:p w14:paraId="1E877DAB" w14:textId="77777777" w:rsidR="002B29A9" w:rsidRDefault="002B29A9" w:rsidP="002B29A9">
      <w:pPr>
        <w:jc w:val="both"/>
        <w:rPr>
          <w:rFonts w:ascii="Garamond" w:hAnsi="Garamond"/>
        </w:rPr>
      </w:pPr>
    </w:p>
    <w:p w14:paraId="5E923575" w14:textId="77777777" w:rsidR="002B29A9" w:rsidRPr="002B29A9" w:rsidRDefault="002B29A9" w:rsidP="00CB1E46">
      <w:pPr>
        <w:jc w:val="both"/>
        <w:rPr>
          <w:rFonts w:ascii="Garamond" w:hAnsi="Garamond"/>
        </w:rPr>
      </w:pPr>
      <w:r w:rsidRPr="002B29A9">
        <w:rPr>
          <w:rFonts w:ascii="Garamond" w:hAnsi="Garamond"/>
        </w:rPr>
        <w:t>PODMIENKY ÚČASTI UCHÁDZAČOV sú definované v obsahu súťažných podkladov nasledovne. :</w:t>
      </w:r>
    </w:p>
    <w:p w14:paraId="2A19A0F2" w14:textId="77777777" w:rsidR="002B29A9" w:rsidRPr="002B29A9" w:rsidRDefault="002B29A9" w:rsidP="00CB1E46">
      <w:pPr>
        <w:jc w:val="both"/>
        <w:rPr>
          <w:rFonts w:ascii="Garamond" w:hAnsi="Garamond"/>
        </w:rPr>
      </w:pPr>
      <w:r w:rsidRPr="002B29A9">
        <w:rPr>
          <w:rFonts w:ascii="Garamond" w:hAnsi="Garamond"/>
        </w:rPr>
        <w:t>1. Podmienky účasti vo verejnom obstarávaní týkajúce sa osobného postavenia</w:t>
      </w:r>
    </w:p>
    <w:p w14:paraId="34403CC8" w14:textId="77777777" w:rsidR="002B29A9" w:rsidRPr="002B29A9" w:rsidRDefault="002B29A9" w:rsidP="00CB1E46">
      <w:pPr>
        <w:jc w:val="both"/>
        <w:rPr>
          <w:rFonts w:ascii="Garamond" w:hAnsi="Garamond"/>
        </w:rPr>
      </w:pPr>
      <w:r w:rsidRPr="002B29A9">
        <w:rPr>
          <w:rFonts w:ascii="Garamond" w:hAnsi="Garamond"/>
        </w:rPr>
        <w:t>2. Podmienky účasti vo verejnom obstarávaní týkajúce sa finančného a ekonomického postavenia</w:t>
      </w:r>
    </w:p>
    <w:p w14:paraId="1F688878" w14:textId="77777777" w:rsidR="002B29A9" w:rsidRPr="002B29A9" w:rsidRDefault="002B29A9" w:rsidP="00CB1E46">
      <w:pPr>
        <w:jc w:val="both"/>
        <w:rPr>
          <w:rFonts w:ascii="Garamond" w:hAnsi="Garamond"/>
        </w:rPr>
      </w:pPr>
      <w:r w:rsidRPr="002B29A9">
        <w:rPr>
          <w:rFonts w:ascii="Garamond" w:hAnsi="Garamond"/>
        </w:rPr>
        <w:t>3. Podmienky účasti vo verejnom obstarávaní týkajúce sa technickej a odbornej spôsobilosti</w:t>
      </w:r>
    </w:p>
    <w:p w14:paraId="52E025BC" w14:textId="4E3299E9" w:rsidR="002B29A9" w:rsidRPr="002B29A9" w:rsidRDefault="002B29A9" w:rsidP="00277655">
      <w:pPr>
        <w:jc w:val="both"/>
        <w:rPr>
          <w:rFonts w:ascii="Garamond" w:hAnsi="Garamond"/>
        </w:rPr>
      </w:pPr>
      <w:r w:rsidRPr="002B29A9">
        <w:rPr>
          <w:rFonts w:ascii="Garamond" w:hAnsi="Garamond"/>
        </w:rPr>
        <w:t>Na zdokladovanie podmienok týkajúcich sa technickej a odbornej spôsobilosti je možné</w:t>
      </w:r>
      <w:r w:rsidR="00277655">
        <w:rPr>
          <w:rFonts w:ascii="Garamond" w:hAnsi="Garamond"/>
        </w:rPr>
        <w:t xml:space="preserve"> </w:t>
      </w:r>
      <w:r w:rsidRPr="002B29A9">
        <w:rPr>
          <w:rFonts w:ascii="Garamond" w:hAnsi="Garamond"/>
        </w:rPr>
        <w:t>využiť technické a odborné kapacity inej osoby, čo sa dokladuje písomnou zmluvou.</w:t>
      </w:r>
    </w:p>
    <w:p w14:paraId="7C147077" w14:textId="77777777" w:rsidR="002B29A9" w:rsidRPr="002B29A9" w:rsidRDefault="002B29A9" w:rsidP="00CB1E46">
      <w:pPr>
        <w:jc w:val="both"/>
        <w:rPr>
          <w:rFonts w:ascii="Garamond" w:hAnsi="Garamond"/>
        </w:rPr>
      </w:pPr>
    </w:p>
    <w:p w14:paraId="372B76E6" w14:textId="77777777" w:rsidR="002B29A9" w:rsidRPr="002B29A9" w:rsidRDefault="002B29A9" w:rsidP="00CB1E46">
      <w:pPr>
        <w:jc w:val="both"/>
        <w:rPr>
          <w:rFonts w:ascii="Garamond" w:hAnsi="Garamond"/>
        </w:rPr>
      </w:pPr>
      <w:r w:rsidRPr="002B29A9">
        <w:rPr>
          <w:rFonts w:ascii="Garamond" w:hAnsi="Garamond"/>
        </w:rPr>
        <w:t>Avšak v časti 5 Ďalšie podmienky verejného obstarávania je bod 5.1</w:t>
      </w:r>
    </w:p>
    <w:p w14:paraId="197D1E2A" w14:textId="77777777" w:rsidR="002B29A9" w:rsidRPr="002B29A9" w:rsidRDefault="002B29A9" w:rsidP="00CB1E46">
      <w:pPr>
        <w:jc w:val="both"/>
        <w:rPr>
          <w:rFonts w:ascii="Garamond" w:hAnsi="Garamond"/>
        </w:rPr>
      </w:pPr>
    </w:p>
    <w:p w14:paraId="6FFAE51B" w14:textId="77777777" w:rsidR="002B29A9" w:rsidRPr="002B29A9" w:rsidRDefault="002B29A9" w:rsidP="00CB1E46">
      <w:pPr>
        <w:jc w:val="both"/>
        <w:rPr>
          <w:rFonts w:ascii="Garamond" w:hAnsi="Garamond"/>
        </w:rPr>
      </w:pPr>
      <w:r w:rsidRPr="002B29A9">
        <w:rPr>
          <w:rFonts w:ascii="Garamond" w:hAnsi="Garamond"/>
        </w:rPr>
        <w:t>„predloženie potvrdenia výrobcu (spoločnosti SAP) vo forme aktuálneho a platného certifikátu alebo</w:t>
      </w:r>
    </w:p>
    <w:p w14:paraId="07343153" w14:textId="77777777" w:rsidR="002B29A9" w:rsidRPr="002B29A9" w:rsidRDefault="002B29A9" w:rsidP="00CB1E46">
      <w:pPr>
        <w:jc w:val="both"/>
        <w:rPr>
          <w:rFonts w:ascii="Garamond" w:hAnsi="Garamond"/>
        </w:rPr>
      </w:pPr>
      <w:r w:rsidRPr="002B29A9">
        <w:rPr>
          <w:rFonts w:ascii="Garamond" w:hAnsi="Garamond"/>
        </w:rPr>
        <w:t>prehlásenia o partnerstve „SAP Partner Center of Expertise (PCOE)“</w:t>
      </w:r>
    </w:p>
    <w:p w14:paraId="78550202" w14:textId="77777777" w:rsidR="002B29A9" w:rsidRPr="002B29A9" w:rsidRDefault="002B29A9" w:rsidP="00CB1E46">
      <w:pPr>
        <w:jc w:val="both"/>
        <w:rPr>
          <w:rFonts w:ascii="Garamond" w:hAnsi="Garamond"/>
        </w:rPr>
      </w:pPr>
    </w:p>
    <w:p w14:paraId="703B0427" w14:textId="77777777" w:rsidR="002B29A9" w:rsidRPr="002B29A9" w:rsidRDefault="002B29A9" w:rsidP="00CB1E46">
      <w:pPr>
        <w:jc w:val="both"/>
        <w:rPr>
          <w:rFonts w:ascii="Garamond" w:hAnsi="Garamond"/>
        </w:rPr>
      </w:pPr>
      <w:r w:rsidRPr="002B29A9">
        <w:rPr>
          <w:rFonts w:ascii="Garamond" w:hAnsi="Garamond"/>
        </w:rPr>
        <w:t>Otázka :</w:t>
      </w:r>
    </w:p>
    <w:p w14:paraId="231B4F12" w14:textId="77777777" w:rsidR="002B29A9" w:rsidRPr="002B29A9" w:rsidRDefault="002B29A9" w:rsidP="00CB1E46">
      <w:pPr>
        <w:jc w:val="both"/>
        <w:rPr>
          <w:rFonts w:ascii="Garamond" w:hAnsi="Garamond"/>
        </w:rPr>
      </w:pPr>
    </w:p>
    <w:p w14:paraId="65706A65" w14:textId="58F6E7A4" w:rsidR="002B29A9" w:rsidRPr="002B29A9" w:rsidRDefault="002B29A9" w:rsidP="00CB1E46">
      <w:pPr>
        <w:jc w:val="both"/>
        <w:rPr>
          <w:rFonts w:ascii="Garamond" w:hAnsi="Garamond"/>
        </w:rPr>
      </w:pPr>
      <w:r w:rsidRPr="002B29A9">
        <w:rPr>
          <w:rFonts w:ascii="Garamond" w:hAnsi="Garamond"/>
        </w:rPr>
        <w:t>Môže uchádzač splniť túto podmienku predložením potvrdenia o partnerstve PCOE, ktorým</w:t>
      </w:r>
      <w:r w:rsidR="00CB1E46">
        <w:rPr>
          <w:rFonts w:ascii="Garamond" w:hAnsi="Garamond"/>
        </w:rPr>
        <w:t xml:space="preserve"> </w:t>
      </w:r>
      <w:r w:rsidRPr="002B29A9">
        <w:rPr>
          <w:rFonts w:ascii="Garamond" w:hAnsi="Garamond"/>
        </w:rPr>
        <w:t>disponuje alebo znie na osobu jeho subdodávateľa, ktorý takisto bude dodávať časť kapacít a bude</w:t>
      </w:r>
    </w:p>
    <w:p w14:paraId="5E338087" w14:textId="24AEA2A6" w:rsidR="002B29A9" w:rsidRPr="005C5C1E" w:rsidRDefault="002B29A9" w:rsidP="00CB1E46">
      <w:pPr>
        <w:jc w:val="both"/>
        <w:rPr>
          <w:rFonts w:ascii="Garamond" w:hAnsi="Garamond"/>
        </w:rPr>
      </w:pPr>
      <w:r w:rsidRPr="002B29A9">
        <w:rPr>
          <w:rFonts w:ascii="Garamond" w:hAnsi="Garamond"/>
        </w:rPr>
        <w:t>s ním mať uzavretú písomnú zmluvu?</w:t>
      </w:r>
      <w:r w:rsidRPr="005C5C1E">
        <w:rPr>
          <w:rFonts w:ascii="Garamond" w:hAnsi="Garamond"/>
        </w:rPr>
        <w:t xml:space="preserve"> </w:t>
      </w:r>
    </w:p>
    <w:p w14:paraId="78D6B553" w14:textId="77777777" w:rsidR="002B29A9" w:rsidRDefault="002B29A9" w:rsidP="002B29A9">
      <w:pPr>
        <w:jc w:val="both"/>
        <w:rPr>
          <w:rFonts w:ascii="Garamond" w:hAnsi="Garamond"/>
        </w:rPr>
      </w:pPr>
    </w:p>
    <w:p w14:paraId="5FF71BC6" w14:textId="03DCCF4A" w:rsidR="002B29A9" w:rsidRDefault="002B29A9" w:rsidP="002B29A9">
      <w:pPr>
        <w:jc w:val="both"/>
        <w:rPr>
          <w:rFonts w:ascii="Garamond" w:hAnsi="Garamond"/>
          <w:b/>
        </w:rPr>
      </w:pPr>
      <w:r w:rsidRPr="005C5C1E">
        <w:rPr>
          <w:rFonts w:ascii="Garamond" w:hAnsi="Garamond"/>
          <w:b/>
        </w:rPr>
        <w:t>ODPOVEĎ:</w:t>
      </w:r>
    </w:p>
    <w:p w14:paraId="490906F3" w14:textId="7A5C7389" w:rsidR="00496FC4" w:rsidRDefault="00496FC4" w:rsidP="002B29A9">
      <w:pPr>
        <w:jc w:val="both"/>
        <w:rPr>
          <w:rFonts w:ascii="Garamond" w:hAnsi="Garamond"/>
          <w:b/>
        </w:rPr>
      </w:pPr>
    </w:p>
    <w:p w14:paraId="47C9581D" w14:textId="1C0D3851" w:rsidR="00496FC4" w:rsidRPr="00B25352" w:rsidRDefault="00B25352" w:rsidP="00E60BC5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Požiadavku na úspešného uchádzača: </w:t>
      </w:r>
      <w:r>
        <w:rPr>
          <w:rFonts w:ascii="Garamond" w:hAnsi="Garamond"/>
          <w:bCs/>
          <w:i/>
          <w:iCs/>
        </w:rPr>
        <w:t>„</w:t>
      </w:r>
      <w:r w:rsidRPr="00B25352">
        <w:rPr>
          <w:rFonts w:ascii="Garamond" w:hAnsi="Garamond"/>
          <w:bCs/>
          <w:i/>
          <w:iCs/>
        </w:rPr>
        <w:t>Overenie partnerstva v spoločnosti SAP si verejný obstarávateľ overí na webovej stránke spoločnosti SAP.V prípade, že</w:t>
      </w:r>
      <w:r>
        <w:rPr>
          <w:rFonts w:ascii="Garamond" w:hAnsi="Garamond"/>
          <w:bCs/>
          <w:i/>
          <w:iCs/>
        </w:rPr>
        <w:t xml:space="preserve"> </w:t>
      </w:r>
      <w:r w:rsidRPr="00B25352">
        <w:rPr>
          <w:rFonts w:ascii="Garamond" w:hAnsi="Garamond"/>
          <w:bCs/>
          <w:i/>
          <w:iCs/>
        </w:rPr>
        <w:t>úspešný uchádzač nebude zverejnený na oficiálnej webovej</w:t>
      </w:r>
      <w:r w:rsidR="00E60BC5">
        <w:rPr>
          <w:rFonts w:ascii="Garamond" w:hAnsi="Garamond"/>
          <w:bCs/>
          <w:i/>
          <w:iCs/>
        </w:rPr>
        <w:t xml:space="preserve"> </w:t>
      </w:r>
      <w:r w:rsidRPr="00B25352">
        <w:rPr>
          <w:rFonts w:ascii="Garamond" w:hAnsi="Garamond"/>
          <w:bCs/>
          <w:i/>
          <w:iCs/>
        </w:rPr>
        <w:t>stránke spoločnosti SAP, úspešný uchádzač predloží</w:t>
      </w:r>
      <w:r>
        <w:rPr>
          <w:rFonts w:ascii="Garamond" w:hAnsi="Garamond"/>
          <w:bCs/>
          <w:i/>
          <w:iCs/>
        </w:rPr>
        <w:t xml:space="preserve"> </w:t>
      </w:r>
      <w:r w:rsidRPr="00B25352">
        <w:rPr>
          <w:rFonts w:ascii="Garamond" w:hAnsi="Garamond"/>
          <w:bCs/>
          <w:i/>
          <w:iCs/>
        </w:rPr>
        <w:t>potvrdenie výrobcu (spoločnosti SAP) vo forme aktuálneho a platného certifikátu alebo prehlásenia o</w:t>
      </w:r>
      <w:r>
        <w:rPr>
          <w:rFonts w:ascii="Garamond" w:hAnsi="Garamond"/>
          <w:bCs/>
          <w:i/>
          <w:iCs/>
        </w:rPr>
        <w:t> </w:t>
      </w:r>
      <w:r w:rsidRPr="00B25352">
        <w:rPr>
          <w:rFonts w:ascii="Garamond" w:hAnsi="Garamond"/>
          <w:bCs/>
          <w:i/>
          <w:iCs/>
        </w:rPr>
        <w:t>partnerstve</w:t>
      </w:r>
      <w:r>
        <w:rPr>
          <w:rFonts w:ascii="Garamond" w:hAnsi="Garamond"/>
          <w:bCs/>
          <w:i/>
          <w:iCs/>
        </w:rPr>
        <w:t xml:space="preserve"> </w:t>
      </w:r>
      <w:r w:rsidRPr="00B25352">
        <w:rPr>
          <w:rFonts w:ascii="Garamond" w:hAnsi="Garamond"/>
          <w:bCs/>
          <w:i/>
          <w:iCs/>
        </w:rPr>
        <w:t>„SAP Partner Center of Expertise (PCOE)“</w:t>
      </w:r>
      <w:r>
        <w:rPr>
          <w:rFonts w:ascii="Garamond" w:hAnsi="Garamond"/>
          <w:bCs/>
          <w:i/>
          <w:iCs/>
        </w:rPr>
        <w:t xml:space="preserve"> </w:t>
      </w:r>
      <w:r>
        <w:rPr>
          <w:rFonts w:ascii="Garamond" w:hAnsi="Garamond"/>
          <w:bCs/>
        </w:rPr>
        <w:t>nie je možné preukázať cez tretiu osobu</w:t>
      </w:r>
      <w:r w:rsidR="00E41F2E">
        <w:rPr>
          <w:rFonts w:ascii="Garamond" w:hAnsi="Garamond"/>
          <w:bCs/>
        </w:rPr>
        <w:t xml:space="preserve"> nakoľko toto nie je podmienka účasti technickej alebo odbornej spôsobilosti</w:t>
      </w:r>
      <w:r w:rsidR="00E60BC5">
        <w:rPr>
          <w:rFonts w:ascii="Garamond" w:hAnsi="Garamond"/>
          <w:bCs/>
        </w:rPr>
        <w:t xml:space="preserve">, pri ktorej to zákon o verejnom obstarávaní umožňuje. </w:t>
      </w:r>
    </w:p>
    <w:p w14:paraId="17FF15FF" w14:textId="281F7BEE" w:rsidR="00CB1E46" w:rsidRDefault="00CB1E46" w:rsidP="002B29A9">
      <w:pPr>
        <w:jc w:val="both"/>
        <w:rPr>
          <w:rFonts w:ascii="Garamond" w:hAnsi="Garamond"/>
          <w:b/>
        </w:rPr>
      </w:pPr>
    </w:p>
    <w:p w14:paraId="5AE222E4" w14:textId="30615EF8" w:rsidR="00CF6D6D" w:rsidRDefault="00CF6D6D" w:rsidP="002B29A9">
      <w:pPr>
        <w:jc w:val="both"/>
        <w:rPr>
          <w:rFonts w:ascii="Garamond" w:hAnsi="Garamond"/>
          <w:b/>
        </w:rPr>
      </w:pPr>
    </w:p>
    <w:p w14:paraId="22851747" w14:textId="77777777" w:rsidR="00CF6D6D" w:rsidRDefault="00CF6D6D" w:rsidP="002B29A9">
      <w:pPr>
        <w:jc w:val="both"/>
        <w:rPr>
          <w:rFonts w:ascii="Garamond" w:hAnsi="Garamond"/>
          <w:b/>
        </w:rPr>
      </w:pPr>
    </w:p>
    <w:p w14:paraId="4A37CF76" w14:textId="77777777" w:rsidR="002B29A9" w:rsidRPr="00407AB0" w:rsidRDefault="002B29A9" w:rsidP="002B29A9">
      <w:pPr>
        <w:widowControl/>
        <w:numPr>
          <w:ilvl w:val="0"/>
          <w:numId w:val="5"/>
        </w:numPr>
        <w:autoSpaceDE/>
        <w:autoSpaceDN/>
        <w:adjustRightInd/>
        <w:ind w:left="0" w:firstLine="0"/>
        <w:jc w:val="both"/>
        <w:rPr>
          <w:rFonts w:ascii="Garamond" w:hAnsi="Garamond"/>
          <w:b/>
        </w:rPr>
      </w:pPr>
      <w:r w:rsidRPr="00407AB0">
        <w:rPr>
          <w:rFonts w:ascii="Garamond" w:hAnsi="Garamond"/>
          <w:b/>
        </w:rPr>
        <w:lastRenderedPageBreak/>
        <w:t>Otázka:</w:t>
      </w:r>
    </w:p>
    <w:p w14:paraId="5A1EC7B2" w14:textId="77777777" w:rsidR="002B29A9" w:rsidRPr="005C5C1E" w:rsidRDefault="002B29A9" w:rsidP="002B29A9">
      <w:pPr>
        <w:jc w:val="both"/>
        <w:rPr>
          <w:rFonts w:ascii="Garamond" w:hAnsi="Garamond"/>
        </w:rPr>
      </w:pPr>
      <w:r w:rsidRPr="005C5C1E">
        <w:rPr>
          <w:rFonts w:ascii="Garamond" w:hAnsi="Garamond"/>
        </w:rPr>
        <w:t xml:space="preserve"> </w:t>
      </w:r>
    </w:p>
    <w:p w14:paraId="76472F41" w14:textId="77777777" w:rsidR="00CB1E46" w:rsidRPr="00CB1E46" w:rsidRDefault="00CB1E46" w:rsidP="00CB1E46">
      <w:pPr>
        <w:jc w:val="both"/>
        <w:rPr>
          <w:rFonts w:ascii="Garamond" w:hAnsi="Garamond"/>
        </w:rPr>
      </w:pPr>
      <w:r w:rsidRPr="00CB1E46">
        <w:rPr>
          <w:rFonts w:ascii="Garamond" w:hAnsi="Garamond"/>
        </w:rPr>
        <w:t>V oznámení o vyhlásení verejného obstarávania bod III.1.3) Technická a odborná spôsobilosť verejný obstarávateľ v rámci podmienok účasti podľa § 34 ods. 1 písm. a) zákona o verejnom obstarávaní požaduje okrem iného, cit.:</w:t>
      </w:r>
    </w:p>
    <w:p w14:paraId="23ECBEFC" w14:textId="77777777" w:rsidR="00CB1E46" w:rsidRPr="00CB1E46" w:rsidRDefault="00CB1E46" w:rsidP="00CB1E46">
      <w:pPr>
        <w:jc w:val="both"/>
        <w:rPr>
          <w:rFonts w:ascii="Garamond" w:hAnsi="Garamond"/>
        </w:rPr>
      </w:pPr>
    </w:p>
    <w:p w14:paraId="4C679274" w14:textId="77777777" w:rsidR="00CB1E46" w:rsidRPr="00CB1E46" w:rsidRDefault="00CB1E46" w:rsidP="00CB1E46">
      <w:pPr>
        <w:jc w:val="both"/>
        <w:rPr>
          <w:rFonts w:ascii="Garamond" w:hAnsi="Garamond"/>
        </w:rPr>
      </w:pPr>
      <w:r w:rsidRPr="00CB1E46">
        <w:rPr>
          <w:rFonts w:ascii="Garamond" w:hAnsi="Garamond"/>
        </w:rPr>
        <w:t>Minimálna požadovaná úroveň štandardov: Minimálne požiadavky podľa § 34 ods. 1 písm. a): Uchádzač predloží vo svojej ponuke zoznam poskytnutých služieb za predchádzajúce tri roky od vyhlásenia verejného obstarávania v Úradnom vestníku EÚ, ktorých predmetom plnenia bolo:</w:t>
      </w:r>
    </w:p>
    <w:p w14:paraId="3C6A3BDD" w14:textId="77777777" w:rsidR="00CB1E46" w:rsidRPr="00CB1E46" w:rsidRDefault="00CB1E46" w:rsidP="00CB1E46">
      <w:pPr>
        <w:jc w:val="both"/>
        <w:rPr>
          <w:rFonts w:ascii="Garamond" w:hAnsi="Garamond"/>
        </w:rPr>
      </w:pPr>
    </w:p>
    <w:p w14:paraId="52877150" w14:textId="77777777" w:rsidR="00CB1E46" w:rsidRPr="00CB1E46" w:rsidRDefault="00CB1E46" w:rsidP="00CB1E46">
      <w:pPr>
        <w:jc w:val="both"/>
        <w:rPr>
          <w:rFonts w:ascii="Garamond" w:hAnsi="Garamond"/>
        </w:rPr>
      </w:pPr>
      <w:r w:rsidRPr="00CB1E46">
        <w:rPr>
          <w:rFonts w:ascii="Garamond" w:hAnsi="Garamond"/>
        </w:rPr>
        <w:t>a)poskytnutie služieb servisnej podpory systému SAP v minimálnej hodnote 100 000 € bez DPH (1 referencia) a minimálne v nasledovných oblastiach:</w:t>
      </w:r>
    </w:p>
    <w:p w14:paraId="3112F6B6" w14:textId="77777777" w:rsidR="00CB1E46" w:rsidRPr="00CB1E46" w:rsidRDefault="00CB1E46" w:rsidP="00CB1E46">
      <w:pPr>
        <w:jc w:val="both"/>
        <w:rPr>
          <w:rFonts w:ascii="Garamond" w:hAnsi="Garamond"/>
        </w:rPr>
      </w:pPr>
      <w:r w:rsidRPr="00CB1E46">
        <w:rPr>
          <w:rFonts w:ascii="Garamond" w:hAnsi="Garamond"/>
        </w:rPr>
        <w:t>-...,</w:t>
      </w:r>
    </w:p>
    <w:p w14:paraId="3F8F6621" w14:textId="77777777" w:rsidR="00CB1E46" w:rsidRPr="00CB1E46" w:rsidRDefault="00CB1E46" w:rsidP="00CB1E46">
      <w:pPr>
        <w:jc w:val="both"/>
        <w:rPr>
          <w:rFonts w:ascii="Garamond" w:hAnsi="Garamond"/>
        </w:rPr>
      </w:pPr>
      <w:r w:rsidRPr="00CB1E46">
        <w:rPr>
          <w:rFonts w:ascii="Garamond" w:hAnsi="Garamond"/>
        </w:rPr>
        <w:t>-...,</w:t>
      </w:r>
    </w:p>
    <w:p w14:paraId="7B4DDACC" w14:textId="77777777" w:rsidR="00CB1E46" w:rsidRPr="00CB1E46" w:rsidRDefault="00CB1E46" w:rsidP="00CB1E46">
      <w:pPr>
        <w:jc w:val="both"/>
        <w:rPr>
          <w:rFonts w:ascii="Garamond" w:hAnsi="Garamond"/>
        </w:rPr>
      </w:pPr>
      <w:r w:rsidRPr="00CB1E46">
        <w:rPr>
          <w:rFonts w:ascii="Garamond" w:hAnsi="Garamond"/>
        </w:rPr>
        <w:t>-...</w:t>
      </w:r>
    </w:p>
    <w:p w14:paraId="74CFCA01" w14:textId="77777777" w:rsidR="00CB1E46" w:rsidRPr="00CB1E46" w:rsidRDefault="00CB1E46" w:rsidP="00CB1E46">
      <w:pPr>
        <w:jc w:val="both"/>
        <w:rPr>
          <w:rFonts w:ascii="Garamond" w:hAnsi="Garamond"/>
        </w:rPr>
      </w:pPr>
      <w:r w:rsidRPr="00CB1E46">
        <w:rPr>
          <w:rFonts w:ascii="Garamond" w:hAnsi="Garamond"/>
        </w:rPr>
        <w:t>b)poskytnutie služieb prispôsobenia (customizácia) a zmeny systému SAP v min. hodnote 300 000 € bez DPH (1 referencia) a minimálne v nasledovných oblastiach:</w:t>
      </w:r>
    </w:p>
    <w:p w14:paraId="628578FB" w14:textId="77777777" w:rsidR="00CB1E46" w:rsidRPr="00CB1E46" w:rsidRDefault="00CB1E46" w:rsidP="00CB1E46">
      <w:pPr>
        <w:jc w:val="both"/>
        <w:rPr>
          <w:rFonts w:ascii="Garamond" w:hAnsi="Garamond"/>
        </w:rPr>
      </w:pPr>
      <w:r w:rsidRPr="00CB1E46">
        <w:rPr>
          <w:rFonts w:ascii="Garamond" w:hAnsi="Garamond"/>
        </w:rPr>
        <w:t>-...,</w:t>
      </w:r>
    </w:p>
    <w:p w14:paraId="357F0F53" w14:textId="77777777" w:rsidR="00CB1E46" w:rsidRPr="00CB1E46" w:rsidRDefault="00CB1E46" w:rsidP="00CB1E46">
      <w:pPr>
        <w:jc w:val="both"/>
        <w:rPr>
          <w:rFonts w:ascii="Garamond" w:hAnsi="Garamond"/>
        </w:rPr>
      </w:pPr>
      <w:r w:rsidRPr="00CB1E46">
        <w:rPr>
          <w:rFonts w:ascii="Garamond" w:hAnsi="Garamond"/>
        </w:rPr>
        <w:t>-...,</w:t>
      </w:r>
    </w:p>
    <w:p w14:paraId="667BAA55" w14:textId="77777777" w:rsidR="00CB1E46" w:rsidRPr="00CB1E46" w:rsidRDefault="00CB1E46" w:rsidP="00CB1E46">
      <w:pPr>
        <w:jc w:val="both"/>
        <w:rPr>
          <w:rFonts w:ascii="Garamond" w:hAnsi="Garamond"/>
        </w:rPr>
      </w:pPr>
      <w:r w:rsidRPr="00CB1E46">
        <w:rPr>
          <w:rFonts w:ascii="Garamond" w:hAnsi="Garamond"/>
        </w:rPr>
        <w:t>-...</w:t>
      </w:r>
    </w:p>
    <w:p w14:paraId="31426E26" w14:textId="77777777" w:rsidR="00CB1E46" w:rsidRPr="00CB1E46" w:rsidRDefault="00CB1E46" w:rsidP="00CB1E46">
      <w:pPr>
        <w:jc w:val="both"/>
        <w:rPr>
          <w:rFonts w:ascii="Garamond" w:hAnsi="Garamond"/>
        </w:rPr>
      </w:pPr>
    </w:p>
    <w:p w14:paraId="5C887787" w14:textId="77777777" w:rsidR="00CB1E46" w:rsidRPr="00CB1E46" w:rsidRDefault="00CB1E46" w:rsidP="00CB1E46">
      <w:pPr>
        <w:jc w:val="both"/>
        <w:rPr>
          <w:rFonts w:ascii="Garamond" w:hAnsi="Garamond"/>
        </w:rPr>
      </w:pPr>
      <w:r w:rsidRPr="00CB1E46">
        <w:rPr>
          <w:rFonts w:ascii="Garamond" w:hAnsi="Garamond"/>
        </w:rPr>
        <w:t>V nadväznosti na vyššie citované požiadavky žiadame verejného obstarávateľa o vysvetlenie, či je možné splniť uvedené požiadavky viacerými referenciami?</w:t>
      </w:r>
    </w:p>
    <w:p w14:paraId="7A5E5A12" w14:textId="77777777" w:rsidR="00CB1E46" w:rsidRPr="00CB1E46" w:rsidRDefault="00CB1E46" w:rsidP="00CB1E46">
      <w:pPr>
        <w:jc w:val="both"/>
        <w:rPr>
          <w:rFonts w:ascii="Garamond" w:hAnsi="Garamond"/>
        </w:rPr>
      </w:pPr>
      <w:r w:rsidRPr="00CB1E46">
        <w:rPr>
          <w:rFonts w:ascii="Garamond" w:hAnsi="Garamond"/>
        </w:rPr>
        <w:t>Napríklad:</w:t>
      </w:r>
    </w:p>
    <w:p w14:paraId="10B25130" w14:textId="77777777" w:rsidR="00CB1E46" w:rsidRPr="00CB1E46" w:rsidRDefault="00CB1E46" w:rsidP="00CB1E46">
      <w:pPr>
        <w:jc w:val="both"/>
        <w:rPr>
          <w:rFonts w:ascii="Garamond" w:hAnsi="Garamond"/>
        </w:rPr>
      </w:pPr>
      <w:r w:rsidRPr="00CB1E46">
        <w:rPr>
          <w:rFonts w:ascii="Garamond" w:hAnsi="Garamond"/>
        </w:rPr>
        <w:t>- písm. a) predložením jednej referencie v minimálnej hodnote 100 000 Eur bez DPH pokrývajúcej časť vymenovaných oblastí a predložením ďalšej referencie v minimálnej hodnote 100 000 Eur bez DPH pokrývajúcej zostávajúcu časť vymenovaných oblastí?</w:t>
      </w:r>
    </w:p>
    <w:p w14:paraId="69DFCBBB" w14:textId="1843B656" w:rsidR="002B29A9" w:rsidRDefault="00CB1E46" w:rsidP="00CB1E46">
      <w:pPr>
        <w:jc w:val="both"/>
        <w:rPr>
          <w:rFonts w:ascii="Garamond" w:hAnsi="Garamond"/>
        </w:rPr>
      </w:pPr>
      <w:r w:rsidRPr="00CB1E46">
        <w:rPr>
          <w:rFonts w:ascii="Garamond" w:hAnsi="Garamond"/>
        </w:rPr>
        <w:t>- písm. b) predložením jednej referencie v minimálnej hodnote 300 000 Eur bez DPH pokrývajúcej časť vymenovaných oblastí a predložením ďalšej referencie v minimálnej hodnote 300 000 Eur bez DPH pokrývajúcej zostávajúcu časť vymenovaných oblastí?</w:t>
      </w:r>
    </w:p>
    <w:p w14:paraId="78B6B22B" w14:textId="77777777" w:rsidR="00CB1E46" w:rsidRDefault="00CB1E46" w:rsidP="00CB1E46">
      <w:pPr>
        <w:jc w:val="both"/>
        <w:rPr>
          <w:rFonts w:ascii="Garamond" w:hAnsi="Garamond"/>
        </w:rPr>
      </w:pPr>
    </w:p>
    <w:p w14:paraId="4997BD7E" w14:textId="3B981F3E" w:rsidR="002B29A9" w:rsidRDefault="002B29A9" w:rsidP="002B29A9">
      <w:pPr>
        <w:jc w:val="both"/>
        <w:rPr>
          <w:rFonts w:ascii="Garamond" w:hAnsi="Garamond"/>
          <w:b/>
        </w:rPr>
      </w:pPr>
      <w:r w:rsidRPr="005C5C1E">
        <w:rPr>
          <w:rFonts w:ascii="Garamond" w:hAnsi="Garamond"/>
          <w:b/>
        </w:rPr>
        <w:t>ODPOVEĎ:</w:t>
      </w:r>
    </w:p>
    <w:p w14:paraId="55F35441" w14:textId="72F42D6F" w:rsidR="000636CE" w:rsidRDefault="000636CE" w:rsidP="002B29A9">
      <w:pPr>
        <w:jc w:val="both"/>
        <w:rPr>
          <w:rFonts w:ascii="Garamond" w:hAnsi="Garamond"/>
          <w:b/>
        </w:rPr>
      </w:pPr>
    </w:p>
    <w:p w14:paraId="7416B664" w14:textId="69D3B43F" w:rsidR="00074C54" w:rsidRPr="00015CBF" w:rsidRDefault="00F45A66" w:rsidP="00074C54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Áno, takáto kombinácia možn</w:t>
      </w:r>
      <w:r w:rsidR="00A77EFA">
        <w:rPr>
          <w:rFonts w:ascii="Garamond" w:hAnsi="Garamond"/>
          <w:bCs/>
        </w:rPr>
        <w:t>á</w:t>
      </w:r>
      <w:r>
        <w:rPr>
          <w:rFonts w:ascii="Garamond" w:hAnsi="Garamond"/>
          <w:bCs/>
        </w:rPr>
        <w:t xml:space="preserve"> je</w:t>
      </w:r>
      <w:r w:rsidR="008E6E2D">
        <w:rPr>
          <w:rFonts w:ascii="Garamond" w:hAnsi="Garamond"/>
          <w:bCs/>
        </w:rPr>
        <w:t xml:space="preserve"> a pripúšťame ju. </w:t>
      </w:r>
      <w:r w:rsidR="00074C54">
        <w:rPr>
          <w:rFonts w:ascii="Garamond" w:hAnsi="Garamond"/>
          <w:bCs/>
        </w:rPr>
        <w:t xml:space="preserve">V tejto súvislosti pozri aj odpoveď na otázku č. 3 a č. 10. </w:t>
      </w:r>
    </w:p>
    <w:p w14:paraId="26600B19" w14:textId="77777777" w:rsidR="00074C54" w:rsidRPr="000A3320" w:rsidRDefault="00074C54" w:rsidP="00074C54">
      <w:pPr>
        <w:rPr>
          <w:rFonts w:ascii="Times New Roman" w:hAnsi="Times New Roman"/>
          <w:iCs/>
          <w:color w:val="000000"/>
          <w:sz w:val="20"/>
          <w:szCs w:val="20"/>
        </w:rPr>
      </w:pPr>
    </w:p>
    <w:p w14:paraId="41D16A33" w14:textId="77777777" w:rsidR="002B29A9" w:rsidRPr="00407AB0" w:rsidRDefault="002B29A9" w:rsidP="002B29A9">
      <w:pPr>
        <w:widowControl/>
        <w:numPr>
          <w:ilvl w:val="0"/>
          <w:numId w:val="5"/>
        </w:numPr>
        <w:autoSpaceDE/>
        <w:autoSpaceDN/>
        <w:adjustRightInd/>
        <w:ind w:left="0" w:firstLine="0"/>
        <w:jc w:val="both"/>
        <w:rPr>
          <w:rFonts w:ascii="Garamond" w:hAnsi="Garamond"/>
          <w:b/>
        </w:rPr>
      </w:pPr>
      <w:r w:rsidRPr="00407AB0">
        <w:rPr>
          <w:rFonts w:ascii="Garamond" w:hAnsi="Garamond"/>
          <w:b/>
        </w:rPr>
        <w:t>Otázka:</w:t>
      </w:r>
    </w:p>
    <w:p w14:paraId="01D74660" w14:textId="77777777" w:rsidR="00CB1E46" w:rsidRDefault="00CB1E46" w:rsidP="002B29A9">
      <w:pPr>
        <w:jc w:val="both"/>
        <w:rPr>
          <w:rFonts w:ascii="Garamond" w:hAnsi="Garamond"/>
        </w:rPr>
      </w:pPr>
    </w:p>
    <w:p w14:paraId="1E9D7D30" w14:textId="77777777" w:rsidR="00CB1E46" w:rsidRPr="00CB1E46" w:rsidRDefault="00CB1E46" w:rsidP="00CB1E46">
      <w:pPr>
        <w:jc w:val="both"/>
        <w:rPr>
          <w:rFonts w:ascii="Garamond" w:hAnsi="Garamond"/>
        </w:rPr>
      </w:pPr>
      <w:r w:rsidRPr="00CB1E46">
        <w:rPr>
          <w:rFonts w:ascii="Garamond" w:hAnsi="Garamond"/>
        </w:rPr>
        <w:t>V oznámení o vyhlásení verejného obstarávania bod III.1.3) Technická a odborná spôsobilosť verejný obstarávateľ v rámci podmienok účasti podľa § 34 ods. 1 písm. g) zákona o verejnom obstarávaní požaduje okrem iného, cit.:</w:t>
      </w:r>
    </w:p>
    <w:p w14:paraId="1AD84D17" w14:textId="77777777" w:rsidR="00CB1E46" w:rsidRPr="00CB1E46" w:rsidRDefault="00CB1E46" w:rsidP="00CB1E46">
      <w:pPr>
        <w:jc w:val="both"/>
        <w:rPr>
          <w:rFonts w:ascii="Garamond" w:hAnsi="Garamond"/>
        </w:rPr>
      </w:pPr>
    </w:p>
    <w:p w14:paraId="77123D19" w14:textId="77777777" w:rsidR="00CB1E46" w:rsidRPr="00CB1E46" w:rsidRDefault="00CB1E46" w:rsidP="00CB1E46">
      <w:pPr>
        <w:jc w:val="both"/>
        <w:rPr>
          <w:rFonts w:ascii="Garamond" w:hAnsi="Garamond"/>
        </w:rPr>
      </w:pPr>
      <w:r w:rsidRPr="00CB1E46">
        <w:rPr>
          <w:rFonts w:ascii="Garamond" w:hAnsi="Garamond"/>
        </w:rPr>
        <w:t>Minimálna požadovaná úroveň podľa § 34 ods.1 písm. g):</w:t>
      </w:r>
    </w:p>
    <w:p w14:paraId="11BEEECE" w14:textId="77777777" w:rsidR="00CB1E46" w:rsidRPr="00CB1E46" w:rsidRDefault="00CB1E46" w:rsidP="00CB1E46">
      <w:pPr>
        <w:jc w:val="both"/>
        <w:rPr>
          <w:rFonts w:ascii="Garamond" w:hAnsi="Garamond"/>
        </w:rPr>
      </w:pPr>
    </w:p>
    <w:p w14:paraId="64DC1F17" w14:textId="77777777" w:rsidR="00CB1E46" w:rsidRPr="00CB1E46" w:rsidRDefault="00CB1E46" w:rsidP="00CB1E46">
      <w:pPr>
        <w:jc w:val="both"/>
        <w:rPr>
          <w:rFonts w:ascii="Garamond" w:hAnsi="Garamond"/>
        </w:rPr>
      </w:pPr>
      <w:r w:rsidRPr="00CB1E46">
        <w:rPr>
          <w:rFonts w:ascii="Garamond" w:hAnsi="Garamond"/>
        </w:rPr>
        <w:t>...</w:t>
      </w:r>
    </w:p>
    <w:p w14:paraId="6BA18F6B" w14:textId="77777777" w:rsidR="00CB1E46" w:rsidRPr="00CB1E46" w:rsidRDefault="00CB1E46" w:rsidP="00CB1E46">
      <w:pPr>
        <w:jc w:val="both"/>
        <w:rPr>
          <w:rFonts w:ascii="Garamond" w:hAnsi="Garamond"/>
        </w:rPr>
      </w:pPr>
      <w:r w:rsidRPr="00CB1E46">
        <w:rPr>
          <w:rFonts w:ascii="Garamond" w:hAnsi="Garamond"/>
        </w:rPr>
        <w:t>Expert č. 2: Konzultant pre oblasť finančného účtovníctva - modul FI (min. počet expertov 1)</w:t>
      </w:r>
    </w:p>
    <w:p w14:paraId="3007E273" w14:textId="77777777" w:rsidR="00CB1E46" w:rsidRPr="00CB1E46" w:rsidRDefault="00CB1E46" w:rsidP="00CB1E46">
      <w:pPr>
        <w:jc w:val="both"/>
        <w:rPr>
          <w:rFonts w:ascii="Garamond" w:hAnsi="Garamond"/>
        </w:rPr>
      </w:pPr>
      <w:r w:rsidRPr="00CB1E46">
        <w:rPr>
          <w:rFonts w:ascii="Garamond" w:hAnsi="Garamond"/>
        </w:rPr>
        <w:t>...</w:t>
      </w:r>
    </w:p>
    <w:p w14:paraId="398722E1" w14:textId="77777777" w:rsidR="00CB1E46" w:rsidRPr="00CB1E46" w:rsidRDefault="00CB1E46" w:rsidP="00CB1E46">
      <w:pPr>
        <w:jc w:val="both"/>
        <w:rPr>
          <w:rFonts w:ascii="Garamond" w:hAnsi="Garamond"/>
        </w:rPr>
      </w:pPr>
      <w:r w:rsidRPr="00CB1E46">
        <w:rPr>
          <w:rFonts w:ascii="Garamond" w:hAnsi="Garamond"/>
        </w:rPr>
        <w:t>...</w:t>
      </w:r>
    </w:p>
    <w:p w14:paraId="1051E80F" w14:textId="77777777" w:rsidR="00CB1E46" w:rsidRPr="00CB1E46" w:rsidRDefault="00CB1E46" w:rsidP="00CB1E46">
      <w:pPr>
        <w:jc w:val="both"/>
        <w:rPr>
          <w:rFonts w:ascii="Garamond" w:hAnsi="Garamond"/>
        </w:rPr>
      </w:pPr>
      <w:r w:rsidRPr="00CB1E46">
        <w:rPr>
          <w:rFonts w:ascii="Garamond" w:hAnsi="Garamond"/>
        </w:rPr>
        <w:t>Bližšie špecifikovaná expertov je uvedená v súťažných podkladoch.</w:t>
      </w:r>
    </w:p>
    <w:p w14:paraId="31404484" w14:textId="77777777" w:rsidR="00CB1E46" w:rsidRPr="00CB1E46" w:rsidRDefault="00CB1E46" w:rsidP="00CB1E46">
      <w:pPr>
        <w:jc w:val="both"/>
        <w:rPr>
          <w:rFonts w:ascii="Garamond" w:hAnsi="Garamond"/>
        </w:rPr>
      </w:pPr>
    </w:p>
    <w:p w14:paraId="09915738" w14:textId="2E7B1053" w:rsidR="00CB1E46" w:rsidRPr="00CB1E46" w:rsidRDefault="00CB1E46" w:rsidP="00CB1E46">
      <w:pPr>
        <w:jc w:val="both"/>
        <w:rPr>
          <w:rFonts w:ascii="Garamond" w:hAnsi="Garamond"/>
        </w:rPr>
      </w:pPr>
      <w:r w:rsidRPr="00CB1E46">
        <w:rPr>
          <w:rFonts w:ascii="Garamond" w:hAnsi="Garamond"/>
        </w:rPr>
        <w:t>Sú</w:t>
      </w:r>
      <w:r w:rsidR="00E75D64">
        <w:rPr>
          <w:rFonts w:ascii="Garamond" w:hAnsi="Garamond"/>
        </w:rPr>
        <w:t>ť</w:t>
      </w:r>
      <w:r w:rsidRPr="00CB1E46">
        <w:rPr>
          <w:rFonts w:ascii="Garamond" w:hAnsi="Garamond"/>
        </w:rPr>
        <w:t>ažné podklady, časť A.2 PODMIENKY ÚČASTI UCHÁDZAČOV, bod 3 PODMIENKY ÚČASTI VO VEREJNOM OBSTARÁVANÍ, TÝKAJÚCE SA TECHNICKEJ A ODBORNEJ SPÔSOBILOSTI, 3.2 V zmysle § 34 ods.1 písm. g) zákona č. 343/2015 Z.z. uchádzač preukáže odbornú alebo technickú spôsobilosť údajmi o vzdelaní a odbornej praxi alebo o odbornej kvalifikácií osôb určených na plnenie zmluvy alebo riadiacich zamestnancov;</w:t>
      </w:r>
    </w:p>
    <w:p w14:paraId="27CBBBF6" w14:textId="77777777" w:rsidR="00CB1E46" w:rsidRPr="00CB1E46" w:rsidRDefault="00CB1E46" w:rsidP="00CB1E46">
      <w:pPr>
        <w:jc w:val="both"/>
        <w:rPr>
          <w:rFonts w:ascii="Garamond" w:hAnsi="Garamond"/>
        </w:rPr>
      </w:pPr>
      <w:r w:rsidRPr="00CB1E46">
        <w:rPr>
          <w:rFonts w:ascii="Garamond" w:hAnsi="Garamond"/>
        </w:rPr>
        <w:lastRenderedPageBreak/>
        <w:t>...</w:t>
      </w:r>
    </w:p>
    <w:p w14:paraId="4DF6A42F" w14:textId="77777777" w:rsidR="00CB1E46" w:rsidRPr="00CB1E46" w:rsidRDefault="00CB1E46" w:rsidP="00CB1E46">
      <w:pPr>
        <w:jc w:val="both"/>
        <w:rPr>
          <w:rFonts w:ascii="Garamond" w:hAnsi="Garamond"/>
        </w:rPr>
      </w:pPr>
    </w:p>
    <w:p w14:paraId="0A05746C" w14:textId="77777777" w:rsidR="00CB1E46" w:rsidRPr="00CB1E46" w:rsidRDefault="00CB1E46" w:rsidP="00CB1E46">
      <w:pPr>
        <w:jc w:val="both"/>
        <w:rPr>
          <w:rFonts w:ascii="Garamond" w:hAnsi="Garamond"/>
        </w:rPr>
      </w:pPr>
      <w:r w:rsidRPr="00CB1E46">
        <w:rPr>
          <w:rFonts w:ascii="Garamond" w:hAnsi="Garamond"/>
        </w:rPr>
        <w:t>Expert č. 2: Konzultant pre oblasť finančného účtovníctva - modul FI (min. počet expertov 1):</w:t>
      </w:r>
    </w:p>
    <w:p w14:paraId="0E500271" w14:textId="77777777" w:rsidR="00CB1E46" w:rsidRPr="00CB1E46" w:rsidRDefault="00CB1E46" w:rsidP="00CB1E46">
      <w:pPr>
        <w:jc w:val="both"/>
        <w:rPr>
          <w:rFonts w:ascii="Garamond" w:hAnsi="Garamond"/>
        </w:rPr>
      </w:pPr>
      <w:r w:rsidRPr="00CB1E46">
        <w:rPr>
          <w:rFonts w:ascii="Garamond" w:hAnsi="Garamond"/>
        </w:rPr>
        <w:t>• minimálne päť rokov odbornej praxe v oblasti implementácie alebo podpory aplikácie SAP Finančné účtovníctvo (SAP FI); túto podmienku účasti uchádzač u experta preukáže životopisom;</w:t>
      </w:r>
    </w:p>
    <w:p w14:paraId="2E7A6D29" w14:textId="77777777" w:rsidR="00CB1E46" w:rsidRPr="00CB1E46" w:rsidRDefault="00CB1E46" w:rsidP="00CB1E46">
      <w:pPr>
        <w:jc w:val="both"/>
        <w:rPr>
          <w:rFonts w:ascii="Garamond" w:hAnsi="Garamond"/>
        </w:rPr>
      </w:pPr>
      <w:r w:rsidRPr="00CB1E46">
        <w:rPr>
          <w:rFonts w:ascii="Garamond" w:hAnsi="Garamond"/>
        </w:rPr>
        <w:t>• minimálne 2 (dve) praktické skúsenosti s implementáciou alebo údržbou modulu SAP FI (Financial Accounting) v projektoch, z toho 1 (jedna) praktická skúsenosť na pozícii Experta pre modul SAP FI Financial Accounting) finančné účtovníctvo v systéme SAP; túto podmienku účasti uchádzač u experta preukáže životopisom;</w:t>
      </w:r>
    </w:p>
    <w:p w14:paraId="29BA9C02" w14:textId="77777777" w:rsidR="00CB1E46" w:rsidRPr="00CB1E46" w:rsidRDefault="00CB1E46" w:rsidP="00CB1E46">
      <w:pPr>
        <w:jc w:val="both"/>
        <w:rPr>
          <w:rFonts w:ascii="Garamond" w:hAnsi="Garamond"/>
        </w:rPr>
      </w:pPr>
      <w:r w:rsidRPr="00CB1E46">
        <w:rPr>
          <w:rFonts w:ascii="Garamond" w:hAnsi="Garamond"/>
        </w:rPr>
        <w:t>• minimálne jeden expert je držiteľom platného certifikátu z oblasti SAP FI pre systémy SAP ERP a SAP S/4HANA; túto podmienku účasti uchádzač preukáže platným certifikátom.</w:t>
      </w:r>
    </w:p>
    <w:p w14:paraId="76FFB198" w14:textId="77777777" w:rsidR="00CB1E46" w:rsidRPr="00CB1E46" w:rsidRDefault="00CB1E46" w:rsidP="00CB1E46">
      <w:pPr>
        <w:jc w:val="both"/>
        <w:rPr>
          <w:rFonts w:ascii="Garamond" w:hAnsi="Garamond"/>
        </w:rPr>
      </w:pPr>
    </w:p>
    <w:p w14:paraId="4A4D0F40" w14:textId="77777777" w:rsidR="00CB1E46" w:rsidRPr="00CB1E46" w:rsidRDefault="00CB1E46" w:rsidP="00CB1E46">
      <w:pPr>
        <w:jc w:val="both"/>
        <w:rPr>
          <w:rFonts w:ascii="Garamond" w:hAnsi="Garamond"/>
        </w:rPr>
      </w:pPr>
      <w:r w:rsidRPr="00CB1E46">
        <w:rPr>
          <w:rFonts w:ascii="Garamond" w:hAnsi="Garamond"/>
        </w:rPr>
        <w:t>V nadväznosti na vyššie citované požiadavky žiadame verejného obstarávateľa o vysvetlenie, či je možné splniť uvedené požiadavky na pozíciu experta č. 2 dvoma osobami expertov?</w:t>
      </w:r>
    </w:p>
    <w:p w14:paraId="19E4010B" w14:textId="094EEDFC" w:rsidR="002B29A9" w:rsidRPr="005C5C1E" w:rsidRDefault="00CB1E46" w:rsidP="00CB1E46">
      <w:pPr>
        <w:jc w:val="both"/>
        <w:rPr>
          <w:rFonts w:ascii="Garamond" w:hAnsi="Garamond"/>
        </w:rPr>
      </w:pPr>
      <w:r w:rsidRPr="00CB1E46">
        <w:rPr>
          <w:rFonts w:ascii="Garamond" w:hAnsi="Garamond"/>
        </w:rPr>
        <w:t>Napríklad jeden expert spĺňajúci požiadavky na odbornú prax, praktické skúsenosti a certifikáciu SAP ERP a druhý expert spĺňajúci požiadavky na odbornú prax, praktické skúsenosti a certifikáciu SAP S/4HANA?</w:t>
      </w:r>
      <w:r w:rsidR="002B29A9" w:rsidRPr="005C5C1E">
        <w:rPr>
          <w:rFonts w:ascii="Garamond" w:hAnsi="Garamond"/>
        </w:rPr>
        <w:t xml:space="preserve"> </w:t>
      </w:r>
    </w:p>
    <w:p w14:paraId="5B08C6A8" w14:textId="77777777" w:rsidR="002B29A9" w:rsidRDefault="002B29A9" w:rsidP="002B29A9">
      <w:pPr>
        <w:jc w:val="both"/>
        <w:rPr>
          <w:rFonts w:ascii="Garamond" w:hAnsi="Garamond"/>
        </w:rPr>
      </w:pPr>
    </w:p>
    <w:p w14:paraId="7AB9F5B1" w14:textId="4C44899E" w:rsidR="002B29A9" w:rsidRDefault="002B29A9" w:rsidP="002B29A9">
      <w:pPr>
        <w:jc w:val="both"/>
        <w:rPr>
          <w:rFonts w:ascii="Garamond" w:hAnsi="Garamond"/>
          <w:b/>
        </w:rPr>
      </w:pPr>
      <w:r w:rsidRPr="005C5C1E">
        <w:rPr>
          <w:rFonts w:ascii="Garamond" w:hAnsi="Garamond"/>
          <w:b/>
        </w:rPr>
        <w:t>ODPOVEĎ:</w:t>
      </w:r>
    </w:p>
    <w:p w14:paraId="7C605AB2" w14:textId="178458E0" w:rsidR="00CF3C8D" w:rsidRDefault="00CF3C8D" w:rsidP="002B29A9">
      <w:pPr>
        <w:jc w:val="both"/>
        <w:rPr>
          <w:rFonts w:ascii="Garamond" w:hAnsi="Garamond"/>
          <w:b/>
        </w:rPr>
      </w:pPr>
    </w:p>
    <w:p w14:paraId="4B5246BE" w14:textId="7EE7CEA1" w:rsidR="00CF3C8D" w:rsidRPr="00CF3C8D" w:rsidRDefault="00CF3C8D" w:rsidP="002B29A9">
      <w:pPr>
        <w:jc w:val="both"/>
        <w:rPr>
          <w:rFonts w:ascii="Garamond" w:hAnsi="Garamond"/>
          <w:bCs/>
        </w:rPr>
      </w:pPr>
      <w:r w:rsidRPr="00CF3C8D">
        <w:rPr>
          <w:rFonts w:ascii="Garamond" w:hAnsi="Garamond"/>
          <w:bCs/>
        </w:rPr>
        <w:t>Áno, takáto kombinácia možná je a pripúšťame ju</w:t>
      </w:r>
      <w:r>
        <w:rPr>
          <w:rFonts w:ascii="Garamond" w:hAnsi="Garamond"/>
          <w:bCs/>
        </w:rPr>
        <w:t xml:space="preserve"> za podmienky, že obaja experti budú k dispozícii na plnenie zmluvy, nakoľko počas plnenia zmluvy </w:t>
      </w:r>
      <w:r w:rsidR="008E7352">
        <w:rPr>
          <w:rFonts w:ascii="Garamond" w:hAnsi="Garamond"/>
          <w:bCs/>
        </w:rPr>
        <w:t xml:space="preserve">predpokladáme, že sa budú realizovať prípravné práce pre </w:t>
      </w:r>
      <w:r>
        <w:rPr>
          <w:rFonts w:ascii="Garamond" w:hAnsi="Garamond"/>
          <w:bCs/>
        </w:rPr>
        <w:t>migráci</w:t>
      </w:r>
      <w:r w:rsidR="008E7352">
        <w:rPr>
          <w:rFonts w:ascii="Garamond" w:hAnsi="Garamond"/>
          <w:bCs/>
        </w:rPr>
        <w:t>u</w:t>
      </w:r>
      <w:r>
        <w:rPr>
          <w:rFonts w:ascii="Garamond" w:hAnsi="Garamond"/>
          <w:bCs/>
        </w:rPr>
        <w:t xml:space="preserve"> </w:t>
      </w:r>
      <w:r w:rsidR="00325AC0" w:rsidRPr="00325AC0">
        <w:rPr>
          <w:rFonts w:ascii="Garamond" w:hAnsi="Garamond"/>
          <w:bCs/>
        </w:rPr>
        <w:t>aktuálne používanej verzie (SAP ERP) na nov</w:t>
      </w:r>
      <w:r w:rsidR="00325AC0">
        <w:rPr>
          <w:rFonts w:ascii="Garamond" w:hAnsi="Garamond"/>
          <w:bCs/>
        </w:rPr>
        <w:t>ú</w:t>
      </w:r>
      <w:r w:rsidR="00325AC0" w:rsidRPr="00325AC0">
        <w:rPr>
          <w:rFonts w:ascii="Garamond" w:hAnsi="Garamond"/>
          <w:bCs/>
        </w:rPr>
        <w:t xml:space="preserve"> verziu (SAP S/4HANA)</w:t>
      </w:r>
      <w:r w:rsidR="00325AC0">
        <w:rPr>
          <w:rFonts w:ascii="Garamond" w:hAnsi="Garamond"/>
          <w:bCs/>
        </w:rPr>
        <w:t>.</w:t>
      </w:r>
    </w:p>
    <w:p w14:paraId="5FA23780" w14:textId="77777777" w:rsidR="00CB1E46" w:rsidRDefault="00CB1E46" w:rsidP="002B29A9">
      <w:pPr>
        <w:jc w:val="both"/>
        <w:rPr>
          <w:rFonts w:ascii="Garamond" w:hAnsi="Garamond"/>
          <w:b/>
        </w:rPr>
      </w:pPr>
    </w:p>
    <w:p w14:paraId="158742BB" w14:textId="77777777" w:rsidR="002B29A9" w:rsidRPr="00407AB0" w:rsidRDefault="002B29A9" w:rsidP="002B29A9">
      <w:pPr>
        <w:widowControl/>
        <w:numPr>
          <w:ilvl w:val="0"/>
          <w:numId w:val="5"/>
        </w:numPr>
        <w:autoSpaceDE/>
        <w:autoSpaceDN/>
        <w:adjustRightInd/>
        <w:ind w:left="0" w:firstLine="0"/>
        <w:jc w:val="both"/>
        <w:rPr>
          <w:rFonts w:ascii="Garamond" w:hAnsi="Garamond"/>
          <w:b/>
        </w:rPr>
      </w:pPr>
      <w:r w:rsidRPr="00407AB0">
        <w:rPr>
          <w:rFonts w:ascii="Garamond" w:hAnsi="Garamond"/>
          <w:b/>
        </w:rPr>
        <w:t>Otázka:</w:t>
      </w:r>
    </w:p>
    <w:p w14:paraId="18D0D32F" w14:textId="77777777" w:rsidR="00CB1E46" w:rsidRDefault="00CB1E46" w:rsidP="002B29A9">
      <w:pPr>
        <w:jc w:val="both"/>
        <w:rPr>
          <w:rFonts w:ascii="Garamond" w:hAnsi="Garamond"/>
        </w:rPr>
      </w:pPr>
    </w:p>
    <w:p w14:paraId="47953449" w14:textId="6FC30D5B" w:rsidR="00CB1E46" w:rsidRPr="00CB1E46" w:rsidRDefault="00CB1E46" w:rsidP="00CB1E46">
      <w:pPr>
        <w:jc w:val="both"/>
        <w:rPr>
          <w:rFonts w:ascii="Garamond" w:hAnsi="Garamond"/>
        </w:rPr>
      </w:pPr>
      <w:r>
        <w:rPr>
          <w:rFonts w:ascii="Garamond" w:hAnsi="Garamond"/>
        </w:rPr>
        <w:t>V</w:t>
      </w:r>
      <w:r w:rsidRPr="00CB1E46">
        <w:rPr>
          <w:rFonts w:ascii="Garamond" w:hAnsi="Garamond"/>
        </w:rPr>
        <w:t xml:space="preserve"> súťažných podkladoch v časti A2. Podmienky účasti uchádzačov, bod 3.1. písm. a) sú definované požiadavky na zoznam poskytnutých služieb a to finančným objemom a zoznamom oblastí (FI,...BC).</w:t>
      </w:r>
    </w:p>
    <w:p w14:paraId="4203ABD0" w14:textId="77777777" w:rsidR="00CB1E46" w:rsidRPr="00CB1E46" w:rsidRDefault="00CB1E46" w:rsidP="00CB1E46">
      <w:pPr>
        <w:jc w:val="both"/>
        <w:rPr>
          <w:rFonts w:ascii="Garamond" w:hAnsi="Garamond"/>
        </w:rPr>
      </w:pPr>
    </w:p>
    <w:p w14:paraId="21E3157E" w14:textId="77777777" w:rsidR="00CB1E46" w:rsidRPr="00CB1E46" w:rsidRDefault="00CB1E46" w:rsidP="00CB1E46">
      <w:pPr>
        <w:jc w:val="both"/>
        <w:rPr>
          <w:rFonts w:ascii="Garamond" w:hAnsi="Garamond"/>
        </w:rPr>
      </w:pPr>
      <w:r w:rsidRPr="00CB1E46">
        <w:rPr>
          <w:rFonts w:ascii="Garamond" w:hAnsi="Garamond"/>
        </w:rPr>
        <w:t>Uzná obstarávateľ za splnenie tejto podmienky účasti kombináciu zákaziek (1x referenčná zákazka vo finančom objeme nad požadavanú hranicu s pokrytím niektorých z požadovaných oblastí + 1x referenčná zákazka pokrývajúca zbytok požadovaných oblastí) ?</w:t>
      </w:r>
    </w:p>
    <w:p w14:paraId="1FBC4ED4" w14:textId="77777777" w:rsidR="00CB1E46" w:rsidRPr="00CB1E46" w:rsidRDefault="00CB1E46" w:rsidP="00CB1E46">
      <w:pPr>
        <w:jc w:val="both"/>
        <w:rPr>
          <w:rFonts w:ascii="Garamond" w:hAnsi="Garamond"/>
        </w:rPr>
      </w:pPr>
    </w:p>
    <w:p w14:paraId="0117B07E" w14:textId="1628DC81" w:rsidR="002B29A9" w:rsidRPr="005C5C1E" w:rsidRDefault="00CB1E46" w:rsidP="00CB1E46">
      <w:pPr>
        <w:jc w:val="both"/>
        <w:rPr>
          <w:rFonts w:ascii="Garamond" w:hAnsi="Garamond"/>
        </w:rPr>
      </w:pPr>
      <w:r w:rsidRPr="00CB1E46">
        <w:rPr>
          <w:rFonts w:ascii="Garamond" w:hAnsi="Garamond"/>
        </w:rPr>
        <w:t>Analogický platí aj pre bod 3.1. písm b)</w:t>
      </w:r>
      <w:r w:rsidR="002B29A9" w:rsidRPr="005C5C1E">
        <w:rPr>
          <w:rFonts w:ascii="Garamond" w:hAnsi="Garamond"/>
        </w:rPr>
        <w:t xml:space="preserve"> </w:t>
      </w:r>
    </w:p>
    <w:p w14:paraId="04DA79DD" w14:textId="77777777" w:rsidR="002B29A9" w:rsidRDefault="002B29A9" w:rsidP="002B29A9">
      <w:pPr>
        <w:jc w:val="both"/>
        <w:rPr>
          <w:rFonts w:ascii="Garamond" w:hAnsi="Garamond"/>
        </w:rPr>
      </w:pPr>
    </w:p>
    <w:p w14:paraId="4C81CD95" w14:textId="672B7C08" w:rsidR="002B29A9" w:rsidRDefault="002B29A9" w:rsidP="002B29A9">
      <w:pPr>
        <w:jc w:val="both"/>
        <w:rPr>
          <w:rFonts w:ascii="Garamond" w:hAnsi="Garamond"/>
          <w:b/>
        </w:rPr>
      </w:pPr>
      <w:r w:rsidRPr="005C5C1E">
        <w:rPr>
          <w:rFonts w:ascii="Garamond" w:hAnsi="Garamond"/>
          <w:b/>
        </w:rPr>
        <w:t>ODPOVEĎ:</w:t>
      </w:r>
    </w:p>
    <w:p w14:paraId="0A422EED" w14:textId="280F02C8" w:rsidR="00015CBF" w:rsidRDefault="00015CBF" w:rsidP="002B29A9">
      <w:pPr>
        <w:jc w:val="both"/>
        <w:rPr>
          <w:rFonts w:ascii="Garamond" w:hAnsi="Garamond"/>
          <w:b/>
        </w:rPr>
      </w:pPr>
    </w:p>
    <w:p w14:paraId="62EA6D79" w14:textId="33B45352" w:rsidR="00015CBF" w:rsidRPr="00015CBF" w:rsidRDefault="00015CBF" w:rsidP="002B29A9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Áno, ze predpokladu, že obe referencie spĺňajú požadovaný finančný objem</w:t>
      </w:r>
      <w:r w:rsidR="00074C54">
        <w:rPr>
          <w:rFonts w:ascii="Garamond" w:hAnsi="Garamond"/>
          <w:bCs/>
        </w:rPr>
        <w:t xml:space="preserve">. V tejto súvislosti pozri aj odpoveď na otázku č. 3 a č. 8. </w:t>
      </w:r>
    </w:p>
    <w:p w14:paraId="76AB3F6A" w14:textId="77777777" w:rsidR="002B29A9" w:rsidRPr="000A3320" w:rsidRDefault="002B29A9" w:rsidP="002B29A9">
      <w:pPr>
        <w:rPr>
          <w:rFonts w:ascii="Times New Roman" w:hAnsi="Times New Roman"/>
          <w:iCs/>
          <w:color w:val="000000"/>
          <w:sz w:val="20"/>
          <w:szCs w:val="20"/>
        </w:rPr>
      </w:pPr>
    </w:p>
    <w:sectPr w:rsidR="002B29A9" w:rsidRPr="000A3320" w:rsidSect="00D30F29">
      <w:head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E8BA2" w14:textId="77777777" w:rsidR="000167C7" w:rsidRDefault="000167C7" w:rsidP="00374010">
      <w:r>
        <w:separator/>
      </w:r>
    </w:p>
  </w:endnote>
  <w:endnote w:type="continuationSeparator" w:id="0">
    <w:p w14:paraId="56FD6287" w14:textId="77777777" w:rsidR="000167C7" w:rsidRDefault="000167C7" w:rsidP="0037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3DC41E" w14:textId="77777777" w:rsidR="000167C7" w:rsidRDefault="000167C7" w:rsidP="00374010">
      <w:r>
        <w:separator/>
      </w:r>
    </w:p>
  </w:footnote>
  <w:footnote w:type="continuationSeparator" w:id="0">
    <w:p w14:paraId="322E5893" w14:textId="77777777" w:rsidR="000167C7" w:rsidRDefault="000167C7" w:rsidP="00374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ABCBF" w14:textId="77777777" w:rsidR="00374010" w:rsidRDefault="00374010">
    <w:pPr>
      <w:pStyle w:val="Hlavika"/>
    </w:pPr>
    <w:r>
      <w:rPr>
        <w:rFonts w:ascii="Arial" w:hAnsi="Arial"/>
        <w:b/>
        <w:noProof/>
        <w:sz w:val="32"/>
        <w:szCs w:val="32"/>
      </w:rPr>
      <w:drawing>
        <wp:inline distT="0" distB="0" distL="0" distR="0" wp14:anchorId="4BBD7745" wp14:editId="3E955CFF">
          <wp:extent cx="3794125" cy="395605"/>
          <wp:effectExtent l="0" t="0" r="0" b="4445"/>
          <wp:docPr id="8" name="Obrázok 8" descr="vszp_logo_zakladne [Conver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szp_logo_zakladne [Converted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41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D0A6A"/>
    <w:multiLevelType w:val="hybridMultilevel"/>
    <w:tmpl w:val="59487EDE"/>
    <w:lvl w:ilvl="0" w:tplc="64D84F9E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068ED"/>
    <w:multiLevelType w:val="hybridMultilevel"/>
    <w:tmpl w:val="C7E07248"/>
    <w:lvl w:ilvl="0" w:tplc="64D84F9E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E72DE"/>
    <w:multiLevelType w:val="hybridMultilevel"/>
    <w:tmpl w:val="DDCED6DA"/>
    <w:lvl w:ilvl="0" w:tplc="CDB64BC2">
      <w:start w:val="1"/>
      <w:numFmt w:val="decimal"/>
      <w:lvlText w:val="%1."/>
      <w:lvlJc w:val="left"/>
      <w:pPr>
        <w:ind w:left="2629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745E8"/>
    <w:multiLevelType w:val="hybridMultilevel"/>
    <w:tmpl w:val="34CE5556"/>
    <w:lvl w:ilvl="0" w:tplc="64D84F9E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83C22"/>
    <w:multiLevelType w:val="hybridMultilevel"/>
    <w:tmpl w:val="472A80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9C3"/>
    <w:rsid w:val="000015D0"/>
    <w:rsid w:val="00015CBF"/>
    <w:rsid w:val="000167C7"/>
    <w:rsid w:val="00023A08"/>
    <w:rsid w:val="00047D95"/>
    <w:rsid w:val="000636CE"/>
    <w:rsid w:val="00074C54"/>
    <w:rsid w:val="000803D4"/>
    <w:rsid w:val="000A3320"/>
    <w:rsid w:val="000E79D3"/>
    <w:rsid w:val="001C012C"/>
    <w:rsid w:val="001C6AEA"/>
    <w:rsid w:val="001E4734"/>
    <w:rsid w:val="00263F30"/>
    <w:rsid w:val="00266E1C"/>
    <w:rsid w:val="00275D82"/>
    <w:rsid w:val="00277655"/>
    <w:rsid w:val="002B29A9"/>
    <w:rsid w:val="002C0721"/>
    <w:rsid w:val="00315C30"/>
    <w:rsid w:val="00325AC0"/>
    <w:rsid w:val="003347E3"/>
    <w:rsid w:val="00372564"/>
    <w:rsid w:val="00374010"/>
    <w:rsid w:val="003A4266"/>
    <w:rsid w:val="004243EA"/>
    <w:rsid w:val="0043464B"/>
    <w:rsid w:val="00451777"/>
    <w:rsid w:val="004538F0"/>
    <w:rsid w:val="00462EE8"/>
    <w:rsid w:val="00467CCB"/>
    <w:rsid w:val="00471089"/>
    <w:rsid w:val="00496FC4"/>
    <w:rsid w:val="004C2128"/>
    <w:rsid w:val="004C3901"/>
    <w:rsid w:val="004F6469"/>
    <w:rsid w:val="00504172"/>
    <w:rsid w:val="00560412"/>
    <w:rsid w:val="00574314"/>
    <w:rsid w:val="00584C2B"/>
    <w:rsid w:val="00597A37"/>
    <w:rsid w:val="005B1F25"/>
    <w:rsid w:val="005C0752"/>
    <w:rsid w:val="00610C83"/>
    <w:rsid w:val="00621212"/>
    <w:rsid w:val="00656948"/>
    <w:rsid w:val="006D759A"/>
    <w:rsid w:val="007A2146"/>
    <w:rsid w:val="007E51B2"/>
    <w:rsid w:val="007E58D7"/>
    <w:rsid w:val="007F18E4"/>
    <w:rsid w:val="007F49B6"/>
    <w:rsid w:val="0083574F"/>
    <w:rsid w:val="00836B94"/>
    <w:rsid w:val="008E34EE"/>
    <w:rsid w:val="008E6E2D"/>
    <w:rsid w:val="008E7352"/>
    <w:rsid w:val="0092755C"/>
    <w:rsid w:val="00982B85"/>
    <w:rsid w:val="009A45A1"/>
    <w:rsid w:val="009A63B9"/>
    <w:rsid w:val="009C3DF2"/>
    <w:rsid w:val="009F238D"/>
    <w:rsid w:val="009F7A77"/>
    <w:rsid w:val="00A411C7"/>
    <w:rsid w:val="00A77EFA"/>
    <w:rsid w:val="00A9653A"/>
    <w:rsid w:val="00A9665F"/>
    <w:rsid w:val="00AA193F"/>
    <w:rsid w:val="00AF42F8"/>
    <w:rsid w:val="00B00AFB"/>
    <w:rsid w:val="00B25352"/>
    <w:rsid w:val="00B341FD"/>
    <w:rsid w:val="00B476E5"/>
    <w:rsid w:val="00B54C84"/>
    <w:rsid w:val="00B56392"/>
    <w:rsid w:val="00B96C8B"/>
    <w:rsid w:val="00BB392D"/>
    <w:rsid w:val="00BC3346"/>
    <w:rsid w:val="00BD39C3"/>
    <w:rsid w:val="00C12A39"/>
    <w:rsid w:val="00C37994"/>
    <w:rsid w:val="00C62F40"/>
    <w:rsid w:val="00C91569"/>
    <w:rsid w:val="00CB1E46"/>
    <w:rsid w:val="00CE2FF5"/>
    <w:rsid w:val="00CE581B"/>
    <w:rsid w:val="00CF3C8D"/>
    <w:rsid w:val="00CF6D6D"/>
    <w:rsid w:val="00D22AAD"/>
    <w:rsid w:val="00D26204"/>
    <w:rsid w:val="00D30F29"/>
    <w:rsid w:val="00D337AE"/>
    <w:rsid w:val="00D872A4"/>
    <w:rsid w:val="00DA2BDD"/>
    <w:rsid w:val="00DA52F0"/>
    <w:rsid w:val="00DE1A35"/>
    <w:rsid w:val="00DF1445"/>
    <w:rsid w:val="00DF320F"/>
    <w:rsid w:val="00E34112"/>
    <w:rsid w:val="00E37754"/>
    <w:rsid w:val="00E41F2E"/>
    <w:rsid w:val="00E4588C"/>
    <w:rsid w:val="00E51DB7"/>
    <w:rsid w:val="00E60BC5"/>
    <w:rsid w:val="00E75D64"/>
    <w:rsid w:val="00EA437D"/>
    <w:rsid w:val="00EA466A"/>
    <w:rsid w:val="00EB430F"/>
    <w:rsid w:val="00EE7293"/>
    <w:rsid w:val="00F344EC"/>
    <w:rsid w:val="00F45A66"/>
    <w:rsid w:val="00F82BE6"/>
    <w:rsid w:val="00F85720"/>
    <w:rsid w:val="00FD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B3EC9"/>
  <w15:chartTrackingRefBased/>
  <w15:docId w15:val="{A42DD450-28B2-4476-9AC3-0B1D616C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4C54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ntStyle13">
    <w:name w:val="Font Style13"/>
    <w:basedOn w:val="Predvolenpsmoodseku"/>
    <w:uiPriority w:val="99"/>
    <w:rsid w:val="00BD39C3"/>
    <w:rPr>
      <w:rFonts w:ascii="Times New Roman" w:hAnsi="Times New Roman" w:cs="Times New Roman"/>
      <w:i/>
      <w:iCs/>
      <w:color w:val="000000"/>
      <w:sz w:val="22"/>
      <w:szCs w:val="22"/>
    </w:rPr>
  </w:style>
  <w:style w:type="table" w:styleId="Mriekatabuky">
    <w:name w:val="Table Grid"/>
    <w:basedOn w:val="Normlnatabuka"/>
    <w:uiPriority w:val="59"/>
    <w:rsid w:val="00BD3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A437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7401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4010"/>
    <w:rPr>
      <w:rFonts w:ascii="Arial Narrow" w:eastAsiaTheme="minorEastAsia" w:hAnsi="Arial Narrow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740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74010"/>
    <w:rPr>
      <w:rFonts w:ascii="Arial Narrow" w:eastAsiaTheme="minorEastAsia" w:hAnsi="Arial Narrow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B1F2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B1F2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B1F25"/>
    <w:rPr>
      <w:rFonts w:ascii="Arial Narrow" w:eastAsiaTheme="minorEastAsia" w:hAnsi="Arial Narrow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1F2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1F25"/>
    <w:rPr>
      <w:rFonts w:ascii="Arial Narrow" w:eastAsiaTheme="minorEastAsia" w:hAnsi="Arial Narrow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B1F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1F25"/>
    <w:rPr>
      <w:rFonts w:ascii="Segoe UI" w:eastAsiaTheme="minorEastAsia" w:hAnsi="Segoe UI" w:cs="Segoe UI"/>
      <w:sz w:val="18"/>
      <w:szCs w:val="18"/>
      <w:lang w:eastAsia="sk-SK"/>
    </w:rPr>
  </w:style>
  <w:style w:type="character" w:customStyle="1" w:styleId="ZkladntextChar">
    <w:name w:val="Základný text Char"/>
    <w:aliases w:val="Obsah Char"/>
    <w:basedOn w:val="Predvolenpsmoodseku"/>
    <w:link w:val="Zkladntext"/>
    <w:locked/>
    <w:rsid w:val="002B29A9"/>
    <w:rPr>
      <w:rFonts w:ascii="Arial" w:hAnsi="Arial" w:cs="Arial"/>
      <w:noProof/>
      <w:sz w:val="20"/>
      <w:szCs w:val="24"/>
      <w:lang w:eastAsia="sk-SK"/>
    </w:rPr>
  </w:style>
  <w:style w:type="paragraph" w:styleId="Zkladntext">
    <w:name w:val="Body Text"/>
    <w:aliases w:val="Obsah"/>
    <w:basedOn w:val="Normlny"/>
    <w:link w:val="ZkladntextChar"/>
    <w:unhideWhenUsed/>
    <w:rsid w:val="002B29A9"/>
    <w:pPr>
      <w:widowControl/>
      <w:autoSpaceDE/>
      <w:autoSpaceDN/>
      <w:adjustRightInd/>
      <w:jc w:val="both"/>
    </w:pPr>
    <w:rPr>
      <w:rFonts w:ascii="Arial" w:eastAsiaTheme="minorHAnsi" w:hAnsi="Arial" w:cs="Arial"/>
      <w:noProof/>
      <w:sz w:val="20"/>
    </w:rPr>
  </w:style>
  <w:style w:type="character" w:customStyle="1" w:styleId="ZkladntextChar1">
    <w:name w:val="Základný text Char1"/>
    <w:basedOn w:val="Predvolenpsmoodseku"/>
    <w:uiPriority w:val="99"/>
    <w:semiHidden/>
    <w:rsid w:val="002B29A9"/>
    <w:rPr>
      <w:rFonts w:ascii="Arial Narrow" w:eastAsiaTheme="minorEastAsia" w:hAnsi="Arial Narrow" w:cs="Times New Roman"/>
      <w:sz w:val="24"/>
      <w:szCs w:val="24"/>
      <w:lang w:eastAsia="sk-SK"/>
    </w:rPr>
  </w:style>
  <w:style w:type="character" w:customStyle="1" w:styleId="Zkladntext3Char">
    <w:name w:val="Základný text 3 Char"/>
    <w:aliases w:val="titulky Char"/>
    <w:basedOn w:val="Predvolenpsmoodseku"/>
    <w:link w:val="Zkladntext3"/>
    <w:semiHidden/>
    <w:locked/>
    <w:rsid w:val="002B29A9"/>
    <w:rPr>
      <w:noProof/>
      <w:color w:val="FF0000"/>
      <w:sz w:val="20"/>
      <w:szCs w:val="20"/>
      <w:lang w:eastAsia="sk-SK"/>
    </w:rPr>
  </w:style>
  <w:style w:type="paragraph" w:styleId="Zkladntext3">
    <w:name w:val="Body Text 3"/>
    <w:aliases w:val="titulky"/>
    <w:basedOn w:val="Normlny"/>
    <w:link w:val="Zkladntext3Char"/>
    <w:semiHidden/>
    <w:unhideWhenUsed/>
    <w:rsid w:val="002B29A9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noProof/>
      <w:color w:val="FF0000"/>
      <w:sz w:val="20"/>
      <w:szCs w:val="20"/>
    </w:rPr>
  </w:style>
  <w:style w:type="character" w:customStyle="1" w:styleId="Zkladntext3Char1">
    <w:name w:val="Základný text 3 Char1"/>
    <w:basedOn w:val="Predvolenpsmoodseku"/>
    <w:uiPriority w:val="99"/>
    <w:semiHidden/>
    <w:rsid w:val="002B29A9"/>
    <w:rPr>
      <w:rFonts w:ascii="Arial Narrow" w:eastAsiaTheme="minorEastAsia" w:hAnsi="Arial Narrow" w:cs="Times New Roman"/>
      <w:sz w:val="16"/>
      <w:szCs w:val="16"/>
      <w:lang w:eastAsia="sk-SK"/>
    </w:rPr>
  </w:style>
  <w:style w:type="paragraph" w:styleId="Bezriadkovania">
    <w:name w:val="No Spacing"/>
    <w:uiPriority w:val="1"/>
    <w:qFormat/>
    <w:rsid w:val="002B29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Martin, Mgr., PhD.</dc:creator>
  <cp:keywords/>
  <dc:description/>
  <cp:lastModifiedBy>Martin Garaj</cp:lastModifiedBy>
  <cp:revision>6</cp:revision>
  <dcterms:created xsi:type="dcterms:W3CDTF">2020-12-23T14:34:00Z</dcterms:created>
  <dcterms:modified xsi:type="dcterms:W3CDTF">2020-12-23T14:36:00Z</dcterms:modified>
</cp:coreProperties>
</file>