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367561">
        <w:rPr>
          <w:rFonts w:ascii="Calibri" w:hAnsi="Calibri" w:cs="Calibri"/>
          <w:b/>
          <w:bCs/>
          <w:sz w:val="22"/>
          <w:szCs w:val="22"/>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367561" w:rsidRDefault="00367561" w:rsidP="00367561">
            <w:pPr>
              <w:autoSpaceDE w:val="0"/>
              <w:autoSpaceDN w:val="0"/>
              <w:adjustRightInd w:val="0"/>
              <w:jc w:val="center"/>
              <w:rPr>
                <w:rFonts w:ascii="Arial" w:hAnsi="Arial" w:cs="Arial"/>
                <w:b/>
                <w:sz w:val="20"/>
                <w:szCs w:val="20"/>
              </w:rPr>
            </w:pPr>
            <w:r>
              <w:rPr>
                <w:rFonts w:ascii="Arial" w:hAnsi="Arial" w:cs="Arial"/>
                <w:b/>
                <w:sz w:val="20"/>
                <w:szCs w:val="20"/>
              </w:rPr>
              <w:t>Mesto Spišská Stará Ves</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367561" w:rsidRPr="00367561" w:rsidRDefault="00367561" w:rsidP="00367561">
            <w:pPr>
              <w:ind w:left="709" w:hanging="817"/>
              <w:jc w:val="center"/>
              <w:rPr>
                <w:rFonts w:asciiTheme="minorHAnsi" w:hAnsiTheme="minorHAnsi" w:cstheme="minorHAnsi"/>
                <w:sz w:val="22"/>
                <w:szCs w:val="22"/>
              </w:rPr>
            </w:pPr>
            <w:r w:rsidRPr="00367561">
              <w:rPr>
                <w:rFonts w:asciiTheme="minorHAnsi" w:hAnsiTheme="minorHAnsi" w:cstheme="minorHAnsi"/>
                <w:sz w:val="22"/>
                <w:szCs w:val="22"/>
              </w:rPr>
              <w:t>Vybavenie odborných učební v ZŠ Spišská Stará Ves</w:t>
            </w:r>
          </w:p>
          <w:p w:rsidR="008D12AC" w:rsidRPr="00367561" w:rsidRDefault="008D12AC" w:rsidP="00367561">
            <w:pPr>
              <w:ind w:left="709" w:hanging="817"/>
              <w:jc w:val="center"/>
              <w:rPr>
                <w:rFonts w:ascii="Arial" w:hAnsi="Arial" w:cs="Arial"/>
                <w:b/>
                <w:bCs/>
                <w:sz w:val="20"/>
                <w:szCs w:val="20"/>
              </w:rPr>
            </w:pPr>
            <w:r w:rsidRPr="00367561">
              <w:rPr>
                <w:rFonts w:ascii="Calibri" w:hAnsi="Calibri" w:cs="Calibri"/>
                <w:b/>
                <w:bCs/>
                <w:sz w:val="22"/>
                <w:szCs w:val="22"/>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Pr="00367561" w:rsidRDefault="008D12AC" w:rsidP="008D12AC">
      <w:pPr>
        <w:widowControl/>
        <w:tabs>
          <w:tab w:val="center" w:pos="4536"/>
          <w:tab w:val="right" w:pos="9072"/>
        </w:tabs>
        <w:suppressAutoHyphens w:val="0"/>
        <w:jc w:val="center"/>
        <w:rPr>
          <w:rFonts w:ascii="Calibri" w:hAnsi="Calibri" w:cs="Arial"/>
          <w:b/>
          <w:bCs/>
          <w:sz w:val="28"/>
          <w:szCs w:val="28"/>
          <w:lang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lang w:eastAsia="en-US"/>
              </w:rPr>
            </w:pPr>
          </w:p>
        </w:tc>
      </w:tr>
    </w:tbl>
    <w:p w:rsidR="005147F1" w:rsidRDefault="005147F1"/>
    <w:p w:rsidR="00583891" w:rsidRDefault="00583891"/>
    <w:tbl>
      <w:tblPr>
        <w:tblW w:w="9209" w:type="dxa"/>
        <w:tblCellMar>
          <w:left w:w="70" w:type="dxa"/>
          <w:right w:w="70" w:type="dxa"/>
        </w:tblCellMar>
        <w:tblLook w:val="04A0"/>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Časť 2: Názov</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0B1F06" w:rsidP="00A37E51">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r w:rsidR="00C46450">
              <w:rPr>
                <w:rFonts w:ascii="Calibri" w:hAnsi="Calibri" w:cs="Calibri"/>
                <w:noProof/>
                <w:color w:val="000000"/>
                <w:sz w:val="20"/>
                <w:szCs w:val="20"/>
                <w:lang w:eastAsia="sk-SK"/>
              </w:rPr>
              <w:t xml:space="preserve">/ </w:t>
            </w:r>
            <w:r w:rsidR="00C46450" w:rsidRPr="00C46450">
              <w:rPr>
                <w:rFonts w:ascii="Calibri" w:hAnsi="Calibri" w:cs="Calibri"/>
                <w:noProof/>
                <w:color w:val="2E74B5" w:themeColor="accent1" w:themeShade="BF"/>
                <w:sz w:val="20"/>
                <w:szCs w:val="20"/>
                <w:lang w:eastAsia="sk-SK"/>
              </w:rPr>
              <w:t>PC SET pre učiteľa (PC + softvér)</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366F8" w:rsidRPr="007366F8"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Prevedenie All in One, CPU min. 4850 bodov v CPU benchmark, min. i3, RAM min. 4GB DDR4-2400, min. 1 slot volny, moznost rozsirit na min. 16GB, HDD min. 128GB SSD NVMe M.2 TLC, MECHANIKA min. DVD+-RW v tele AIO, OBRAZOVKA min. 21.5" FHD 1080p, 176°/176°, 720p webkamera, PORTY min. 4x USB 2.0 + min. 2x USB 3.1, RJ45,, HDMI, min. 6-v-1 citacka pam. kariet, KOMUNIKACIA min. Gigabit ethernet + min. 11ac wifi + bluetooth 4.0</w:t>
            </w:r>
          </w:p>
          <w:p w:rsidR="007366F8" w:rsidRPr="007366F8"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PERIFERIE min. USB SK klavesnica + USB opticka mys od rovnakeho vyrobcu ako AIO</w:t>
            </w:r>
          </w:p>
          <w:p w:rsidR="007366F8" w:rsidRPr="007366F8"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BEZPECNOST min. vypinanie jednotlivych USB portov v BIOSE + USB smart ochrana (nastavenie v BIOSe, aby pri starte PC boli zakazane vsetky USB periferie - HDD, atd. okrem USB mysi a USB klavesnice)</w:t>
            </w:r>
          </w:p>
          <w:p w:rsidR="007366F8" w:rsidRPr="007366F8"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w:t>
            </w:r>
          </w:p>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OS min. Microsoft Windows 10 64bit SK, ZARUKA min. 1 rok na mieste u zakaznika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2-3</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2-4</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2-5</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PC SET pre učiteľa </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A37E51" w:rsidRPr="00A37E5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prevedenie All in One, CPU min. 2500 bodov v CPU benchmark, min. Celeron</w:t>
            </w:r>
          </w:p>
          <w:p w:rsidR="00A37E51" w:rsidRPr="00A37E5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RAM min. 4GB DDR4-2400, min. 1 slot volny, moznost rozsirit na min. 16GB</w:t>
            </w:r>
          </w:p>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 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Zázemie pre učiteľov (2ks notebook + multifunkčná tlačiareň) - učebňa IKT </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hideMark/>
          </w:tcPr>
          <w:p w:rsidR="00A37E5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0</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A37E51" w:rsidRPr="00A37E5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citacka pam. </w:t>
            </w:r>
            <w:r w:rsidR="00C436E6" w:rsidRPr="00A37E51">
              <w:rPr>
                <w:rFonts w:ascii="Calibri" w:hAnsi="Calibri" w:cs="Calibri"/>
                <w:noProof/>
                <w:color w:val="000000"/>
                <w:sz w:val="16"/>
                <w:szCs w:val="16"/>
                <w:lang w:eastAsia="sk-SK"/>
              </w:rPr>
              <w:t>K</w:t>
            </w:r>
            <w:r w:rsidRPr="00A37E51">
              <w:rPr>
                <w:rFonts w:ascii="Calibri" w:hAnsi="Calibri" w:cs="Calibri"/>
                <w:noProof/>
                <w:color w:val="000000"/>
                <w:sz w:val="16"/>
                <w:szCs w:val="16"/>
                <w:lang w:eastAsia="sk-SK"/>
              </w:rPr>
              <w:t>ariet</w:t>
            </w:r>
            <w:r w:rsidR="00C436E6">
              <w:rPr>
                <w:rFonts w:ascii="Calibri" w:hAnsi="Calibri" w:cs="Calibri"/>
                <w:noProof/>
                <w:color w:val="000000"/>
                <w:sz w:val="16"/>
                <w:szCs w:val="16"/>
                <w:lang w:eastAsia="sk-SK"/>
              </w:rPr>
              <w:t>, príslušenstvo – myš.</w:t>
            </w:r>
          </w:p>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C436E6" w:rsidRPr="00C436E6"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583891" w:rsidRPr="00583891"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w:t>
            </w:r>
            <w:r w:rsidRPr="00C436E6">
              <w:rPr>
                <w:rFonts w:ascii="Calibri" w:hAnsi="Calibri" w:cs="Calibri"/>
                <w:noProof/>
                <w:color w:val="000000"/>
                <w:sz w:val="16"/>
                <w:szCs w:val="16"/>
                <w:lang w:eastAsia="sk-SK"/>
              </w:rPr>
              <w:lastRenderedPageBreak/>
              <w:t>ZARUKA min. 2 roky v servisnom stredisku, slúchadlá na obe uši úplne prekrývajúce ušnice s pevne pripojeným mikrofónom, odstup šumu min. 80 dB (pre mikrofón slúchadlá, aj celý prenosový systém), citlivosť min. 125Hz - 10.0kHz ≥ 100dB/1mW</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36756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Žiacka stanica </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Počítač pre školského knihovníka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r w:rsidRPr="00583891">
              <w:rPr>
                <w:rFonts w:ascii="Calibri" w:hAnsi="Calibri" w:cs="Calibri"/>
                <w:noProof/>
                <w:color w:val="000000"/>
                <w:sz w:val="16"/>
                <w:szCs w:val="16"/>
                <w:lang w:eastAsia="sk-SK"/>
              </w:rPr>
              <w:b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PC zostava/notebook pre používateľov knižnice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81204" w:rsidRPr="00781204" w:rsidRDefault="00781204" w:rsidP="00781204">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583891" w:rsidRPr="00583891" w:rsidRDefault="00781204" w:rsidP="00781204">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sidR="00367561">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Tablet pre používateľov školskej knižnice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multidotykovy displej min. 10.1", IPS, 1280x800 bodov, pamat RAM min 1GB LPDDR3, vnutorne ulozisko min. 16GB, moznost rozsirit o microSD kartu s kapacitou az do 128GB, bateria s kapacitou min. 7000 mAh, vydrz min 13 hodin, komunikacia: wifi ac/b/g/n, bluetooth 4.0, GPS, kamera: min 5MP predna kamera + min 8MP zadna, senzory: G-senzor, konektivita: 3.5mm audio jack, microUSB, vaha max 510g, stereo reproduktory na prednej strane tabletu, Dolby Atmos, operacny system min. Android vo verzii min. 6, zaruka min. 2 roky v servisnom stredisku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18</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Knižnično-informačný systém</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Minimálna špecifikácia -  knižničný SW pre obsluhu, evidenciu a vyhodnocovanie výpožičiek a prácu knihovníka</w:t>
            </w:r>
            <w:bookmarkStart w:id="0" w:name="_GoBack"/>
            <w:bookmarkEnd w:id="0"/>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367561">
              <w:rPr>
                <w:rFonts w:ascii="Calibri" w:hAnsi="Calibri" w:cs="Calibri"/>
                <w:noProof/>
                <w:color w:val="000000"/>
                <w:sz w:val="20"/>
                <w:szCs w:val="20"/>
                <w:lang w:eastAsia="sk-SK"/>
              </w:rPr>
              <w:t>19</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Čítačka čiarových kódov</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Minimálna špecifikácia - ručný laserový snímač čirových kódov so šírkou záberu min. 49mm pri hlave snímača, rýchlosťou snímania min. 72 skenov/sek. a programovateľný pomocou kódov alebo sériovým rozhraním  s programom MetrSet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r w:rsidR="00367561">
              <w:rPr>
                <w:rFonts w:ascii="Calibri" w:hAnsi="Calibri" w:cs="Calibri"/>
                <w:noProof/>
                <w:color w:val="000000"/>
                <w:sz w:val="20"/>
                <w:szCs w:val="20"/>
                <w:lang w:eastAsia="sk-SK"/>
              </w:rPr>
              <w:t>0</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Multifunkčné zariadenie (Kopírka, skener, tlačiareň)</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r w:rsidR="00367561">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Televízor</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LED LCD TV uhlopriečka 40", Full HD, 2xHDMI, USB, vlastný stojan</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36756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r w:rsidR="00367561">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DVD prehrávač</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Stolný DVD prehrávač, podporované formáty SVCD, DivX, MP3, WMA-CD, MPEG-4, JPEG</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17D6C">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r w:rsidR="00517D6C">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Dataprojektor</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17D6C">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r w:rsidR="00517D6C">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Premietacie plátno</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Plátno, uhlopriečka min 100“, svetelná odrazivosť, 1.0, tmavé okraje 2,5cm, diaľkové ovládanie, pomer 4:3</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367561" w:rsidRDefault="006B0755" w:rsidP="006B0755">
      <w:pPr>
        <w:widowControl/>
        <w:suppressAutoHyphens w:val="0"/>
        <w:jc w:val="both"/>
        <w:rPr>
          <w:rFonts w:ascii="Calibri" w:hAnsi="Calibri" w:cs="Arial"/>
          <w:sz w:val="22"/>
          <w:szCs w:val="22"/>
          <w:lang w:eastAsia="en-US"/>
        </w:rPr>
      </w:pPr>
    </w:p>
    <w:p w:rsidR="006B0755" w:rsidRPr="00367561" w:rsidRDefault="006B0755" w:rsidP="006B0755">
      <w:pPr>
        <w:widowControl/>
        <w:suppressAutoHyphens w:val="0"/>
        <w:jc w:val="both"/>
        <w:rPr>
          <w:rFonts w:ascii="Calibri" w:hAnsi="Calibri" w:cs="Arial"/>
          <w:sz w:val="22"/>
          <w:szCs w:val="22"/>
          <w:lang w:val="pl-PL" w:eastAsia="en-US"/>
        </w:rPr>
      </w:pPr>
      <w:r w:rsidRPr="00367561">
        <w:rPr>
          <w:rFonts w:ascii="Calibri" w:hAnsi="Calibri" w:cs="Arial"/>
          <w:sz w:val="22"/>
          <w:szCs w:val="22"/>
          <w:lang w:val="pl-PL" w:eastAsia="en-US"/>
        </w:rPr>
        <w:t xml:space="preserve">V …………………………, dňa </w:t>
      </w:r>
    </w:p>
    <w:p w:rsidR="006B0755" w:rsidRPr="00367561" w:rsidRDefault="006B0755" w:rsidP="006B0755">
      <w:pPr>
        <w:widowControl/>
        <w:suppressAutoHyphens w:val="0"/>
        <w:jc w:val="both"/>
        <w:rPr>
          <w:rFonts w:ascii="Calibri" w:hAnsi="Calibri" w:cs="Arial"/>
          <w:sz w:val="22"/>
          <w:szCs w:val="22"/>
          <w:lang w:val="pl-PL" w:eastAsia="en-US"/>
        </w:rPr>
      </w:pPr>
      <w:r w:rsidRPr="00367561">
        <w:rPr>
          <w:rFonts w:ascii="Calibri" w:hAnsi="Calibri" w:cs="Arial"/>
          <w:sz w:val="22"/>
          <w:szCs w:val="22"/>
          <w:lang w:val="pl-PL" w:eastAsia="en-US"/>
        </w:rPr>
        <w:t xml:space="preserve"> </w:t>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r w:rsidRPr="00367561">
        <w:rPr>
          <w:rFonts w:ascii="Calibri" w:hAnsi="Calibri" w:cs="Arial"/>
          <w:sz w:val="22"/>
          <w:szCs w:val="22"/>
          <w:lang w:val="pl-PL" w:eastAsia="en-US"/>
        </w:rPr>
        <w:tab/>
      </w:r>
    </w:p>
    <w:p w:rsidR="006B0755" w:rsidRPr="00367561" w:rsidRDefault="006B0755" w:rsidP="006B0755">
      <w:pPr>
        <w:widowControl/>
        <w:suppressAutoHyphens w:val="0"/>
        <w:jc w:val="both"/>
        <w:rPr>
          <w:rFonts w:ascii="Calibri" w:hAnsi="Calibri" w:cs="Arial"/>
          <w:sz w:val="22"/>
          <w:szCs w:val="22"/>
          <w:lang w:val="pl-PL"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D72944"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B0755" w:rsidRDefault="006B0755"/>
    <w:p w:rsidR="005147F1" w:rsidRDefault="005147F1"/>
    <w:p w:rsidR="008D12AC" w:rsidRDefault="008D12AC"/>
    <w:p w:rsidR="008D12AC" w:rsidRPr="00367561" w:rsidRDefault="008D12AC" w:rsidP="008D12AC">
      <w:pPr>
        <w:widowControl/>
        <w:suppressAutoHyphens w:val="0"/>
        <w:rPr>
          <w:rFonts w:ascii="Arial" w:hAnsi="Arial" w:cs="Arial"/>
          <w:lang w:val="pl-PL" w:eastAsia="en-US"/>
        </w:rPr>
      </w:pPr>
    </w:p>
    <w:p w:rsidR="008D12AC" w:rsidRDefault="008D12AC"/>
    <w:p w:rsidR="008D12AC" w:rsidRDefault="008D12AC"/>
    <w:p w:rsidR="006B0755" w:rsidRDefault="006B0755"/>
    <w:p w:rsidR="006B0755" w:rsidRPr="00367561" w:rsidRDefault="006B0755" w:rsidP="006B0755">
      <w:pPr>
        <w:widowControl/>
        <w:suppressAutoHyphens w:val="0"/>
        <w:jc w:val="both"/>
        <w:rPr>
          <w:rFonts w:ascii="Calibri" w:hAnsi="Calibri" w:cs="Arial"/>
          <w:sz w:val="22"/>
          <w:szCs w:val="22"/>
          <w:lang w:val="pl-PL" w:eastAsia="en-US"/>
        </w:rPr>
      </w:pPr>
    </w:p>
    <w:p w:rsidR="006B0755" w:rsidRPr="00367561" w:rsidRDefault="006B0755" w:rsidP="006B0755">
      <w:pPr>
        <w:widowControl/>
        <w:suppressAutoHyphens w:val="0"/>
        <w:jc w:val="both"/>
        <w:rPr>
          <w:rFonts w:ascii="Calibri" w:hAnsi="Calibri" w:cs="Arial"/>
          <w:sz w:val="22"/>
          <w:szCs w:val="22"/>
          <w:lang w:val="pl-PL" w:eastAsia="en-US"/>
        </w:rPr>
      </w:pPr>
    </w:p>
    <w:p w:rsidR="006B0755" w:rsidRDefault="006B0755"/>
    <w:p w:rsidR="008D12AC" w:rsidRPr="00C90B4E" w:rsidRDefault="008D12AC" w:rsidP="008D12AC">
      <w:pPr>
        <w:widowControl/>
        <w:suppressAutoHyphens w:val="0"/>
        <w:jc w:val="both"/>
        <w:rPr>
          <w:rFonts w:ascii="Calibri Light" w:hAnsi="Calibri Light" w:cs="Calibri Light"/>
          <w:i/>
          <w:iCs/>
          <w:sz w:val="20"/>
          <w:szCs w:val="20"/>
          <w:lang w:eastAsia="en-US"/>
        </w:rPr>
      </w:pPr>
    </w:p>
    <w:p w:rsidR="006B0755" w:rsidRPr="00367561" w:rsidRDefault="006B0755" w:rsidP="006B0755">
      <w:pPr>
        <w:widowControl/>
        <w:suppressAutoHyphens w:val="0"/>
        <w:jc w:val="both"/>
        <w:rPr>
          <w:rFonts w:ascii="Calibri" w:hAnsi="Calibri" w:cs="Arial"/>
          <w:sz w:val="22"/>
          <w:szCs w:val="22"/>
          <w:lang w:val="pl-PL" w:eastAsia="en-US"/>
        </w:rPr>
      </w:pPr>
    </w:p>
    <w:p w:rsidR="006B0755" w:rsidRDefault="006B0755"/>
    <w:sectPr w:rsidR="006B0755" w:rsidSect="000D7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418"/>
    <w:rsid w:val="000B1F06"/>
    <w:rsid w:val="000D3300"/>
    <w:rsid w:val="000D79CF"/>
    <w:rsid w:val="00127847"/>
    <w:rsid w:val="001E24E4"/>
    <w:rsid w:val="00246971"/>
    <w:rsid w:val="00247D73"/>
    <w:rsid w:val="00367256"/>
    <w:rsid w:val="00367561"/>
    <w:rsid w:val="004B7825"/>
    <w:rsid w:val="00502418"/>
    <w:rsid w:val="005147F1"/>
    <w:rsid w:val="00517D6C"/>
    <w:rsid w:val="005538E7"/>
    <w:rsid w:val="00583891"/>
    <w:rsid w:val="006375FF"/>
    <w:rsid w:val="006B0755"/>
    <w:rsid w:val="00706CD2"/>
    <w:rsid w:val="007366F8"/>
    <w:rsid w:val="00781204"/>
    <w:rsid w:val="00796D61"/>
    <w:rsid w:val="007B5256"/>
    <w:rsid w:val="008A7C49"/>
    <w:rsid w:val="008D12AC"/>
    <w:rsid w:val="00A37E51"/>
    <w:rsid w:val="00B11418"/>
    <w:rsid w:val="00C17900"/>
    <w:rsid w:val="00C436E6"/>
    <w:rsid w:val="00C46450"/>
    <w:rsid w:val="00C71FFC"/>
    <w:rsid w:val="00F536B5"/>
    <w:rsid w:val="00FC26A9"/>
    <w:rsid w:val="00FC39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rPr>
      <w:lang/>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lang/>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lang/>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lang/>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3068</Words>
  <Characters>17490</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9</cp:revision>
  <dcterms:created xsi:type="dcterms:W3CDTF">2018-07-18T21:59:00Z</dcterms:created>
  <dcterms:modified xsi:type="dcterms:W3CDTF">2018-09-25T06:16:00Z</dcterms:modified>
</cp:coreProperties>
</file>