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77777777" w:rsidR="008742B3" w:rsidRPr="00112CBD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112CBD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112CB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112CBD" w:rsidRPr="00112CBD">
        <w:rPr>
          <w:rFonts w:ascii="Times New Roman" w:hAnsi="Times New Roman" w:cs="Times New Roman"/>
          <w:b/>
          <w:sz w:val="24"/>
          <w:szCs w:val="24"/>
        </w:rPr>
        <w:t>4</w:t>
      </w:r>
      <w:r w:rsidRPr="0011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112CBD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77777777" w:rsidR="008742B3" w:rsidRPr="00112CBD" w:rsidRDefault="008742B3" w:rsidP="007F23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71D2C" w14:textId="77777777" w:rsidR="00812C46" w:rsidRPr="00112CBD" w:rsidRDefault="00812C46" w:rsidP="007F2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Technická špecifikácia</w:t>
      </w:r>
    </w:p>
    <w:p w14:paraId="77D725FB" w14:textId="77777777" w:rsidR="00812C46" w:rsidRPr="00112CBD" w:rsidRDefault="00812C46" w:rsidP="00812C46">
      <w:pPr>
        <w:rPr>
          <w:rFonts w:ascii="Times New Roman" w:hAnsi="Times New Roman" w:cs="Times New Roman"/>
          <w:sz w:val="24"/>
          <w:szCs w:val="24"/>
        </w:rPr>
      </w:pPr>
    </w:p>
    <w:p w14:paraId="13D8F7E9" w14:textId="77777777" w:rsidR="00112CBD" w:rsidRPr="00194841" w:rsidRDefault="00112CBD" w:rsidP="00112C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B6483" w14:textId="1D6529F8" w:rsidR="00D05C1B" w:rsidRPr="00194841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9484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64180" w:rsidRPr="00194841">
        <w:rPr>
          <w:rFonts w:ascii="Times New Roman" w:hAnsi="Times New Roman" w:cs="Times New Roman"/>
          <w:b/>
          <w:sz w:val="24"/>
          <w:szCs w:val="24"/>
        </w:rPr>
        <w:t>Farebná l</w:t>
      </w:r>
      <w:r w:rsidRPr="00194841">
        <w:rPr>
          <w:rFonts w:ascii="Times New Roman" w:hAnsi="Times New Roman" w:cs="Times New Roman"/>
          <w:b/>
          <w:sz w:val="24"/>
          <w:szCs w:val="24"/>
        </w:rPr>
        <w:t xml:space="preserve">aserová multifunkčná tlačiareň A4  + 2x  </w:t>
      </w:r>
      <w:proofErr w:type="spellStart"/>
      <w:r w:rsidRPr="00194841"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  <w:r w:rsidRPr="00194841">
        <w:rPr>
          <w:rFonts w:ascii="Times New Roman" w:hAnsi="Times New Roman" w:cs="Times New Roman"/>
          <w:b/>
          <w:sz w:val="24"/>
          <w:szCs w:val="24"/>
        </w:rPr>
        <w:t xml:space="preserve"> tonerov - </w:t>
      </w:r>
      <w:r w:rsidRPr="00194841">
        <w:rPr>
          <w:rFonts w:ascii="Times New Roman" w:hAnsi="Times New Roman" w:cs="Times New Roman"/>
          <w:sz w:val="24"/>
          <w:szCs w:val="24"/>
        </w:rPr>
        <w:t>(originálne, nerepasované tonery plus štartovacie</w:t>
      </w:r>
      <w:r w:rsidR="00B64180" w:rsidRPr="00194841">
        <w:rPr>
          <w:rFonts w:ascii="Times New Roman" w:hAnsi="Times New Roman" w:cs="Times New Roman"/>
          <w:sz w:val="24"/>
          <w:szCs w:val="24"/>
        </w:rPr>
        <w:t xml:space="preserve"> sady tonerov</w:t>
      </w:r>
      <w:r w:rsidRPr="00194841">
        <w:rPr>
          <w:rFonts w:ascii="Times New Roman" w:hAnsi="Times New Roman" w:cs="Times New Roman"/>
          <w:sz w:val="24"/>
          <w:szCs w:val="24"/>
        </w:rPr>
        <w:t>)</w:t>
      </w:r>
    </w:p>
    <w:p w14:paraId="1B3BB84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Funkcie: tlač, kopírovanie, skenovanie </w:t>
      </w:r>
    </w:p>
    <w:p w14:paraId="5D19489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Rýchlosť čiernobielej tlače (ISO, A4): min. 40str/min.</w:t>
      </w:r>
    </w:p>
    <w:p w14:paraId="2E02D00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Kvalita tlače: min.1200x1200 dpi</w:t>
      </w:r>
    </w:p>
    <w:p w14:paraId="3CF36A1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Obojstranná tlač: áno</w:t>
      </w:r>
    </w:p>
    <w:p w14:paraId="6139F47B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Podávače papiera : min. 2</w:t>
      </w:r>
    </w:p>
    <w:p w14:paraId="076503C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Pracovné využitie (mesačne): max. 75 000 strán  (min. v rozsahu 2000 až 6000)</w:t>
      </w:r>
    </w:p>
    <w:p w14:paraId="494DBA4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Skener: </w:t>
      </w:r>
    </w:p>
    <w:p w14:paraId="45EF6A3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Optické rozlíšenie: min. 300 dpi farebne až 1200dpi</w:t>
      </w:r>
    </w:p>
    <w:p w14:paraId="0CC9A914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Rýchlosť skenovania (A4): min. 19 str./min (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čb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>) min. 14 str./min. (farebne)</w:t>
      </w:r>
    </w:p>
    <w:p w14:paraId="2F681E7C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2CBD">
        <w:rPr>
          <w:rFonts w:ascii="Times New Roman" w:hAnsi="Times New Roman" w:cs="Times New Roman"/>
          <w:sz w:val="24"/>
          <w:szCs w:val="24"/>
        </w:rPr>
        <w:t>Velkosť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skeneru: A4, automatický podávač, obojstranné skenovanie</w:t>
      </w:r>
    </w:p>
    <w:p w14:paraId="48665A0E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Výstup zo skenera: USB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, sieťový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priečinok,e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-mail,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cloud</w:t>
      </w:r>
      <w:proofErr w:type="spellEnd"/>
    </w:p>
    <w:p w14:paraId="1999B13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Pripojenie: USB 2.0,RJ-45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Gigabit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Ethernet,Wifi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802.11b/g/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n,host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>. USB port</w:t>
      </w:r>
    </w:p>
    <w:p w14:paraId="38305490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Bezdrôtové pripojenie: áno</w:t>
      </w:r>
    </w:p>
    <w:p w14:paraId="3128DA0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Mobilná tlač: áno</w:t>
      </w:r>
    </w:p>
    <w:p w14:paraId="634947B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Kompatibilné OS: min. Windows Vista až Windows 10, Linux</w:t>
      </w:r>
    </w:p>
    <w:p w14:paraId="0D508D1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6640CCB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Záruka</w:t>
      </w:r>
      <w:r w:rsidRPr="00112CBD">
        <w:rPr>
          <w:rFonts w:ascii="Times New Roman" w:hAnsi="Times New Roman" w:cs="Times New Roman"/>
          <w:sz w:val="24"/>
          <w:szCs w:val="24"/>
        </w:rPr>
        <w:t>:</w:t>
      </w:r>
    </w:p>
    <w:p w14:paraId="5EFA9F3C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Ponuka musí zahŕňať záruku po dobu 2 rokov od inštalácie zariadenia .</w:t>
      </w:r>
    </w:p>
    <w:p w14:paraId="4FBBAC5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Počet kusov</w:t>
      </w:r>
      <w:r w:rsidRPr="00112CBD">
        <w:rPr>
          <w:rFonts w:ascii="Times New Roman" w:hAnsi="Times New Roman" w:cs="Times New Roman"/>
          <w:sz w:val="24"/>
          <w:szCs w:val="24"/>
        </w:rPr>
        <w:t xml:space="preserve">: </w:t>
      </w:r>
      <w:r w:rsidRPr="00112CBD">
        <w:rPr>
          <w:rFonts w:ascii="Times New Roman" w:hAnsi="Times New Roman" w:cs="Times New Roman"/>
          <w:b/>
          <w:sz w:val="24"/>
          <w:szCs w:val="24"/>
        </w:rPr>
        <w:t>2</w:t>
      </w:r>
    </w:p>
    <w:p w14:paraId="6DCE925D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28D1EC0D" w14:textId="77777777" w:rsidR="00D05C1B" w:rsidRPr="00112CBD" w:rsidRDefault="00D05C1B" w:rsidP="00D05C1B">
      <w:pPr>
        <w:rPr>
          <w:rFonts w:ascii="Times New Roman" w:hAnsi="Times New Roman" w:cs="Times New Roman"/>
          <w:b/>
          <w:sz w:val="24"/>
          <w:szCs w:val="24"/>
        </w:rPr>
      </w:pPr>
    </w:p>
    <w:p w14:paraId="185988B7" w14:textId="77777777" w:rsidR="00D05C1B" w:rsidRPr="00112CBD" w:rsidRDefault="00D05C1B" w:rsidP="00D05C1B">
      <w:pPr>
        <w:rPr>
          <w:rFonts w:ascii="Times New Roman" w:hAnsi="Times New Roman" w:cs="Times New Roman"/>
          <w:b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2. Monitor:</w:t>
      </w:r>
    </w:p>
    <w:tbl>
      <w:tblPr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7871"/>
      </w:tblGrid>
      <w:tr w:rsidR="00D05C1B" w:rsidRPr="00112CBD" w14:paraId="1DEFE9B8" w14:textId="77777777" w:rsidTr="00D05C1B">
        <w:trPr>
          <w:trHeight w:val="307"/>
        </w:trPr>
        <w:tc>
          <w:tcPr>
            <w:tcW w:w="10115" w:type="dxa"/>
            <w:gridSpan w:val="2"/>
            <w:vAlign w:val="bottom"/>
            <w:hideMark/>
          </w:tcPr>
          <w:p w14:paraId="3DDE8DBA" w14:textId="77777777" w:rsidR="00D05C1B" w:rsidRPr="00112CBD" w:rsidRDefault="00D05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C1B" w:rsidRPr="00112CBD" w14:paraId="1B35A822" w14:textId="77777777" w:rsidTr="00D05C1B">
        <w:trPr>
          <w:trHeight w:val="292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606D2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7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06AFF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parametre pre 1 zariadenie</w:t>
            </w:r>
          </w:p>
        </w:tc>
      </w:tr>
      <w:tr w:rsidR="00D05C1B" w:rsidRPr="00112CBD" w14:paraId="645CF2BB" w14:textId="77777777" w:rsidTr="00D05C1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FDE9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Technológia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C2B10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LCD s LED podsvietením, IPS</w:t>
            </w:r>
          </w:p>
        </w:tc>
      </w:tr>
      <w:tr w:rsidR="00D05C1B" w:rsidRPr="00112CBD" w14:paraId="25790335" w14:textId="77777777" w:rsidTr="00D05C1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8DBA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Uhlopriečka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083B2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27''</w:t>
            </w:r>
          </w:p>
        </w:tc>
      </w:tr>
      <w:tr w:rsidR="00D05C1B" w:rsidRPr="00112CBD" w14:paraId="08489FF4" w14:textId="77777777" w:rsidTr="00D05C1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CBCE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Jas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8C48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350 cd/m2</w:t>
            </w:r>
          </w:p>
        </w:tc>
      </w:tr>
      <w:tr w:rsidR="00D05C1B" w:rsidRPr="00112CBD" w14:paraId="1EA35FEB" w14:textId="77777777" w:rsidTr="00D05C1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D017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Kontrast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F5C44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1000:1</w:t>
            </w:r>
          </w:p>
        </w:tc>
      </w:tr>
      <w:tr w:rsidR="00D05C1B" w:rsidRPr="00112CBD" w14:paraId="78858727" w14:textId="77777777" w:rsidTr="00D05C1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36B39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Odozva GTG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55408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max. 4 ms</w:t>
            </w:r>
          </w:p>
        </w:tc>
      </w:tr>
      <w:tr w:rsidR="00D05C1B" w:rsidRPr="00112CBD" w14:paraId="2528ED1F" w14:textId="77777777" w:rsidTr="00D05C1B">
        <w:trPr>
          <w:trHeight w:val="24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ED19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Rozlíšenie obrazovky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C43FC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2560x1440</w:t>
            </w:r>
          </w:p>
        </w:tc>
      </w:tr>
      <w:tr w:rsidR="00D05C1B" w:rsidRPr="00112CBD" w14:paraId="6095F5DD" w14:textId="77777777" w:rsidTr="00D05C1B">
        <w:trPr>
          <w:trHeight w:val="6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D782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Úprava povrchu obrazovky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86636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Matná, pozorovacie uhly 178/178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stupnov</w:t>
            </w:r>
            <w:proofErr w:type="spellEnd"/>
          </w:p>
        </w:tc>
      </w:tr>
      <w:tr w:rsidR="00D05C1B" w:rsidRPr="00112CBD" w14:paraId="4BF58701" w14:textId="77777777" w:rsidTr="00D05C1B">
        <w:trPr>
          <w:trHeight w:val="338"/>
        </w:trPr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60DBA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98EBC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náklon -5 / 30 stupňov, výškové nastavenie min. 11 cm, otáčanie +/- 45 stupňov, pivot, min. 4x USB 3.0 port v tele monitora, podpora VESA 100x100</w:t>
            </w:r>
          </w:p>
        </w:tc>
      </w:tr>
      <w:tr w:rsidR="00D05C1B" w:rsidRPr="00112CBD" w14:paraId="66BD471A" w14:textId="77777777" w:rsidTr="00D05C1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920DC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Vstupné porty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E5631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2x HDMI +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+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miniDisplayPort</w:t>
            </w:r>
            <w:proofErr w:type="spellEnd"/>
          </w:p>
        </w:tc>
      </w:tr>
      <w:tr w:rsidR="00D05C1B" w:rsidRPr="00112CBD" w14:paraId="14B6D853" w14:textId="77777777" w:rsidTr="00D05C1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D9E38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Priložené káble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B8D41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</w:p>
        </w:tc>
      </w:tr>
      <w:tr w:rsidR="00D05C1B" w:rsidRPr="00112CBD" w14:paraId="2A82D328" w14:textId="77777777" w:rsidTr="00D05C1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5963C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Spĺňa certifikácie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14A79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Energy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Star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7.0, TCO 7.0,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Epeat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Gold</w:t>
            </w:r>
            <w:proofErr w:type="spellEnd"/>
          </w:p>
        </w:tc>
      </w:tr>
      <w:tr w:rsidR="00D05C1B" w:rsidRPr="00112CBD" w14:paraId="72D273DD" w14:textId="77777777" w:rsidTr="00D05C1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B7F24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Záruka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79919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minimálne 3 roky, výmena kus za kus, servis v autorizovanom servise dodávateľa</w:t>
            </w:r>
          </w:p>
        </w:tc>
      </w:tr>
      <w:tr w:rsidR="00D05C1B" w:rsidRPr="00112CBD" w14:paraId="2F9BEB2E" w14:textId="77777777" w:rsidTr="00D05C1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3DFB9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A6831" w14:textId="2570D3D4" w:rsidR="00D05C1B" w:rsidRPr="00B64180" w:rsidRDefault="00D05C1B" w:rsidP="0019484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vyhlásenie o zhode od výrobcu</w:t>
            </w:r>
            <w:r w:rsidR="00B64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D05C1B" w:rsidRPr="00112CBD" w14:paraId="14E4C4AC" w14:textId="77777777" w:rsidTr="00D05C1B">
        <w:trPr>
          <w:trHeight w:val="307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A1337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Celkový počet požadovaných zariadení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FCDBE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2759BB60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387610E4" w14:textId="77777777" w:rsidR="00D05C1B" w:rsidRPr="00112CBD" w:rsidRDefault="00D05C1B" w:rsidP="00D05C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7736"/>
      </w:tblGrid>
      <w:tr w:rsidR="00D05C1B" w:rsidRPr="00112CBD" w14:paraId="62F3E5B3" w14:textId="77777777" w:rsidTr="00D05C1B">
        <w:trPr>
          <w:trHeight w:val="310"/>
        </w:trPr>
        <w:tc>
          <w:tcPr>
            <w:tcW w:w="9910" w:type="dxa"/>
            <w:gridSpan w:val="2"/>
            <w:vAlign w:val="bottom"/>
            <w:hideMark/>
          </w:tcPr>
          <w:p w14:paraId="2472CB74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CBD">
              <w:rPr>
                <w:rFonts w:ascii="Times New Roman" w:hAnsi="Times New Roman" w:cs="Times New Roman"/>
                <w:b/>
                <w:sz w:val="24"/>
                <w:szCs w:val="24"/>
              </w:rPr>
              <w:t>3. Notebook</w:t>
            </w:r>
            <w:r w:rsidRPr="00112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5C1B" w:rsidRPr="00112CBD" w14:paraId="593D40EA" w14:textId="77777777" w:rsidTr="00D05C1B">
        <w:trPr>
          <w:trHeight w:val="317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FE596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771FF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parametre pre 1 zariadenie</w:t>
            </w:r>
          </w:p>
        </w:tc>
      </w:tr>
      <w:tr w:rsidR="00D05C1B" w:rsidRPr="00112CBD" w14:paraId="6EF44EE4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F045D3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Procesor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369F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Najnovšej generácie na trhu, min. 4 jadrá, min. 4 vlákna; minimálne skóre 6800 podľa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PassMark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CPU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benchmark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, min. 4 MB cache, základná frekvencia min. 1,8 GHz</w:t>
            </w:r>
          </w:p>
        </w:tc>
      </w:tr>
      <w:tr w:rsidR="00D05C1B" w:rsidRPr="00112CBD" w14:paraId="7C771237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362D6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Pamäť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375B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16 GB, min. 2666 MHz; s možnosťou rozšírenia na min. 64 GB, 1 voľný slot, DDR4, SODIMM</w:t>
            </w:r>
          </w:p>
        </w:tc>
      </w:tr>
      <w:tr w:rsidR="00D05C1B" w:rsidRPr="00112CBD" w14:paraId="5553D60F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2BF0A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Pevný disk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7D49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256 GB SSD M.2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PCIe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NVMe</w:t>
            </w:r>
            <w:proofErr w:type="spellEnd"/>
          </w:p>
        </w:tc>
      </w:tr>
      <w:tr w:rsidR="00D05C1B" w:rsidRPr="00112CBD" w14:paraId="06151182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7ED8C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Optická jednotka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0BD25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bez mechaniky</w:t>
            </w:r>
          </w:p>
        </w:tc>
      </w:tr>
      <w:tr w:rsidR="00D05C1B" w:rsidRPr="00112CBD" w14:paraId="1AE83BBA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D4C44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Displej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73B4B4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14’’, rozlíšenie min. 1920x1080, antireflexný, min. 250 nitov, min. 720p HD webkamera</w:t>
            </w:r>
          </w:p>
        </w:tc>
      </w:tr>
      <w:tr w:rsidR="00D05C1B" w:rsidRPr="00112CBD" w14:paraId="576033EB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81C58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Grafická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44AA4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integrovaná v procesore</w:t>
            </w:r>
          </w:p>
        </w:tc>
      </w:tr>
      <w:tr w:rsidR="00D05C1B" w:rsidRPr="00112CBD" w14:paraId="07E46647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B49D02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Sieťová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8190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1Gb (RJ-45 – možné aj pomocou redukcie), integrovaná min. WiFi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ac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/b/g/n, Bluetooth min 4.1</w:t>
            </w:r>
          </w:p>
        </w:tc>
      </w:tr>
      <w:tr w:rsidR="00D05C1B" w:rsidRPr="00112CBD" w14:paraId="08994103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3471A1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Špecifické porty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82466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2x USB 3.1, min. 2x USB-C, min. 1x HDMI, 1x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kombo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audio port</w:t>
            </w:r>
          </w:p>
        </w:tc>
      </w:tr>
      <w:tr w:rsidR="00D05C1B" w:rsidRPr="00112CBD" w14:paraId="6C0B8172" w14:textId="77777777" w:rsidTr="00D05C1B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FCF67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Príslušenstvo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48EE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taška od rovnakého výrobcu ako NB, set USB klávesnica + USB optická myš od rovnakého výrobcu ako NB</w:t>
            </w:r>
          </w:p>
        </w:tc>
      </w:tr>
      <w:tr w:rsidR="00D05C1B" w:rsidRPr="00112CBD" w14:paraId="68538933" w14:textId="77777777" w:rsidTr="00D05C1B">
        <w:trPr>
          <w:trHeight w:val="590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71D579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Klávesnica + myš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6F3AAA" w14:textId="77777777" w:rsidR="00194841" w:rsidRDefault="001948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vode odolná klávesnica</w:t>
            </w:r>
          </w:p>
          <w:p w14:paraId="7A173B86" w14:textId="4FF746FE" w:rsidR="00D05C1B" w:rsidRPr="00194841" w:rsidRDefault="00D05C1B" w:rsidP="0019484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948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="001948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olohovacie zariadenie s funkcionalitou </w:t>
            </w:r>
            <w:r w:rsidRPr="001948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948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touchpad</w:t>
            </w:r>
            <w:proofErr w:type="spellEnd"/>
            <w:r w:rsidRPr="001948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05C1B" w:rsidRPr="00112CBD" w14:paraId="30D47131" w14:textId="77777777" w:rsidTr="00D05C1B">
        <w:trPr>
          <w:trHeight w:val="78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C35DBD" w14:textId="3A2A46BA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Výdrž batérie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0114C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14 hod. pri úspornom režime, min. 45 Wh</w:t>
            </w:r>
          </w:p>
        </w:tc>
      </w:tr>
      <w:tr w:rsidR="00D05C1B" w:rsidRPr="00112CBD" w14:paraId="071A5A19" w14:textId="77777777" w:rsidTr="00D05C1B">
        <w:trPr>
          <w:trHeight w:val="10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0743C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Hmotnosť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425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max. 1,7 kg</w:t>
            </w:r>
          </w:p>
        </w:tc>
      </w:tr>
      <w:tr w:rsidR="00D05C1B" w:rsidRPr="00112CBD" w14:paraId="1AA63F29" w14:textId="77777777" w:rsidTr="00D05C1B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FF32F2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Bezpečnosť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3ACB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integrovaný diskrétny TPM čip 2.0, kovové pánty displeja, slot na bezpečnostný zámok, integrovaná čítačka odtlačkov prstov, možnosť vypnúť vstupno-výstupné porty v 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BIOSe</w:t>
            </w:r>
            <w:proofErr w:type="spellEnd"/>
          </w:p>
        </w:tc>
      </w:tr>
      <w:tr w:rsidR="00D05C1B" w:rsidRPr="00112CBD" w14:paraId="554DFF80" w14:textId="77777777" w:rsidTr="00D05C1B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1D152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Operačný systém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374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D05C1B" w:rsidRPr="00112CBD" w14:paraId="3D0913BF" w14:textId="77777777" w:rsidTr="00D05C1B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4FC7B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Záruka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E6944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3 roky, servis u zákazníka, dostupnosť originálnych náhradných dielov 5 rokov po nákupe</w:t>
            </w:r>
          </w:p>
        </w:tc>
      </w:tr>
      <w:tr w:rsidR="00D05C1B" w:rsidRPr="00112CBD" w14:paraId="20788617" w14:textId="77777777" w:rsidTr="00D05C1B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74926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E0A9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vyhlásenie o zhode od výrobcu, samostatné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drivery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stiahnuteľné z domovskej stránky výrobcu zariadenia, predinštalovaný softvér, ktorý dokáže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updatnuť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všetky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drivery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zariadenia automaticky a z jedného miesta</w:t>
            </w:r>
          </w:p>
        </w:tc>
      </w:tr>
      <w:tr w:rsidR="00D05C1B" w:rsidRPr="00112CBD" w14:paraId="307E2384" w14:textId="77777777" w:rsidTr="00D05C1B">
        <w:trPr>
          <w:trHeight w:val="59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BCEE48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E1666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72255E56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7747"/>
      </w:tblGrid>
      <w:tr w:rsidR="00D05C1B" w:rsidRPr="00112CBD" w14:paraId="65A6BE91" w14:textId="77777777" w:rsidTr="00D05C1B">
        <w:trPr>
          <w:trHeight w:val="510"/>
        </w:trPr>
        <w:tc>
          <w:tcPr>
            <w:tcW w:w="9924" w:type="dxa"/>
            <w:gridSpan w:val="2"/>
            <w:vAlign w:val="bottom"/>
          </w:tcPr>
          <w:p w14:paraId="1EA0EBDA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84BF2C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BD">
              <w:rPr>
                <w:rFonts w:ascii="Times New Roman" w:hAnsi="Times New Roman" w:cs="Times New Roman"/>
                <w:b/>
                <w:sz w:val="24"/>
                <w:szCs w:val="24"/>
              </w:rPr>
              <w:t>Dokovacia</w:t>
            </w:r>
            <w:proofErr w:type="spellEnd"/>
            <w:r w:rsidRPr="00112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stanica</w:t>
            </w:r>
          </w:p>
        </w:tc>
      </w:tr>
      <w:tr w:rsidR="00D05C1B" w:rsidRPr="00112CBD" w14:paraId="23142F80" w14:textId="77777777" w:rsidTr="00D05C1B">
        <w:trPr>
          <w:trHeight w:val="887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9BABC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D9404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parametre pre 1 zariadenie</w:t>
            </w:r>
          </w:p>
        </w:tc>
      </w:tr>
      <w:tr w:rsidR="00D05C1B" w:rsidRPr="00112CBD" w14:paraId="109552FB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F175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Funkcia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05122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napájanie a dobíjanie notebooku</w:t>
            </w:r>
          </w:p>
        </w:tc>
      </w:tr>
      <w:tr w:rsidR="00D05C1B" w:rsidRPr="00112CBD" w14:paraId="03424E83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D218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Typ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D0B2B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dokovacia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stanica od výrobcu obstarávaného notebooku kompatibilná s obstarávaným notebookom </w:t>
            </w:r>
          </w:p>
        </w:tc>
      </w:tr>
      <w:tr w:rsidR="00D05C1B" w:rsidRPr="00112CBD" w14:paraId="49FFE1DB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A9B8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Rozširujúce konektory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E779E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2x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1.2, min. 1x USB-C, min. 2x USB 3.0, min. 1x RJ-45 (až 1000 Mbit/s), min. 1x 3,5 mm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kombo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slúchadlá/mikrofón</w:t>
            </w:r>
          </w:p>
        </w:tc>
      </w:tr>
      <w:tr w:rsidR="00D05C1B" w:rsidRPr="00112CBD" w14:paraId="6A454E3F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87954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Výkon napájacieho adaptéra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38580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min. 125 W</w:t>
            </w:r>
          </w:p>
        </w:tc>
      </w:tr>
      <w:tr w:rsidR="00D05C1B" w:rsidRPr="00112CBD" w14:paraId="65EA945D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7C36A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Napájací adaptér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0B55E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možnosť pripojenia min. 2 externých monitorov v min. 4K rozlíšení zároveň s interným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FullHD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displejom na notebooku</w:t>
            </w:r>
          </w:p>
        </w:tc>
      </w:tr>
      <w:tr w:rsidR="00D05C1B" w:rsidRPr="00112CBD" w14:paraId="7EAFAB28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A9CFB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Periférie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54A4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súčasťou balenia</w:t>
            </w:r>
          </w:p>
        </w:tc>
      </w:tr>
      <w:tr w:rsidR="00D05C1B" w:rsidRPr="00112CBD" w14:paraId="395835E5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6192A" w14:textId="77777777" w:rsidR="00D05C1B" w:rsidRPr="00194841" w:rsidRDefault="00D05C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9484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Záruka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02F03" w14:textId="056C84B6" w:rsidR="00D05C1B" w:rsidRPr="00194841" w:rsidRDefault="00B64180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2 roky z toho </w:t>
            </w:r>
            <w:r w:rsidR="00D05C1B"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min. 1 rok v servisnom stredisku</w:t>
            </w:r>
            <w:r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NBD</w:t>
            </w:r>
          </w:p>
        </w:tc>
      </w:tr>
      <w:tr w:rsidR="00D05C1B" w:rsidRPr="00112CBD" w14:paraId="00EF30AC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1867B1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E9678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vyhlásenie o zhode od výrobcu</w:t>
            </w:r>
          </w:p>
        </w:tc>
      </w:tr>
      <w:tr w:rsidR="00D05C1B" w:rsidRPr="00112CBD" w14:paraId="5234424C" w14:textId="77777777" w:rsidTr="00D05C1B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AD700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714C2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39E0460F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6BEC8F3A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6D3FA5D8" w14:textId="77777777" w:rsidR="00812C46" w:rsidRPr="00112CBD" w:rsidRDefault="00812C46" w:rsidP="00812C4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CA4063" w14:textId="77777777" w:rsidR="00492DFF" w:rsidRPr="00112CBD" w:rsidRDefault="00165E61" w:rsidP="00812C46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Verejný obstarávat</w:t>
      </w:r>
      <w:r w:rsidR="00492DFF" w:rsidRPr="00112CBD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77777777" w:rsidR="00812C46" w:rsidRPr="00112CBD" w:rsidRDefault="00492DFF" w:rsidP="00B9600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dodať predmet zákazky do miesta plnenia,</w:t>
      </w:r>
    </w:p>
    <w:p w14:paraId="23B99519" w14:textId="77777777" w:rsidR="00B96004" w:rsidRPr="00112CBD" w:rsidRDefault="00B96004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12CBD">
        <w:rPr>
          <w:rFonts w:ascii="Times New Roman" w:eastAsia="Calibri" w:hAnsi="Times New Roman" w:cs="Times New Roman"/>
          <w:sz w:val="24"/>
          <w:szCs w:val="24"/>
        </w:rPr>
        <w:t>dodať nové, nepoužité zariadenia</w:t>
      </w:r>
      <w:r w:rsidR="009803CF" w:rsidRPr="00112CB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99AA7D" w14:textId="20AAA322" w:rsidR="00492DFF" w:rsidRPr="00194841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94841">
        <w:rPr>
          <w:rFonts w:ascii="Times New Roman" w:hAnsi="Times New Roman" w:cs="Times New Roman"/>
          <w:sz w:val="24"/>
          <w:szCs w:val="24"/>
        </w:rPr>
        <w:t xml:space="preserve">vykonať </w:t>
      </w:r>
      <w:r w:rsidRPr="00194841">
        <w:rPr>
          <w:rFonts w:ascii="Times New Roman" w:eastAsia="Calibri" w:hAnsi="Times New Roman" w:cs="Times New Roman"/>
          <w:sz w:val="24"/>
          <w:szCs w:val="24"/>
        </w:rPr>
        <w:t>základ</w:t>
      </w:r>
      <w:r w:rsidR="00B96004" w:rsidRPr="00194841">
        <w:rPr>
          <w:rFonts w:ascii="Times New Roman" w:eastAsia="Calibri" w:hAnsi="Times New Roman" w:cs="Times New Roman"/>
          <w:sz w:val="24"/>
          <w:szCs w:val="24"/>
        </w:rPr>
        <w:t>né inštalačné</w:t>
      </w:r>
      <w:r w:rsidR="00194841">
        <w:rPr>
          <w:rStyle w:val="Odkaznakomentr"/>
        </w:rPr>
        <w:t xml:space="preserve"> </w:t>
      </w:r>
      <w:r w:rsidR="00B96004" w:rsidRPr="00194841">
        <w:rPr>
          <w:rFonts w:ascii="Times New Roman" w:eastAsia="Calibri" w:hAnsi="Times New Roman" w:cs="Times New Roman"/>
          <w:sz w:val="24"/>
          <w:szCs w:val="24"/>
        </w:rPr>
        <w:t xml:space="preserve">práce </w:t>
      </w:r>
    </w:p>
    <w:bookmarkEnd w:id="0"/>
    <w:p w14:paraId="1F2E3F0D" w14:textId="77777777" w:rsidR="00492DFF" w:rsidRPr="00112CBD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12CBD">
        <w:rPr>
          <w:rFonts w:ascii="Times New Roman" w:eastAsia="Calibri" w:hAnsi="Times New Roman" w:cs="Times New Roman"/>
          <w:sz w:val="24"/>
          <w:szCs w:val="24"/>
        </w:rPr>
        <w:t>zlikvidovať obalový materiál na vlastné náklady</w:t>
      </w:r>
      <w:r w:rsidR="00B96004" w:rsidRPr="00112C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358DB2" w14:textId="77777777" w:rsidR="00492DFF" w:rsidRPr="00112CBD" w:rsidRDefault="00492DFF" w:rsidP="00812C46">
      <w:pPr>
        <w:rPr>
          <w:rFonts w:ascii="Times New Roman" w:hAnsi="Times New Roman" w:cs="Times New Roman"/>
          <w:sz w:val="24"/>
          <w:szCs w:val="24"/>
        </w:rPr>
      </w:pPr>
    </w:p>
    <w:p w14:paraId="3D89B371" w14:textId="77777777" w:rsidR="00411422" w:rsidRPr="00112CBD" w:rsidRDefault="00411422" w:rsidP="008742B3">
      <w:pPr>
        <w:rPr>
          <w:rFonts w:ascii="Times New Roman" w:hAnsi="Times New Roman" w:cs="Times New Roman"/>
          <w:sz w:val="24"/>
          <w:szCs w:val="24"/>
        </w:rPr>
      </w:pPr>
    </w:p>
    <w:sectPr w:rsidR="00411422" w:rsidRPr="0011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43FC1"/>
    <w:rsid w:val="00112CBD"/>
    <w:rsid w:val="00165E61"/>
    <w:rsid w:val="00194841"/>
    <w:rsid w:val="00241988"/>
    <w:rsid w:val="00242B4E"/>
    <w:rsid w:val="00272C66"/>
    <w:rsid w:val="002D6664"/>
    <w:rsid w:val="003A7053"/>
    <w:rsid w:val="00411422"/>
    <w:rsid w:val="00492DFF"/>
    <w:rsid w:val="00581A77"/>
    <w:rsid w:val="005D02D9"/>
    <w:rsid w:val="006D0C58"/>
    <w:rsid w:val="007F2300"/>
    <w:rsid w:val="00812C46"/>
    <w:rsid w:val="008742B3"/>
    <w:rsid w:val="009803CF"/>
    <w:rsid w:val="00A573B2"/>
    <w:rsid w:val="00B2231E"/>
    <w:rsid w:val="00B435DA"/>
    <w:rsid w:val="00B64180"/>
    <w:rsid w:val="00B6740A"/>
    <w:rsid w:val="00B96004"/>
    <w:rsid w:val="00BB6985"/>
    <w:rsid w:val="00D05C1B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3</cp:revision>
  <dcterms:created xsi:type="dcterms:W3CDTF">2021-01-27T10:46:00Z</dcterms:created>
  <dcterms:modified xsi:type="dcterms:W3CDTF">2021-01-27T10:51:00Z</dcterms:modified>
</cp:coreProperties>
</file>