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A27412">
        <w:rPr>
          <w:rFonts w:asciiTheme="minorHAnsi" w:hAnsiTheme="minorHAnsi"/>
          <w:b w:val="0"/>
          <w:bCs w:val="0"/>
          <w:sz w:val="22"/>
          <w:szCs w:val="22"/>
        </w:rPr>
        <w:t>20</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8E6AC2">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BF4A19" w:rsidRDefault="00BF4A19" w:rsidP="00AC142F">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Pr>
          <w:rFonts w:ascii="Calibri" w:hAnsi="Calibri"/>
          <w:bCs/>
          <w:sz w:val="22"/>
        </w:rPr>
        <w:t>: „</w:t>
      </w:r>
      <w:r w:rsidR="00AC142F">
        <w:rPr>
          <w:rFonts w:asciiTheme="minorHAnsi" w:hAnsiTheme="minorHAnsi"/>
          <w:color w:val="000000"/>
          <w:sz w:val="22"/>
          <w:szCs w:val="22"/>
        </w:rPr>
        <w:t>Skla a Okna</w:t>
      </w:r>
      <w:r w:rsidR="00AC142F" w:rsidRPr="00AC142F">
        <w:rPr>
          <w:rFonts w:asciiTheme="minorHAnsi" w:hAnsiTheme="minorHAnsi"/>
          <w:color w:val="000000"/>
          <w:sz w:val="22"/>
          <w:szCs w:val="22"/>
        </w:rPr>
        <w:t xml:space="preserve"> pro vozidla </w:t>
      </w:r>
      <w:proofErr w:type="spellStart"/>
      <w:r w:rsidR="00AC142F" w:rsidRPr="00AC142F">
        <w:rPr>
          <w:rFonts w:asciiTheme="minorHAnsi" w:hAnsiTheme="minorHAnsi"/>
          <w:color w:val="000000"/>
          <w:sz w:val="22"/>
          <w:szCs w:val="22"/>
        </w:rPr>
        <w:t>Vario</w:t>
      </w:r>
      <w:proofErr w:type="spellEnd"/>
      <w:r w:rsidR="00AC142F" w:rsidRPr="00AC142F">
        <w:rPr>
          <w:rFonts w:asciiTheme="minorHAnsi" w:hAnsiTheme="minorHAnsi"/>
          <w:color w:val="000000"/>
          <w:sz w:val="22"/>
          <w:szCs w:val="22"/>
        </w:rPr>
        <w:t xml:space="preserve"> LF1 + LF2</w:t>
      </w:r>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rsidR="009D6B47" w:rsidRPr="009D6B47" w:rsidRDefault="009D6B47" w:rsidP="009D6B47">
      <w:pPr>
        <w:pStyle w:val="Normlnweb"/>
        <w:numPr>
          <w:ilvl w:val="0"/>
          <w:numId w:val="6"/>
        </w:numPr>
        <w:tabs>
          <w:tab w:val="clear" w:pos="1440"/>
          <w:tab w:val="num" w:pos="1134"/>
        </w:tabs>
        <w:spacing w:before="120" w:beforeAutospacing="0" w:after="120" w:afterAutospacing="0" w:line="276" w:lineRule="auto"/>
        <w:ind w:left="426" w:hanging="426"/>
        <w:jc w:val="both"/>
        <w:rPr>
          <w:rFonts w:ascii="Calibri" w:hAnsi="Calibri"/>
          <w:sz w:val="22"/>
          <w:szCs w:val="22"/>
        </w:rPr>
      </w:pPr>
      <w:r w:rsidRPr="00596163">
        <w:rPr>
          <w:rFonts w:ascii="Calibri" w:hAnsi="Calibri"/>
          <w:sz w:val="22"/>
          <w:szCs w:val="22"/>
        </w:rPr>
        <w:t>Všechna skla na vozidla musí splňovat podmínky nařízení EHK č. 43, který podmínky použití skel definuje. Součástí tohoto předpisu je i povinnost, že na každém skle musí být uveden příslušný atest prokazující plnění tohoto předpisu</w:t>
      </w:r>
      <w:r>
        <w:rPr>
          <w:rFonts w:ascii="Calibri" w:hAnsi="Calibri"/>
          <w:sz w:val="22"/>
          <w:szCs w:val="22"/>
        </w:rPr>
        <w:t>.</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BF4A19">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C909F4">
        <w:rPr>
          <w:rFonts w:asciiTheme="minorHAnsi" w:hAnsiTheme="minorHAnsi"/>
          <w:sz w:val="22"/>
          <w:szCs w:val="22"/>
        </w:rPr>
        <w:t> 4</w:t>
      </w:r>
      <w:r w:rsidR="00BF4A19">
        <w:rPr>
          <w:rFonts w:asciiTheme="minorHAnsi" w:hAnsiTheme="minorHAnsi"/>
          <w:sz w:val="22"/>
          <w:szCs w:val="22"/>
        </w:rPr>
        <w:t>00 000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C909F4">
        <w:rPr>
          <w:rFonts w:asciiTheme="minorHAnsi" w:hAnsiTheme="minorHAnsi"/>
          <w:sz w:val="22"/>
          <w:szCs w:val="22"/>
        </w:rPr>
        <w:t>čtyři</w:t>
      </w:r>
      <w:r w:rsidR="00AC142F">
        <w:rPr>
          <w:rFonts w:asciiTheme="minorHAnsi" w:hAnsiTheme="minorHAnsi"/>
          <w:sz w:val="22"/>
          <w:szCs w:val="22"/>
        </w:rPr>
        <w:t xml:space="preserve"> sta</w:t>
      </w:r>
      <w:r w:rsidR="00BF4A19" w:rsidRPr="00BF4A19">
        <w:rPr>
          <w:rFonts w:asciiTheme="minorHAnsi" w:hAnsiTheme="minorHAnsi"/>
          <w:sz w:val="22"/>
          <w:szCs w:val="22"/>
        </w:rPr>
        <w:t xml:space="preserve"> tisíc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BF4A19">
      <w:pPr>
        <w:numPr>
          <w:ilvl w:val="0"/>
          <w:numId w:val="7"/>
        </w:numPr>
        <w:spacing w:line="276" w:lineRule="auto"/>
        <w:ind w:left="426" w:hanging="448"/>
        <w:jc w:val="both"/>
        <w:rPr>
          <w:rFonts w:asciiTheme="minorHAnsi" w:hAnsiTheme="minorHAnsi"/>
          <w:sz w:val="22"/>
          <w:szCs w:val="22"/>
          <w:u w:val="single"/>
        </w:rPr>
      </w:pPr>
      <w:r w:rsidRPr="00983BEF">
        <w:rPr>
          <w:rFonts w:asciiTheme="minorHAnsi" w:hAnsiTheme="minorHAnsi"/>
          <w:sz w:val="22"/>
          <w:szCs w:val="22"/>
        </w:rPr>
        <w:t>Kupující je oprávněn u prodávajícího odebrat zboží na základě dílčích písemných objednávek</w:t>
      </w:r>
      <w:r w:rsidR="003D157E">
        <w:rPr>
          <w:rFonts w:asciiTheme="minorHAnsi" w:hAnsiTheme="minorHAnsi"/>
          <w:sz w:val="22"/>
          <w:szCs w:val="22"/>
        </w:rPr>
        <w:t xml:space="preserve"> v celkové kupní ceně maximálně</w:t>
      </w:r>
      <w:r w:rsidR="00C909F4">
        <w:rPr>
          <w:rFonts w:asciiTheme="minorHAnsi" w:hAnsiTheme="minorHAnsi"/>
          <w:sz w:val="22"/>
          <w:szCs w:val="22"/>
        </w:rPr>
        <w:t> 4</w:t>
      </w:r>
      <w:r w:rsidR="00BF4A19">
        <w:rPr>
          <w:rFonts w:asciiTheme="minorHAnsi" w:hAnsiTheme="minorHAnsi"/>
          <w:sz w:val="22"/>
          <w:szCs w:val="22"/>
        </w:rPr>
        <w:t>00 000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C909F4">
        <w:rPr>
          <w:rFonts w:asciiTheme="minorHAnsi" w:hAnsiTheme="minorHAnsi"/>
          <w:sz w:val="22"/>
          <w:szCs w:val="22"/>
        </w:rPr>
        <w:t xml:space="preserve">čtyři </w:t>
      </w:r>
      <w:r w:rsidR="00AC142F">
        <w:rPr>
          <w:rFonts w:asciiTheme="minorHAnsi" w:hAnsiTheme="minorHAnsi"/>
          <w:sz w:val="22"/>
        </w:rPr>
        <w:t>sta</w:t>
      </w:r>
      <w:r w:rsidR="00BF4A19" w:rsidRPr="00BF4A19">
        <w:rPr>
          <w:rFonts w:asciiTheme="minorHAnsi" w:hAnsiTheme="minorHAnsi"/>
          <w:sz w:val="22"/>
        </w:rPr>
        <w:t xml:space="preserve">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 xml:space="preserve">00 – Hudcova 74, Brno- Medlánky, PSČ: </w:t>
      </w:r>
      <w:r w:rsidR="00A27412">
        <w:rPr>
          <w:rFonts w:asciiTheme="minorHAnsi" w:hAnsiTheme="minorHAnsi"/>
          <w:sz w:val="22"/>
          <w:szCs w:val="22"/>
          <w:u w:val="single"/>
        </w:rPr>
        <w:t>621</w:t>
      </w:r>
      <w:r w:rsidRPr="004B6812">
        <w:rPr>
          <w:rFonts w:asciiTheme="minorHAnsi" w:hAnsiTheme="minorHAnsi"/>
          <w:sz w:val="22"/>
          <w:szCs w:val="22"/>
          <w:u w:val="single"/>
        </w:rPr>
        <w:t xml:space="preserve"> 00</w:t>
      </w:r>
    </w:p>
    <w:p w:rsidR="005C6A50" w:rsidRPr="008E6AC2" w:rsidRDefault="00833E15" w:rsidP="005C196A">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AC142F">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008E6AC2">
        <w:rPr>
          <w:rFonts w:asciiTheme="minorHAnsi" w:hAnsiTheme="minorHAnsi"/>
          <w:sz w:val="22"/>
          <w:szCs w:val="22"/>
        </w:rPr>
        <w:t>.</w:t>
      </w:r>
    </w:p>
    <w:p w:rsidR="00D529D5" w:rsidRDefault="00D529D5" w:rsidP="0026647A">
      <w:pPr>
        <w:spacing w:line="276" w:lineRule="auto"/>
        <w:rPr>
          <w:rFonts w:asciiTheme="minorHAnsi" w:hAnsiTheme="minorHAnsi"/>
          <w:b/>
          <w:bCs/>
          <w:sz w:val="22"/>
          <w:szCs w:val="22"/>
        </w:rPr>
      </w:pP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A27412" w:rsidRDefault="00A27412" w:rsidP="00A27412">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dobu neurčitou ode dne uzavření smlouvy,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bookmarkStart w:id="0" w:name="_GoBack"/>
      <w:bookmarkEnd w:id="0"/>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782B37" w:rsidRDefault="00782B37" w:rsidP="00C47BCD">
      <w:pPr>
        <w:pStyle w:val="Zkladntext3"/>
        <w:tabs>
          <w:tab w:val="left" w:pos="6276"/>
        </w:tabs>
        <w:spacing w:after="0" w:line="276" w:lineRule="auto"/>
        <w:rPr>
          <w:rFonts w:asciiTheme="minorHAnsi" w:hAnsiTheme="minorHAnsi"/>
          <w:sz w:val="22"/>
          <w:szCs w:val="22"/>
        </w:rPr>
      </w:pPr>
    </w:p>
    <w:p w:rsidR="00D522F4" w:rsidRPr="00F46DEA" w:rsidRDefault="00D522F4" w:rsidP="00D522F4">
      <w:pPr>
        <w:pStyle w:val="Zkladntext3"/>
        <w:pageBreakBefore/>
        <w:tabs>
          <w:tab w:val="left" w:pos="6276"/>
        </w:tabs>
        <w:spacing w:after="0" w:line="276" w:lineRule="auto"/>
        <w:rPr>
          <w:rFonts w:asciiTheme="minorHAnsi" w:hAnsiTheme="minorHAnsi"/>
          <w:sz w:val="22"/>
          <w:szCs w:val="22"/>
        </w:rPr>
      </w:pPr>
      <w:r w:rsidRPr="00F46DEA">
        <w:rPr>
          <w:rFonts w:asciiTheme="minorHAnsi" w:hAnsiTheme="minorHAnsi"/>
          <w:sz w:val="22"/>
          <w:szCs w:val="22"/>
        </w:rPr>
        <w:t>Příloha č. 2</w:t>
      </w:r>
    </w:p>
    <w:p w:rsidR="00D522F4" w:rsidRPr="00F46DEA" w:rsidRDefault="00D522F4" w:rsidP="00D522F4">
      <w:pPr>
        <w:pStyle w:val="Nadpis1"/>
        <w:rPr>
          <w:rFonts w:asciiTheme="minorHAnsi" w:hAnsiTheme="minorHAnsi"/>
          <w:szCs w:val="22"/>
          <w:u w:val="single"/>
        </w:rPr>
      </w:pPr>
      <w:r w:rsidRPr="00F46DEA">
        <w:rPr>
          <w:rFonts w:asciiTheme="minorHAnsi" w:hAnsiTheme="minorHAnsi"/>
          <w:szCs w:val="22"/>
          <w:u w:val="single"/>
        </w:rPr>
        <w:t>Všeobecné obchodní podmínky</w:t>
      </w:r>
    </w:p>
    <w:p w:rsidR="00D522F4" w:rsidRPr="00F46DEA" w:rsidRDefault="00D522F4" w:rsidP="00D522F4">
      <w:pPr>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Obecná ustanovení</w:t>
      </w:r>
    </w:p>
    <w:p w:rsidR="00D522F4" w:rsidRPr="00F46DEA" w:rsidRDefault="00D522F4" w:rsidP="00D522F4">
      <w:pPr>
        <w:numPr>
          <w:ilvl w:val="0"/>
          <w:numId w:val="11"/>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rsidR="00D522F4" w:rsidRPr="00F46DEA" w:rsidRDefault="00D522F4" w:rsidP="00D522F4">
      <w:pPr>
        <w:numPr>
          <w:ilvl w:val="0"/>
          <w:numId w:val="11"/>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rsidR="00D522F4" w:rsidRPr="00F46DEA" w:rsidRDefault="00D522F4" w:rsidP="00D522F4">
      <w:pPr>
        <w:numPr>
          <w:ilvl w:val="0"/>
          <w:numId w:val="11"/>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Tyto VOP tvoří nedílnou součást smlouvy za předpokladu, že na ně smlouva výslovně odkazuje a jsou k této smlouvě přiloženy, resp. jsou stranám smlouvy známy.</w:t>
      </w:r>
    </w:p>
    <w:p w:rsidR="00D522F4" w:rsidRPr="00F46DEA" w:rsidRDefault="00D522F4" w:rsidP="00D522F4">
      <w:pPr>
        <w:numPr>
          <w:ilvl w:val="0"/>
          <w:numId w:val="11"/>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Odchylná ujednání ve smlouvě mají přednost před zněním těchto VOP.</w:t>
      </w:r>
    </w:p>
    <w:p w:rsidR="00D522F4" w:rsidRPr="00F46DEA" w:rsidRDefault="00D522F4" w:rsidP="00D522F4">
      <w:pPr>
        <w:spacing w:line="276" w:lineRule="auto"/>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II.</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Objednávky</w:t>
      </w:r>
    </w:p>
    <w:p w:rsidR="00D522F4" w:rsidRPr="00F46DEA" w:rsidRDefault="00D522F4" w:rsidP="00D522F4">
      <w:pPr>
        <w:numPr>
          <w:ilvl w:val="0"/>
          <w:numId w:val="12"/>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rsidR="00D522F4" w:rsidRPr="00F46DEA" w:rsidRDefault="00D522F4" w:rsidP="00D522F4">
      <w:pPr>
        <w:numPr>
          <w:ilvl w:val="0"/>
          <w:numId w:val="12"/>
        </w:numPr>
        <w:tabs>
          <w:tab w:val="clear" w:pos="8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rsidR="00D522F4" w:rsidRPr="00F46DEA" w:rsidRDefault="00D522F4" w:rsidP="00D522F4">
      <w:pPr>
        <w:numPr>
          <w:ilvl w:val="0"/>
          <w:numId w:val="12"/>
        </w:numPr>
        <w:tabs>
          <w:tab w:val="clear" w:pos="846"/>
        </w:tabs>
        <w:autoSpaceDE w:val="0"/>
        <w:autoSpaceDN w:val="0"/>
        <w:adjustRightInd w:val="0"/>
        <w:spacing w:line="276" w:lineRule="auto"/>
        <w:ind w:left="426" w:hanging="426"/>
        <w:jc w:val="both"/>
        <w:rPr>
          <w:rFonts w:asciiTheme="minorHAnsi" w:hAnsiTheme="minorHAnsi"/>
          <w:b/>
          <w:bCs/>
          <w:sz w:val="22"/>
          <w:szCs w:val="22"/>
        </w:rPr>
      </w:pPr>
      <w:r w:rsidRPr="00F46DEA">
        <w:rPr>
          <w:rFonts w:asciiTheme="minorHAnsi" w:hAnsiTheme="minorHAnsi"/>
          <w:sz w:val="22"/>
          <w:szCs w:val="22"/>
        </w:rPr>
        <w:t>Prodávající e-mailem nebo faxem obratem potvrdí množství, druh, termín, místo dodání a cenu zboží na objednávce.</w:t>
      </w:r>
    </w:p>
    <w:p w:rsidR="00D522F4" w:rsidRPr="00F46DEA" w:rsidRDefault="00D522F4" w:rsidP="00D522F4">
      <w:pPr>
        <w:jc w:val="both"/>
        <w:rPr>
          <w:rFonts w:asciiTheme="minorHAnsi" w:hAnsiTheme="minorHAnsi"/>
          <w:b/>
          <w:bCs/>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III.</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Kupní cena a platební podmínky</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Dohodnutá kupní cena je cenou pevnou, maximální a jsou v ní zahrnuty i veškeré náklady prodávajícího spojené s plněním vyplývajícím ze smlouvy (např. doprava a manipulace v místě plnění).</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Faktury musí obsahovat:</w:t>
      </w:r>
    </w:p>
    <w:p w:rsidR="00D522F4" w:rsidRPr="00F46DEA" w:rsidRDefault="00D522F4" w:rsidP="00D522F4">
      <w:pPr>
        <w:spacing w:line="276" w:lineRule="auto"/>
        <w:ind w:firstLine="426"/>
        <w:jc w:val="both"/>
        <w:rPr>
          <w:rFonts w:asciiTheme="minorHAnsi" w:hAnsiTheme="minorHAnsi"/>
          <w:sz w:val="22"/>
          <w:szCs w:val="22"/>
          <w:lang w:val="en-US"/>
        </w:rPr>
      </w:pPr>
      <w:r w:rsidRPr="00F46DEA">
        <w:rPr>
          <w:rFonts w:asciiTheme="minorHAnsi" w:hAnsiTheme="minorHAnsi"/>
          <w:sz w:val="22"/>
          <w:szCs w:val="22"/>
        </w:rPr>
        <w:t>- číslo smlouvy kupujícího, číslo objednávky</w:t>
      </w:r>
      <w:r w:rsidRPr="00F46DEA">
        <w:rPr>
          <w:rFonts w:asciiTheme="minorHAnsi" w:hAnsiTheme="minorHAnsi"/>
          <w:sz w:val="22"/>
          <w:szCs w:val="22"/>
          <w:lang w:val="en-US"/>
        </w:rPr>
        <w:t>;</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daňové náležitosti v souladu se zákonem č. 235/2004 Sb.;</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označení bankovního spojení prodávajícího.</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Kupující je oprávněn fakturu vrátit, obsahuje-li:</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nesprávné cenové údaje;</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nesprávné náležitosti;</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 chybí-li ve faktuře některé z náležitostí.</w:t>
      </w:r>
    </w:p>
    <w:p w:rsidR="00D522F4" w:rsidRPr="00F46DEA" w:rsidRDefault="00D522F4" w:rsidP="00D522F4">
      <w:pPr>
        <w:spacing w:line="276" w:lineRule="auto"/>
        <w:ind w:firstLine="426"/>
        <w:jc w:val="both"/>
        <w:rPr>
          <w:rFonts w:asciiTheme="minorHAnsi" w:hAnsiTheme="minorHAnsi"/>
          <w:sz w:val="22"/>
          <w:szCs w:val="22"/>
        </w:rPr>
      </w:pPr>
      <w:r w:rsidRPr="00F46DEA">
        <w:rPr>
          <w:rFonts w:asciiTheme="minorHAnsi" w:hAnsiTheme="minorHAnsi"/>
          <w:sz w:val="22"/>
          <w:szCs w:val="22"/>
        </w:rPr>
        <w:t>Nová lhůta splatnosti počne běžet ode dne doručením opravené či doplněné faktury.</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Úhrada faktury bude provedena bezhotovostním převodem na bankovní účet prodávajícího.</w:t>
      </w:r>
    </w:p>
    <w:p w:rsidR="00D522F4" w:rsidRPr="00F46DEA" w:rsidRDefault="00D522F4" w:rsidP="00D522F4">
      <w:pPr>
        <w:numPr>
          <w:ilvl w:val="0"/>
          <w:numId w:val="18"/>
        </w:numPr>
        <w:tabs>
          <w:tab w:val="clear" w:pos="1146"/>
        </w:tabs>
        <w:autoSpaceDE w:val="0"/>
        <w:autoSpaceDN w:val="0"/>
        <w:adjustRightInd w:val="0"/>
        <w:spacing w:line="276" w:lineRule="auto"/>
        <w:ind w:left="426" w:hanging="426"/>
        <w:jc w:val="both"/>
        <w:rPr>
          <w:rFonts w:asciiTheme="minorHAnsi" w:hAnsiTheme="minorHAnsi"/>
          <w:sz w:val="22"/>
          <w:szCs w:val="22"/>
        </w:rPr>
      </w:pPr>
      <w:r w:rsidRPr="00F46DEA">
        <w:rPr>
          <w:rFonts w:asciiTheme="minorHAnsi" w:hAnsiTheme="minorHAnsi"/>
          <w:sz w:val="22"/>
          <w:szCs w:val="22"/>
        </w:rPr>
        <w:t>Dnem zaplacení se rozumí den odepsání fakturované částky z účtu kupujícího.</w:t>
      </w:r>
    </w:p>
    <w:p w:rsidR="00D522F4" w:rsidRPr="00F46DEA" w:rsidRDefault="00D522F4" w:rsidP="00D522F4">
      <w:pPr>
        <w:pStyle w:val="Odstavecseseznamem"/>
        <w:numPr>
          <w:ilvl w:val="0"/>
          <w:numId w:val="18"/>
        </w:numPr>
        <w:tabs>
          <w:tab w:val="clear" w:pos="1146"/>
          <w:tab w:val="num" w:pos="426"/>
        </w:tabs>
        <w:overflowPunct w:val="0"/>
        <w:autoSpaceDE w:val="0"/>
        <w:autoSpaceDN w:val="0"/>
        <w:adjustRightInd w:val="0"/>
        <w:spacing w:line="276" w:lineRule="auto"/>
        <w:ind w:left="426" w:hanging="426"/>
        <w:jc w:val="both"/>
        <w:rPr>
          <w:rFonts w:asciiTheme="minorHAnsi" w:hAnsiTheme="minorHAnsi"/>
          <w:bCs/>
          <w:sz w:val="22"/>
          <w:szCs w:val="22"/>
        </w:rPr>
      </w:pPr>
      <w:r w:rsidRPr="00F46DEA">
        <w:rPr>
          <w:rFonts w:asciiTheme="minorHAnsi" w:hAnsiTheme="minorHAnsi"/>
          <w:bCs/>
          <w:sz w:val="22"/>
          <w:szCs w:val="22"/>
        </w:rPr>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rsidR="00D522F4" w:rsidRPr="00F46DEA" w:rsidRDefault="00D522F4" w:rsidP="00D522F4">
      <w:pPr>
        <w:tabs>
          <w:tab w:val="num" w:pos="426"/>
        </w:tabs>
        <w:overflowPunct w:val="0"/>
        <w:autoSpaceDE w:val="0"/>
        <w:autoSpaceDN w:val="0"/>
        <w:adjustRightInd w:val="0"/>
        <w:spacing w:line="276" w:lineRule="auto"/>
        <w:ind w:left="426" w:hanging="426"/>
        <w:jc w:val="both"/>
        <w:rPr>
          <w:rFonts w:asciiTheme="minorHAnsi" w:hAnsiTheme="minorHAnsi"/>
          <w:bCs/>
          <w:sz w:val="22"/>
          <w:szCs w:val="22"/>
        </w:rPr>
      </w:pPr>
      <w:r w:rsidRPr="00F46DEA">
        <w:rPr>
          <w:rFonts w:asciiTheme="minorHAnsi" w:hAnsiTheme="minorHAnsi"/>
          <w:bCs/>
          <w:sz w:val="22"/>
          <w:szCs w:val="22"/>
        </w:rPr>
        <w:t>9.</w:t>
      </w:r>
      <w:r w:rsidRPr="00F46DEA">
        <w:rPr>
          <w:rFonts w:asciiTheme="minorHAnsi" w:hAnsi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rsidR="00D522F4" w:rsidRPr="00F46DEA" w:rsidRDefault="00D522F4" w:rsidP="00D522F4">
      <w:pPr>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IV.</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Dodávka, přeprava, dílčí dodávky, doklady</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Příslušné místo odevzdání bude určeno v písemné objednávce kupujícího.</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je povinen odevzdat zboží v množství, kvalitě a provedení jak vyplývá ze smlouvy. Není-li ve smlouvě specifikována kvalita a provedení, je prodávající povinen dodat zboží v kvalitě a provedení běžně odpovídající účelu koupě.</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Zboží bude odevzdáno převzetím kupujícím v místě dodání. Odevzdání zboží potvrdí obě smluvní strany podpisem na dodacím listě.</w:t>
      </w:r>
    </w:p>
    <w:p w:rsidR="00D522F4" w:rsidRPr="00F46DEA" w:rsidRDefault="00D522F4" w:rsidP="00D522F4">
      <w:pPr>
        <w:numPr>
          <w:ilvl w:val="0"/>
          <w:numId w:val="8"/>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je povinen při odevzdání zboží předat kupujícímu doklady, jež jsou nutné k převzetí a k užívání zboží.</w:t>
      </w:r>
    </w:p>
    <w:p w:rsidR="00D522F4" w:rsidRPr="00F46DEA" w:rsidRDefault="00D522F4" w:rsidP="00D522F4">
      <w:pPr>
        <w:ind w:left="426"/>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V.</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Smluvní sankce</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že prodávající odevzdá smluvené zboží opožděně nebo vadně, nebo nedodrží reklamační lhůty a doby stanovené smlouvou, zaplatí kupujícímu smluvní pokutu ve výši 0,02% z kupní ceny za každý den prodlení.</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že bude kupující v prodlení se zaplacením faktury, má prodávající nárok na vyúčtování úroku z prodlení ve výši 0,02 % z dlužné částky za každý den prodlení.</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Ujednáním o smluvní pokutě není dotčen nárok na náhradu škody v částce převyšující zaplacenou smluvní pokutu.</w:t>
      </w:r>
    </w:p>
    <w:p w:rsidR="00D522F4" w:rsidRPr="00F46DEA" w:rsidRDefault="00D522F4" w:rsidP="00D522F4">
      <w:pPr>
        <w:numPr>
          <w:ilvl w:val="0"/>
          <w:numId w:val="13"/>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rsidR="00D522F4" w:rsidRPr="00F46DEA" w:rsidRDefault="00D522F4" w:rsidP="00D522F4">
      <w:pPr>
        <w:spacing w:line="276" w:lineRule="auto"/>
        <w:jc w:val="both"/>
        <w:rPr>
          <w:rFonts w:asciiTheme="minorHAnsi" w:hAnsiTheme="minorHAnsi"/>
          <w:sz w:val="22"/>
          <w:szCs w:val="22"/>
        </w:rPr>
      </w:pPr>
    </w:p>
    <w:p w:rsidR="00D522F4" w:rsidRPr="00F46DEA" w:rsidRDefault="00D522F4" w:rsidP="00D522F4">
      <w:pPr>
        <w:jc w:val="center"/>
        <w:rPr>
          <w:rFonts w:asciiTheme="minorHAnsi" w:hAnsiTheme="minorHAnsi"/>
          <w:b/>
          <w:bCs/>
          <w:sz w:val="22"/>
          <w:szCs w:val="22"/>
        </w:rPr>
      </w:pPr>
      <w:r w:rsidRPr="00F46DEA">
        <w:rPr>
          <w:rFonts w:asciiTheme="minorHAnsi" w:hAnsiTheme="minorHAnsi"/>
          <w:b/>
          <w:bCs/>
          <w:sz w:val="22"/>
          <w:szCs w:val="22"/>
        </w:rPr>
        <w:t>VI.</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Přechod nebezpečí škody na zboží a přechod vlastnického práva</w:t>
      </w:r>
    </w:p>
    <w:p w:rsidR="00D522F4" w:rsidRPr="00F46DEA" w:rsidRDefault="00D522F4" w:rsidP="00D522F4">
      <w:pPr>
        <w:pStyle w:val="Odstavecseseznamem"/>
        <w:numPr>
          <w:ilvl w:val="0"/>
          <w:numId w:val="14"/>
        </w:numPr>
        <w:spacing w:line="276" w:lineRule="auto"/>
        <w:ind w:left="426" w:hanging="426"/>
        <w:jc w:val="both"/>
        <w:rPr>
          <w:rFonts w:asciiTheme="minorHAnsi" w:hAnsiTheme="minorHAnsi"/>
          <w:sz w:val="22"/>
          <w:szCs w:val="22"/>
        </w:rPr>
      </w:pPr>
      <w:r w:rsidRPr="00F46DEA">
        <w:rPr>
          <w:rFonts w:asciiTheme="minorHAnsi" w:hAnsiTheme="minorHAnsi"/>
          <w:sz w:val="22"/>
          <w:szCs w:val="22"/>
        </w:rPr>
        <w:t>Nebezpečí škody na zboží a vlastnické právo přechází na kupujícího okamžikem, kdy převezme zboží od prodávajícího.</w:t>
      </w:r>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VII.</w:t>
      </w:r>
    </w:p>
    <w:p w:rsidR="00D522F4" w:rsidRPr="00F46DEA" w:rsidRDefault="00D522F4" w:rsidP="00D522F4">
      <w:pPr>
        <w:spacing w:line="276" w:lineRule="auto"/>
        <w:jc w:val="center"/>
        <w:rPr>
          <w:rFonts w:asciiTheme="minorHAnsi" w:hAnsiTheme="minorHAnsi"/>
          <w:sz w:val="22"/>
          <w:szCs w:val="22"/>
        </w:rPr>
      </w:pPr>
      <w:r w:rsidRPr="00F46DEA">
        <w:rPr>
          <w:rFonts w:asciiTheme="minorHAnsi" w:hAnsiTheme="minorHAnsi"/>
          <w:b/>
          <w:bCs/>
          <w:sz w:val="22"/>
          <w:szCs w:val="22"/>
        </w:rPr>
        <w:t>Vady zboží, odpovědnost za vady</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odpovídá za to, že dodané zboží bude mít vlastnosti zabezpečující řádné užívání zboží a odpovídá platným technickým předpisům a normám.</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rsidR="00D522F4" w:rsidRPr="00F46DEA" w:rsidRDefault="00D522F4" w:rsidP="00D522F4">
      <w:pPr>
        <w:pStyle w:val="Odstavecseseznamem"/>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 kupujícímu přiměřenou slevu z kupní ceny, a to dle volby kupujícího viz čl. VII. odst. 6 VOP.</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Jestliže má zboží vady, je kupující oprávněn:</w:t>
      </w:r>
    </w:p>
    <w:p w:rsidR="00D522F4" w:rsidRPr="00F46DEA" w:rsidRDefault="00D522F4" w:rsidP="00D522F4">
      <w:pPr>
        <w:spacing w:line="276" w:lineRule="auto"/>
        <w:ind w:left="426"/>
        <w:jc w:val="both"/>
        <w:rPr>
          <w:rFonts w:asciiTheme="minorHAnsi" w:hAnsiTheme="minorHAnsi"/>
          <w:sz w:val="22"/>
          <w:szCs w:val="22"/>
        </w:rPr>
      </w:pPr>
      <w:r w:rsidRPr="00F46DEA">
        <w:rPr>
          <w:rFonts w:asciiTheme="minorHAnsi" w:hAnsiTheme="minorHAnsi"/>
          <w:sz w:val="22"/>
          <w:szCs w:val="22"/>
        </w:rPr>
        <w:t>a) požadovat odstranění vad dodáním náhradního zboží za zboží vadné, opravou zboží nebo jeho části, příp. odstranění právních vad</w:t>
      </w:r>
    </w:p>
    <w:p w:rsidR="00D522F4" w:rsidRPr="00F46DEA" w:rsidRDefault="00D522F4" w:rsidP="00D522F4">
      <w:pPr>
        <w:spacing w:line="276" w:lineRule="auto"/>
        <w:ind w:left="426"/>
        <w:jc w:val="both"/>
        <w:rPr>
          <w:rFonts w:asciiTheme="minorHAnsi" w:hAnsiTheme="minorHAnsi"/>
          <w:sz w:val="22"/>
          <w:szCs w:val="22"/>
        </w:rPr>
      </w:pPr>
      <w:r w:rsidRPr="00F46DEA">
        <w:rPr>
          <w:rFonts w:asciiTheme="minorHAnsi" w:hAnsiTheme="minorHAnsi"/>
          <w:sz w:val="22"/>
          <w:szCs w:val="22"/>
        </w:rPr>
        <w:t xml:space="preserve">b) požadovat přiměřenou slevu z kupní ceny, </w:t>
      </w:r>
    </w:p>
    <w:p w:rsidR="00D522F4" w:rsidRPr="00F46DEA" w:rsidRDefault="00D522F4" w:rsidP="00D522F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46DEA">
        <w:rPr>
          <w:rFonts w:asciiTheme="minorHAnsi" w:hAnsiTheme="minorHAnsi"/>
          <w:sz w:val="22"/>
          <w:szCs w:val="22"/>
        </w:rPr>
        <w:t>c) odstoupit od smlouvy za podmínek dle čl. VII. VOP.</w:t>
      </w:r>
    </w:p>
    <w:p w:rsidR="00D522F4" w:rsidRPr="00F46DEA" w:rsidRDefault="00D522F4" w:rsidP="00D522F4">
      <w:pPr>
        <w:spacing w:line="276" w:lineRule="auto"/>
        <w:ind w:left="426"/>
        <w:jc w:val="both"/>
        <w:rPr>
          <w:rFonts w:asciiTheme="minorHAnsi" w:hAnsiTheme="minorHAnsi"/>
          <w:sz w:val="22"/>
          <w:szCs w:val="22"/>
          <w:u w:val="single"/>
        </w:rPr>
      </w:pPr>
      <w:r w:rsidRPr="00F46DEA">
        <w:rPr>
          <w:rFonts w:asciiTheme="minorHAnsi" w:hAnsiTheme="minorHAnsi"/>
          <w:sz w:val="22"/>
          <w:szCs w:val="22"/>
        </w:rPr>
        <w:t>Volba mezi nároky z vad dle tohoto bodu náleží kupujícímu.</w:t>
      </w:r>
    </w:p>
    <w:p w:rsidR="00D522F4" w:rsidRPr="00F46DEA" w:rsidRDefault="00D522F4" w:rsidP="00D522F4">
      <w:pPr>
        <w:numPr>
          <w:ilvl w:val="0"/>
          <w:numId w:val="10"/>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VIII.</w:t>
      </w: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Ukončení smluvního vztahu</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Smlouvu je možné ukončit písemnou dohodou smluvních stran, odstoupením jedné ze smluvních stran od smlouvy a výpovědí.</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 xml:space="preserve">V případě podstatného porušení smlouvy jednou smluvní stranou je druhá strana oprávněna od smlouvy odstoupit. </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Za podstatné porušení smlouvy je považováno prodlení prodávajícího s dodáním zboží delší než 7 kalendářních dnů.</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ostatních případech se má za to, že porušení smlouvy je nepodstatné.</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Odstoupením od smlouvy není dotčeno právo na zaplacení smluvní pokuty a na náhradu škody.</w:t>
      </w:r>
    </w:p>
    <w:p w:rsidR="00D522F4" w:rsidRPr="00F46DEA" w:rsidRDefault="00D522F4" w:rsidP="00D522F4">
      <w:pPr>
        <w:numPr>
          <w:ilvl w:val="0"/>
          <w:numId w:val="9"/>
        </w:numPr>
        <w:tabs>
          <w:tab w:val="clear" w:pos="720"/>
        </w:tabs>
        <w:spacing w:line="276" w:lineRule="auto"/>
        <w:ind w:left="426" w:hanging="426"/>
        <w:jc w:val="both"/>
        <w:rPr>
          <w:rFonts w:asciiTheme="minorHAnsi" w:hAnsiTheme="minorHAnsi"/>
          <w:sz w:val="22"/>
          <w:szCs w:val="22"/>
        </w:rPr>
      </w:pPr>
      <w:r w:rsidRPr="00F46DEA">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rsidR="00D522F4" w:rsidRPr="00F46DEA" w:rsidRDefault="00D522F4" w:rsidP="00D522F4">
      <w:pPr>
        <w:spacing w:line="276" w:lineRule="auto"/>
        <w:jc w:val="both"/>
        <w:rPr>
          <w:rFonts w:asciiTheme="minorHAnsi" w:hAnsiTheme="minorHAnsi"/>
          <w:sz w:val="22"/>
          <w:szCs w:val="22"/>
        </w:rPr>
      </w:pP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IX.</w:t>
      </w:r>
    </w:p>
    <w:p w:rsidR="00D522F4" w:rsidRPr="00F46DEA" w:rsidRDefault="00D522F4" w:rsidP="00D522F4">
      <w:pPr>
        <w:spacing w:line="276" w:lineRule="auto"/>
        <w:jc w:val="center"/>
        <w:rPr>
          <w:rFonts w:asciiTheme="minorHAnsi" w:hAnsiTheme="minorHAnsi"/>
          <w:b/>
          <w:bCs/>
          <w:sz w:val="22"/>
          <w:szCs w:val="22"/>
        </w:rPr>
      </w:pPr>
      <w:r w:rsidRPr="00F46DEA">
        <w:rPr>
          <w:rFonts w:asciiTheme="minorHAnsi" w:hAnsiTheme="minorHAnsi"/>
          <w:b/>
          <w:bCs/>
          <w:sz w:val="22"/>
          <w:szCs w:val="22"/>
        </w:rPr>
        <w:t>Doručování</w:t>
      </w:r>
    </w:p>
    <w:p w:rsidR="00D522F4" w:rsidRPr="00F46DEA" w:rsidRDefault="00D522F4" w:rsidP="00D522F4">
      <w:pPr>
        <w:pStyle w:val="Odstavecseseznamem"/>
        <w:numPr>
          <w:ilvl w:val="0"/>
          <w:numId w:val="15"/>
        </w:numPr>
        <w:spacing w:line="276" w:lineRule="auto"/>
        <w:ind w:left="426" w:hanging="426"/>
        <w:jc w:val="both"/>
        <w:rPr>
          <w:rFonts w:asciiTheme="minorHAnsi" w:hAnsiTheme="minorHAnsi"/>
          <w:sz w:val="22"/>
          <w:szCs w:val="22"/>
        </w:rPr>
      </w:pPr>
      <w:r w:rsidRPr="00F46DEA">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rsidR="00D522F4" w:rsidRPr="00F46DEA" w:rsidRDefault="00D522F4" w:rsidP="00D522F4">
      <w:pPr>
        <w:pStyle w:val="Zkladntext"/>
        <w:jc w:val="both"/>
        <w:rPr>
          <w:rFonts w:asciiTheme="minorHAnsi" w:hAnsiTheme="minorHAnsi" w:cs="Times New Roman"/>
          <w:szCs w:val="22"/>
        </w:rPr>
      </w:pP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X.</w:t>
      </w: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Volba práva</w:t>
      </w:r>
    </w:p>
    <w:p w:rsidR="00D522F4" w:rsidRPr="00F46DEA" w:rsidRDefault="00D522F4" w:rsidP="00D522F4">
      <w:pPr>
        <w:pStyle w:val="Odstavecseseznamem"/>
        <w:numPr>
          <w:ilvl w:val="0"/>
          <w:numId w:val="16"/>
        </w:numPr>
        <w:spacing w:line="276" w:lineRule="auto"/>
        <w:ind w:left="426" w:hanging="426"/>
        <w:jc w:val="both"/>
        <w:rPr>
          <w:rFonts w:asciiTheme="minorHAnsi" w:hAnsiTheme="minorHAnsi"/>
          <w:sz w:val="22"/>
          <w:szCs w:val="22"/>
        </w:rPr>
      </w:pPr>
      <w:r w:rsidRPr="00F46DEA">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rsidR="00D522F4" w:rsidRPr="00F46DEA" w:rsidRDefault="00D522F4" w:rsidP="00D522F4">
      <w:pPr>
        <w:pStyle w:val="Zkladntext"/>
        <w:spacing w:line="276" w:lineRule="auto"/>
        <w:jc w:val="both"/>
        <w:rPr>
          <w:rFonts w:asciiTheme="minorHAnsi" w:hAnsiTheme="minorHAnsi" w:cs="Times New Roman"/>
          <w:i/>
          <w:iCs/>
          <w:szCs w:val="22"/>
        </w:rPr>
      </w:pPr>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XI.</w:t>
      </w:r>
    </w:p>
    <w:p w:rsidR="00D522F4" w:rsidRPr="00F46DEA" w:rsidRDefault="00D522F4" w:rsidP="00D522F4">
      <w:pPr>
        <w:pStyle w:val="Zkladntext"/>
        <w:spacing w:line="276" w:lineRule="auto"/>
        <w:jc w:val="center"/>
        <w:rPr>
          <w:rFonts w:asciiTheme="minorHAnsi" w:hAnsiTheme="minorHAnsi" w:cs="Times New Roman"/>
          <w:b/>
          <w:bCs/>
          <w:iCs/>
          <w:szCs w:val="22"/>
        </w:rPr>
      </w:pPr>
      <w:r w:rsidRPr="00F46DEA">
        <w:rPr>
          <w:rFonts w:asciiTheme="minorHAnsi" w:hAnsiTheme="minorHAnsi" w:cs="Times New Roman"/>
          <w:b/>
          <w:bCs/>
          <w:iCs/>
          <w:szCs w:val="22"/>
        </w:rPr>
        <w:t>Řešení sporů</w:t>
      </w:r>
    </w:p>
    <w:p w:rsidR="00D522F4" w:rsidRPr="00F46DEA" w:rsidRDefault="00D522F4" w:rsidP="00D522F4">
      <w:pPr>
        <w:pStyle w:val="Odstavecseseznamem"/>
        <w:numPr>
          <w:ilvl w:val="0"/>
          <w:numId w:val="17"/>
        </w:numPr>
        <w:spacing w:line="276" w:lineRule="auto"/>
        <w:ind w:left="426" w:hanging="426"/>
        <w:jc w:val="both"/>
        <w:rPr>
          <w:rFonts w:asciiTheme="minorHAnsi" w:hAnsiTheme="minorHAnsi"/>
          <w:sz w:val="22"/>
          <w:szCs w:val="22"/>
        </w:rPr>
      </w:pPr>
      <w:r w:rsidRPr="00F46DEA">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rsidR="00D522F4" w:rsidRPr="00F46DEA" w:rsidRDefault="00D522F4" w:rsidP="00D522F4">
      <w:pPr>
        <w:spacing w:line="276" w:lineRule="auto"/>
        <w:jc w:val="both"/>
        <w:rPr>
          <w:rFonts w:asciiTheme="minorHAnsi" w:hAnsiTheme="minorHAnsi"/>
          <w:sz w:val="22"/>
          <w:szCs w:val="22"/>
        </w:rPr>
      </w:pPr>
    </w:p>
    <w:p w:rsidR="00D522F4" w:rsidRPr="00F46DEA" w:rsidRDefault="00D522F4" w:rsidP="00D522F4">
      <w:pPr>
        <w:jc w:val="both"/>
        <w:rPr>
          <w:rFonts w:asciiTheme="minorHAnsi" w:hAnsiTheme="minorHAnsi"/>
          <w:sz w:val="22"/>
          <w:szCs w:val="22"/>
        </w:rPr>
      </w:pPr>
    </w:p>
    <w:p w:rsidR="00D522F4" w:rsidRPr="00F46DEA" w:rsidRDefault="00D522F4" w:rsidP="00D522F4">
      <w:pPr>
        <w:pStyle w:val="Zkladntext"/>
        <w:jc w:val="both"/>
        <w:rPr>
          <w:rFonts w:asciiTheme="minorHAnsi" w:hAnsiTheme="minorHAnsi" w:cs="Times New Roman"/>
          <w:i/>
          <w:iCs/>
          <w:szCs w:val="22"/>
        </w:rPr>
      </w:pPr>
      <w:r w:rsidRPr="00F46DEA">
        <w:rPr>
          <w:rFonts w:asciiTheme="minorHAnsi" w:hAnsiTheme="minorHAnsi" w:cs="Times New Roman"/>
          <w:i/>
          <w:iCs/>
          <w:szCs w:val="22"/>
        </w:rPr>
        <w:t xml:space="preserve">Tyto VOP jsou platné a účinné od </w:t>
      </w:r>
      <w:proofErr w:type="gramStart"/>
      <w:r w:rsidRPr="00F46DEA">
        <w:rPr>
          <w:rFonts w:asciiTheme="minorHAnsi" w:hAnsiTheme="minorHAnsi" w:cs="Times New Roman"/>
          <w:i/>
          <w:iCs/>
          <w:szCs w:val="22"/>
        </w:rPr>
        <w:t>15.10.2018</w:t>
      </w:r>
      <w:proofErr w:type="gramEnd"/>
    </w:p>
    <w:p w:rsidR="00D522F4" w:rsidRPr="00F46DEA" w:rsidRDefault="00D522F4" w:rsidP="00D522F4">
      <w:pPr>
        <w:pStyle w:val="Zkladntext"/>
        <w:jc w:val="both"/>
        <w:rPr>
          <w:rFonts w:asciiTheme="minorHAnsi" w:hAnsiTheme="minorHAnsi" w:cs="Times New Roman"/>
          <w:i/>
          <w:iCs/>
          <w:szCs w:val="22"/>
        </w:rPr>
      </w:pPr>
    </w:p>
    <w:p w:rsidR="00D522F4" w:rsidRPr="00F46DEA" w:rsidRDefault="00D522F4" w:rsidP="00D522F4">
      <w:pPr>
        <w:pStyle w:val="Zkladntext"/>
        <w:jc w:val="right"/>
        <w:rPr>
          <w:rFonts w:asciiTheme="minorHAnsi" w:hAnsiTheme="minorHAnsi" w:cs="Times New Roman"/>
          <w:i/>
          <w:iCs/>
          <w:szCs w:val="22"/>
        </w:rPr>
      </w:pPr>
      <w:r w:rsidRPr="00F46DEA">
        <w:rPr>
          <w:rFonts w:asciiTheme="minorHAnsi" w:hAnsiTheme="minorHAnsi" w:cs="Times New Roman"/>
          <w:i/>
          <w:iCs/>
          <w:szCs w:val="22"/>
        </w:rPr>
        <w:t>Dopravní podnik města Brna, a.s.</w:t>
      </w: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C5B" w:rsidRDefault="007B4C5B">
      <w:r>
        <w:separator/>
      </w:r>
    </w:p>
  </w:endnote>
  <w:endnote w:type="continuationSeparator" w:id="0">
    <w:p w:rsidR="007B4C5B" w:rsidRDefault="007B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8E6AC2">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8E6AC2">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A27412">
      <w:rPr>
        <w:rFonts w:asciiTheme="minorHAnsi" w:hAnsiTheme="minorHAnsi"/>
        <w:sz w:val="20"/>
        <w:szCs w:val="20"/>
      </w:rPr>
      <w:t>20/</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C5B" w:rsidRDefault="007B4C5B">
      <w:r>
        <w:separator/>
      </w:r>
    </w:p>
  </w:footnote>
  <w:footnote w:type="continuationSeparator" w:id="0">
    <w:p w:rsidR="007B4C5B" w:rsidRDefault="007B4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157E"/>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A53CF"/>
    <w:rsid w:val="007B453B"/>
    <w:rsid w:val="007B4C5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E6AC2"/>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D6B4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27412"/>
    <w:rsid w:val="00A30AD4"/>
    <w:rsid w:val="00A3235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142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BF4A19"/>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09F4"/>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E7615"/>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67C"/>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48676882">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5C992-D0C0-4819-B62C-F734FDC0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2868</Words>
  <Characters>16204</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65</cp:revision>
  <cp:lastPrinted>2016-12-23T06:32:00Z</cp:lastPrinted>
  <dcterms:created xsi:type="dcterms:W3CDTF">2018-05-10T10:31:00Z</dcterms:created>
  <dcterms:modified xsi:type="dcterms:W3CDTF">2021-02-10T06:29:00Z</dcterms:modified>
</cp:coreProperties>
</file>