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0DCA6D50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proofErr w:type="spellStart"/>
      <w:r w:rsidR="00992BD3" w:rsidRPr="00992BD3">
        <w:rPr>
          <w:rFonts w:ascii="Times New Roman" w:eastAsia="Calibri" w:hAnsi="Times New Roman"/>
          <w:b/>
          <w:noProof w:val="0"/>
          <w:szCs w:val="22"/>
          <w:lang w:eastAsia="en-US"/>
        </w:rPr>
        <w:t>Bed</w:t>
      </w:r>
      <w:proofErr w:type="spellEnd"/>
      <w:r w:rsidR="00992BD3" w:rsidRPr="00992B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side ABR analyzátor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2C49DE14" w14:textId="77777777" w:rsidR="00FF382A" w:rsidRDefault="00FF382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24715EAD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50740009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92BD3" w:rsidRPr="00992BD3">
        <w:rPr>
          <w:rFonts w:ascii="Times New Roman" w:eastAsia="Calibri" w:hAnsi="Times New Roman"/>
          <w:noProof w:val="0"/>
          <w:szCs w:val="22"/>
          <w:lang w:eastAsia="en-US"/>
        </w:rPr>
        <w:t>Bed side ABR analyzátor</w:t>
      </w:r>
      <w:r w:rsidR="00847AD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28D966D4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4AAA62" w14:textId="77777777" w:rsidR="00FF382A" w:rsidRDefault="00FF382A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60C2E500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Ing. Michal </w:t>
      </w:r>
      <w:proofErr w:type="spellStart"/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Plesník</w:t>
      </w:r>
      <w:proofErr w:type="spellEnd"/>
      <w:r w:rsidR="006D1CA1">
        <w:rPr>
          <w:rFonts w:ascii="Times New Roman" w:eastAsia="Calibri" w:hAnsi="Times New Roman"/>
          <w:noProof w:val="0"/>
          <w:szCs w:val="22"/>
          <w:lang w:eastAsia="en-US"/>
        </w:rPr>
        <w:t xml:space="preserve"> / Ing. Jana Konrád </w:t>
      </w:r>
      <w:proofErr w:type="spellStart"/>
      <w:r w:rsidR="006D1CA1">
        <w:rPr>
          <w:rFonts w:ascii="Times New Roman" w:eastAsia="Calibri" w:hAnsi="Times New Roman"/>
          <w:noProof w:val="0"/>
          <w:szCs w:val="22"/>
          <w:lang w:eastAsia="en-US"/>
        </w:rPr>
        <w:t>Skibová</w:t>
      </w:r>
      <w:proofErr w:type="spellEnd"/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25E05F2C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6D1CA1">
        <w:rPr>
          <w:rFonts w:ascii="Times New Roman" w:eastAsia="Calibri" w:hAnsi="Times New Roman"/>
          <w:noProof w:val="0"/>
          <w:szCs w:val="22"/>
          <w:lang w:eastAsia="en-US"/>
        </w:rPr>
        <w:t xml:space="preserve"> /+421 32 6566 560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2BAFDEB9" w:rsidR="006201D3" w:rsidRPr="00B30023" w:rsidRDefault="006D1CA1" w:rsidP="006D1CA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46774380" w:rsid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8654D6E" w14:textId="11585D30" w:rsidR="00FF382A" w:rsidRDefault="00FF382A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05FBC751" w14:textId="77777777" w:rsidR="00FF382A" w:rsidRPr="00B30023" w:rsidRDefault="00FF382A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271A2FD7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32AA1489" w14:textId="41E2A5E9" w:rsidR="00FF382A" w:rsidRDefault="00FF382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03A2D4" w14:textId="77777777" w:rsidR="00FF382A" w:rsidRPr="00B30023" w:rsidRDefault="00FF382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D1CA1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2BD3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382A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4425</Words>
  <Characters>25224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5</cp:revision>
  <cp:lastPrinted>2021-01-12T09:53:00Z</cp:lastPrinted>
  <dcterms:created xsi:type="dcterms:W3CDTF">2021-01-28T10:37:00Z</dcterms:created>
  <dcterms:modified xsi:type="dcterms:W3CDTF">2021-02-11T08:30:00Z</dcterms:modified>
</cp:coreProperties>
</file>