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3B9" w:rsidRDefault="004B03B9" w:rsidP="004B03B9">
      <w:pPr>
        <w:spacing w:after="110"/>
        <w:ind w:left="576" w:right="47"/>
        <w:jc w:val="right"/>
        <w:rPr>
          <w:rFonts w:ascii="Arial Narrow" w:hAnsi="Arial Narrow" w:cs="Arial"/>
        </w:rPr>
      </w:pPr>
    </w:p>
    <w:p w:rsidR="004B03B9" w:rsidRDefault="004B03B9" w:rsidP="004B03B9">
      <w:pPr>
        <w:spacing w:after="110"/>
        <w:ind w:left="576" w:right="47"/>
        <w:jc w:val="right"/>
        <w:rPr>
          <w:rFonts w:ascii="Arial Narrow" w:hAnsi="Arial Narrow" w:cs="Arial"/>
        </w:rPr>
      </w:pPr>
      <w:r>
        <w:rPr>
          <w:rFonts w:ascii="Arial Narrow" w:hAnsi="Arial Narrow" w:cs="Arial"/>
        </w:rPr>
        <w:t>Príloha č. 1 súťažných podkladov</w:t>
      </w:r>
    </w:p>
    <w:p w:rsidR="004B03B9" w:rsidRDefault="004B03B9" w:rsidP="004B03B9">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4B03B9" w:rsidRDefault="004B03B9" w:rsidP="004B03B9">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4B03B9" w:rsidRDefault="004B03B9" w:rsidP="004B03B9">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4B03B9" w:rsidRDefault="004B03B9" w:rsidP="004B03B9">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4B03B9" w:rsidRDefault="004B03B9" w:rsidP="004B03B9">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4B03B9" w:rsidRDefault="004B03B9" w:rsidP="004B03B9">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4B03B9" w:rsidRDefault="004B03B9" w:rsidP="004B03B9">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4B03B9" w:rsidRDefault="004B03B9" w:rsidP="004B03B9">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4B03B9" w:rsidRDefault="004B03B9" w:rsidP="004B03B9">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4B03B9" w:rsidRDefault="004B03B9" w:rsidP="004B03B9">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4B03B9" w:rsidRDefault="004B03B9" w:rsidP="004B03B9">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4B03B9" w:rsidRDefault="004B03B9" w:rsidP="004B03B9">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4B03B9" w:rsidRDefault="004B03B9" w:rsidP="004B03B9">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4B03B9" w:rsidRDefault="004B03B9" w:rsidP="004B03B9">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4B03B9" w:rsidRDefault="004B03B9" w:rsidP="004B03B9">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4B03B9" w:rsidRDefault="004B03B9" w:rsidP="004B03B9">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4B03B9" w:rsidRDefault="004B03B9" w:rsidP="004B03B9">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4B03B9" w:rsidRDefault="004B03B9" w:rsidP="004B03B9">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4B03B9" w:rsidRDefault="004B03B9" w:rsidP="004B03B9">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4B03B9" w:rsidTr="009D1F9B">
        <w:trPr>
          <w:trHeight w:val="2700"/>
        </w:trPr>
        <w:tc>
          <w:tcPr>
            <w:tcW w:w="9214" w:type="dxa"/>
          </w:tcPr>
          <w:p w:rsidR="004B03B9" w:rsidRDefault="004B03B9" w:rsidP="009D1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4B03B9" w:rsidRDefault="004B03B9" w:rsidP="009D1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4B03B9" w:rsidRDefault="004B03B9" w:rsidP="009D1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4B03B9" w:rsidRDefault="004B03B9" w:rsidP="009D1F9B">
            <w:pPr>
              <w:tabs>
                <w:tab w:val="num" w:pos="1080"/>
                <w:tab w:val="left" w:leader="dot" w:pos="10034"/>
              </w:tabs>
              <w:spacing w:before="120"/>
              <w:jc w:val="center"/>
              <w:rPr>
                <w:rFonts w:ascii="Arial Narrow" w:hAnsi="Arial Narrow" w:cs="Arial"/>
                <w:b/>
                <w:smallCaps/>
                <w:sz w:val="24"/>
                <w:szCs w:val="24"/>
              </w:rPr>
            </w:pPr>
          </w:p>
          <w:p w:rsidR="004B03B9" w:rsidRDefault="004B03B9" w:rsidP="009D1F9B">
            <w:pPr>
              <w:tabs>
                <w:tab w:val="num" w:pos="1080"/>
                <w:tab w:val="left" w:leader="dot" w:pos="10034"/>
              </w:tabs>
              <w:spacing w:before="120"/>
              <w:jc w:val="center"/>
              <w:rPr>
                <w:rFonts w:ascii="Arial Narrow" w:hAnsi="Arial Narrow" w:cs="Arial"/>
                <w:b/>
                <w:smallCaps/>
                <w:sz w:val="24"/>
                <w:szCs w:val="24"/>
              </w:rPr>
            </w:pPr>
            <w:r>
              <w:rPr>
                <w:rFonts w:ascii="Arial Narrow" w:hAnsi="Arial Narrow" w:cs="Arial"/>
                <w:b/>
                <w:smallCaps/>
                <w:sz w:val="24"/>
                <w:szCs w:val="24"/>
              </w:rPr>
              <w:t>opis predmetu zákazky</w:t>
            </w:r>
          </w:p>
          <w:p w:rsidR="004B03B9" w:rsidRDefault="004B03B9" w:rsidP="009D1F9B">
            <w:pPr>
              <w:tabs>
                <w:tab w:val="num" w:pos="1080"/>
                <w:tab w:val="left" w:leader="dot" w:pos="10034"/>
              </w:tabs>
              <w:spacing w:before="120"/>
              <w:jc w:val="center"/>
              <w:rPr>
                <w:rFonts w:ascii="Arial Narrow" w:hAnsi="Arial Narrow" w:cs="Arial"/>
                <w:caps/>
              </w:rPr>
            </w:pPr>
          </w:p>
        </w:tc>
      </w:tr>
    </w:tbl>
    <w:p w:rsidR="004B03B9" w:rsidRDefault="004B03B9" w:rsidP="004B03B9">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4B03B9" w:rsidRDefault="004B03B9" w:rsidP="004B03B9">
      <w:pPr>
        <w:tabs>
          <w:tab w:val="clear" w:pos="2160"/>
          <w:tab w:val="clear" w:pos="2880"/>
          <w:tab w:val="clear" w:pos="4500"/>
        </w:tabs>
        <w:spacing w:before="120" w:line="360" w:lineRule="auto"/>
        <w:ind w:left="709" w:firstLine="425"/>
        <w:jc w:val="center"/>
        <w:rPr>
          <w:rFonts w:ascii="Arial Narrow" w:eastAsia="Calibri" w:hAnsi="Arial Narrow"/>
          <w:b/>
          <w:sz w:val="28"/>
          <w:szCs w:val="28"/>
          <w:lang w:eastAsia="en-US"/>
        </w:rPr>
      </w:pPr>
    </w:p>
    <w:p w:rsidR="004B03B9" w:rsidRDefault="004B03B9" w:rsidP="004B03B9">
      <w:pPr>
        <w:tabs>
          <w:tab w:val="clear" w:pos="2160"/>
          <w:tab w:val="clear" w:pos="2880"/>
          <w:tab w:val="clear" w:pos="4500"/>
        </w:tabs>
        <w:spacing w:before="120" w:line="360" w:lineRule="auto"/>
        <w:ind w:left="709" w:firstLine="425"/>
        <w:jc w:val="center"/>
        <w:rPr>
          <w:rFonts w:ascii="Arial Narrow" w:eastAsia="Calibri" w:hAnsi="Arial Narrow"/>
          <w:b/>
          <w:sz w:val="28"/>
          <w:szCs w:val="28"/>
          <w:lang w:eastAsia="en-US"/>
        </w:rPr>
      </w:pPr>
    </w:p>
    <w:p w:rsidR="004B03B9" w:rsidRDefault="004B03B9" w:rsidP="004B03B9">
      <w:pPr>
        <w:tabs>
          <w:tab w:val="clear" w:pos="2160"/>
          <w:tab w:val="clear" w:pos="2880"/>
          <w:tab w:val="clear" w:pos="4500"/>
        </w:tabs>
        <w:spacing w:before="120" w:line="360" w:lineRule="auto"/>
        <w:ind w:left="709" w:firstLine="425"/>
        <w:jc w:val="center"/>
        <w:rPr>
          <w:rFonts w:ascii="Arial Narrow" w:eastAsia="Calibri" w:hAnsi="Arial Narrow"/>
          <w:b/>
          <w:sz w:val="28"/>
          <w:szCs w:val="28"/>
          <w:lang w:eastAsia="en-US"/>
        </w:rPr>
      </w:pPr>
    </w:p>
    <w:p w:rsidR="004B03B9" w:rsidRDefault="004B03B9" w:rsidP="004B03B9">
      <w:pPr>
        <w:tabs>
          <w:tab w:val="clear" w:pos="2160"/>
          <w:tab w:val="clear" w:pos="2880"/>
          <w:tab w:val="clear" w:pos="4500"/>
        </w:tabs>
        <w:spacing w:before="120" w:line="360" w:lineRule="auto"/>
        <w:ind w:left="709" w:firstLine="425"/>
        <w:jc w:val="center"/>
        <w:rPr>
          <w:rFonts w:ascii="Arial Narrow" w:eastAsia="Calibri" w:hAnsi="Arial Narrow"/>
          <w:b/>
          <w:sz w:val="28"/>
          <w:szCs w:val="28"/>
          <w:lang w:eastAsia="en-US"/>
        </w:rPr>
      </w:pPr>
    </w:p>
    <w:p w:rsidR="004B03B9" w:rsidRDefault="004B03B9" w:rsidP="004B03B9">
      <w:pPr>
        <w:tabs>
          <w:tab w:val="clear" w:pos="2160"/>
          <w:tab w:val="clear" w:pos="2880"/>
          <w:tab w:val="clear" w:pos="4500"/>
        </w:tabs>
        <w:spacing w:before="120" w:line="360" w:lineRule="auto"/>
        <w:ind w:left="709" w:firstLine="425"/>
        <w:jc w:val="center"/>
        <w:rPr>
          <w:rFonts w:ascii="Arial Narrow" w:eastAsia="Calibri" w:hAnsi="Arial Narrow"/>
          <w:b/>
          <w:sz w:val="28"/>
          <w:szCs w:val="28"/>
          <w:lang w:eastAsia="en-US"/>
        </w:rPr>
      </w:pPr>
    </w:p>
    <w:p w:rsidR="004B03B9" w:rsidRDefault="004B03B9" w:rsidP="004B03B9">
      <w:pPr>
        <w:tabs>
          <w:tab w:val="clear" w:pos="2160"/>
          <w:tab w:val="clear" w:pos="2880"/>
          <w:tab w:val="clear" w:pos="4500"/>
        </w:tabs>
        <w:spacing w:before="120" w:line="360" w:lineRule="auto"/>
        <w:ind w:left="709" w:firstLine="425"/>
        <w:jc w:val="center"/>
        <w:rPr>
          <w:rFonts w:ascii="Arial Narrow" w:eastAsia="Calibri" w:hAnsi="Arial Narrow"/>
          <w:b/>
          <w:sz w:val="28"/>
          <w:szCs w:val="28"/>
          <w:lang w:eastAsia="en-US"/>
        </w:rPr>
      </w:pPr>
    </w:p>
    <w:p w:rsidR="004B03B9" w:rsidRDefault="004B03B9" w:rsidP="004B03B9">
      <w:pPr>
        <w:tabs>
          <w:tab w:val="clear" w:pos="2160"/>
          <w:tab w:val="clear" w:pos="2880"/>
          <w:tab w:val="clear" w:pos="4500"/>
        </w:tabs>
        <w:spacing w:before="120" w:line="360" w:lineRule="auto"/>
        <w:ind w:left="709" w:firstLine="425"/>
        <w:jc w:val="center"/>
        <w:rPr>
          <w:rFonts w:ascii="Arial Narrow" w:eastAsia="Calibri" w:hAnsi="Arial Narrow"/>
          <w:b/>
          <w:sz w:val="28"/>
          <w:szCs w:val="28"/>
          <w:lang w:eastAsia="en-US"/>
        </w:rPr>
      </w:pPr>
    </w:p>
    <w:p w:rsidR="004B03B9" w:rsidRDefault="004B03B9" w:rsidP="004B03B9">
      <w:pPr>
        <w:tabs>
          <w:tab w:val="clear" w:pos="2160"/>
          <w:tab w:val="clear" w:pos="2880"/>
          <w:tab w:val="clear" w:pos="4500"/>
        </w:tabs>
        <w:spacing w:before="120" w:line="360" w:lineRule="auto"/>
        <w:ind w:left="709" w:firstLine="425"/>
        <w:jc w:val="center"/>
        <w:rPr>
          <w:rFonts w:ascii="Arial Narrow" w:eastAsia="Calibri" w:hAnsi="Arial Narrow"/>
          <w:b/>
          <w:sz w:val="28"/>
          <w:szCs w:val="28"/>
          <w:lang w:eastAsia="en-US"/>
        </w:rPr>
      </w:pPr>
    </w:p>
    <w:p w:rsidR="004B03B9" w:rsidRDefault="004B03B9" w:rsidP="004B03B9">
      <w:pPr>
        <w:tabs>
          <w:tab w:val="clear" w:pos="2160"/>
          <w:tab w:val="clear" w:pos="2880"/>
          <w:tab w:val="clear" w:pos="4500"/>
        </w:tabs>
        <w:spacing w:before="120" w:line="360" w:lineRule="auto"/>
        <w:ind w:left="709" w:firstLine="425"/>
        <w:jc w:val="center"/>
        <w:rPr>
          <w:rFonts w:ascii="Arial Narrow" w:eastAsia="Calibri" w:hAnsi="Arial Narrow"/>
          <w:b/>
          <w:sz w:val="28"/>
          <w:szCs w:val="28"/>
          <w:lang w:eastAsia="en-US"/>
        </w:rPr>
      </w:pPr>
    </w:p>
    <w:p w:rsidR="004B03B9" w:rsidRDefault="004B03B9" w:rsidP="004B03B9">
      <w:pPr>
        <w:tabs>
          <w:tab w:val="clear" w:pos="2160"/>
          <w:tab w:val="clear" w:pos="2880"/>
          <w:tab w:val="clear" w:pos="4500"/>
        </w:tabs>
        <w:spacing w:before="120" w:line="360" w:lineRule="auto"/>
        <w:ind w:left="709" w:firstLine="425"/>
        <w:jc w:val="center"/>
        <w:rPr>
          <w:rFonts w:ascii="Arial Narrow" w:eastAsia="Calibri" w:hAnsi="Arial Narrow"/>
          <w:b/>
          <w:sz w:val="28"/>
          <w:szCs w:val="28"/>
          <w:lang w:eastAsia="en-US"/>
        </w:rPr>
      </w:pPr>
    </w:p>
    <w:p w:rsidR="004B03B9" w:rsidRDefault="004B03B9" w:rsidP="004B03B9">
      <w:pPr>
        <w:pStyle w:val="Zkladntext"/>
        <w:shd w:val="clear" w:color="auto" w:fill="E0E0E0"/>
        <w:rPr>
          <w:rFonts w:ascii="Arial Narrow" w:hAnsi="Arial Narrow"/>
          <w:b/>
          <w:smallCaps/>
          <w:color w:val="000000"/>
          <w:sz w:val="28"/>
          <w:szCs w:val="28"/>
          <w:highlight w:val="lightGray"/>
        </w:rPr>
      </w:pPr>
      <w:r w:rsidRPr="00427456">
        <w:rPr>
          <w:rFonts w:ascii="Arial Narrow" w:hAnsi="Arial Narrow"/>
          <w:b/>
          <w:smallCaps/>
          <w:color w:val="000000"/>
          <w:sz w:val="28"/>
          <w:szCs w:val="28"/>
          <w:highlight w:val="lightGray"/>
        </w:rPr>
        <w:t xml:space="preserve">Opis predmetu zákazky </w:t>
      </w:r>
    </w:p>
    <w:p w:rsidR="004B03B9" w:rsidRDefault="004B03B9" w:rsidP="004B03B9">
      <w:pPr>
        <w:pStyle w:val="Zkladntext"/>
        <w:shd w:val="clear" w:color="auto" w:fill="E0E0E0"/>
        <w:rPr>
          <w:rFonts w:ascii="Arial Narrow" w:hAnsi="Arial Narrow"/>
          <w:b/>
          <w:smallCaps/>
          <w:color w:val="000000"/>
          <w:sz w:val="22"/>
          <w:szCs w:val="22"/>
          <w:highlight w:val="lightGray"/>
        </w:rPr>
      </w:pPr>
    </w:p>
    <w:p w:rsidR="004B03B9" w:rsidRPr="00143065" w:rsidRDefault="004B03B9" w:rsidP="004B03B9">
      <w:pPr>
        <w:pStyle w:val="Zkladntext"/>
        <w:shd w:val="clear" w:color="auto" w:fill="E0E0E0"/>
        <w:rPr>
          <w:rFonts w:ascii="Arial Narrow" w:hAnsi="Arial Narrow" w:cs="Arial Narrow"/>
          <w:smallCaps/>
          <w:color w:val="000000"/>
          <w:sz w:val="22"/>
          <w:szCs w:val="22"/>
          <w:highlight w:val="lightGray"/>
        </w:rPr>
      </w:pPr>
      <w:r w:rsidRPr="00143065">
        <w:rPr>
          <w:rFonts w:ascii="Arial Narrow" w:hAnsi="Arial Narrow"/>
          <w:b/>
          <w:smallCaps/>
          <w:color w:val="000000"/>
          <w:sz w:val="22"/>
          <w:szCs w:val="22"/>
          <w:highlight w:val="lightGray"/>
        </w:rPr>
        <w:t>Vymedzenie predmetu zákazky</w:t>
      </w:r>
    </w:p>
    <w:p w:rsidR="004B03B9" w:rsidRPr="00BF3B2D" w:rsidRDefault="004B03B9" w:rsidP="004B03B9">
      <w:pPr>
        <w:pStyle w:val="Zkladntext"/>
        <w:rPr>
          <w:rFonts w:ascii="Arial Narrow" w:hAnsi="Arial Narrow" w:cs="Arial Narrow"/>
          <w:color w:val="FF0000"/>
          <w:szCs w:val="20"/>
          <w:highlight w:val="yellow"/>
        </w:rPr>
      </w:pPr>
    </w:p>
    <w:p w:rsidR="004B03B9" w:rsidRDefault="004B03B9" w:rsidP="004B03B9">
      <w:pPr>
        <w:jc w:val="both"/>
        <w:rPr>
          <w:rFonts w:ascii="Arial Narrow" w:hAnsi="Arial Narrow"/>
          <w:color w:val="000000"/>
          <w:sz w:val="22"/>
          <w:szCs w:val="22"/>
        </w:rPr>
      </w:pPr>
      <w:r w:rsidRPr="003A413B">
        <w:rPr>
          <w:rFonts w:ascii="Arial Narrow" w:hAnsi="Arial Narrow"/>
          <w:sz w:val="22"/>
          <w:szCs w:val="22"/>
        </w:rPr>
        <w:t xml:space="preserve">Predmetom zákazky je </w:t>
      </w:r>
      <w:r>
        <w:rPr>
          <w:rFonts w:ascii="Arial Narrow" w:hAnsi="Arial Narrow"/>
          <w:sz w:val="22"/>
          <w:szCs w:val="22"/>
        </w:rPr>
        <w:t xml:space="preserve">poskytnutie audítorských služieb v nasledovnom rozsahu: overenie (audit) </w:t>
      </w:r>
      <w:r w:rsidRPr="003A413B">
        <w:rPr>
          <w:rFonts w:ascii="Arial Narrow" w:hAnsi="Arial Narrow" w:cs="Arial Narrow"/>
          <w:sz w:val="22"/>
          <w:szCs w:val="22"/>
        </w:rPr>
        <w:t>konsolidovaných účtovných závierok vybraných účtovných jednotiek verejnej správy</w:t>
      </w:r>
      <w:r>
        <w:rPr>
          <w:rFonts w:ascii="Arial Narrow" w:hAnsi="Arial Narrow" w:cs="Arial Narrow"/>
          <w:sz w:val="22"/>
          <w:szCs w:val="22"/>
        </w:rPr>
        <w:t xml:space="preserve"> (kapitol štátneho rozpočtu) </w:t>
      </w:r>
      <w:r w:rsidRPr="003A413B">
        <w:rPr>
          <w:rFonts w:ascii="Arial Narrow" w:hAnsi="Arial Narrow" w:cs="Arial Narrow"/>
          <w:sz w:val="22"/>
          <w:szCs w:val="22"/>
        </w:rPr>
        <w:t>zostavených za rok</w:t>
      </w:r>
      <w:r>
        <w:rPr>
          <w:rFonts w:ascii="Arial Narrow" w:hAnsi="Arial Narrow" w:cs="Arial Narrow"/>
          <w:sz w:val="22"/>
          <w:szCs w:val="22"/>
        </w:rPr>
        <w:t xml:space="preserve">y 2019, 2020, 2021, overenie (audit) </w:t>
      </w:r>
      <w:r w:rsidRPr="003A413B">
        <w:rPr>
          <w:rFonts w:ascii="Arial Narrow" w:hAnsi="Arial Narrow" w:cs="Arial Narrow"/>
          <w:sz w:val="22"/>
          <w:szCs w:val="22"/>
        </w:rPr>
        <w:t xml:space="preserve"> konsolidovanej účtovnej závierky ústrednej správy</w:t>
      </w:r>
      <w:r>
        <w:rPr>
          <w:rFonts w:ascii="Arial Narrow" w:hAnsi="Arial Narrow" w:cs="Arial Narrow"/>
          <w:sz w:val="22"/>
          <w:szCs w:val="22"/>
        </w:rPr>
        <w:t xml:space="preserve"> zostavenej</w:t>
      </w:r>
      <w:r w:rsidRPr="003A413B">
        <w:rPr>
          <w:rFonts w:ascii="Arial Narrow" w:hAnsi="Arial Narrow" w:cs="Arial Narrow"/>
          <w:sz w:val="22"/>
          <w:szCs w:val="22"/>
        </w:rPr>
        <w:t xml:space="preserve"> za rok</w:t>
      </w:r>
      <w:r>
        <w:rPr>
          <w:rFonts w:ascii="Arial Narrow" w:hAnsi="Arial Narrow" w:cs="Arial Narrow"/>
          <w:sz w:val="22"/>
          <w:szCs w:val="22"/>
        </w:rPr>
        <w:t>y 2019, 2020, 2021  a overenie súladu konsolidovaných výročných správ kapitol štátneho rozpočtu vyhotovených</w:t>
      </w:r>
      <w:r w:rsidRPr="003A413B">
        <w:rPr>
          <w:rFonts w:ascii="Arial Narrow" w:hAnsi="Arial Narrow" w:cs="Arial Narrow"/>
          <w:sz w:val="22"/>
          <w:szCs w:val="22"/>
        </w:rPr>
        <w:t xml:space="preserve"> za rok</w:t>
      </w:r>
      <w:r>
        <w:rPr>
          <w:rFonts w:ascii="Arial Narrow" w:hAnsi="Arial Narrow" w:cs="Arial Narrow"/>
          <w:sz w:val="22"/>
          <w:szCs w:val="22"/>
        </w:rPr>
        <w:t>y 2019, 2020, 2021 s konsolidovanými účtovnými závierkami kapitol štátneho rozpočtu zostavenými</w:t>
      </w:r>
      <w:r w:rsidRPr="003A413B">
        <w:rPr>
          <w:rFonts w:ascii="Arial Narrow" w:hAnsi="Arial Narrow" w:cs="Arial Narrow"/>
          <w:sz w:val="22"/>
          <w:szCs w:val="22"/>
        </w:rPr>
        <w:t xml:space="preserve"> za rok</w:t>
      </w:r>
      <w:r>
        <w:rPr>
          <w:rFonts w:ascii="Arial Narrow" w:hAnsi="Arial Narrow" w:cs="Arial Narrow"/>
          <w:sz w:val="22"/>
          <w:szCs w:val="22"/>
        </w:rPr>
        <w:t>y 2019, 2020, 2021 štatutárnym audítorom (ďalej aj ako „audítor“)</w:t>
      </w:r>
      <w:r w:rsidRPr="003A413B">
        <w:rPr>
          <w:rFonts w:ascii="Arial Narrow" w:hAnsi="Arial Narrow" w:cs="Arial Narrow"/>
          <w:sz w:val="22"/>
          <w:szCs w:val="22"/>
        </w:rPr>
        <w:t xml:space="preserve">. Povinnosť overenia konsolidovaných účtovných závierok </w:t>
      </w:r>
      <w:r>
        <w:rPr>
          <w:rFonts w:ascii="Arial Narrow" w:hAnsi="Arial Narrow" w:cs="Arial Narrow"/>
          <w:sz w:val="22"/>
          <w:szCs w:val="22"/>
        </w:rPr>
        <w:t xml:space="preserve">a overenia súladu výročnej správy s účtovnou závierkou </w:t>
      </w:r>
      <w:r w:rsidRPr="003A413B">
        <w:rPr>
          <w:rFonts w:ascii="Arial Narrow" w:hAnsi="Arial Narrow" w:cs="Arial Narrow"/>
          <w:sz w:val="22"/>
          <w:szCs w:val="22"/>
        </w:rPr>
        <w:t>stanovuje účtovným jednotkám zákon č. 431/2002 Z. z. o účtovníctve v znení neskorších predpisov</w:t>
      </w:r>
      <w:r>
        <w:rPr>
          <w:rFonts w:ascii="Arial Narrow" w:hAnsi="Arial Narrow" w:cs="Arial Narrow"/>
          <w:sz w:val="22"/>
          <w:szCs w:val="22"/>
        </w:rPr>
        <w:t xml:space="preserve"> (ďalej len „zákon o účtovníctve“)</w:t>
      </w:r>
      <w:r w:rsidRPr="003A413B">
        <w:rPr>
          <w:rFonts w:ascii="Arial Narrow" w:hAnsi="Arial Narrow" w:cs="Arial Narrow"/>
          <w:sz w:val="22"/>
          <w:szCs w:val="22"/>
        </w:rPr>
        <w:t xml:space="preserve">. </w:t>
      </w:r>
      <w:r>
        <w:rPr>
          <w:rFonts w:ascii="Arial Narrow" w:hAnsi="Arial Narrow" w:cs="Arial Narrow"/>
          <w:sz w:val="22"/>
          <w:szCs w:val="22"/>
        </w:rPr>
        <w:t>Štatutárny audit (ďalej aj ako „audit“) bude vykonaný v súlade so. zákonom č. 423/2015 Z. zo o štatutárnom audite a o zmene a doplnení zákona č. 431/2002 Z. z. o účtovníctve v znení neskorších predpisov (ďalej aj ako „zákon č. 423/2015 Z. z.“), t. j. v súlade s medzinárodnými audítorskými štandardami, a v</w:t>
      </w:r>
      <w:r w:rsidRPr="007E72A5">
        <w:rPr>
          <w:rFonts w:ascii="Arial Narrow" w:hAnsi="Arial Narrow" w:cs="Arial Narrow"/>
          <w:sz w:val="22"/>
          <w:szCs w:val="22"/>
        </w:rPr>
        <w:t xml:space="preserve"> prípade, že je auditovaná účtovná jednotka v zmysle § 2 ods. 16 zákona č. 423/2015 Z.</w:t>
      </w:r>
      <w:r>
        <w:rPr>
          <w:rFonts w:ascii="Arial Narrow" w:hAnsi="Arial Narrow" w:cs="Arial Narrow"/>
          <w:sz w:val="22"/>
          <w:szCs w:val="22"/>
        </w:rPr>
        <w:t xml:space="preserve"> </w:t>
      </w:r>
      <w:r w:rsidRPr="007E72A5">
        <w:rPr>
          <w:rFonts w:ascii="Arial Narrow" w:hAnsi="Arial Narrow" w:cs="Arial Narrow"/>
          <w:sz w:val="22"/>
          <w:szCs w:val="22"/>
        </w:rPr>
        <w:t>z. subjektom verejného záujmu, aj v súlade s Nariadením Európskeho parlamentu a Rady (EÚ) č. 537/2014 zo 16. apríla 2014 o osobitných požiadavkách týkajúcich sa štatutárneho auditu subjektov verejného záujmu a zrušení rozhodnutia Komisie 2005/909/ES (ďalej len „Nariadenie EÚ”).</w:t>
      </w:r>
      <w:r>
        <w:rPr>
          <w:rFonts w:ascii="Arial Narrow" w:hAnsi="Arial Narrow" w:cs="Arial Narrow"/>
          <w:sz w:val="22"/>
          <w:szCs w:val="22"/>
        </w:rPr>
        <w:t xml:space="preserve"> Výsledkom práce audítora bude vydanie správy audítora v súlade s § 27 č. 423/2015 Z. z., v ktorej vyjadrí názor, či konsolidovaná účtovná závierka poskytuje pravdivý a verný obraz finančnej situácie a výsledku hospodárenia v súlade so zákonom o účtovníctve </w:t>
      </w:r>
      <w:r w:rsidRPr="008355C9">
        <w:rPr>
          <w:rFonts w:ascii="Arial Narrow" w:hAnsi="Arial Narrow" w:cs="Arial Narrow"/>
          <w:sz w:val="22"/>
          <w:szCs w:val="22"/>
        </w:rPr>
        <w:t xml:space="preserve">a vydanie dodatku správy audítora, v ktorom vyjadrí názor, či </w:t>
      </w:r>
      <w:r w:rsidRPr="000542D2">
        <w:rPr>
          <w:rFonts w:ascii="Arial Narrow" w:hAnsi="Arial Narrow"/>
          <w:color w:val="000000"/>
          <w:sz w:val="22"/>
          <w:szCs w:val="22"/>
        </w:rPr>
        <w:t>údaje v konsolidovanej výročnej správe sú v súlade s konsolidovanou účtovnou závierkou</w:t>
      </w:r>
      <w:r>
        <w:rPr>
          <w:rFonts w:ascii="Arial Narrow" w:hAnsi="Arial Narrow"/>
          <w:color w:val="000000"/>
          <w:sz w:val="22"/>
          <w:szCs w:val="22"/>
        </w:rPr>
        <w:t>.</w:t>
      </w:r>
    </w:p>
    <w:p w:rsidR="004B03B9" w:rsidRDefault="004B03B9" w:rsidP="004B03B9">
      <w:pPr>
        <w:jc w:val="both"/>
        <w:rPr>
          <w:rFonts w:ascii="Arial Narrow" w:hAnsi="Arial Narrow" w:cs="Arial Narrow"/>
          <w:sz w:val="22"/>
          <w:szCs w:val="22"/>
        </w:rPr>
      </w:pPr>
    </w:p>
    <w:p w:rsidR="004B03B9" w:rsidRPr="008372F5" w:rsidRDefault="004B03B9" w:rsidP="004B03B9">
      <w:pPr>
        <w:pStyle w:val="Zarkazkladnhotextu2"/>
        <w:tabs>
          <w:tab w:val="right" w:leader="dot" w:pos="9000"/>
        </w:tabs>
        <w:ind w:left="0"/>
        <w:rPr>
          <w:rFonts w:ascii="Arial Narrow" w:hAnsi="Arial Narrow" w:cs="Arial Narrow"/>
          <w:smallCaps/>
          <w:color w:val="000000"/>
          <w:sz w:val="22"/>
          <w:szCs w:val="22"/>
          <w:highlight w:val="lightGray"/>
        </w:rPr>
      </w:pPr>
      <w:r w:rsidRPr="00143065">
        <w:rPr>
          <w:rFonts w:ascii="Arial Narrow" w:hAnsi="Arial Narrow"/>
          <w:b/>
          <w:smallCaps/>
          <w:color w:val="000000"/>
          <w:sz w:val="22"/>
          <w:szCs w:val="22"/>
          <w:highlight w:val="lightGray"/>
        </w:rPr>
        <w:t>Špecifikácia predmetu zákazky</w:t>
      </w:r>
    </w:p>
    <w:p w:rsidR="004B03B9" w:rsidRPr="002C7327" w:rsidRDefault="004B03B9" w:rsidP="004B03B9">
      <w:pPr>
        <w:numPr>
          <w:ilvl w:val="0"/>
          <w:numId w:val="1"/>
        </w:numPr>
        <w:tabs>
          <w:tab w:val="clear" w:pos="2160"/>
          <w:tab w:val="clear" w:pos="2880"/>
          <w:tab w:val="clear" w:pos="4500"/>
        </w:tabs>
        <w:ind w:left="426" w:hanging="426"/>
        <w:jc w:val="both"/>
        <w:rPr>
          <w:rFonts w:ascii="Arial Narrow" w:hAnsi="Arial Narrow"/>
          <w:i/>
          <w:sz w:val="22"/>
          <w:szCs w:val="22"/>
          <w:u w:val="single"/>
        </w:rPr>
      </w:pPr>
      <w:r>
        <w:rPr>
          <w:rFonts w:ascii="Arial Narrow" w:hAnsi="Arial Narrow"/>
          <w:i/>
          <w:sz w:val="22"/>
          <w:szCs w:val="22"/>
          <w:u w:val="single"/>
        </w:rPr>
        <w:t>Overenie</w:t>
      </w:r>
      <w:r w:rsidRPr="002C7327">
        <w:rPr>
          <w:rFonts w:ascii="Arial Narrow" w:hAnsi="Arial Narrow"/>
          <w:i/>
          <w:sz w:val="22"/>
          <w:szCs w:val="22"/>
          <w:u w:val="single"/>
        </w:rPr>
        <w:t xml:space="preserve"> konsolidovaných účtovných závierok vybraných účtovných jednotiek verejnej správy</w:t>
      </w:r>
    </w:p>
    <w:p w:rsidR="004B03B9" w:rsidRDefault="004B03B9" w:rsidP="004B03B9">
      <w:pPr>
        <w:jc w:val="both"/>
        <w:rPr>
          <w:rFonts w:ascii="Arial Narrow" w:hAnsi="Arial Narrow"/>
          <w:sz w:val="22"/>
          <w:szCs w:val="22"/>
          <w:u w:val="single"/>
        </w:rPr>
      </w:pPr>
    </w:p>
    <w:p w:rsidR="004B03B9" w:rsidRPr="004B03B9" w:rsidRDefault="004B03B9" w:rsidP="004B03B9">
      <w:pPr>
        <w:pStyle w:val="Bulletslevel1"/>
        <w:spacing w:before="80"/>
        <w:ind w:left="0" w:firstLine="0"/>
        <w:rPr>
          <w:rFonts w:ascii="Arial Narrow" w:hAnsi="Arial Narrow"/>
          <w:sz w:val="22"/>
          <w:szCs w:val="22"/>
          <w:lang w:val="sk-SK"/>
        </w:rPr>
      </w:pPr>
      <w:r>
        <w:rPr>
          <w:rFonts w:ascii="Arial Narrow" w:hAnsi="Arial Narrow"/>
          <w:sz w:val="22"/>
          <w:szCs w:val="22"/>
          <w:lang w:val="sk-SK"/>
        </w:rPr>
        <w:t>Konsolidované účtovné závierky za rok 2019</w:t>
      </w:r>
      <w:r w:rsidRPr="00C345C7">
        <w:rPr>
          <w:rFonts w:ascii="Arial Narrow" w:hAnsi="Arial Narrow"/>
          <w:sz w:val="22"/>
          <w:szCs w:val="22"/>
          <w:lang w:val="sk-SK"/>
        </w:rPr>
        <w:t xml:space="preserve"> </w:t>
      </w:r>
      <w:r>
        <w:rPr>
          <w:rFonts w:ascii="Arial Narrow" w:hAnsi="Arial Narrow"/>
          <w:sz w:val="22"/>
          <w:szCs w:val="22"/>
          <w:lang w:val="sk-SK"/>
        </w:rPr>
        <w:t>zostavovalo</w:t>
      </w:r>
      <w:r w:rsidRPr="00C345C7">
        <w:rPr>
          <w:rFonts w:ascii="Arial Narrow" w:hAnsi="Arial Narrow"/>
          <w:sz w:val="22"/>
          <w:szCs w:val="22"/>
          <w:lang w:val="sk-SK"/>
        </w:rPr>
        <w:t xml:space="preserve"> 20</w:t>
      </w:r>
      <w:r>
        <w:rPr>
          <w:rFonts w:ascii="Arial Narrow" w:hAnsi="Arial Narrow"/>
          <w:sz w:val="22"/>
          <w:szCs w:val="22"/>
          <w:lang w:val="sk-SK"/>
        </w:rPr>
        <w:t xml:space="preserve"> </w:t>
      </w:r>
      <w:r w:rsidRPr="00585EC5">
        <w:rPr>
          <w:rFonts w:ascii="Arial Narrow" w:hAnsi="Arial Narrow"/>
          <w:sz w:val="22"/>
          <w:szCs w:val="22"/>
          <w:lang w:val="sk-SK"/>
        </w:rPr>
        <w:t>k</w:t>
      </w:r>
      <w:r>
        <w:rPr>
          <w:rFonts w:ascii="Arial Narrow" w:hAnsi="Arial Narrow"/>
          <w:sz w:val="22"/>
          <w:szCs w:val="22"/>
          <w:lang w:val="sk-SK"/>
        </w:rPr>
        <w:t xml:space="preserve">apitol štátneho rozpočtu, pričom konsolidovaný celok tvorilo </w:t>
      </w:r>
      <w:r>
        <w:rPr>
          <w:rFonts w:ascii="Arial Narrow" w:hAnsi="Arial Narrow"/>
          <w:color w:val="auto"/>
          <w:sz w:val="22"/>
          <w:szCs w:val="22"/>
          <w:lang w:val="sk-SK"/>
        </w:rPr>
        <w:t>887</w:t>
      </w:r>
      <w:r w:rsidRPr="00581941">
        <w:rPr>
          <w:rFonts w:ascii="Arial Narrow" w:hAnsi="Arial Narrow"/>
          <w:color w:val="FF0000"/>
          <w:sz w:val="22"/>
          <w:szCs w:val="22"/>
          <w:lang w:val="sk-SK"/>
        </w:rPr>
        <w:t xml:space="preserve"> </w:t>
      </w:r>
      <w:r>
        <w:rPr>
          <w:rFonts w:ascii="Arial Narrow" w:hAnsi="Arial Narrow"/>
          <w:sz w:val="22"/>
          <w:szCs w:val="22"/>
          <w:lang w:val="sk-SK"/>
        </w:rPr>
        <w:t xml:space="preserve">organizácií. </w:t>
      </w:r>
      <w:r w:rsidRPr="00143065">
        <w:rPr>
          <w:rFonts w:ascii="Arial Narrow" w:hAnsi="Arial Narrow"/>
          <w:color w:val="auto"/>
          <w:sz w:val="22"/>
          <w:szCs w:val="22"/>
          <w:lang w:val="sk-SK"/>
        </w:rPr>
        <w:t xml:space="preserve">V ďalších rokoch bude ich počet závisieť od konkrétneho usporiadania </w:t>
      </w:r>
      <w:r>
        <w:rPr>
          <w:rFonts w:ascii="Arial Narrow" w:hAnsi="Arial Narrow"/>
          <w:color w:val="auto"/>
          <w:sz w:val="22"/>
          <w:szCs w:val="22"/>
          <w:lang w:val="sk-SK"/>
        </w:rPr>
        <w:t>konsolidovaného celku.</w:t>
      </w:r>
      <w:r>
        <w:rPr>
          <w:rFonts w:ascii="Arial Narrow" w:hAnsi="Arial Narrow"/>
          <w:sz w:val="22"/>
          <w:szCs w:val="22"/>
          <w:lang w:val="sk-SK"/>
        </w:rPr>
        <w:t xml:space="preserve"> Konsolidácia sa vykonáva v jednotnom informačnom systéme – Centrálnom konsolidačnom systéme. Výstupom práce audítora na tomto stupni za rok 2019, podľa súčasného usporiadania konsolidovaného celku bude  20 správ ku konsolidovanej účtovnej závierke kapitoly štátneho rozpočtu.</w:t>
      </w:r>
    </w:p>
    <w:p w:rsidR="004B03B9" w:rsidRDefault="004B03B9" w:rsidP="004B03B9">
      <w:pPr>
        <w:jc w:val="both"/>
        <w:rPr>
          <w:rFonts w:ascii="Arial Narrow" w:hAnsi="Arial Narrow"/>
          <w:sz w:val="22"/>
          <w:szCs w:val="22"/>
        </w:rPr>
      </w:pPr>
    </w:p>
    <w:p w:rsidR="004B03B9" w:rsidRPr="002C7327" w:rsidRDefault="004B03B9" w:rsidP="004B03B9">
      <w:pPr>
        <w:numPr>
          <w:ilvl w:val="0"/>
          <w:numId w:val="1"/>
        </w:numPr>
        <w:tabs>
          <w:tab w:val="clear" w:pos="2160"/>
          <w:tab w:val="clear" w:pos="2880"/>
          <w:tab w:val="clear" w:pos="4500"/>
        </w:tabs>
        <w:ind w:left="426" w:hanging="426"/>
        <w:jc w:val="both"/>
        <w:rPr>
          <w:rFonts w:ascii="Arial Narrow" w:hAnsi="Arial Narrow"/>
          <w:i/>
          <w:sz w:val="22"/>
          <w:szCs w:val="22"/>
          <w:u w:val="single"/>
        </w:rPr>
      </w:pPr>
      <w:r>
        <w:rPr>
          <w:rFonts w:ascii="Arial Narrow" w:hAnsi="Arial Narrow"/>
          <w:i/>
          <w:sz w:val="22"/>
          <w:szCs w:val="22"/>
          <w:u w:val="single"/>
        </w:rPr>
        <w:t xml:space="preserve">Overenie </w:t>
      </w:r>
      <w:r w:rsidRPr="002C7327">
        <w:rPr>
          <w:rFonts w:ascii="Arial Narrow" w:hAnsi="Arial Narrow"/>
          <w:i/>
          <w:sz w:val="22"/>
          <w:szCs w:val="22"/>
          <w:u w:val="single"/>
        </w:rPr>
        <w:t>konsolidovanej účtovnej závierky ústrednej správy</w:t>
      </w:r>
    </w:p>
    <w:p w:rsidR="004B03B9" w:rsidRDefault="004B03B9" w:rsidP="004B03B9">
      <w:pPr>
        <w:ind w:left="426" w:hanging="426"/>
        <w:jc w:val="both"/>
        <w:rPr>
          <w:rFonts w:ascii="Arial Narrow" w:hAnsi="Arial Narrow"/>
          <w:sz w:val="22"/>
          <w:szCs w:val="22"/>
          <w:u w:val="single"/>
        </w:rPr>
      </w:pPr>
    </w:p>
    <w:p w:rsidR="004B03B9" w:rsidRPr="00BE2C94" w:rsidRDefault="004B03B9" w:rsidP="004B03B9">
      <w:pPr>
        <w:pStyle w:val="Bulletslevel1"/>
        <w:spacing w:before="80"/>
        <w:ind w:left="0" w:firstLine="0"/>
        <w:rPr>
          <w:rFonts w:ascii="Arial Narrow" w:hAnsi="Arial Narrow"/>
          <w:sz w:val="22"/>
          <w:szCs w:val="22"/>
          <w:lang w:val="sk-SK"/>
        </w:rPr>
      </w:pPr>
      <w:r w:rsidRPr="009A384D">
        <w:rPr>
          <w:rFonts w:ascii="Arial Narrow" w:hAnsi="Arial Narrow"/>
          <w:sz w:val="22"/>
          <w:szCs w:val="22"/>
          <w:u w:val="single"/>
          <w:lang w:val="sk-SK"/>
        </w:rPr>
        <w:t>Konsolidovanú účtovnú závierku ústrednej správy (štátu)</w:t>
      </w:r>
      <w:r w:rsidRPr="009A384D">
        <w:rPr>
          <w:rFonts w:ascii="Arial Narrow" w:hAnsi="Arial Narrow"/>
          <w:sz w:val="22"/>
          <w:szCs w:val="22"/>
          <w:lang w:val="sk-SK"/>
        </w:rPr>
        <w:t xml:space="preserve"> zostav</w:t>
      </w:r>
      <w:r>
        <w:rPr>
          <w:rFonts w:ascii="Arial Narrow" w:hAnsi="Arial Narrow"/>
          <w:sz w:val="22"/>
          <w:szCs w:val="22"/>
          <w:lang w:val="sk-SK"/>
        </w:rPr>
        <w:t>uje</w:t>
      </w:r>
      <w:r w:rsidRPr="009A384D">
        <w:rPr>
          <w:rFonts w:ascii="Arial Narrow" w:hAnsi="Arial Narrow"/>
          <w:sz w:val="22"/>
          <w:szCs w:val="22"/>
          <w:lang w:val="sk-SK"/>
        </w:rPr>
        <w:t xml:space="preserve"> MF SR</w:t>
      </w:r>
      <w:r>
        <w:rPr>
          <w:rFonts w:ascii="Arial Narrow" w:hAnsi="Arial Narrow"/>
          <w:sz w:val="22"/>
          <w:szCs w:val="22"/>
          <w:lang w:val="sk-SK"/>
        </w:rPr>
        <w:t xml:space="preserve">. </w:t>
      </w:r>
      <w:r>
        <w:rPr>
          <w:rFonts w:ascii="Arial Narrow" w:hAnsi="Arial Narrow"/>
          <w:color w:val="auto"/>
          <w:sz w:val="22"/>
          <w:szCs w:val="22"/>
          <w:lang w:val="sk-SK"/>
        </w:rPr>
        <w:t>K 31.12.2019</w:t>
      </w:r>
      <w:r w:rsidRPr="00143065">
        <w:rPr>
          <w:rFonts w:ascii="Arial Narrow" w:hAnsi="Arial Narrow"/>
          <w:color w:val="auto"/>
          <w:sz w:val="22"/>
          <w:szCs w:val="22"/>
          <w:lang w:val="sk-SK"/>
        </w:rPr>
        <w:t xml:space="preserve"> do </w:t>
      </w:r>
      <w:r w:rsidRPr="00C345C7">
        <w:rPr>
          <w:rFonts w:ascii="Arial Narrow" w:hAnsi="Arial Narrow"/>
          <w:color w:val="auto"/>
          <w:sz w:val="22"/>
          <w:szCs w:val="22"/>
          <w:lang w:val="sk-SK"/>
        </w:rPr>
        <w:t>konsolidácie vstúpi</w:t>
      </w:r>
      <w:r>
        <w:rPr>
          <w:rFonts w:ascii="Arial Narrow" w:hAnsi="Arial Narrow"/>
          <w:color w:val="auto"/>
          <w:sz w:val="22"/>
          <w:szCs w:val="22"/>
          <w:lang w:val="sk-SK"/>
        </w:rPr>
        <w:t>lo</w:t>
      </w:r>
      <w:r w:rsidRPr="00C345C7">
        <w:rPr>
          <w:rFonts w:ascii="Arial Narrow" w:hAnsi="Arial Narrow"/>
          <w:color w:val="auto"/>
          <w:sz w:val="22"/>
          <w:szCs w:val="22"/>
          <w:lang w:val="sk-SK"/>
        </w:rPr>
        <w:t xml:space="preserve"> </w:t>
      </w:r>
      <w:r w:rsidRPr="00143065">
        <w:rPr>
          <w:rFonts w:ascii="Arial Narrow" w:hAnsi="Arial Narrow"/>
          <w:color w:val="auto"/>
          <w:sz w:val="22"/>
          <w:szCs w:val="22"/>
          <w:lang w:val="sk-SK"/>
        </w:rPr>
        <w:t>20 konsolidovaných účtovných závierok zostavených správcami rozpočtových kapitol, ktoré konsolidovanú účtovnú závierku zostavujú a 14 individuálnych účtovných závierok kapitol, ktoré konsolidovanú účtovnú závierku nezostavujú</w:t>
      </w:r>
      <w:r>
        <w:rPr>
          <w:rFonts w:ascii="Arial Narrow" w:hAnsi="Arial Narrow"/>
          <w:color w:val="auto"/>
          <w:sz w:val="22"/>
          <w:szCs w:val="22"/>
          <w:lang w:val="sk-SK"/>
        </w:rPr>
        <w:t xml:space="preserve"> a 2 individuálne účtovné závierky investičných fondov</w:t>
      </w:r>
      <w:r w:rsidRPr="00143065">
        <w:rPr>
          <w:rFonts w:ascii="Arial Narrow" w:hAnsi="Arial Narrow"/>
          <w:color w:val="auto"/>
          <w:sz w:val="22"/>
          <w:szCs w:val="22"/>
          <w:lang w:val="sk-SK"/>
        </w:rPr>
        <w:t>.</w:t>
      </w:r>
      <w:r>
        <w:rPr>
          <w:rFonts w:ascii="Arial Narrow" w:hAnsi="Arial Narrow"/>
          <w:color w:val="auto"/>
          <w:sz w:val="22"/>
          <w:szCs w:val="22"/>
          <w:lang w:val="sk-SK"/>
        </w:rPr>
        <w:t xml:space="preserve"> </w:t>
      </w:r>
      <w:r w:rsidRPr="00143065">
        <w:rPr>
          <w:rFonts w:ascii="Arial Narrow" w:hAnsi="Arial Narrow"/>
          <w:color w:val="auto"/>
          <w:sz w:val="22"/>
          <w:szCs w:val="22"/>
          <w:lang w:val="sk-SK"/>
        </w:rPr>
        <w:t xml:space="preserve">V ďalších rokoch bude ich počet závisieť od konkrétneho usporiadania </w:t>
      </w:r>
      <w:r>
        <w:rPr>
          <w:rFonts w:ascii="Arial Narrow" w:hAnsi="Arial Narrow"/>
          <w:color w:val="auto"/>
          <w:sz w:val="22"/>
          <w:szCs w:val="22"/>
          <w:lang w:val="sk-SK"/>
        </w:rPr>
        <w:t>konsolidovaného celku</w:t>
      </w:r>
      <w:r w:rsidRPr="00143065">
        <w:rPr>
          <w:rFonts w:ascii="Arial Narrow" w:hAnsi="Arial Narrow"/>
          <w:color w:val="auto"/>
          <w:sz w:val="22"/>
          <w:szCs w:val="22"/>
          <w:lang w:val="sk-SK"/>
        </w:rPr>
        <w:t xml:space="preserve"> – ministerstiev, ostatných ústredných orgánov štátnej správy a</w:t>
      </w:r>
      <w:r>
        <w:rPr>
          <w:rFonts w:ascii="Arial Narrow" w:hAnsi="Arial Narrow"/>
          <w:color w:val="auto"/>
          <w:sz w:val="22"/>
          <w:szCs w:val="22"/>
          <w:lang w:val="sk-SK"/>
        </w:rPr>
        <w:t> ich dcérskych účtovných jednotiek</w:t>
      </w:r>
      <w:r w:rsidRPr="00143065">
        <w:rPr>
          <w:rFonts w:ascii="Arial Narrow" w:hAnsi="Arial Narrow"/>
          <w:color w:val="auto"/>
          <w:sz w:val="22"/>
          <w:szCs w:val="22"/>
          <w:lang w:val="sk-SK"/>
        </w:rPr>
        <w:t xml:space="preserve">. Výstupom práce audítora na tomto stupni bude 1 správa audítora ku konsolidovanej účtovnej závierke ústrednej správy (štátu). </w:t>
      </w:r>
    </w:p>
    <w:p w:rsidR="004B03B9" w:rsidRPr="00143065" w:rsidRDefault="004B03B9" w:rsidP="004B03B9">
      <w:pPr>
        <w:jc w:val="both"/>
        <w:rPr>
          <w:rFonts w:ascii="Arial Narrow" w:hAnsi="Arial Narrow"/>
          <w:sz w:val="22"/>
          <w:szCs w:val="22"/>
        </w:rPr>
      </w:pPr>
    </w:p>
    <w:p w:rsidR="004B03B9" w:rsidRDefault="004B03B9" w:rsidP="004B03B9">
      <w:pPr>
        <w:jc w:val="both"/>
        <w:rPr>
          <w:rFonts w:ascii="Arial Narrow" w:hAnsi="Arial Narrow"/>
          <w:sz w:val="22"/>
          <w:szCs w:val="22"/>
        </w:rPr>
      </w:pPr>
      <w:r w:rsidRPr="00143065">
        <w:rPr>
          <w:rFonts w:ascii="Arial Narrow" w:hAnsi="Arial Narrow"/>
          <w:sz w:val="22"/>
          <w:szCs w:val="22"/>
        </w:rPr>
        <w:t xml:space="preserve">Individuálne účtovné závierky rozpočtových kapitol </w:t>
      </w:r>
      <w:r>
        <w:rPr>
          <w:rFonts w:ascii="Arial Narrow" w:hAnsi="Arial Narrow"/>
          <w:sz w:val="22"/>
          <w:szCs w:val="22"/>
        </w:rPr>
        <w:t xml:space="preserve">a investičných fondov </w:t>
      </w:r>
      <w:r w:rsidRPr="00143065">
        <w:rPr>
          <w:rFonts w:ascii="Arial Narrow" w:hAnsi="Arial Narrow"/>
          <w:sz w:val="22"/>
          <w:szCs w:val="22"/>
        </w:rPr>
        <w:t>(za rok 2</w:t>
      </w:r>
      <w:r>
        <w:rPr>
          <w:rFonts w:ascii="Arial Narrow" w:hAnsi="Arial Narrow"/>
          <w:sz w:val="22"/>
          <w:szCs w:val="22"/>
        </w:rPr>
        <w:t>019</w:t>
      </w:r>
      <w:r w:rsidRPr="00143065">
        <w:rPr>
          <w:rFonts w:ascii="Arial Narrow" w:hAnsi="Arial Narrow"/>
          <w:sz w:val="22"/>
          <w:szCs w:val="22"/>
        </w:rPr>
        <w:t xml:space="preserve"> v počte 1</w:t>
      </w:r>
      <w:r>
        <w:rPr>
          <w:rFonts w:ascii="Arial Narrow" w:hAnsi="Arial Narrow"/>
          <w:sz w:val="22"/>
          <w:szCs w:val="22"/>
        </w:rPr>
        <w:t>4 plus 2</w:t>
      </w:r>
      <w:r w:rsidRPr="00143065">
        <w:rPr>
          <w:rFonts w:ascii="Arial Narrow" w:hAnsi="Arial Narrow"/>
          <w:sz w:val="22"/>
          <w:szCs w:val="22"/>
        </w:rPr>
        <w:t xml:space="preserve">) </w:t>
      </w:r>
      <w:r>
        <w:rPr>
          <w:rFonts w:ascii="Arial Narrow" w:hAnsi="Arial Narrow"/>
          <w:sz w:val="22"/>
          <w:szCs w:val="22"/>
        </w:rPr>
        <w:t>nebudú</w:t>
      </w:r>
      <w:r w:rsidRPr="00143065">
        <w:rPr>
          <w:rFonts w:ascii="Arial Narrow" w:hAnsi="Arial Narrow"/>
          <w:sz w:val="22"/>
          <w:szCs w:val="22"/>
        </w:rPr>
        <w:t xml:space="preserve"> overované audítorom s cieľom vystavenia správy audítora k individuálnej účtovnej závierke, </w:t>
      </w:r>
      <w:r>
        <w:rPr>
          <w:rFonts w:ascii="Arial Narrow" w:hAnsi="Arial Narrow"/>
          <w:sz w:val="22"/>
          <w:szCs w:val="22"/>
        </w:rPr>
        <w:t>sú</w:t>
      </w:r>
      <w:r w:rsidRPr="00143065">
        <w:rPr>
          <w:rFonts w:ascii="Arial Narrow" w:hAnsi="Arial Narrow"/>
          <w:sz w:val="22"/>
          <w:szCs w:val="22"/>
        </w:rPr>
        <w:t xml:space="preserve"> len súčasťou overovaného konsolidovaného celku pre audit konsolidovanej účtovnej závierky ústrednej správy (štátu). </w:t>
      </w:r>
    </w:p>
    <w:p w:rsidR="004B03B9" w:rsidRDefault="004B03B9" w:rsidP="004B03B9">
      <w:pPr>
        <w:jc w:val="both"/>
        <w:rPr>
          <w:rFonts w:ascii="Arial Narrow" w:hAnsi="Arial Narrow"/>
          <w:sz w:val="22"/>
          <w:szCs w:val="22"/>
        </w:rPr>
      </w:pPr>
    </w:p>
    <w:p w:rsidR="004B03B9" w:rsidRPr="008A727A" w:rsidRDefault="004B03B9" w:rsidP="004B03B9">
      <w:pPr>
        <w:numPr>
          <w:ilvl w:val="0"/>
          <w:numId w:val="1"/>
        </w:numPr>
        <w:tabs>
          <w:tab w:val="clear" w:pos="2160"/>
          <w:tab w:val="clear" w:pos="2880"/>
          <w:tab w:val="clear" w:pos="4500"/>
        </w:tabs>
        <w:ind w:left="426" w:hanging="426"/>
        <w:jc w:val="both"/>
        <w:rPr>
          <w:rFonts w:ascii="Arial Narrow" w:hAnsi="Arial Narrow"/>
          <w:i/>
          <w:sz w:val="22"/>
          <w:szCs w:val="22"/>
        </w:rPr>
      </w:pPr>
      <w:r w:rsidRPr="008A727A">
        <w:rPr>
          <w:rFonts w:ascii="Arial Narrow" w:hAnsi="Arial Narrow"/>
          <w:i/>
          <w:sz w:val="22"/>
          <w:szCs w:val="22"/>
          <w:u w:val="single"/>
        </w:rPr>
        <w:t>Overenie súladu konsolidovaných výročných správ</w:t>
      </w:r>
      <w:r w:rsidRPr="008A727A">
        <w:rPr>
          <w:rFonts w:ascii="Arial Narrow" w:hAnsi="Arial Narrow"/>
          <w:i/>
          <w:sz w:val="22"/>
          <w:szCs w:val="22"/>
        </w:rPr>
        <w:t xml:space="preserve"> </w:t>
      </w:r>
      <w:r w:rsidRPr="00E90444">
        <w:rPr>
          <w:rFonts w:ascii="Arial Narrow" w:hAnsi="Arial Narrow"/>
          <w:i/>
          <w:sz w:val="22"/>
          <w:szCs w:val="22"/>
          <w:u w:val="single"/>
        </w:rPr>
        <w:t>vybraných účtovných jednotiek verejnej správy s</w:t>
      </w:r>
      <w:r>
        <w:rPr>
          <w:rFonts w:ascii="Arial Narrow" w:hAnsi="Arial Narrow"/>
          <w:i/>
          <w:sz w:val="22"/>
          <w:szCs w:val="22"/>
          <w:u w:val="single"/>
        </w:rPr>
        <w:t> konsolidovanými účtovnými závie</w:t>
      </w:r>
      <w:r w:rsidRPr="00E90444">
        <w:rPr>
          <w:rFonts w:ascii="Arial Narrow" w:hAnsi="Arial Narrow"/>
          <w:i/>
          <w:sz w:val="22"/>
          <w:szCs w:val="22"/>
          <w:u w:val="single"/>
        </w:rPr>
        <w:t>rkami.</w:t>
      </w:r>
    </w:p>
    <w:p w:rsidR="004B03B9" w:rsidRDefault="004B03B9" w:rsidP="004B03B9">
      <w:pPr>
        <w:jc w:val="both"/>
        <w:rPr>
          <w:rFonts w:ascii="Arial Narrow" w:hAnsi="Arial Narrow"/>
          <w:sz w:val="22"/>
          <w:szCs w:val="22"/>
        </w:rPr>
      </w:pPr>
    </w:p>
    <w:p w:rsidR="004B03B9" w:rsidRDefault="004B03B9" w:rsidP="004B03B9">
      <w:pPr>
        <w:jc w:val="both"/>
        <w:rPr>
          <w:rFonts w:ascii="Arial Narrow" w:hAnsi="Arial Narrow"/>
          <w:color w:val="000000"/>
          <w:sz w:val="22"/>
          <w:szCs w:val="22"/>
        </w:rPr>
      </w:pPr>
      <w:r>
        <w:rPr>
          <w:rFonts w:ascii="Arial Narrow" w:hAnsi="Arial Narrow"/>
          <w:sz w:val="22"/>
          <w:szCs w:val="22"/>
        </w:rPr>
        <w:t xml:space="preserve">Konsolidované výročné správy za rok 2019, podľa súčasného usporiadania konsolidovaného celku, zostavovalo 20 </w:t>
      </w:r>
      <w:r w:rsidRPr="00585EC5">
        <w:rPr>
          <w:rFonts w:ascii="Arial Narrow" w:hAnsi="Arial Narrow"/>
          <w:sz w:val="22"/>
          <w:szCs w:val="22"/>
        </w:rPr>
        <w:t>k</w:t>
      </w:r>
      <w:r>
        <w:rPr>
          <w:rFonts w:ascii="Arial Narrow" w:hAnsi="Arial Narrow"/>
          <w:sz w:val="22"/>
          <w:szCs w:val="22"/>
        </w:rPr>
        <w:t xml:space="preserve">apitol štátneho rozpočtu. Konsolidácia sa vykonáva v jednotnom informačnom systéme – Centrálnom konsolidačnom systéme. </w:t>
      </w:r>
      <w:r w:rsidRPr="00814186">
        <w:rPr>
          <w:rFonts w:ascii="Arial Narrow" w:hAnsi="Arial Narrow"/>
          <w:sz w:val="22"/>
          <w:szCs w:val="22"/>
        </w:rPr>
        <w:t xml:space="preserve">V správe ku konsolidovanej účtovnej závierke kapitoly štátneho rozpočtu vyjadrí audítor </w:t>
      </w:r>
      <w:r w:rsidRPr="00814186">
        <w:rPr>
          <w:rFonts w:ascii="Arial Narrow" w:hAnsi="Arial Narrow"/>
          <w:sz w:val="22"/>
          <w:szCs w:val="22"/>
        </w:rPr>
        <w:lastRenderedPageBreak/>
        <w:t>taktiež názor, či údaje v konsolidovanej výročnej správe sú v súlade s konsolidovanou účtovnou závierkou. Ak konsolidovaná výročná správa nebude k dispozíci</w:t>
      </w:r>
      <w:r>
        <w:rPr>
          <w:rFonts w:ascii="Arial Narrow" w:hAnsi="Arial Narrow"/>
          <w:sz w:val="22"/>
          <w:szCs w:val="22"/>
        </w:rPr>
        <w:t>i</w:t>
      </w:r>
      <w:r w:rsidRPr="00814186">
        <w:rPr>
          <w:rFonts w:ascii="Arial Narrow" w:hAnsi="Arial Narrow"/>
          <w:sz w:val="22"/>
          <w:szCs w:val="22"/>
        </w:rPr>
        <w:t xml:space="preserve"> </w:t>
      </w:r>
      <w:r w:rsidRPr="00A53700">
        <w:rPr>
          <w:rFonts w:ascii="Arial Narrow" w:hAnsi="Arial Narrow"/>
          <w:sz w:val="22"/>
          <w:szCs w:val="22"/>
        </w:rPr>
        <w:t xml:space="preserve">pred dátumom vydania správy audítora, </w:t>
      </w:r>
      <w:r>
        <w:rPr>
          <w:rFonts w:ascii="Arial Narrow" w:hAnsi="Arial Narrow"/>
          <w:sz w:val="22"/>
          <w:szCs w:val="22"/>
        </w:rPr>
        <w:t>výstupom práce audítora bude dodatok správy</w:t>
      </w:r>
      <w:r w:rsidRPr="00A53700">
        <w:rPr>
          <w:rFonts w:ascii="Arial Narrow" w:hAnsi="Arial Narrow"/>
          <w:sz w:val="22"/>
          <w:szCs w:val="22"/>
        </w:rPr>
        <w:t xml:space="preserve"> audítora, v ktorom vyjadrí názor, či </w:t>
      </w:r>
      <w:r w:rsidRPr="00814186">
        <w:rPr>
          <w:rFonts w:ascii="Arial Narrow" w:hAnsi="Arial Narrow"/>
          <w:sz w:val="22"/>
          <w:szCs w:val="22"/>
        </w:rPr>
        <w:t>údaje v konsolidovanej výročnej správe sú v súlade s konsolidovanou účtovnou závierkou</w:t>
      </w:r>
      <w:r>
        <w:rPr>
          <w:rFonts w:ascii="Arial Narrow" w:hAnsi="Arial Narrow"/>
          <w:color w:val="000000"/>
          <w:sz w:val="22"/>
          <w:szCs w:val="22"/>
        </w:rPr>
        <w:t xml:space="preserve">. </w:t>
      </w:r>
    </w:p>
    <w:p w:rsidR="004B03B9" w:rsidRPr="00143065" w:rsidRDefault="004B03B9" w:rsidP="004B03B9">
      <w:pPr>
        <w:jc w:val="both"/>
        <w:rPr>
          <w:rFonts w:ascii="Arial Narrow" w:hAnsi="Arial Narrow"/>
          <w:color w:val="000000"/>
          <w:sz w:val="22"/>
          <w:szCs w:val="22"/>
        </w:rPr>
      </w:pPr>
    </w:p>
    <w:p w:rsidR="004B03B9" w:rsidRPr="00787A3F" w:rsidRDefault="004B03B9" w:rsidP="004B03B9">
      <w:pPr>
        <w:numPr>
          <w:ilvl w:val="0"/>
          <w:numId w:val="1"/>
        </w:numPr>
        <w:tabs>
          <w:tab w:val="clear" w:pos="2160"/>
          <w:tab w:val="clear" w:pos="2880"/>
          <w:tab w:val="clear" w:pos="4500"/>
        </w:tabs>
        <w:ind w:left="426" w:hanging="426"/>
        <w:jc w:val="both"/>
        <w:rPr>
          <w:rFonts w:ascii="Arial Narrow" w:hAnsi="Arial Narrow"/>
          <w:i/>
          <w:sz w:val="22"/>
          <w:szCs w:val="22"/>
          <w:u w:val="single"/>
        </w:rPr>
      </w:pPr>
      <w:r w:rsidRPr="00787A3F">
        <w:rPr>
          <w:rFonts w:ascii="Arial Narrow" w:hAnsi="Arial Narrow"/>
          <w:i/>
          <w:sz w:val="22"/>
          <w:szCs w:val="22"/>
          <w:u w:val="single"/>
        </w:rPr>
        <w:t>Riadenie projektu a komunikácia</w:t>
      </w:r>
    </w:p>
    <w:p w:rsidR="004B03B9" w:rsidRDefault="004B03B9" w:rsidP="004B03B9">
      <w:pPr>
        <w:jc w:val="both"/>
        <w:rPr>
          <w:rFonts w:ascii="Arial Narrow" w:hAnsi="Arial Narrow"/>
          <w:sz w:val="22"/>
          <w:szCs w:val="22"/>
          <w:u w:val="single"/>
        </w:rPr>
      </w:pPr>
    </w:p>
    <w:p w:rsidR="004B03B9" w:rsidRPr="003C0CC3" w:rsidRDefault="004B03B9" w:rsidP="004B03B9">
      <w:pPr>
        <w:jc w:val="both"/>
        <w:rPr>
          <w:rFonts w:ascii="Arial Narrow" w:hAnsi="Arial Narrow"/>
          <w:sz w:val="22"/>
          <w:szCs w:val="22"/>
        </w:rPr>
      </w:pPr>
      <w:r>
        <w:rPr>
          <w:rFonts w:ascii="Arial Narrow" w:hAnsi="Arial Narrow"/>
          <w:sz w:val="22"/>
          <w:szCs w:val="22"/>
        </w:rPr>
        <w:t xml:space="preserve">Okrem výkonu auditu v súlade so zákonom č. 423/2015 Z. z. bude audítor poskytovať </w:t>
      </w:r>
      <w:r w:rsidRPr="003C0CC3">
        <w:rPr>
          <w:rFonts w:ascii="Arial Narrow" w:hAnsi="Arial Narrow"/>
          <w:sz w:val="22"/>
          <w:szCs w:val="22"/>
        </w:rPr>
        <w:t xml:space="preserve">minimálne </w:t>
      </w:r>
      <w:r>
        <w:rPr>
          <w:rFonts w:ascii="Arial Narrow" w:hAnsi="Arial Narrow"/>
          <w:sz w:val="22"/>
          <w:szCs w:val="22"/>
        </w:rPr>
        <w:t xml:space="preserve">aj </w:t>
      </w:r>
      <w:r w:rsidRPr="003C0CC3">
        <w:rPr>
          <w:rFonts w:ascii="Arial Narrow" w:hAnsi="Arial Narrow"/>
          <w:sz w:val="22"/>
          <w:szCs w:val="22"/>
        </w:rPr>
        <w:t>nasledovné aktivity:</w:t>
      </w:r>
    </w:p>
    <w:p w:rsidR="004B03B9" w:rsidRDefault="004B03B9" w:rsidP="004B03B9">
      <w:pPr>
        <w:jc w:val="both"/>
        <w:rPr>
          <w:rFonts w:ascii="Arial Narrow" w:hAnsi="Arial Narrow"/>
          <w:sz w:val="22"/>
          <w:szCs w:val="22"/>
        </w:rPr>
      </w:pPr>
    </w:p>
    <w:p w:rsidR="004B03B9" w:rsidRPr="00A53700" w:rsidRDefault="004B03B9" w:rsidP="004B03B9">
      <w:pPr>
        <w:numPr>
          <w:ilvl w:val="0"/>
          <w:numId w:val="2"/>
        </w:numPr>
        <w:tabs>
          <w:tab w:val="clear" w:pos="2160"/>
          <w:tab w:val="clear" w:pos="2880"/>
          <w:tab w:val="clear" w:pos="4500"/>
        </w:tabs>
        <w:ind w:left="284" w:hanging="284"/>
        <w:jc w:val="both"/>
        <w:rPr>
          <w:rFonts w:ascii="Arial Narrow" w:hAnsi="Arial Narrow"/>
          <w:sz w:val="22"/>
          <w:szCs w:val="22"/>
        </w:rPr>
      </w:pPr>
      <w:r>
        <w:rPr>
          <w:rFonts w:ascii="Arial Narrow" w:hAnsi="Arial Narrow"/>
          <w:sz w:val="22"/>
          <w:szCs w:val="22"/>
        </w:rPr>
        <w:t>K</w:t>
      </w:r>
      <w:r w:rsidRPr="003C0CC3">
        <w:rPr>
          <w:rFonts w:ascii="Arial Narrow" w:hAnsi="Arial Narrow"/>
          <w:sz w:val="22"/>
          <w:szCs w:val="22"/>
        </w:rPr>
        <w:t>onzultácia návrhu stratégie a</w:t>
      </w:r>
      <w:r>
        <w:rPr>
          <w:rFonts w:ascii="Arial Narrow" w:hAnsi="Arial Narrow"/>
          <w:sz w:val="22"/>
          <w:szCs w:val="22"/>
        </w:rPr>
        <w:t xml:space="preserve"> odsúhlasenie </w:t>
      </w:r>
      <w:r w:rsidRPr="003C0CC3">
        <w:rPr>
          <w:rFonts w:ascii="Arial Narrow" w:hAnsi="Arial Narrow"/>
          <w:sz w:val="22"/>
          <w:szCs w:val="22"/>
        </w:rPr>
        <w:t>harmonogramu auditu s MF SR</w:t>
      </w:r>
      <w:r>
        <w:rPr>
          <w:rFonts w:ascii="Arial Narrow" w:hAnsi="Arial Narrow"/>
          <w:sz w:val="22"/>
          <w:szCs w:val="22"/>
        </w:rPr>
        <w:t>.</w:t>
      </w:r>
    </w:p>
    <w:p w:rsidR="004B03B9" w:rsidRDefault="004B03B9" w:rsidP="004B03B9">
      <w:pPr>
        <w:numPr>
          <w:ilvl w:val="0"/>
          <w:numId w:val="2"/>
        </w:numPr>
        <w:tabs>
          <w:tab w:val="clear" w:pos="2160"/>
          <w:tab w:val="clear" w:pos="2880"/>
          <w:tab w:val="clear" w:pos="4500"/>
        </w:tabs>
        <w:ind w:left="284" w:hanging="284"/>
        <w:jc w:val="both"/>
        <w:rPr>
          <w:rFonts w:ascii="Arial Narrow" w:hAnsi="Arial Narrow"/>
          <w:sz w:val="22"/>
          <w:szCs w:val="22"/>
        </w:rPr>
      </w:pPr>
      <w:r w:rsidRPr="003C0CC3">
        <w:rPr>
          <w:rFonts w:ascii="Arial Narrow" w:hAnsi="Arial Narrow"/>
          <w:sz w:val="22"/>
          <w:szCs w:val="22"/>
        </w:rPr>
        <w:t>Priebežná komunikácia s MF SR a vedením príslušnej účtovnej jednotky</w:t>
      </w:r>
      <w:r>
        <w:rPr>
          <w:rFonts w:ascii="Arial Narrow" w:hAnsi="Arial Narrow"/>
          <w:sz w:val="22"/>
          <w:szCs w:val="22"/>
        </w:rPr>
        <w:t xml:space="preserve"> o priebehu auditu.</w:t>
      </w:r>
    </w:p>
    <w:p w:rsidR="004B03B9" w:rsidRPr="003C0CC3" w:rsidRDefault="004B03B9" w:rsidP="004B03B9">
      <w:pPr>
        <w:numPr>
          <w:ilvl w:val="0"/>
          <w:numId w:val="2"/>
        </w:numPr>
        <w:tabs>
          <w:tab w:val="clear" w:pos="2160"/>
          <w:tab w:val="clear" w:pos="2880"/>
          <w:tab w:val="clear" w:pos="4500"/>
        </w:tabs>
        <w:ind w:left="284" w:hanging="284"/>
        <w:jc w:val="both"/>
        <w:rPr>
          <w:rFonts w:ascii="Arial Narrow" w:hAnsi="Arial Narrow"/>
          <w:sz w:val="22"/>
          <w:szCs w:val="22"/>
        </w:rPr>
      </w:pPr>
      <w:r>
        <w:rPr>
          <w:rFonts w:ascii="Arial Narrow" w:hAnsi="Arial Narrow"/>
          <w:sz w:val="22"/>
          <w:szCs w:val="22"/>
        </w:rPr>
        <w:t>Komunikácia s v</w:t>
      </w:r>
      <w:r w:rsidRPr="00FA06CF">
        <w:rPr>
          <w:rFonts w:ascii="Arial Narrow" w:hAnsi="Arial Narrow"/>
          <w:sz w:val="22"/>
          <w:szCs w:val="22"/>
        </w:rPr>
        <w:t>ýborom</w:t>
      </w:r>
      <w:r w:rsidRPr="005F2457">
        <w:rPr>
          <w:rFonts w:ascii="Arial Narrow" w:hAnsi="Arial Narrow"/>
          <w:sz w:val="22"/>
          <w:szCs w:val="22"/>
        </w:rPr>
        <w:t xml:space="preserve"> pre audit konsolidovanej účtovnej závierky </w:t>
      </w:r>
      <w:r>
        <w:rPr>
          <w:rFonts w:ascii="Arial Narrow" w:hAnsi="Arial Narrow"/>
          <w:sz w:val="22"/>
          <w:szCs w:val="22"/>
        </w:rPr>
        <w:t>MF</w:t>
      </w:r>
      <w:r w:rsidRPr="005F2457">
        <w:rPr>
          <w:rFonts w:ascii="Arial Narrow" w:hAnsi="Arial Narrow"/>
          <w:sz w:val="22"/>
          <w:szCs w:val="22"/>
        </w:rPr>
        <w:t xml:space="preserve"> SR</w:t>
      </w:r>
      <w:r>
        <w:rPr>
          <w:rFonts w:ascii="Arial Narrow" w:hAnsi="Arial Narrow"/>
          <w:sz w:val="22"/>
          <w:szCs w:val="22"/>
        </w:rPr>
        <w:t>.</w:t>
      </w:r>
    </w:p>
    <w:p w:rsidR="004B03B9" w:rsidRDefault="004B03B9" w:rsidP="004B03B9">
      <w:pPr>
        <w:numPr>
          <w:ilvl w:val="0"/>
          <w:numId w:val="2"/>
        </w:numPr>
        <w:tabs>
          <w:tab w:val="clear" w:pos="2160"/>
          <w:tab w:val="clear" w:pos="2880"/>
          <w:tab w:val="clear" w:pos="4500"/>
        </w:tabs>
        <w:ind w:left="284" w:hanging="284"/>
        <w:jc w:val="both"/>
        <w:rPr>
          <w:rFonts w:ascii="Arial Narrow" w:hAnsi="Arial Narrow"/>
          <w:sz w:val="22"/>
          <w:szCs w:val="22"/>
        </w:rPr>
      </w:pPr>
      <w:r>
        <w:rPr>
          <w:rFonts w:ascii="Arial Narrow" w:hAnsi="Arial Narrow"/>
          <w:sz w:val="22"/>
          <w:szCs w:val="22"/>
        </w:rPr>
        <w:t>P</w:t>
      </w:r>
      <w:r w:rsidRPr="003C0CC3">
        <w:rPr>
          <w:rFonts w:ascii="Arial Narrow" w:hAnsi="Arial Narrow"/>
          <w:sz w:val="22"/>
          <w:szCs w:val="22"/>
        </w:rPr>
        <w:t xml:space="preserve">rerokovanie </w:t>
      </w:r>
      <w:r>
        <w:rPr>
          <w:rFonts w:ascii="Arial Narrow" w:hAnsi="Arial Narrow"/>
          <w:sz w:val="22"/>
          <w:szCs w:val="22"/>
        </w:rPr>
        <w:t xml:space="preserve">návrhu správ audítora o overení konsolidovaných účtovných závierok vybraných účtovných jednotiek verejnej správy a o overení súladu konsolidovaných výročných správ s konsolidovanými účtovnými závierkami s vedením príslušnej účtovnej jednotky, </w:t>
      </w:r>
      <w:r w:rsidRPr="003C0CC3">
        <w:rPr>
          <w:rFonts w:ascii="Arial Narrow" w:hAnsi="Arial Narrow"/>
          <w:sz w:val="22"/>
          <w:szCs w:val="22"/>
        </w:rPr>
        <w:t>s</w:t>
      </w:r>
      <w:r>
        <w:rPr>
          <w:rFonts w:ascii="Arial Narrow" w:hAnsi="Arial Narrow"/>
          <w:sz w:val="22"/>
          <w:szCs w:val="22"/>
        </w:rPr>
        <w:t> </w:t>
      </w:r>
      <w:r w:rsidRPr="003C0CC3">
        <w:rPr>
          <w:rFonts w:ascii="Arial Narrow" w:hAnsi="Arial Narrow"/>
          <w:sz w:val="22"/>
          <w:szCs w:val="22"/>
        </w:rPr>
        <w:t>MF</w:t>
      </w:r>
      <w:r>
        <w:rPr>
          <w:rFonts w:ascii="Arial Narrow" w:hAnsi="Arial Narrow"/>
          <w:sz w:val="22"/>
          <w:szCs w:val="22"/>
        </w:rPr>
        <w:t xml:space="preserve"> </w:t>
      </w:r>
      <w:r w:rsidRPr="003C0CC3">
        <w:rPr>
          <w:rFonts w:ascii="Arial Narrow" w:hAnsi="Arial Narrow"/>
          <w:sz w:val="22"/>
          <w:szCs w:val="22"/>
        </w:rPr>
        <w:t>SR</w:t>
      </w:r>
      <w:r>
        <w:rPr>
          <w:rFonts w:ascii="Arial Narrow" w:hAnsi="Arial Narrow"/>
          <w:sz w:val="22"/>
          <w:szCs w:val="22"/>
        </w:rPr>
        <w:t xml:space="preserve"> a s výborom pre audit </w:t>
      </w:r>
      <w:r w:rsidRPr="005F2457">
        <w:rPr>
          <w:rFonts w:ascii="Arial Narrow" w:hAnsi="Arial Narrow"/>
          <w:sz w:val="22"/>
          <w:szCs w:val="22"/>
        </w:rPr>
        <w:t xml:space="preserve">konsolidovanej účtovnej závierky </w:t>
      </w:r>
      <w:r>
        <w:rPr>
          <w:rFonts w:ascii="Arial Narrow" w:hAnsi="Arial Narrow"/>
          <w:sz w:val="22"/>
          <w:szCs w:val="22"/>
        </w:rPr>
        <w:t>MF</w:t>
      </w:r>
      <w:r w:rsidRPr="005F2457">
        <w:rPr>
          <w:rFonts w:ascii="Arial Narrow" w:hAnsi="Arial Narrow"/>
          <w:sz w:val="22"/>
          <w:szCs w:val="22"/>
        </w:rPr>
        <w:t xml:space="preserve"> SR</w:t>
      </w:r>
      <w:r>
        <w:rPr>
          <w:rFonts w:ascii="Arial Narrow" w:hAnsi="Arial Narrow"/>
          <w:sz w:val="22"/>
          <w:szCs w:val="22"/>
        </w:rPr>
        <w:t>. Správy audítora o overení konsolidovaných účtovných závierok a overení súladu konsolidovaných výročných správ s konsolidovanými účtovnými závierkami budú vydané vždy v dvoch exemplároch, jeden pre účtovnú jednotku a jeden pre MF SR.</w:t>
      </w:r>
    </w:p>
    <w:p w:rsidR="004B03B9" w:rsidRDefault="004B03B9" w:rsidP="004B03B9">
      <w:pPr>
        <w:numPr>
          <w:ilvl w:val="0"/>
          <w:numId w:val="2"/>
        </w:numPr>
        <w:tabs>
          <w:tab w:val="clear" w:pos="2160"/>
          <w:tab w:val="clear" w:pos="2880"/>
          <w:tab w:val="clear" w:pos="4500"/>
        </w:tabs>
        <w:ind w:left="284" w:hanging="284"/>
        <w:jc w:val="both"/>
        <w:rPr>
          <w:rFonts w:ascii="Arial Narrow" w:hAnsi="Arial Narrow"/>
          <w:sz w:val="22"/>
          <w:szCs w:val="22"/>
        </w:rPr>
      </w:pPr>
      <w:r>
        <w:rPr>
          <w:rFonts w:ascii="Arial Narrow" w:hAnsi="Arial Narrow"/>
          <w:sz w:val="22"/>
          <w:szCs w:val="22"/>
        </w:rPr>
        <w:t xml:space="preserve">Prerokovanie návrhu správy audítora o overení konsolidovanej účtovnej závierky ústrednej správy s MF SR a s výborom pre audit </w:t>
      </w:r>
      <w:r w:rsidRPr="00ED5244">
        <w:rPr>
          <w:rFonts w:ascii="Arial Narrow" w:hAnsi="Arial Narrow"/>
          <w:sz w:val="22"/>
          <w:szCs w:val="22"/>
        </w:rPr>
        <w:t xml:space="preserve">konsolidovanej účtovnej závierky </w:t>
      </w:r>
      <w:r>
        <w:rPr>
          <w:rFonts w:ascii="Arial Narrow" w:hAnsi="Arial Narrow"/>
          <w:sz w:val="22"/>
          <w:szCs w:val="22"/>
        </w:rPr>
        <w:t>MF</w:t>
      </w:r>
      <w:r w:rsidRPr="00ED5244">
        <w:rPr>
          <w:rFonts w:ascii="Arial Narrow" w:hAnsi="Arial Narrow"/>
          <w:sz w:val="22"/>
          <w:szCs w:val="22"/>
        </w:rPr>
        <w:t xml:space="preserve"> SR</w:t>
      </w:r>
      <w:r>
        <w:rPr>
          <w:rFonts w:ascii="Arial Narrow" w:hAnsi="Arial Narrow"/>
          <w:sz w:val="22"/>
          <w:szCs w:val="22"/>
        </w:rPr>
        <w:t>. Správa audítora o overení konsolidovanej účtovnej závierky ústrednej správy bude vydaná v jednom exemplári, pre MF SR.</w:t>
      </w:r>
    </w:p>
    <w:p w:rsidR="004B03B9" w:rsidRDefault="004B03B9" w:rsidP="004B03B9">
      <w:pPr>
        <w:numPr>
          <w:ilvl w:val="0"/>
          <w:numId w:val="2"/>
        </w:numPr>
        <w:tabs>
          <w:tab w:val="clear" w:pos="2160"/>
          <w:tab w:val="clear" w:pos="2880"/>
          <w:tab w:val="clear" w:pos="4500"/>
        </w:tabs>
        <w:ind w:left="284" w:hanging="284"/>
        <w:jc w:val="both"/>
        <w:rPr>
          <w:rFonts w:ascii="Arial Narrow" w:hAnsi="Arial Narrow"/>
          <w:sz w:val="22"/>
          <w:szCs w:val="22"/>
        </w:rPr>
      </w:pPr>
      <w:r>
        <w:rPr>
          <w:rFonts w:ascii="Arial Narrow" w:hAnsi="Arial Narrow"/>
          <w:sz w:val="22"/>
          <w:szCs w:val="22"/>
        </w:rPr>
        <w:t xml:space="preserve">Prerokovanie návrhu správ o </w:t>
      </w:r>
      <w:r w:rsidRPr="003C0CC3">
        <w:rPr>
          <w:rFonts w:ascii="Arial Narrow" w:hAnsi="Arial Narrow"/>
          <w:sz w:val="22"/>
          <w:szCs w:val="22"/>
        </w:rPr>
        <w:t>zisten</w:t>
      </w:r>
      <w:r>
        <w:rPr>
          <w:rFonts w:ascii="Arial Narrow" w:hAnsi="Arial Narrow"/>
          <w:sz w:val="22"/>
          <w:szCs w:val="22"/>
        </w:rPr>
        <w:t>iach</w:t>
      </w:r>
      <w:r w:rsidRPr="003C0CC3">
        <w:rPr>
          <w:rFonts w:ascii="Arial Narrow" w:hAnsi="Arial Narrow"/>
          <w:sz w:val="22"/>
          <w:szCs w:val="22"/>
        </w:rPr>
        <w:t xml:space="preserve"> a odporúčan</w:t>
      </w:r>
      <w:r>
        <w:rPr>
          <w:rFonts w:ascii="Arial Narrow" w:hAnsi="Arial Narrow"/>
          <w:sz w:val="22"/>
          <w:szCs w:val="22"/>
        </w:rPr>
        <w:t>iach</w:t>
      </w:r>
      <w:r w:rsidRPr="003C0CC3">
        <w:rPr>
          <w:rFonts w:ascii="Arial Narrow" w:hAnsi="Arial Narrow"/>
          <w:sz w:val="22"/>
          <w:szCs w:val="22"/>
        </w:rPr>
        <w:t xml:space="preserve"> </w:t>
      </w:r>
      <w:r>
        <w:rPr>
          <w:rFonts w:ascii="Arial Narrow" w:hAnsi="Arial Narrow"/>
          <w:sz w:val="22"/>
          <w:szCs w:val="22"/>
        </w:rPr>
        <w:t xml:space="preserve">z auditov konsolidovaných účtovných závierok rozpočtových kapitol </w:t>
      </w:r>
      <w:r w:rsidRPr="003C0CC3">
        <w:rPr>
          <w:rFonts w:ascii="Arial Narrow" w:hAnsi="Arial Narrow"/>
          <w:sz w:val="22"/>
          <w:szCs w:val="22"/>
        </w:rPr>
        <w:t>s</w:t>
      </w:r>
      <w:r>
        <w:rPr>
          <w:rFonts w:ascii="Arial Narrow" w:hAnsi="Arial Narrow"/>
          <w:sz w:val="22"/>
          <w:szCs w:val="22"/>
        </w:rPr>
        <w:t xml:space="preserve"> </w:t>
      </w:r>
      <w:r w:rsidRPr="003C0CC3">
        <w:rPr>
          <w:rFonts w:ascii="Arial Narrow" w:hAnsi="Arial Narrow"/>
          <w:sz w:val="22"/>
          <w:szCs w:val="22"/>
        </w:rPr>
        <w:t>vedením príslušnej účtovnej jednotky</w:t>
      </w:r>
      <w:r>
        <w:rPr>
          <w:rFonts w:ascii="Arial Narrow" w:hAnsi="Arial Narrow"/>
          <w:sz w:val="22"/>
          <w:szCs w:val="22"/>
        </w:rPr>
        <w:t>, s</w:t>
      </w:r>
      <w:r w:rsidRPr="003C0CC3">
        <w:rPr>
          <w:rFonts w:ascii="Arial Narrow" w:hAnsi="Arial Narrow"/>
          <w:sz w:val="22"/>
          <w:szCs w:val="22"/>
        </w:rPr>
        <w:t> MF SR</w:t>
      </w:r>
      <w:r w:rsidRPr="00FA06CF">
        <w:rPr>
          <w:rFonts w:ascii="Arial Narrow" w:hAnsi="Arial Narrow"/>
          <w:sz w:val="22"/>
          <w:szCs w:val="22"/>
        </w:rPr>
        <w:t xml:space="preserve"> </w:t>
      </w:r>
      <w:r>
        <w:rPr>
          <w:rFonts w:ascii="Arial Narrow" w:hAnsi="Arial Narrow"/>
          <w:sz w:val="22"/>
          <w:szCs w:val="22"/>
        </w:rPr>
        <w:t xml:space="preserve"> a s výborom pre audit </w:t>
      </w:r>
      <w:r w:rsidRPr="00ED5244">
        <w:rPr>
          <w:rFonts w:ascii="Arial Narrow" w:hAnsi="Arial Narrow"/>
          <w:sz w:val="22"/>
          <w:szCs w:val="22"/>
        </w:rPr>
        <w:t xml:space="preserve">konsolidovanej účtovnej závierky </w:t>
      </w:r>
      <w:r>
        <w:rPr>
          <w:rFonts w:ascii="Arial Narrow" w:hAnsi="Arial Narrow"/>
          <w:sz w:val="22"/>
          <w:szCs w:val="22"/>
        </w:rPr>
        <w:t>MF</w:t>
      </w:r>
      <w:r w:rsidRPr="00ED5244">
        <w:rPr>
          <w:rFonts w:ascii="Arial Narrow" w:hAnsi="Arial Narrow"/>
          <w:sz w:val="22"/>
          <w:szCs w:val="22"/>
        </w:rPr>
        <w:t xml:space="preserve"> SR</w:t>
      </w:r>
      <w:r>
        <w:rPr>
          <w:rFonts w:ascii="Arial Narrow" w:hAnsi="Arial Narrow"/>
          <w:sz w:val="22"/>
          <w:szCs w:val="22"/>
        </w:rPr>
        <w:t xml:space="preserve">. Správy o zisteniach a odporúčaniach z auditov konsolidovaných účtovných závierok rozpočtových kapitol budú vydané vždy v dvoch exemplároch, jeden pre účtovnú jednotku a jeden pre MF SR. </w:t>
      </w:r>
    </w:p>
    <w:p w:rsidR="004B03B9" w:rsidRDefault="004B03B9" w:rsidP="004B03B9">
      <w:pPr>
        <w:numPr>
          <w:ilvl w:val="0"/>
          <w:numId w:val="2"/>
        </w:numPr>
        <w:tabs>
          <w:tab w:val="clear" w:pos="2160"/>
          <w:tab w:val="clear" w:pos="2880"/>
          <w:tab w:val="clear" w:pos="4500"/>
        </w:tabs>
        <w:ind w:left="284" w:hanging="284"/>
        <w:jc w:val="both"/>
        <w:rPr>
          <w:rFonts w:ascii="Arial Narrow" w:hAnsi="Arial Narrow"/>
          <w:sz w:val="22"/>
          <w:szCs w:val="22"/>
        </w:rPr>
      </w:pPr>
      <w:r>
        <w:rPr>
          <w:rFonts w:ascii="Arial Narrow" w:hAnsi="Arial Narrow"/>
          <w:sz w:val="22"/>
          <w:szCs w:val="22"/>
        </w:rPr>
        <w:t>Prerokovanie návrhu správy z auditu konsolidovanej účtovnej závierky ústrednej správy s MF SR</w:t>
      </w:r>
      <w:r w:rsidRPr="00FA06CF">
        <w:rPr>
          <w:rFonts w:ascii="Arial Narrow" w:hAnsi="Arial Narrow"/>
          <w:sz w:val="22"/>
          <w:szCs w:val="22"/>
        </w:rPr>
        <w:t xml:space="preserve"> </w:t>
      </w:r>
      <w:r>
        <w:rPr>
          <w:rFonts w:ascii="Arial Narrow" w:hAnsi="Arial Narrow"/>
          <w:sz w:val="22"/>
          <w:szCs w:val="22"/>
        </w:rPr>
        <w:t xml:space="preserve">a s výborom pre audit </w:t>
      </w:r>
      <w:r w:rsidRPr="00ED5244">
        <w:rPr>
          <w:rFonts w:ascii="Arial Narrow" w:hAnsi="Arial Narrow"/>
          <w:sz w:val="22"/>
          <w:szCs w:val="22"/>
        </w:rPr>
        <w:t xml:space="preserve">konsolidovanej účtovnej závierky </w:t>
      </w:r>
      <w:r>
        <w:rPr>
          <w:rFonts w:ascii="Arial Narrow" w:hAnsi="Arial Narrow"/>
          <w:sz w:val="22"/>
          <w:szCs w:val="22"/>
        </w:rPr>
        <w:t>MF</w:t>
      </w:r>
      <w:r w:rsidRPr="00ED5244">
        <w:rPr>
          <w:rFonts w:ascii="Arial Narrow" w:hAnsi="Arial Narrow"/>
          <w:sz w:val="22"/>
          <w:szCs w:val="22"/>
        </w:rPr>
        <w:t xml:space="preserve"> SR</w:t>
      </w:r>
      <w:r>
        <w:rPr>
          <w:rFonts w:ascii="Arial Narrow" w:hAnsi="Arial Narrow"/>
          <w:sz w:val="22"/>
          <w:szCs w:val="22"/>
        </w:rPr>
        <w:t xml:space="preserve">. Správa o </w:t>
      </w:r>
      <w:r w:rsidRPr="003C0CC3">
        <w:rPr>
          <w:rFonts w:ascii="Arial Narrow" w:hAnsi="Arial Narrow"/>
          <w:sz w:val="22"/>
          <w:szCs w:val="22"/>
        </w:rPr>
        <w:t>zisten</w:t>
      </w:r>
      <w:r>
        <w:rPr>
          <w:rFonts w:ascii="Arial Narrow" w:hAnsi="Arial Narrow"/>
          <w:sz w:val="22"/>
          <w:szCs w:val="22"/>
        </w:rPr>
        <w:t>iach</w:t>
      </w:r>
      <w:r w:rsidRPr="003C0CC3">
        <w:rPr>
          <w:rFonts w:ascii="Arial Narrow" w:hAnsi="Arial Narrow"/>
          <w:sz w:val="22"/>
          <w:szCs w:val="22"/>
        </w:rPr>
        <w:t xml:space="preserve"> a</w:t>
      </w:r>
      <w:r>
        <w:rPr>
          <w:rFonts w:ascii="Arial Narrow" w:hAnsi="Arial Narrow"/>
          <w:sz w:val="22"/>
          <w:szCs w:val="22"/>
        </w:rPr>
        <w:t> </w:t>
      </w:r>
      <w:r w:rsidRPr="003C0CC3">
        <w:rPr>
          <w:rFonts w:ascii="Arial Narrow" w:hAnsi="Arial Narrow"/>
          <w:sz w:val="22"/>
          <w:szCs w:val="22"/>
        </w:rPr>
        <w:t>odporúčan</w:t>
      </w:r>
      <w:r>
        <w:rPr>
          <w:rFonts w:ascii="Arial Narrow" w:hAnsi="Arial Narrow"/>
          <w:sz w:val="22"/>
          <w:szCs w:val="22"/>
        </w:rPr>
        <w:t>iach z auditu konsolidovanej účtovnej závierky ústrednej správy bude vydaná v jednom exemplári, pre MF SR.</w:t>
      </w:r>
    </w:p>
    <w:p w:rsidR="004B03B9" w:rsidRDefault="004B03B9" w:rsidP="004B03B9">
      <w:pPr>
        <w:jc w:val="both"/>
        <w:rPr>
          <w:rFonts w:ascii="Arial Narrow" w:hAnsi="Arial Narrow"/>
          <w:sz w:val="22"/>
          <w:szCs w:val="22"/>
          <w:u w:val="single"/>
        </w:rPr>
      </w:pPr>
    </w:p>
    <w:p w:rsidR="004B03B9" w:rsidRPr="003C0CC3" w:rsidRDefault="004B03B9" w:rsidP="004B03B9">
      <w:pPr>
        <w:jc w:val="both"/>
        <w:rPr>
          <w:rFonts w:ascii="Arial Narrow" w:hAnsi="Arial Narrow"/>
          <w:sz w:val="22"/>
          <w:szCs w:val="22"/>
        </w:rPr>
      </w:pPr>
      <w:r w:rsidRPr="003C0CC3">
        <w:rPr>
          <w:rFonts w:ascii="Arial Narrow" w:hAnsi="Arial Narrow"/>
          <w:sz w:val="22"/>
          <w:szCs w:val="22"/>
        </w:rPr>
        <w:t xml:space="preserve">Výkon audítorských služieb bude realizovaný v Bratislave, v priestoroch </w:t>
      </w:r>
      <w:r>
        <w:rPr>
          <w:rFonts w:ascii="Arial Narrow" w:hAnsi="Arial Narrow"/>
          <w:sz w:val="22"/>
          <w:szCs w:val="22"/>
        </w:rPr>
        <w:t>P</w:t>
      </w:r>
      <w:r w:rsidRPr="003C0CC3">
        <w:rPr>
          <w:rFonts w:ascii="Arial Narrow" w:hAnsi="Arial Narrow"/>
          <w:sz w:val="22"/>
          <w:szCs w:val="22"/>
        </w:rPr>
        <w:t xml:space="preserve">oskytovateľa služby, v priestoroch MF SR a priestoroch príslušnej rozpočtovej kapitoly. </w:t>
      </w:r>
      <w:r>
        <w:rPr>
          <w:rFonts w:ascii="Arial Narrow" w:hAnsi="Arial Narrow"/>
          <w:sz w:val="22"/>
          <w:szCs w:val="22"/>
        </w:rPr>
        <w:t xml:space="preserve">Záleží od profesionálneho úsudku a rozhodnutia Poskytovateľa služby, či je potrebné audítorské úkony vykonať aj v účtovných jednotkách rozpočtovej kapitoly, ktoré sa nachádzajú mimo Bratislavy. Verejný obstarávateľ vytvorí pre uskutočnenie tohto zámeru nevyhnutné organizačné podmienky. </w:t>
      </w:r>
    </w:p>
    <w:p w:rsidR="004B03B9" w:rsidRPr="003C0CC3" w:rsidRDefault="004B03B9" w:rsidP="004B03B9">
      <w:pPr>
        <w:jc w:val="both"/>
        <w:rPr>
          <w:rFonts w:ascii="Arial Narrow" w:hAnsi="Arial Narrow"/>
          <w:sz w:val="22"/>
          <w:szCs w:val="22"/>
        </w:rPr>
      </w:pPr>
    </w:p>
    <w:p w:rsidR="004B03B9" w:rsidRPr="002C7327" w:rsidRDefault="004B03B9" w:rsidP="004B03B9">
      <w:pPr>
        <w:numPr>
          <w:ilvl w:val="0"/>
          <w:numId w:val="1"/>
        </w:numPr>
        <w:tabs>
          <w:tab w:val="clear" w:pos="2160"/>
          <w:tab w:val="clear" w:pos="2880"/>
          <w:tab w:val="clear" w:pos="4500"/>
        </w:tabs>
        <w:ind w:left="426" w:hanging="426"/>
        <w:jc w:val="both"/>
        <w:rPr>
          <w:rFonts w:ascii="Arial Narrow" w:hAnsi="Arial Narrow"/>
          <w:i/>
          <w:sz w:val="22"/>
          <w:szCs w:val="22"/>
          <w:u w:val="single"/>
        </w:rPr>
      </w:pPr>
      <w:r w:rsidRPr="002C7327">
        <w:rPr>
          <w:rFonts w:ascii="Arial Narrow" w:hAnsi="Arial Narrow"/>
          <w:i/>
          <w:sz w:val="22"/>
          <w:szCs w:val="22"/>
          <w:u w:val="single"/>
        </w:rPr>
        <w:t>Požadované výstupy a termíny</w:t>
      </w:r>
    </w:p>
    <w:p w:rsidR="004B03B9" w:rsidRDefault="004B03B9" w:rsidP="004B03B9">
      <w:pPr>
        <w:pStyle w:val="Odsekzoznamu"/>
        <w:rPr>
          <w:rFonts w:ascii="Arial Narrow" w:hAnsi="Arial Narrow"/>
          <w:sz w:val="22"/>
          <w:szCs w:val="22"/>
          <w:u w:val="single"/>
        </w:rPr>
      </w:pPr>
    </w:p>
    <w:p w:rsidR="004B03B9" w:rsidRDefault="004B03B9" w:rsidP="004B03B9">
      <w:pPr>
        <w:pStyle w:val="Zkladntext"/>
        <w:autoSpaceDN w:val="0"/>
      </w:pPr>
      <w:r>
        <w:rPr>
          <w:rFonts w:ascii="Arial Narrow" w:hAnsi="Arial Narrow"/>
          <w:sz w:val="22"/>
          <w:szCs w:val="22"/>
        </w:rPr>
        <w:t>Termín pre zostavenie konsolidovaných účtovných závierok kapitol štátneho rozpočtu aj konsolidovanej účtovnej závierky ústrednej správy je najneskôr do 20. júna roku nasledujúceho po roku, za ktorý sa audit vykonáva resp. do termínu stanovenom v osobitnom právnom predpise. Pre individuálnu účtovnú závierku kapitol štátneho rozpočtu platí, že výkazy súvaha a výkaz ziskov a strát sa predkladajú do 5., resp. 10.  februára a poznámky do 30. apríla roku nasledujúceho po roku, za ktorý sa audit vykonáva, resp, do termínu stanovenom v osobitnom právnom predpise.</w:t>
      </w:r>
    </w:p>
    <w:p w:rsidR="004B03B9" w:rsidRDefault="004B03B9" w:rsidP="004B03B9">
      <w:pPr>
        <w:tabs>
          <w:tab w:val="num" w:pos="858"/>
        </w:tabs>
        <w:ind w:left="709" w:hanging="709"/>
        <w:contextualSpacing/>
        <w:jc w:val="both"/>
        <w:rPr>
          <w:rFonts w:ascii="Arial Narrow" w:hAnsi="Arial Narrow"/>
          <w:sz w:val="22"/>
          <w:szCs w:val="22"/>
        </w:rPr>
      </w:pPr>
    </w:p>
    <w:p w:rsidR="004B03B9" w:rsidRDefault="004B03B9" w:rsidP="004B03B9">
      <w:pPr>
        <w:tabs>
          <w:tab w:val="num" w:pos="858"/>
        </w:tabs>
        <w:ind w:left="709" w:hanging="709"/>
        <w:contextualSpacing/>
        <w:jc w:val="both"/>
        <w:rPr>
          <w:rFonts w:ascii="Arial Narrow" w:hAnsi="Arial Narrow"/>
          <w:sz w:val="22"/>
          <w:szCs w:val="22"/>
        </w:rPr>
      </w:pPr>
      <w:r w:rsidRPr="00234CC2">
        <w:rPr>
          <w:rFonts w:ascii="Arial Narrow" w:hAnsi="Arial Narrow"/>
          <w:sz w:val="22"/>
          <w:szCs w:val="22"/>
        </w:rPr>
        <w:t xml:space="preserve">Správy audítora v súlade s § 27 zákona č. 423/2015 Z. z. </w:t>
      </w:r>
      <w:r>
        <w:rPr>
          <w:rFonts w:ascii="Arial Narrow" w:hAnsi="Arial Narrow"/>
          <w:sz w:val="22"/>
          <w:szCs w:val="22"/>
        </w:rPr>
        <w:t xml:space="preserve">budú audítorom vydané v nasledovných termínoch: </w:t>
      </w:r>
    </w:p>
    <w:p w:rsidR="004B03B9" w:rsidRPr="006367EA" w:rsidRDefault="004B03B9" w:rsidP="004B03B9">
      <w:pPr>
        <w:numPr>
          <w:ilvl w:val="0"/>
          <w:numId w:val="2"/>
        </w:numPr>
        <w:tabs>
          <w:tab w:val="clear" w:pos="2160"/>
          <w:tab w:val="clear" w:pos="2880"/>
          <w:tab w:val="clear" w:pos="4500"/>
        </w:tabs>
        <w:ind w:left="284" w:hanging="284"/>
        <w:contextualSpacing/>
        <w:jc w:val="both"/>
        <w:rPr>
          <w:rFonts w:ascii="Arial Narrow" w:hAnsi="Arial Narrow"/>
          <w:sz w:val="22"/>
          <w:szCs w:val="22"/>
        </w:rPr>
      </w:pPr>
      <w:r>
        <w:rPr>
          <w:rFonts w:ascii="Arial Narrow" w:hAnsi="Arial Narrow"/>
          <w:sz w:val="22"/>
          <w:szCs w:val="22"/>
        </w:rPr>
        <w:t xml:space="preserve">ku konsolidovaným </w:t>
      </w:r>
      <w:r>
        <w:rPr>
          <w:rFonts w:ascii="Arial Narrow" w:hAnsi="Arial Narrow" w:cs="Arial Narrow"/>
          <w:sz w:val="22"/>
          <w:szCs w:val="22"/>
        </w:rPr>
        <w:t>účtovným závierkam</w:t>
      </w:r>
      <w:r w:rsidRPr="00234CC2">
        <w:rPr>
          <w:rFonts w:ascii="Arial Narrow" w:hAnsi="Arial Narrow" w:cs="Arial Narrow"/>
          <w:sz w:val="22"/>
          <w:szCs w:val="22"/>
        </w:rPr>
        <w:t xml:space="preserve"> vybraných účtovných jednotiek verejne</w:t>
      </w:r>
      <w:r>
        <w:rPr>
          <w:rFonts w:ascii="Arial Narrow" w:hAnsi="Arial Narrow" w:cs="Arial Narrow"/>
          <w:sz w:val="22"/>
          <w:szCs w:val="22"/>
        </w:rPr>
        <w:t xml:space="preserve">j správy zostavených za rok 2019 a rok 2020 a ku </w:t>
      </w:r>
      <w:r w:rsidRPr="00234CC2">
        <w:rPr>
          <w:rFonts w:ascii="Arial Narrow" w:hAnsi="Arial Narrow" w:cs="Arial Narrow"/>
          <w:sz w:val="22"/>
          <w:szCs w:val="22"/>
        </w:rPr>
        <w:t xml:space="preserve">konsolidovanej </w:t>
      </w:r>
      <w:r>
        <w:rPr>
          <w:rFonts w:ascii="Arial Narrow" w:hAnsi="Arial Narrow" w:cs="Arial Narrow"/>
          <w:sz w:val="22"/>
          <w:szCs w:val="22"/>
        </w:rPr>
        <w:t xml:space="preserve">účtovnej závierke </w:t>
      </w:r>
      <w:r w:rsidRPr="00234CC2">
        <w:rPr>
          <w:rFonts w:ascii="Arial Narrow" w:hAnsi="Arial Narrow" w:cs="Arial Narrow"/>
          <w:sz w:val="22"/>
          <w:szCs w:val="22"/>
        </w:rPr>
        <w:t>ústredn</w:t>
      </w:r>
      <w:r>
        <w:rPr>
          <w:rFonts w:ascii="Arial Narrow" w:hAnsi="Arial Narrow" w:cs="Arial Narrow"/>
          <w:sz w:val="22"/>
          <w:szCs w:val="22"/>
        </w:rPr>
        <w:t xml:space="preserve">ej správy zostavenej za rok 2019 a rok 2020 </w:t>
      </w:r>
      <w:r w:rsidRPr="00234CC2">
        <w:rPr>
          <w:rFonts w:ascii="Arial Narrow" w:hAnsi="Arial Narrow"/>
          <w:sz w:val="22"/>
          <w:szCs w:val="22"/>
        </w:rPr>
        <w:t>do kon</w:t>
      </w:r>
      <w:bookmarkStart w:id="0" w:name="_GoBack"/>
      <w:bookmarkEnd w:id="0"/>
      <w:r w:rsidRPr="00234CC2">
        <w:rPr>
          <w:rFonts w:ascii="Arial Narrow" w:hAnsi="Arial Narrow"/>
          <w:sz w:val="22"/>
          <w:szCs w:val="22"/>
        </w:rPr>
        <w:t>ca</w:t>
      </w:r>
      <w:r>
        <w:rPr>
          <w:rFonts w:ascii="Arial Narrow" w:hAnsi="Arial Narrow"/>
          <w:sz w:val="22"/>
          <w:szCs w:val="22"/>
        </w:rPr>
        <w:t xml:space="preserve"> </w:t>
      </w:r>
      <w:r w:rsidRPr="00234CC2">
        <w:rPr>
          <w:rFonts w:ascii="Arial Narrow" w:hAnsi="Arial Narrow"/>
          <w:sz w:val="22"/>
          <w:szCs w:val="22"/>
        </w:rPr>
        <w:t xml:space="preserve">kalendárneho roka </w:t>
      </w:r>
      <w:r>
        <w:rPr>
          <w:rFonts w:ascii="Arial Narrow" w:hAnsi="Arial Narrow"/>
          <w:sz w:val="22"/>
          <w:szCs w:val="22"/>
        </w:rPr>
        <w:t xml:space="preserve">2021, </w:t>
      </w:r>
    </w:p>
    <w:p w:rsidR="004B03B9" w:rsidRPr="004B03B9" w:rsidRDefault="004B03B9" w:rsidP="004B03B9">
      <w:pPr>
        <w:numPr>
          <w:ilvl w:val="0"/>
          <w:numId w:val="2"/>
        </w:numPr>
        <w:tabs>
          <w:tab w:val="clear" w:pos="2160"/>
          <w:tab w:val="clear" w:pos="2880"/>
          <w:tab w:val="clear" w:pos="4500"/>
        </w:tabs>
        <w:ind w:left="284" w:hanging="284"/>
        <w:contextualSpacing/>
        <w:jc w:val="both"/>
        <w:rPr>
          <w:rFonts w:ascii="Arial Narrow" w:hAnsi="Arial Narrow"/>
          <w:sz w:val="22"/>
          <w:szCs w:val="22"/>
        </w:rPr>
      </w:pPr>
      <w:r>
        <w:rPr>
          <w:rFonts w:ascii="Arial Narrow" w:hAnsi="Arial Narrow" w:cs="Arial Narrow"/>
          <w:sz w:val="22"/>
          <w:szCs w:val="22"/>
        </w:rPr>
        <w:t>ku konsolidovaným účtovným závierkam</w:t>
      </w:r>
      <w:r w:rsidRPr="00234CC2">
        <w:rPr>
          <w:rFonts w:ascii="Arial Narrow" w:hAnsi="Arial Narrow" w:cs="Arial Narrow"/>
          <w:sz w:val="22"/>
          <w:szCs w:val="22"/>
        </w:rPr>
        <w:t xml:space="preserve"> vybraných účtovných jednotiek verejne</w:t>
      </w:r>
      <w:r>
        <w:rPr>
          <w:rFonts w:ascii="Arial Narrow" w:hAnsi="Arial Narrow" w:cs="Arial Narrow"/>
          <w:sz w:val="22"/>
          <w:szCs w:val="22"/>
        </w:rPr>
        <w:t>j správy</w:t>
      </w:r>
      <w:r w:rsidRPr="00234CC2">
        <w:rPr>
          <w:rFonts w:ascii="Arial Narrow" w:hAnsi="Arial Narrow"/>
          <w:sz w:val="22"/>
          <w:szCs w:val="22"/>
        </w:rPr>
        <w:t xml:space="preserve"> </w:t>
      </w:r>
      <w:r>
        <w:rPr>
          <w:rFonts w:ascii="Arial Narrow" w:hAnsi="Arial Narrow" w:cs="Arial Narrow"/>
          <w:sz w:val="22"/>
          <w:szCs w:val="22"/>
        </w:rPr>
        <w:t>zostavených za rok</w:t>
      </w:r>
      <w:r w:rsidRPr="00234CC2">
        <w:rPr>
          <w:rFonts w:ascii="Arial Narrow" w:hAnsi="Arial Narrow"/>
          <w:sz w:val="22"/>
          <w:szCs w:val="22"/>
        </w:rPr>
        <w:t xml:space="preserve"> </w:t>
      </w:r>
      <w:r>
        <w:rPr>
          <w:rFonts w:ascii="Arial Narrow" w:hAnsi="Arial Narrow"/>
          <w:sz w:val="22"/>
          <w:szCs w:val="22"/>
        </w:rPr>
        <w:t xml:space="preserve">2021 do 30. septembra kalendárneho roka </w:t>
      </w:r>
      <w:r w:rsidRPr="00234CC2">
        <w:rPr>
          <w:rFonts w:ascii="Arial Narrow" w:hAnsi="Arial Narrow"/>
          <w:sz w:val="22"/>
          <w:szCs w:val="22"/>
        </w:rPr>
        <w:t>nasledujúceho po dátume, ku ktorému boli auditované konsolidované účtovné závierky zostavené</w:t>
      </w:r>
      <w:r w:rsidRPr="00234CC2">
        <w:rPr>
          <w:rFonts w:ascii="Arial Narrow" w:hAnsi="Arial Narrow" w:cs="Tahoma"/>
          <w:sz w:val="22"/>
          <w:szCs w:val="22"/>
        </w:rPr>
        <w:t>;</w:t>
      </w:r>
    </w:p>
    <w:p w:rsidR="00AE2EB0" w:rsidRPr="004B03B9" w:rsidRDefault="004B03B9" w:rsidP="004B03B9">
      <w:pPr>
        <w:numPr>
          <w:ilvl w:val="0"/>
          <w:numId w:val="2"/>
        </w:numPr>
        <w:tabs>
          <w:tab w:val="clear" w:pos="2160"/>
          <w:tab w:val="clear" w:pos="2880"/>
          <w:tab w:val="clear" w:pos="4500"/>
        </w:tabs>
        <w:ind w:left="284" w:hanging="284"/>
        <w:contextualSpacing/>
        <w:jc w:val="both"/>
        <w:rPr>
          <w:rFonts w:ascii="Arial Narrow" w:hAnsi="Arial Narrow"/>
          <w:sz w:val="22"/>
          <w:szCs w:val="22"/>
        </w:rPr>
      </w:pPr>
      <w:r w:rsidRPr="004B03B9">
        <w:rPr>
          <w:rFonts w:ascii="Arial Narrow" w:hAnsi="Arial Narrow" w:cs="Arial Narrow"/>
          <w:sz w:val="22"/>
          <w:szCs w:val="22"/>
        </w:rPr>
        <w:t>ku konsolidovanej účtovnej závierke ústrednej správy zostavenej za rok</w:t>
      </w:r>
      <w:r w:rsidRPr="004B03B9">
        <w:rPr>
          <w:rFonts w:ascii="Arial Narrow" w:hAnsi="Arial Narrow"/>
          <w:sz w:val="22"/>
          <w:szCs w:val="22"/>
        </w:rPr>
        <w:t xml:space="preserve"> 2021 do 31. októbra kalendárneho roka nasledujúceho po dátume, ku ktorému bola auditovaná konsolidovaná účtovná závierka zostavená</w:t>
      </w:r>
      <w:r w:rsidRPr="004B03B9">
        <w:rPr>
          <w:rFonts w:ascii="Arial Narrow" w:hAnsi="Arial Narrow" w:cs="Tahoma"/>
          <w:sz w:val="22"/>
          <w:szCs w:val="22"/>
        </w:rPr>
        <w:t>.</w:t>
      </w:r>
    </w:p>
    <w:sectPr w:rsidR="00AE2EB0" w:rsidRPr="004B03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6304"/>
    <w:multiLevelType w:val="hybridMultilevel"/>
    <w:tmpl w:val="84842402"/>
    <w:lvl w:ilvl="0" w:tplc="7E1685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6C1339"/>
    <w:multiLevelType w:val="hybridMultilevel"/>
    <w:tmpl w:val="3E14FA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1D3"/>
    <w:rsid w:val="004B03B9"/>
    <w:rsid w:val="00AE2EB0"/>
    <w:rsid w:val="00E841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E8EAE-03C6-420A-A30F-E65F999B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B03B9"/>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4B03B9"/>
    <w:pPr>
      <w:tabs>
        <w:tab w:val="clear" w:pos="2160"/>
        <w:tab w:val="clear" w:pos="2880"/>
        <w:tab w:val="clear" w:pos="4500"/>
      </w:tabs>
      <w:ind w:left="360"/>
      <w:jc w:val="both"/>
    </w:pPr>
    <w:rPr>
      <w:noProof/>
      <w:szCs w:val="24"/>
    </w:rPr>
  </w:style>
  <w:style w:type="character" w:customStyle="1" w:styleId="Zarkazkladnhotextu2Char">
    <w:name w:val="Zarážka základného textu 2 Char"/>
    <w:basedOn w:val="Predvolenpsmoodseku"/>
    <w:link w:val="Zarkazkladnhotextu2"/>
    <w:uiPriority w:val="99"/>
    <w:rsid w:val="004B03B9"/>
    <w:rPr>
      <w:rFonts w:ascii="Arial" w:eastAsia="Times New Roman" w:hAnsi="Arial" w:cs="Times New Roman"/>
      <w:noProof/>
      <w:sz w:val="20"/>
      <w:szCs w:val="24"/>
      <w:lang w:eastAsia="cs-CZ"/>
    </w:rPr>
  </w:style>
  <w:style w:type="paragraph" w:styleId="Zkladntext">
    <w:name w:val="Body Text"/>
    <w:basedOn w:val="Normlny"/>
    <w:link w:val="ZkladntextChar"/>
    <w:qFormat/>
    <w:rsid w:val="004B03B9"/>
    <w:pPr>
      <w:tabs>
        <w:tab w:val="clear" w:pos="2160"/>
        <w:tab w:val="clear" w:pos="2880"/>
        <w:tab w:val="clear" w:pos="4500"/>
      </w:tabs>
      <w:jc w:val="both"/>
    </w:pPr>
    <w:rPr>
      <w:noProof/>
      <w:szCs w:val="24"/>
    </w:rPr>
  </w:style>
  <w:style w:type="character" w:customStyle="1" w:styleId="ZkladntextChar">
    <w:name w:val="Základný text Char"/>
    <w:basedOn w:val="Predvolenpsmoodseku"/>
    <w:link w:val="Zkladntext"/>
    <w:rsid w:val="004B03B9"/>
    <w:rPr>
      <w:rFonts w:ascii="Arial" w:eastAsia="Times New Roman" w:hAnsi="Arial" w:cs="Times New Roman"/>
      <w:noProof/>
      <w:sz w:val="20"/>
      <w:szCs w:val="24"/>
      <w:lang w:eastAsia="cs-CZ"/>
    </w:rPr>
  </w:style>
  <w:style w:type="paragraph" w:styleId="Odsekzoznamu">
    <w:name w:val="List Paragraph"/>
    <w:aliases w:val="body,Odsek zoznamu2,Bullet Number,lp1,lp11,List Paragraph11,Bullet 1,Use Case List Paragraph"/>
    <w:basedOn w:val="Normlny"/>
    <w:link w:val="OdsekzoznamuChar"/>
    <w:uiPriority w:val="34"/>
    <w:qFormat/>
    <w:rsid w:val="004B03B9"/>
    <w:pPr>
      <w:ind w:left="708"/>
    </w:p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4B03B9"/>
    <w:rPr>
      <w:rFonts w:ascii="Arial" w:eastAsia="Times New Roman" w:hAnsi="Arial" w:cs="Times New Roman"/>
      <w:sz w:val="20"/>
      <w:szCs w:val="20"/>
      <w:lang w:eastAsia="cs-CZ"/>
    </w:rPr>
  </w:style>
  <w:style w:type="paragraph" w:customStyle="1" w:styleId="Bulletslevel1">
    <w:name w:val="Bullets level 1"/>
    <w:basedOn w:val="Normlny"/>
    <w:link w:val="Bulletslevel1Char"/>
    <w:qFormat/>
    <w:rsid w:val="004B03B9"/>
    <w:pPr>
      <w:tabs>
        <w:tab w:val="clear" w:pos="2160"/>
        <w:tab w:val="clear" w:pos="2880"/>
        <w:tab w:val="clear" w:pos="4500"/>
      </w:tabs>
      <w:spacing w:before="120"/>
      <w:ind w:left="182" w:hanging="40"/>
      <w:jc w:val="both"/>
    </w:pPr>
    <w:rPr>
      <w:color w:val="000000"/>
      <w:sz w:val="19"/>
      <w:lang w:val="en-GB" w:eastAsia="en-US"/>
    </w:rPr>
  </w:style>
  <w:style w:type="character" w:customStyle="1" w:styleId="Bulletslevel1Char">
    <w:name w:val="Bullets level 1 Char"/>
    <w:link w:val="Bulletslevel1"/>
    <w:locked/>
    <w:rsid w:val="004B03B9"/>
    <w:rPr>
      <w:rFonts w:ascii="Arial" w:eastAsia="Times New Roman" w:hAnsi="Arial" w:cs="Times New Roman"/>
      <w:color w:val="000000"/>
      <w:sz w:val="19"/>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1251</Words>
  <Characters>7132</Characters>
  <Application>Microsoft Office Word</Application>
  <DocSecurity>0</DocSecurity>
  <Lines>59</Lines>
  <Paragraphs>16</Paragraphs>
  <ScaleCrop>false</ScaleCrop>
  <Company>Ministerstvo financií SR</Company>
  <LinksUpToDate>false</LinksUpToDate>
  <CharactersWithSpaces>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Stoselova Agata</dc:creator>
  <cp:keywords/>
  <dc:description/>
  <cp:lastModifiedBy>Stoselova Agata</cp:lastModifiedBy>
  <cp:revision>2</cp:revision>
  <dcterms:created xsi:type="dcterms:W3CDTF">2021-05-07T10:25:00Z</dcterms:created>
  <dcterms:modified xsi:type="dcterms:W3CDTF">2021-05-07T10:29:00Z</dcterms:modified>
</cp:coreProperties>
</file>