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5246" w:firstLine="708"/>
        <w:jc w:val="both"/>
        <w:rPr>
          <w:rFonts w:ascii="Trebuchet MS" w:hAnsi="Trebuchet MS" w:eastAsia="Calibri" w:cs="Arial"/>
          <w:b/>
          <w:b/>
        </w:rPr>
      </w:pPr>
      <w:r>
        <w:rPr>
          <w:rFonts w:eastAsia="Calibri" w:cs="Arial" w:ascii="Trebuchet MS" w:hAnsi="Trebuchet MS"/>
          <w:b/>
        </w:rPr>
        <w:t>Załącznik nr 2</w:t>
      </w:r>
    </w:p>
    <w:p>
      <w:pPr>
        <w:pStyle w:val="Normal"/>
        <w:spacing w:lineRule="auto" w:line="360"/>
        <w:ind w:left="5246" w:firstLine="708"/>
        <w:rPr>
          <w:rFonts w:ascii="Trebuchet MS" w:hAnsi="Trebuchet MS" w:cs="Arial"/>
          <w:b/>
          <w:b/>
          <w:u w:val="single"/>
        </w:rPr>
      </w:pPr>
      <w:r>
        <w:rPr>
          <w:rFonts w:cs="Arial" w:ascii="Trebuchet MS" w:hAnsi="Trebuchet MS"/>
          <w:b/>
          <w:u w:val="single"/>
        </w:rPr>
      </w:r>
    </w:p>
    <w:p>
      <w:pPr>
        <w:pStyle w:val="Normal"/>
        <w:spacing w:lineRule="auto" w:line="360"/>
        <w:ind w:left="5246" w:firstLine="708"/>
        <w:rPr>
          <w:rFonts w:ascii="Trebuchet MS" w:hAnsi="Trebuchet MS" w:cs="Arial"/>
          <w:b/>
          <w:b/>
          <w:u w:val="single"/>
        </w:rPr>
      </w:pPr>
      <w:r>
        <w:rPr>
          <w:rFonts w:cs="Arial" w:ascii="Trebuchet MS" w:hAnsi="Trebuchet MS"/>
          <w:b/>
          <w:u w:val="single"/>
        </w:rPr>
        <w:t>Zamawiający:</w:t>
      </w:r>
    </w:p>
    <w:p>
      <w:pPr>
        <w:pStyle w:val="Normal"/>
        <w:spacing w:lineRule="auto" w:line="360"/>
        <w:ind w:left="5246" w:firstLine="708"/>
        <w:rPr>
          <w:rFonts w:ascii="Trebuchet MS" w:hAnsi="Trebuchet MS" w:cs="Arial"/>
          <w:b/>
          <w:b/>
        </w:rPr>
      </w:pPr>
      <w:r>
        <w:rPr>
          <w:rFonts w:cs="Arial" w:ascii="Trebuchet MS" w:hAnsi="Trebuchet MS"/>
          <w:b/>
          <w:u w:val="single"/>
        </w:rPr>
        <w:t xml:space="preserve">                                                                                                   </w:t>
      </w:r>
      <w:r>
        <w:rPr>
          <w:rFonts w:cs="Arial" w:ascii="Trebuchet MS" w:hAnsi="Trebuchet MS"/>
          <w:b/>
        </w:rPr>
        <w:t>Prezydent Miasta Piekary Śląskie                                                                                         ul. Bytomska 84                                                                                                   41-940 Piekary Śląskie</w:t>
      </w:r>
    </w:p>
    <w:p>
      <w:pPr>
        <w:pStyle w:val="Normal"/>
        <w:spacing w:lineRule="auto" w:line="360"/>
        <w:ind w:left="5246" w:firstLine="708"/>
        <w:rPr>
          <w:rFonts w:ascii="Trebuchet MS" w:hAnsi="Trebuchet MS" w:cs="Arial"/>
          <w:b/>
          <w:b/>
        </w:rPr>
      </w:pPr>
      <w:r>
        <w:rPr>
          <w:rFonts w:cs="Arial" w:ascii="Trebuchet MS" w:hAnsi="Trebuchet MS"/>
          <w:b/>
        </w:rPr>
      </w:r>
    </w:p>
    <w:p>
      <w:pPr>
        <w:pStyle w:val="Normal"/>
        <w:spacing w:lineRule="auto" w:line="360"/>
        <w:ind w:left="5246" w:firstLine="708"/>
        <w:rPr>
          <w:rFonts w:ascii="Trebuchet MS" w:hAnsi="Trebuchet MS" w:cs="Arial"/>
          <w:b/>
          <w:b/>
          <w:u w:val="single"/>
        </w:rPr>
      </w:pPr>
      <w:r>
        <w:rPr>
          <w:rFonts w:cs="Arial" w:ascii="Trebuchet MS" w:hAnsi="Trebuchet MS"/>
          <w:b/>
          <w:u w:val="single"/>
        </w:rPr>
      </w:r>
    </w:p>
    <w:p>
      <w:pPr>
        <w:pStyle w:val="Normal"/>
        <w:spacing w:lineRule="auto" w:line="360"/>
        <w:rPr>
          <w:rFonts w:ascii="Trebuchet MS" w:hAnsi="Trebuchet MS" w:cs="Arial"/>
          <w:b/>
          <w:b/>
          <w:u w:val="single"/>
        </w:rPr>
      </w:pPr>
      <w:r>
        <w:rPr>
          <w:rFonts w:cs="Arial" w:ascii="Trebuchet MS" w:hAnsi="Trebuchet MS"/>
          <w:b/>
          <w:u w:val="single"/>
        </w:rPr>
        <w:t>Wykonawca:</w:t>
      </w:r>
    </w:p>
    <w:p>
      <w:pPr>
        <w:pStyle w:val="Normal"/>
        <w:spacing w:lineRule="auto" w:line="360"/>
        <w:ind w:right="5954" w:hanging="0"/>
        <w:rPr>
          <w:rFonts w:ascii="Trebuchet MS" w:hAnsi="Trebuchet MS" w:cs="Arial"/>
          <w:i/>
          <w:i/>
          <w:sz w:val="16"/>
        </w:rPr>
      </w:pPr>
      <w:r>
        <w:rPr>
          <w:rFonts w:cs="Arial" w:ascii="Trebuchet MS" w:hAnsi="Trebuchet MS"/>
        </w:rPr>
        <w:t>………………………………………………………</w:t>
      </w:r>
      <w:r>
        <w:rPr>
          <w:rFonts w:cs="Arial" w:ascii="Trebuchet MS" w:hAnsi="Trebuchet MS"/>
          <w:i/>
        </w:rPr>
        <w:t xml:space="preserve"> </w:t>
      </w:r>
      <w:r>
        <w:rPr>
          <w:rFonts w:cs="Arial" w:ascii="Trebuchet MS" w:hAnsi="Trebuchet MS"/>
          <w:i/>
          <w:sz w:val="16"/>
        </w:rPr>
        <w:t xml:space="preserve">(pełna nazwa/firma, adres, </w:t>
      </w:r>
    </w:p>
    <w:p>
      <w:pPr>
        <w:pStyle w:val="Normal"/>
        <w:spacing w:lineRule="auto" w:line="360"/>
        <w:ind w:right="5953" w:hanging="0"/>
        <w:rPr>
          <w:rFonts w:ascii="Trebuchet MS" w:hAnsi="Trebuchet MS" w:cs="Arial"/>
          <w:i/>
          <w:i/>
          <w:sz w:val="16"/>
        </w:rPr>
      </w:pPr>
      <w:r>
        <w:rPr>
          <w:rFonts w:cs="Arial" w:ascii="Trebuchet MS" w:hAnsi="Trebuchet MS"/>
          <w:i/>
          <w:sz w:val="16"/>
        </w:rPr>
        <w:t xml:space="preserve">w zależności od podmiotu </w:t>
      </w:r>
    </w:p>
    <w:p>
      <w:pPr>
        <w:pStyle w:val="Normal"/>
        <w:spacing w:lineRule="auto" w:line="360"/>
        <w:rPr>
          <w:rFonts w:ascii="Trebuchet MS" w:hAnsi="Trebuchet MS" w:cs="Arial"/>
          <w:u w:val="single"/>
        </w:rPr>
      </w:pPr>
      <w:r>
        <w:rPr>
          <w:rFonts w:cs="Arial" w:ascii="Trebuchet MS" w:hAnsi="Trebuchet MS"/>
          <w:u w:val="single"/>
        </w:rPr>
      </w:r>
    </w:p>
    <w:p>
      <w:pPr>
        <w:pStyle w:val="Normal"/>
        <w:spacing w:lineRule="auto" w:line="360"/>
        <w:rPr>
          <w:rFonts w:ascii="Trebuchet MS" w:hAnsi="Trebuchet MS" w:cs="Arial"/>
          <w:u w:val="single"/>
        </w:rPr>
      </w:pPr>
      <w:r>
        <w:rPr>
          <w:rFonts w:cs="Arial" w:ascii="Trebuchet MS" w:hAnsi="Trebuchet MS"/>
          <w:u w:val="single"/>
        </w:rPr>
        <w:t>reprezentowany przez:</w:t>
      </w:r>
    </w:p>
    <w:p>
      <w:pPr>
        <w:pStyle w:val="Normal"/>
        <w:spacing w:lineRule="auto" w:line="360"/>
        <w:ind w:right="5954" w:hanging="0"/>
        <w:rPr>
          <w:rFonts w:ascii="Trebuchet MS" w:hAnsi="Trebuchet MS" w:cs="Arial"/>
        </w:rPr>
      </w:pPr>
      <w:r>
        <w:rPr>
          <w:rFonts w:cs="Arial" w:ascii="Trebuchet MS" w:hAnsi="Trebuchet MS"/>
        </w:rPr>
        <w:t>………………………………………………………</w:t>
      </w:r>
    </w:p>
    <w:p>
      <w:pPr>
        <w:pStyle w:val="Normal"/>
        <w:spacing w:lineRule="auto" w:line="360"/>
        <w:ind w:right="5953" w:hanging="0"/>
        <w:rPr>
          <w:rFonts w:ascii="Trebuchet MS" w:hAnsi="Trebuchet MS" w:cs="Arial"/>
          <w:i/>
          <w:i/>
          <w:sz w:val="16"/>
        </w:rPr>
      </w:pPr>
      <w:r>
        <w:rPr>
          <w:rFonts w:cs="Arial" w:ascii="Trebuchet MS" w:hAnsi="Trebuchet MS"/>
          <w:i/>
          <w:sz w:val="16"/>
        </w:rPr>
        <w:t>(imię, nazwisko, stanowisko/podstawa do reprezentacji)</w:t>
      </w:r>
    </w:p>
    <w:p>
      <w:pPr>
        <w:pStyle w:val="Normal"/>
        <w:spacing w:lineRule="auto" w:line="360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Normal"/>
        <w:spacing w:lineRule="auto" w:line="360"/>
        <w:jc w:val="center"/>
        <w:rPr>
          <w:rFonts w:ascii="Trebuchet MS" w:hAnsi="Trebuchet MS" w:cs="Arial"/>
          <w:b/>
          <w:b/>
          <w:u w:val="single"/>
        </w:rPr>
      </w:pPr>
      <w:r>
        <w:rPr>
          <w:rFonts w:cs="Arial" w:ascii="Trebuchet MS" w:hAnsi="Trebuchet MS"/>
          <w:b/>
          <w:u w:val="single"/>
        </w:rPr>
        <w:t xml:space="preserve">OŚWIADCZENIE WYKONAWCY O NIEPODLEGANIU WYKLUCZENIU </w:t>
      </w:r>
    </w:p>
    <w:p>
      <w:pPr>
        <w:pStyle w:val="Normal"/>
        <w:spacing w:lineRule="auto" w:line="360"/>
        <w:jc w:val="center"/>
        <w:rPr>
          <w:rFonts w:ascii="Trebuchet MS" w:hAnsi="Trebuchet MS" w:cs="Arial"/>
          <w:b/>
          <w:b/>
          <w:u w:val="single"/>
        </w:rPr>
      </w:pPr>
      <w:r>
        <w:rPr>
          <w:rFonts w:cs="Arial" w:ascii="Trebuchet MS" w:hAnsi="Trebuchet MS"/>
          <w:b/>
          <w:u w:val="single"/>
        </w:rPr>
        <w:t xml:space="preserve">ORAZ SPEŁNIANIU WARUNKÓW UDZIAŁU W POSTĘPOWANIU </w:t>
      </w:r>
    </w:p>
    <w:p>
      <w:pPr>
        <w:pStyle w:val="Normal"/>
        <w:spacing w:lineRule="auto" w:line="360"/>
        <w:jc w:val="center"/>
        <w:rPr>
          <w:rFonts w:ascii="Trebuchet MS" w:hAnsi="Trebuchet MS" w:cs="Arial"/>
          <w:b/>
          <w:b/>
        </w:rPr>
      </w:pPr>
      <w:r>
        <w:rPr>
          <w:rFonts w:cs="Arial" w:ascii="Trebuchet MS" w:hAnsi="Trebuchet MS"/>
          <w:b/>
        </w:rPr>
        <w:t xml:space="preserve">składane na podstawie art. 125 ust. 1 ustawy z dnia 11 września 2019 r. </w:t>
      </w:r>
    </w:p>
    <w:p>
      <w:pPr>
        <w:pStyle w:val="Normal"/>
        <w:spacing w:lineRule="auto" w:line="360"/>
        <w:jc w:val="center"/>
        <w:rPr>
          <w:rFonts w:ascii="Trebuchet MS" w:hAnsi="Trebuchet MS" w:cs="Arial"/>
          <w:b/>
          <w:b/>
        </w:rPr>
      </w:pPr>
      <w:r>
        <w:rPr>
          <w:rFonts w:cs="Arial" w:ascii="Trebuchet MS" w:hAnsi="Trebuchet MS"/>
          <w:b/>
        </w:rPr>
        <w:t>Prawo zamówień publicznych (dalej jako: ustawa Pzp)</w:t>
      </w:r>
    </w:p>
    <w:p>
      <w:pPr>
        <w:pStyle w:val="Normal"/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Normal"/>
        <w:jc w:val="both"/>
        <w:rPr>
          <w:rFonts w:ascii="Arial" w:hAnsi="Arial" w:cs="Arial"/>
          <w:b/>
          <w:b/>
        </w:rPr>
      </w:pPr>
      <w:r>
        <w:rPr>
          <w:rFonts w:cs="Arial" w:ascii="Trebuchet MS" w:hAnsi="Trebuchet MS"/>
        </w:rPr>
        <w:t>Na potrzeby postępowania o udzielenie zamówienia publicznego p.:</w:t>
      </w:r>
      <w:r>
        <w:rPr>
          <w:rFonts w:cs="Arial" w:ascii="Arial" w:hAnsi="Arial"/>
          <w:b/>
        </w:rPr>
        <w:t xml:space="preserve"> </w:t>
      </w:r>
    </w:p>
    <w:p>
      <w:pPr>
        <w:pStyle w:val="Normal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color w:val="000000"/>
        </w:rPr>
      </w:pPr>
      <w:r>
        <w:rPr>
          <w:rFonts w:cs="Arial" w:ascii="Arial" w:hAnsi="Arial"/>
          <w:b/>
        </w:rPr>
        <w:t xml:space="preserve">                            </w:t>
      </w:r>
      <w:r>
        <w:rPr>
          <w:rFonts w:cs="Arial" w:ascii="Arial" w:hAnsi="Arial"/>
          <w:b/>
        </w:rPr>
        <w:t>Wybór banku udzielającego kredytu długoterminowego.</w:t>
      </w:r>
    </w:p>
    <w:p>
      <w:pPr>
        <w:pStyle w:val="Normal"/>
        <w:spacing w:lineRule="auto" w:line="360"/>
        <w:jc w:val="both"/>
        <w:rPr>
          <w:rFonts w:ascii="Trebuchet MS" w:hAnsi="Trebuchet MS" w:cs="Arial"/>
          <w:b/>
          <w:b/>
          <w:bCs/>
        </w:rPr>
      </w:pPr>
      <w:r>
        <w:rPr>
          <w:rFonts w:cs="Arial" w:ascii="Trebuchet MS" w:hAnsi="Trebuchet MS"/>
          <w:b/>
          <w:bCs/>
        </w:rPr>
      </w:r>
    </w:p>
    <w:p>
      <w:pPr>
        <w:pStyle w:val="Normal"/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oświadczam, co następuje:</w:t>
      </w:r>
    </w:p>
    <w:p>
      <w:pPr>
        <w:pStyle w:val="Normal"/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644" w:hanging="360"/>
        <w:contextualSpacing/>
        <w:jc w:val="both"/>
        <w:rPr>
          <w:rFonts w:ascii="Trebuchet MS" w:hAnsi="Trebuchet MS" w:eastAsia="Calibri" w:cs="Arial"/>
        </w:rPr>
      </w:pPr>
      <w:r>
        <w:rPr>
          <w:rFonts w:eastAsia="Calibri" w:cs="Arial" w:ascii="Trebuchet MS" w:hAnsi="Trebuchet MS"/>
        </w:rPr>
        <w:t xml:space="preserve">Mając na uwadze </w:t>
      </w:r>
      <w:r>
        <w:rPr>
          <w:rFonts w:cs="Arial" w:ascii="Trebuchet MS" w:hAnsi="Trebuchet MS"/>
        </w:rPr>
        <w:t>przesłanki wykluczenia zawarte w art. 108 ust. 1 pkt 1-6, tj.:</w:t>
      </w:r>
    </w:p>
    <w:p>
      <w:pPr>
        <w:pStyle w:val="Normal"/>
        <w:spacing w:lineRule="auto" w:line="360" w:before="0" w:after="0"/>
        <w:ind w:left="644" w:hanging="0"/>
        <w:contextualSpacing/>
        <w:jc w:val="both"/>
        <w:rPr>
          <w:rFonts w:ascii="Trebuchet MS" w:hAnsi="Trebuchet MS" w:eastAsia="Calibri" w:cs="Arial"/>
        </w:rPr>
      </w:pPr>
      <w:r>
        <w:rPr>
          <w:rFonts w:eastAsia="Calibri" w:cs="Arial" w:ascii="Trebuchet MS" w:hAnsi="Trebuchet MS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Trebuchet MS" w:hAnsi="Trebuchet MS" w:eastAsia="Calibri" w:cs="Arial"/>
        </w:rPr>
      </w:pPr>
      <w:r>
        <w:rPr>
          <w:rFonts w:eastAsia="Calibri" w:cs="Arial" w:ascii="Trebuchet MS" w:hAnsi="Trebuchet MS"/>
        </w:rPr>
        <w:t>„</w:t>
      </w:r>
      <w:r>
        <w:rPr>
          <w:rFonts w:eastAsia="Calibri" w:cs="Arial" w:ascii="Trebuchet MS" w:hAnsi="Trebuchet MS"/>
        </w:rPr>
        <w:t>Z postępowania o udzielenie zamówienia wyklucza się wykonawcę:</w:t>
      </w:r>
    </w:p>
    <w:p>
      <w:pPr>
        <w:pStyle w:val="Normal"/>
        <w:spacing w:lineRule="auto" w:line="360"/>
        <w:ind w:left="426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1) będącego osobą fizyczną, którego prawomocnie skazano za przestępstwo:</w:t>
      </w:r>
    </w:p>
    <w:p>
      <w:pPr>
        <w:pStyle w:val="Normal"/>
        <w:spacing w:lineRule="auto" w:line="360"/>
        <w:ind w:left="426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a) udziału w zorganizowanej grupie przestępczej albo związku mającym na celu popełnienie przestępstwa lub przestępstwa skarbowego, o którym mowa w art. 258 Kodeksu karnego,</w:t>
      </w:r>
    </w:p>
    <w:p>
      <w:pPr>
        <w:pStyle w:val="Normal"/>
        <w:spacing w:lineRule="auto" w:line="360"/>
        <w:ind w:left="426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b) handlu ludźmi, o którym mowa w art. 189a Kodeksu karnego,</w:t>
      </w:r>
    </w:p>
    <w:p>
      <w:pPr>
        <w:pStyle w:val="Normal"/>
        <w:spacing w:lineRule="auto" w:line="360"/>
        <w:ind w:left="426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c) o którym mowa w art. 228–230a, art. 250a Kodeksu karnego lub w art. 46 lub art. 48 ustawy             z dnia 25 czerwca 2010 r. o sporcie,</w:t>
      </w:r>
    </w:p>
    <w:p>
      <w:pPr>
        <w:pStyle w:val="Normal"/>
        <w:spacing w:lineRule="auto" w:line="360"/>
        <w:ind w:left="426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d) finansowania przestępstwa o charakterze terrorystycznym, o którym mowa w art. 165a Kodeksu karnego, lub przestępstwo udaremniania lub utrudniania stwierdzenia przestępnego pochodzenia pieniędzy lub ukrywania ich pochodzenia, o którym mowa w art. 299 Kodeksu karnego,</w:t>
      </w:r>
    </w:p>
    <w:p>
      <w:pPr>
        <w:pStyle w:val="Normal"/>
        <w:spacing w:lineRule="auto" w:line="360"/>
        <w:ind w:left="426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e) o charakterze terrorystycznym, o którym mowa w art. 115 § 20 Kodeksu karnego, lub mające na celu popełnienie tego przestępstwa,</w:t>
      </w:r>
    </w:p>
    <w:p>
      <w:pPr>
        <w:pStyle w:val="Normal"/>
        <w:spacing w:lineRule="auto" w:line="360"/>
        <w:ind w:left="426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f) </w:t>
      </w:r>
      <w:r>
        <w:rPr>
          <w:rFonts w:ascii="Trebuchet MS" w:hAnsi="Trebuchet MS"/>
          <w:bCs/>
        </w:rPr>
        <w:t>powierzenia wykonywania pracy małoletniemu cudzoziemcowi</w:t>
      </w:r>
      <w:r>
        <w:rPr>
          <w:rFonts w:ascii="Trebuchet MS" w:hAnsi="Trebuchet MS"/>
        </w:rPr>
        <w:t>, o którym mowa w art. 9 ust. 2 ustawy z dnia 15 czerwca 2012 r. o skutkach powierzania wykonywania pracy cudzoziemcom przebywającym wbrew przepisom na terytorium Rzeczypospolitej Polskiej (Dz. U. poz. 769),</w:t>
      </w:r>
    </w:p>
    <w:p>
      <w:pPr>
        <w:pStyle w:val="Normal"/>
        <w:spacing w:lineRule="auto" w:line="360"/>
        <w:ind w:left="426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g) przeciwko obrotowi gospodarczemu, o których mowa w art. 296–307 Kodeksu karnego, przestępstwo oszustwa, o którym mowa w art. 286 Kodeksu karnego, przestępstwo przeciwko wiarygodności dokumentów, o których mowa w art. 270–277d Kodeksu karnego, lub przestępstwo skarbowe,</w:t>
      </w:r>
    </w:p>
    <w:p>
      <w:pPr>
        <w:pStyle w:val="Normal"/>
        <w:spacing w:lineRule="auto" w:line="360"/>
        <w:ind w:left="426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h) o którym mowa w art. 9 ust. 1 i 3 lub art. 10 ustawy z dnia 15 czerwca 2012 r. o skutkach powierzania wykonywania pracy cudzoziemcom przebywającym wbrew przepisom na terytorium Rzeczypospolitej Polskiej</w:t>
      </w:r>
    </w:p>
    <w:p>
      <w:pPr>
        <w:pStyle w:val="Normal"/>
        <w:spacing w:lineRule="auto" w:line="360"/>
        <w:ind w:left="426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– </w:t>
      </w:r>
      <w:r>
        <w:rPr>
          <w:rFonts w:ascii="Trebuchet MS" w:hAnsi="Trebuchet MS"/>
        </w:rPr>
        <w:t>lub za odpowiedni czyn zabroniony określony w przepisach prawa obcego;</w:t>
      </w:r>
    </w:p>
    <w:p>
      <w:pPr>
        <w:pStyle w:val="Normal"/>
        <w:spacing w:lineRule="auto" w:line="360"/>
        <w:ind w:left="426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2) jeżeli urzędującego członka jego organu zarządzającego lub nadzorczego, wspólnika spółki            w spółce jawnej lub partnerskiej albo komplementariusza w spółce komandytowej lub komandytowo-akcyjnej lub prokurenta prawomocnie skazano za przestępstwo, o którym mowa w pkt 1;</w:t>
      </w:r>
    </w:p>
    <w:p>
      <w:pPr>
        <w:pStyle w:val="Normal"/>
        <w:spacing w:lineRule="auto" w:line="360"/>
        <w:ind w:left="426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3) wobec którego wydano prawomocny wyrok sądu lub ostateczną decyzję administracyjną                   o zaleganiu z uiszczeniem podatków, opłat lub składek na ubezpieczenie społeczne lub zdrowotne, chyba że wykonawca odpowiednio przed upływem terminu do składania wniosków       o dopuszczenie do udziału w postępowaniu albo przed upływem terminu składania ofert dokonał płatności należnych podatków, opłat lub składek na ubezpieczenie społeczne lub zdrowotne wraz z odsetkami lub grzywnami lub zawarł wiążące porozumienie w sprawie spłaty tych należności;</w:t>
      </w:r>
    </w:p>
    <w:p>
      <w:pPr>
        <w:pStyle w:val="Normal"/>
        <w:spacing w:lineRule="auto" w:line="360"/>
        <w:ind w:left="426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4) wobec którego </w:t>
      </w:r>
      <w:r>
        <w:rPr>
          <w:rFonts w:ascii="Trebuchet MS" w:hAnsi="Trebuchet MS"/>
          <w:bCs/>
        </w:rPr>
        <w:t>prawomocnie</w:t>
      </w:r>
      <w:r>
        <w:rPr>
          <w:rFonts w:ascii="Trebuchet MS" w:hAnsi="Trebuchet MS"/>
        </w:rPr>
        <w:t xml:space="preserve">  orzeczono zakaz ubiegania się o zamówienia publiczne;</w:t>
      </w:r>
    </w:p>
    <w:p>
      <w:pPr>
        <w:pStyle w:val="Normal"/>
        <w:spacing w:lineRule="auto" w:line="360"/>
        <w:ind w:left="426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5) jeżeli zamawiający może stwierdzić, na podstawie wiarygodnych przesłanek, że wykonawca zawarł z innymi wykonawcami porozumienie mające na celu zakłócenie konkurencji,                        w szczególności jeżeli należąc do tej samej grupy kapitałowej w rozumieniu ustawy z dnia 16 lutego 2007 r. o ochronie konkurencji i konsumentów, złożyli odrębne oferty, oferty częściowe lub wnioski o dopuszczenie do udziału w postępowaniu, chyba że wykażą, że przygotowali te oferty lub wnioski niezależnie od siebie;</w:t>
      </w:r>
    </w:p>
    <w:p>
      <w:pPr>
        <w:pStyle w:val="Normal"/>
        <w:spacing w:lineRule="auto" w:line="360"/>
        <w:ind w:left="426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6) jeżeli, w przypadkach, o których mowa w art. 85 ust. 1, doszło do zakłócenia konkurencji wynikającego z wcześniejszego zaangażowania tego wykonawcy lub podmiotu, który należy           z wykonawcą do tej samej grupy kapitałowej w rozumieniu ustawy z dnia 16 lutego 2007 r.              o ochronie konkurencji i konsumentów, chyba że spowodowane tym zakłócenie konkurencji może być wyeliminowane w inny sposób niż przez wykluczenie wykonawcy z udziału w postępowaniu       o udzielenie zamówienia.</w:t>
      </w:r>
    </w:p>
    <w:p>
      <w:pPr>
        <w:pStyle w:val="Normal"/>
        <w:spacing w:lineRule="auto" w:line="360" w:before="0" w:after="0"/>
        <w:ind w:left="284" w:hanging="0"/>
        <w:contextualSpacing/>
        <w:jc w:val="both"/>
        <w:rPr>
          <w:rFonts w:ascii="Trebuchet MS" w:hAnsi="Trebuchet MS" w:eastAsia="Calibri" w:cs="Arial"/>
        </w:rPr>
      </w:pPr>
      <w:r>
        <w:rPr>
          <w:rFonts w:eastAsia="Calibri" w:cs="Arial" w:ascii="Trebuchet MS" w:hAnsi="Trebuchet MS"/>
        </w:rPr>
        <w:t xml:space="preserve">- oświadczam, że nie podlegam wykluczeniu z postępowania na podstawie </w:t>
        <w:br/>
        <w:t xml:space="preserve">art. 108 ust 1 pkt 1-6 ustawy Pzp, </w:t>
      </w:r>
    </w:p>
    <w:p>
      <w:pPr>
        <w:pStyle w:val="Normal"/>
        <w:spacing w:lineRule="auto" w:line="360" w:before="0" w:after="0"/>
        <w:ind w:left="644" w:hanging="0"/>
        <w:contextualSpacing/>
        <w:jc w:val="both"/>
        <w:rPr>
          <w:rFonts w:ascii="Trebuchet MS" w:hAnsi="Trebuchet MS" w:eastAsia="Calibri" w:cs="Arial"/>
        </w:rPr>
      </w:pPr>
      <w:r>
        <w:rPr>
          <w:rFonts w:eastAsia="Calibri" w:cs="Arial" w:ascii="Trebuchet MS" w:hAnsi="Trebuchet MS"/>
        </w:rPr>
      </w:r>
    </w:p>
    <w:p>
      <w:pPr>
        <w:pStyle w:val="Normal"/>
        <w:spacing w:lineRule="auto" w:line="360" w:before="0" w:after="0"/>
        <w:ind w:left="644" w:hanging="0"/>
        <w:contextualSpacing/>
        <w:rPr>
          <w:rFonts w:ascii="Trebuchet MS" w:hAnsi="Trebuchet MS" w:cs="Arial"/>
        </w:rPr>
      </w:pPr>
      <w:r>
        <w:rPr>
          <w:rFonts w:eastAsia="Calibri" w:cs="Arial" w:ascii="Trebuchet MS" w:hAnsi="Trebuchet MS"/>
        </w:rPr>
        <w:t>- o</w:t>
      </w:r>
      <w:r>
        <w:rPr>
          <w:rFonts w:cs="Arial" w:ascii="Trebuchet MS" w:hAnsi="Trebuchet MS"/>
        </w:rPr>
        <w:t xml:space="preserve">świadczam, że zachodzą w stosunku do mnie podstawy wykluczenia z postępowania na podstawie art. ……………… ustawy Pzp </w:t>
      </w:r>
      <w:r>
        <w:rPr>
          <w:rFonts w:cs="Arial" w:ascii="Trebuchet MS" w:hAnsi="Trebuchet MS"/>
          <w:i/>
        </w:rPr>
        <w:t>(</w:t>
      </w:r>
      <w:r>
        <w:rPr>
          <w:rFonts w:cs="Arial" w:ascii="Trebuchet MS" w:hAnsi="Trebuchet MS"/>
          <w:i/>
          <w:sz w:val="18"/>
        </w:rPr>
        <w:t>podać mającą zastosowanie podstawę wykluczenia spośród wymienionych w art. 108 ust. 1 pkt 1-6</w:t>
      </w:r>
      <w:r>
        <w:rPr>
          <w:rFonts w:cs="Arial" w:ascii="Trebuchet MS" w:hAnsi="Trebuchet MS"/>
          <w:i/>
        </w:rPr>
        <w:t>).</w:t>
      </w:r>
      <w:r>
        <w:rPr>
          <w:rFonts w:cs="Arial" w:ascii="Trebuchet MS" w:hAnsi="Trebuchet MS"/>
        </w:rPr>
        <w:t xml:space="preserve"> Jednocześnie oświadczam, że w związku                               z ww. okolicznością, na podstawie art. 110 ust. 2 ustawy Pzp podjąłem następujące środki </w:t>
      </w:r>
      <w:bookmarkStart w:id="0" w:name="_GoBack"/>
      <w:bookmarkEnd w:id="0"/>
      <w:r>
        <w:rPr>
          <w:rFonts w:cs="Arial" w:ascii="Trebuchet MS" w:hAnsi="Trebuchet MS"/>
        </w:rPr>
        <w:t>naprawcze (procedura sanacyjna – samooczyszczenie): …………………………………………………………………………………………………………………………………………………....</w:t>
      </w:r>
    </w:p>
    <w:p>
      <w:pPr>
        <w:pStyle w:val="Normal"/>
        <w:spacing w:lineRule="auto" w:line="360"/>
        <w:ind w:right="28" w:firstLine="644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right="28" w:firstLine="644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Normal"/>
        <w:spacing w:lineRule="auto" w:line="360"/>
        <w:ind w:right="28" w:firstLine="644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Na potwierdzenie powyższego przedkładam następujące środki dowodowe:</w:t>
      </w:r>
    </w:p>
    <w:p>
      <w:pPr>
        <w:pStyle w:val="Normal"/>
        <w:spacing w:lineRule="auto" w:line="360"/>
        <w:ind w:right="28" w:firstLine="644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1) ………………………………………………..</w:t>
      </w:r>
    </w:p>
    <w:p>
      <w:pPr>
        <w:pStyle w:val="Normal"/>
        <w:spacing w:lineRule="auto" w:line="360"/>
        <w:ind w:right="28" w:firstLine="644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2) ………………………………………………..</w:t>
      </w:r>
    </w:p>
    <w:p>
      <w:pPr>
        <w:pStyle w:val="Normal"/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Oświadczam, że spełniam warunki udziału w postępowaniu określone przez Zamawiającego w ogłoszeniu o zamówieniu oraz w ust. 2.4. rozdziału 15 Specyfikacji Warunków Zamówienia.</w:t>
      </w:r>
    </w:p>
    <w:p>
      <w:pPr>
        <w:pStyle w:val="ListParagraph"/>
        <w:spacing w:lineRule="auto" w:line="360"/>
        <w:ind w:left="720" w:hanging="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 xml:space="preserve"> 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 xml:space="preserve">Oświadczam, że w celu wykazania spełniania warunków udziału w postępowaniu, określonych przez Zamawiającego w ogłoszeniu o zamówieniu oraz w ust. 2.4. rozdziału 15 Specyfikacji  Warunków Zamówienia </w:t>
      </w:r>
    </w:p>
    <w:p>
      <w:pPr>
        <w:pStyle w:val="Normal"/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Normal"/>
        <w:numPr>
          <w:ilvl w:val="0"/>
          <w:numId w:val="2"/>
        </w:numPr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  <w:b/>
        </w:rPr>
        <w:t xml:space="preserve"> </w:t>
      </w:r>
      <w:r>
        <w:rPr>
          <w:rFonts w:cs="Arial" w:ascii="Trebuchet MS" w:hAnsi="Trebuchet MS"/>
        </w:rPr>
        <w:t>polegam na zasobach  innego/ych podmiotu/ów</w:t>
      </w:r>
      <w:r>
        <w:rPr>
          <w:rFonts w:cs="Arial" w:ascii="Trebuchet MS" w:hAnsi="Trebuchet MS"/>
          <w:b/>
        </w:rPr>
        <w:t>*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nie polegam na zasobach  innego/ych podmiotu/ów</w:t>
      </w:r>
      <w:r>
        <w:rPr>
          <w:rFonts w:cs="Arial" w:ascii="Trebuchet MS" w:hAnsi="Trebuchet MS"/>
          <w:b/>
        </w:rPr>
        <w:t>*</w:t>
      </w:r>
    </w:p>
    <w:p>
      <w:pPr>
        <w:pStyle w:val="ListParagraph"/>
        <w:spacing w:lineRule="auto" w:line="360"/>
        <w:ind w:left="3912" w:firstLine="336"/>
        <w:jc w:val="both"/>
        <w:rPr>
          <w:rFonts w:ascii="Trebuchet MS" w:hAnsi="Trebuchet MS"/>
          <w:sz w:val="18"/>
        </w:rPr>
      </w:pPr>
      <w:r>
        <w:rPr>
          <w:rFonts w:cs="Arial" w:ascii="Trebuchet MS" w:hAnsi="Trebuchet MS"/>
          <w:b/>
          <w:sz w:val="18"/>
        </w:rPr>
        <w:t xml:space="preserve">*zaznaczyć właściwe </w:t>
      </w:r>
    </w:p>
    <w:p>
      <w:pPr>
        <w:pStyle w:val="Normal"/>
        <w:spacing w:lineRule="auto" w:line="360"/>
        <w:jc w:val="both"/>
        <w:rPr>
          <w:rFonts w:ascii="Trebuchet MS" w:hAnsi="Trebuchet MS" w:cs="Arial"/>
          <w:sz w:val="18"/>
        </w:rPr>
      </w:pPr>
      <w:r>
        <w:rPr>
          <w:rFonts w:cs="Arial" w:ascii="Trebuchet MS" w:hAnsi="Trebuchet MS"/>
          <w:sz w:val="18"/>
        </w:rPr>
      </w:r>
    </w:p>
    <w:p>
      <w:pPr>
        <w:pStyle w:val="Normal"/>
        <w:spacing w:lineRule="auto" w:line="360"/>
        <w:ind w:right="28" w:hanging="0"/>
        <w:jc w:val="both"/>
        <w:rPr>
          <w:rFonts w:ascii="Trebuchet MS" w:hAnsi="Trebuchet MS" w:cs="Arial"/>
          <w:u w:val="single"/>
        </w:rPr>
      </w:pPr>
      <w:r>
        <w:rPr>
          <w:rFonts w:cs="Arial" w:ascii="Trebuchet MS" w:hAnsi="Trebuchet MS"/>
          <w:u w:val="single"/>
        </w:rPr>
        <w:t>Nazwa i adres podmiotu:</w:t>
      </w:r>
    </w:p>
    <w:p>
      <w:pPr>
        <w:pStyle w:val="Normal"/>
        <w:spacing w:lineRule="auto" w:line="360"/>
        <w:ind w:right="28" w:hanging="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right="28" w:hanging="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………………………………………………………………………………………………………………………</w:t>
      </w:r>
      <w:r>
        <w:rPr>
          <w:rFonts w:cs="Arial" w:ascii="Trebuchet MS" w:hAnsi="Trebuchet MS"/>
        </w:rPr>
        <w:t>.</w:t>
      </w:r>
    </w:p>
    <w:p>
      <w:pPr>
        <w:pStyle w:val="Normal"/>
        <w:spacing w:lineRule="auto" w:line="360"/>
        <w:ind w:right="28" w:hanging="0"/>
        <w:jc w:val="both"/>
        <w:rPr>
          <w:rFonts w:ascii="Trebuchet MS" w:hAnsi="Trebuchet MS" w:cs="Arial"/>
          <w:sz w:val="18"/>
        </w:rPr>
      </w:pPr>
      <w:r>
        <w:rPr>
          <w:rFonts w:cs="Arial" w:ascii="Trebuchet MS" w:hAnsi="Trebuchet MS"/>
          <w:sz w:val="18"/>
        </w:rPr>
      </w:r>
    </w:p>
    <w:p>
      <w:pPr>
        <w:pStyle w:val="Normal"/>
        <w:spacing w:lineRule="auto" w:line="360"/>
        <w:ind w:right="28" w:hanging="0"/>
        <w:jc w:val="both"/>
        <w:rPr>
          <w:rFonts w:ascii="Trebuchet MS" w:hAnsi="Trebuchet MS" w:cs="Arial"/>
          <w:u w:val="single"/>
        </w:rPr>
      </w:pPr>
      <w:r>
        <w:rPr>
          <w:rFonts w:cs="Arial" w:ascii="Trebuchet MS" w:hAnsi="Trebuchet MS"/>
          <w:u w:val="single"/>
        </w:rPr>
        <w:t>Udostępniane zasoby:</w:t>
      </w:r>
    </w:p>
    <w:p>
      <w:pPr>
        <w:pStyle w:val="Normal"/>
        <w:spacing w:lineRule="auto" w:line="360"/>
        <w:ind w:right="28" w:hanging="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……………………………………………………………………………………………………………………………</w:t>
      </w:r>
      <w:r>
        <w:rPr>
          <w:rFonts w:cs="Arial" w:ascii="Trebuchet MS" w:hAnsi="Trebuchet MS"/>
        </w:rPr>
        <w:t>.…………………………………</w:t>
      </w:r>
    </w:p>
    <w:p>
      <w:pPr>
        <w:pStyle w:val="Normal"/>
        <w:spacing w:lineRule="auto" w:line="360"/>
        <w:ind w:right="28" w:hanging="0"/>
        <w:jc w:val="both"/>
        <w:rPr>
          <w:rFonts w:ascii="Trebuchet MS" w:hAnsi="Trebuchet MS" w:cs="Arial"/>
          <w:i/>
          <w:i/>
          <w:sz w:val="16"/>
        </w:rPr>
      </w:pPr>
      <w:r>
        <w:rPr>
          <w:rFonts w:cs="Arial" w:ascii="Trebuchet MS" w:hAnsi="Trebuchet MS"/>
          <w:i/>
          <w:sz w:val="16"/>
        </w:rPr>
        <w:t>(wskazać podmiot i określić odpowiedni zakres dla wskazanego podmiotu, w przypadku zaznaczenia, iż Wykonawca polega na zasobach innego podmiotu w celu wykazania spełniania warunków udziału w postępowaniu).</w:t>
      </w:r>
    </w:p>
    <w:p>
      <w:pPr>
        <w:pStyle w:val="Normal"/>
        <w:spacing w:lineRule="auto" w:line="360"/>
        <w:jc w:val="both"/>
        <w:rPr>
          <w:rFonts w:ascii="Trebuchet MS" w:hAnsi="Trebuchet MS" w:cs="Arial"/>
          <w:sz w:val="18"/>
        </w:rPr>
      </w:pPr>
      <w:r>
        <w:rPr>
          <w:rFonts w:cs="Arial" w:ascii="Trebuchet MS" w:hAnsi="Trebuchet MS"/>
          <w:sz w:val="18"/>
        </w:rPr>
      </w:r>
    </w:p>
    <w:p>
      <w:pPr>
        <w:pStyle w:val="Normal"/>
        <w:spacing w:lineRule="auto" w:line="360"/>
        <w:jc w:val="both"/>
        <w:rPr>
          <w:rFonts w:ascii="Trebuchet MS" w:hAnsi="Trebuchet MS" w:cs="Arial"/>
          <w:sz w:val="18"/>
        </w:rPr>
      </w:pPr>
      <w:r>
        <w:rPr>
          <w:rFonts w:cs="Arial" w:ascii="Trebuchet MS" w:hAnsi="Trebuchet MS"/>
          <w:sz w:val="18"/>
        </w:rPr>
      </w:r>
    </w:p>
    <w:p>
      <w:pPr>
        <w:pStyle w:val="Normal"/>
        <w:shd w:val="clear" w:color="auto" w:fill="BFBFBF"/>
        <w:spacing w:lineRule="auto" w:line="360"/>
        <w:jc w:val="both"/>
        <w:rPr>
          <w:rFonts w:ascii="Trebuchet MS" w:hAnsi="Trebuchet MS" w:cs="Arial"/>
          <w:b/>
          <w:b/>
        </w:rPr>
      </w:pPr>
      <w:r>
        <w:rPr>
          <w:rFonts w:cs="Arial" w:ascii="Trebuchet MS" w:hAnsi="Trebuchet MS"/>
          <w:b/>
        </w:rPr>
        <w:t>OŚWIADCZENIE DOTYCZĄCE PODANYCH INFORMACJI:</w:t>
      </w:r>
    </w:p>
    <w:p>
      <w:pPr>
        <w:pStyle w:val="Normal"/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/>
        <w:jc w:val="both"/>
        <w:rPr>
          <w:rFonts w:ascii="Trebuchet MS" w:hAnsi="Trebuchet MS" w:cs="Arial"/>
          <w:sz w:val="18"/>
        </w:rPr>
      </w:pPr>
      <w:r>
        <w:rPr>
          <w:rFonts w:cs="Arial" w:ascii="Trebuchet MS" w:hAnsi="Trebuchet MS"/>
          <w:sz w:val="18"/>
        </w:rPr>
      </w:r>
    </w:p>
    <w:p>
      <w:pPr>
        <w:pStyle w:val="Normal"/>
        <w:spacing w:lineRule="auto" w:line="360"/>
        <w:ind w:left="3540" w:firstLine="708"/>
        <w:jc w:val="center"/>
        <w:rPr>
          <w:rFonts w:ascii="Trebuchet MS" w:hAnsi="Trebuchet MS" w:eastAsia="Calibri" w:cs="Arial"/>
          <w:b/>
          <w:b/>
        </w:rPr>
      </w:pPr>
      <w:r>
        <w:rPr>
          <w:rFonts w:eastAsia="Calibri" w:cs="Arial" w:ascii="Trebuchet MS" w:hAnsi="Trebuchet MS"/>
          <w:b/>
        </w:rPr>
      </w:r>
    </w:p>
    <w:p>
      <w:pPr>
        <w:pStyle w:val="Normal"/>
        <w:spacing w:lineRule="auto" w:line="360"/>
        <w:ind w:left="3540" w:firstLine="708"/>
        <w:jc w:val="center"/>
        <w:rPr>
          <w:rFonts w:ascii="Trebuchet MS" w:hAnsi="Trebuchet MS" w:eastAsia="Calibri" w:cs="Arial"/>
          <w:b/>
          <w:b/>
        </w:rPr>
      </w:pPr>
      <w:r>
        <w:rPr>
          <w:rFonts w:eastAsia="Calibri" w:cs="Arial" w:ascii="Trebuchet MS" w:hAnsi="Trebuchet MS"/>
          <w:b/>
        </w:rPr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Trebuchet MS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676497233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rFonts w:ascii="Arial" w:hAnsi="Arial" w:cs="Arial"/>
        <w:sz w:val="18"/>
        <w:szCs w:val="18"/>
      </w:rPr>
    </w:pPr>
    <w:r>
      <w:rPr>
        <w:rFonts w:cs="Arial" w:ascii="Arial" w:hAnsi="Arial"/>
        <w:sz w:val="18"/>
        <w:szCs w:val="18"/>
      </w:rPr>
      <w:t>BZP.271-1</w:t>
    </w:r>
    <w:r>
      <w:rPr>
        <w:rFonts w:cs="Arial" w:ascii="Arial" w:hAnsi="Arial"/>
        <w:sz w:val="18"/>
        <w:szCs w:val="18"/>
      </w:rPr>
      <w:t>1</w:t>
    </w:r>
    <w:r>
      <w:rPr>
        <w:rFonts w:cs="Arial" w:ascii="Arial" w:hAnsi="Arial"/>
        <w:sz w:val="18"/>
        <w:szCs w:val="18"/>
      </w:rPr>
      <w:t>/FB/21</w:t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/>
        <w:rFonts w:ascii="Trebuchet MS" w:hAnsi="Trebuchet M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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03cf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qFormat/>
    <w:rsid w:val="00303cf1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303cf1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AkapitzlistZnak" w:customStyle="1">
    <w:name w:val="Akapit z listą Znak"/>
    <w:link w:val="Akapitzlist"/>
    <w:uiPriority w:val="34"/>
    <w:qFormat/>
    <w:locked/>
    <w:rsid w:val="00303cf1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77652"/>
    <w:rPr>
      <w:rFonts w:ascii="Segoe UI" w:hAnsi="Segoe UI" w:eastAsia="Times New Roman" w:cs="Segoe UI"/>
      <w:sz w:val="18"/>
      <w:szCs w:val="18"/>
      <w:lang w:eastAsia="pl-PL"/>
    </w:rPr>
  </w:style>
  <w:style w:type="character" w:styleId="ListLabel1">
    <w:name w:val="ListLabel 1"/>
    <w:qFormat/>
    <w:rPr>
      <w:rFonts w:ascii="Trebuchet MS" w:hAnsi="Trebuchet MS"/>
      <w:b/>
    </w:rPr>
  </w:style>
  <w:style w:type="character" w:styleId="ListLabel2">
    <w:name w:val="ListLabel 2"/>
    <w:qFormat/>
    <w:rPr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Gwka">
    <w:name w:val="Header"/>
    <w:basedOn w:val="Normal"/>
    <w:link w:val="NagwekZnak"/>
    <w:unhideWhenUsed/>
    <w:rsid w:val="00303cf1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303cf1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link w:val="AkapitzlistZnak"/>
    <w:uiPriority w:val="34"/>
    <w:qFormat/>
    <w:rsid w:val="00303cf1"/>
    <w:pPr>
      <w:ind w:left="708" w:hanging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77652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LibreOffice/6.2.8.2$Windows_X86_64 LibreOffice_project/f82ddfca21ebc1e222a662a32b25c0c9d20169ee</Application>
  <Pages>4</Pages>
  <Words>830</Words>
  <Characters>5394</Characters>
  <CharactersWithSpaces>6623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2021-02-22T13:58:00Z</dcterms:created>
  <dc:creator>Marta Paprocka</dc:creator>
  <dc:description/>
  <dc:language>pl-PL</dc:language>
  <cp:lastModifiedBy/>
  <cp:lastPrinted>2021-04-26T08:31:00Z</cp:lastPrinted>
  <dcterms:modified xsi:type="dcterms:W3CDTF">2021-05-13T13:19:41Z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