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291B" w14:textId="43CA45F7" w:rsidR="00DE7427" w:rsidRDefault="00DE7427" w:rsidP="00FC3BD2">
      <w:pPr>
        <w:jc w:val="center"/>
        <w:rPr>
          <w:rStyle w:val="Nadpis2"/>
          <w:bCs w:val="0"/>
          <w:sz w:val="28"/>
          <w:szCs w:val="28"/>
        </w:rPr>
      </w:pPr>
      <w:r w:rsidRPr="008E76E9">
        <w:rPr>
          <w:rStyle w:val="Nadpis2"/>
          <w:bCs w:val="0"/>
          <w:sz w:val="28"/>
          <w:szCs w:val="28"/>
        </w:rPr>
        <w:t>Výzva k podání nabídky</w:t>
      </w:r>
    </w:p>
    <w:p w14:paraId="41EAECEC" w14:textId="027EF345" w:rsidR="00BB023B" w:rsidRDefault="00BB023B" w:rsidP="00FC3BD2">
      <w:pPr>
        <w:rPr>
          <w:rStyle w:val="Nadpis2"/>
          <w:rFonts w:eastAsia="Calibri"/>
          <w:b w:val="0"/>
          <w:bCs w:val="0"/>
          <w:sz w:val="28"/>
          <w:szCs w:val="28"/>
          <w:u w:val="none"/>
        </w:rPr>
      </w:pPr>
    </w:p>
    <w:p w14:paraId="3EC17231" w14:textId="453899E0" w:rsidR="00BB023B" w:rsidRPr="00CC713C" w:rsidRDefault="00BB023B">
      <w:pPr>
        <w:pStyle w:val="Default"/>
        <w:rPr>
          <w:rFonts w:ascii="Times New Roman" w:hAnsi="Times New Roman" w:cs="Times New Roman"/>
          <w:bCs/>
        </w:rPr>
      </w:pPr>
      <w:r w:rsidRPr="00CC713C">
        <w:rPr>
          <w:rFonts w:ascii="Times New Roman" w:hAnsi="Times New Roman" w:cs="Times New Roman"/>
          <w:bCs/>
        </w:rPr>
        <w:t>Spisová značka:</w:t>
      </w:r>
      <w:r w:rsidR="000F151F">
        <w:rPr>
          <w:rFonts w:ascii="Times New Roman" w:hAnsi="Times New Roman" w:cs="Times New Roman"/>
          <w:bCs/>
        </w:rPr>
        <w:t xml:space="preserve"> </w:t>
      </w:r>
      <w:r w:rsidR="000F151F" w:rsidRPr="000F151F">
        <w:rPr>
          <w:rFonts w:ascii="Times New Roman" w:hAnsi="Times New Roman" w:cs="Times New Roman"/>
          <w:bCs/>
        </w:rPr>
        <w:t>OOP14067/2021/462</w:t>
      </w:r>
      <w:r w:rsidR="00136CC4">
        <w:rPr>
          <w:rFonts w:ascii="Times New Roman" w:hAnsi="Times New Roman" w:cs="Times New Roman"/>
        </w:rPr>
        <w:tab/>
      </w:r>
    </w:p>
    <w:p w14:paraId="5B474A1F" w14:textId="2629110F" w:rsidR="00BB023B" w:rsidRDefault="00136CC4" w:rsidP="00FC3B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jednací:</w:t>
      </w:r>
      <w:r>
        <w:rPr>
          <w:rFonts w:ascii="Times New Roman" w:hAnsi="Times New Roman"/>
          <w:bCs/>
          <w:sz w:val="24"/>
          <w:szCs w:val="24"/>
        </w:rPr>
        <w:tab/>
      </w:r>
      <w:r w:rsidR="000F151F" w:rsidRPr="000F151F">
        <w:rPr>
          <w:rFonts w:ascii="Times New Roman" w:hAnsi="Times New Roman"/>
          <w:bCs/>
          <w:sz w:val="24"/>
          <w:szCs w:val="24"/>
        </w:rPr>
        <w:t>OOP72956/21/462</w:t>
      </w:r>
      <w:r w:rsidR="00A5129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6E4F4E9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484EB388" w14:textId="197B4381" w:rsidR="00C70B5C" w:rsidRPr="008D3757" w:rsidRDefault="00DE7427" w:rsidP="008D3757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8E76E9">
        <w:rPr>
          <w:b/>
          <w:szCs w:val="24"/>
        </w:rPr>
        <w:t>Zadavatel:</w:t>
      </w:r>
      <w:r w:rsidRPr="008E76E9">
        <w:rPr>
          <w:szCs w:val="24"/>
        </w:rPr>
        <w:t xml:space="preserve"> </w:t>
      </w:r>
      <w:r w:rsidR="008D3757">
        <w:rPr>
          <w:szCs w:val="24"/>
        </w:rPr>
        <w:tab/>
      </w:r>
      <w:r w:rsidR="008D3757">
        <w:rPr>
          <w:szCs w:val="24"/>
        </w:rPr>
        <w:tab/>
      </w:r>
      <w:r w:rsidR="008D3757">
        <w:rPr>
          <w:szCs w:val="24"/>
        </w:rPr>
        <w:tab/>
      </w:r>
      <w:r w:rsidR="00C70B5C" w:rsidRPr="008D3757">
        <w:rPr>
          <w:b/>
          <w:szCs w:val="24"/>
        </w:rPr>
        <w:t>Město Kyjov</w:t>
      </w:r>
    </w:p>
    <w:p w14:paraId="0E4A49E4" w14:textId="77777777" w:rsidR="00C70B5C" w:rsidRDefault="00C70B5C" w:rsidP="008D3757">
      <w:pPr>
        <w:ind w:left="325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53016F5E" w14:textId="77777777" w:rsidR="00DE7427" w:rsidRPr="008E76E9" w:rsidRDefault="00DE7427" w:rsidP="008D3757">
      <w:pPr>
        <w:ind w:left="2974" w:firstLine="566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791A442F" w14:textId="1047DE60" w:rsidR="00DE7427" w:rsidRPr="008E76E9" w:rsidRDefault="008D3757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IČ: 00285030</w:t>
      </w:r>
    </w:p>
    <w:p w14:paraId="7FB6B382" w14:textId="023AB14F" w:rsidR="00DE7427" w:rsidRDefault="00DE7427" w:rsidP="008D3757">
      <w:pPr>
        <w:ind w:left="3258" w:firstLine="282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DIČ: CZ00285030</w:t>
      </w:r>
    </w:p>
    <w:p w14:paraId="20B0DEBF" w14:textId="77777777" w:rsidR="00122815" w:rsidRPr="008E76E9" w:rsidRDefault="00122815">
      <w:pPr>
        <w:ind w:left="426"/>
        <w:rPr>
          <w:rFonts w:ascii="Times New Roman" w:hAnsi="Times New Roman"/>
          <w:sz w:val="24"/>
          <w:szCs w:val="24"/>
        </w:rPr>
      </w:pPr>
    </w:p>
    <w:p w14:paraId="668B2F0C" w14:textId="4E1BF41B" w:rsidR="00131DF1" w:rsidRPr="0015170F" w:rsidRDefault="00DE7427" w:rsidP="0015170F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8E76E9">
        <w:rPr>
          <w:b/>
          <w:szCs w:val="24"/>
        </w:rPr>
        <w:t>Název zakázky</w:t>
      </w:r>
      <w:r w:rsidRPr="008E76E9">
        <w:rPr>
          <w:szCs w:val="24"/>
        </w:rPr>
        <w:t xml:space="preserve">: </w:t>
      </w:r>
      <w:r w:rsidR="0015170F">
        <w:rPr>
          <w:szCs w:val="24"/>
        </w:rPr>
        <w:tab/>
      </w:r>
      <w:r w:rsidR="0015170F">
        <w:rPr>
          <w:szCs w:val="24"/>
        </w:rPr>
        <w:tab/>
      </w:r>
      <w:r w:rsidR="003031C4">
        <w:rPr>
          <w:szCs w:val="24"/>
        </w:rPr>
        <w:tab/>
      </w:r>
      <w:r w:rsidR="00131DF1" w:rsidRPr="0015170F">
        <w:rPr>
          <w:b/>
          <w:szCs w:val="24"/>
        </w:rPr>
        <w:t>„</w:t>
      </w:r>
      <w:r w:rsidR="0002211A">
        <w:rPr>
          <w:b/>
          <w:szCs w:val="24"/>
        </w:rPr>
        <w:t>Dodávka a montáž parkovacích automatů</w:t>
      </w:r>
      <w:r w:rsidR="00131DF1" w:rsidRPr="0015170F">
        <w:rPr>
          <w:b/>
          <w:szCs w:val="24"/>
        </w:rPr>
        <w:t>“</w:t>
      </w:r>
      <w:r w:rsidR="00827762" w:rsidRPr="0015170F">
        <w:rPr>
          <w:b/>
          <w:szCs w:val="24"/>
        </w:rPr>
        <w:t xml:space="preserve"> </w:t>
      </w:r>
    </w:p>
    <w:p w14:paraId="6C75F3CD" w14:textId="15A7EF11" w:rsidR="00DE7427" w:rsidRPr="008E76E9" w:rsidRDefault="00C70B5C" w:rsidP="008D3757">
      <w:pPr>
        <w:pStyle w:val="Odstavecseseznamem"/>
        <w:spacing w:before="240" w:line="240" w:lineRule="auto"/>
        <w:ind w:left="425"/>
        <w:rPr>
          <w:b/>
          <w:szCs w:val="24"/>
        </w:rPr>
      </w:pPr>
      <w:r>
        <w:rPr>
          <w:b/>
          <w:szCs w:val="24"/>
        </w:rPr>
        <w:t xml:space="preserve">Druh zadávacího řízení: </w:t>
      </w:r>
      <w:r w:rsidR="000B4B46"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416FE2E" w14:textId="3BB03F34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122815">
        <w:rPr>
          <w:rFonts w:ascii="Times New Roman" w:hAnsi="Times New Roman"/>
          <w:sz w:val="24"/>
          <w:szCs w:val="24"/>
        </w:rPr>
        <w:t xml:space="preserve">veřejná zakázka na </w:t>
      </w:r>
      <w:r w:rsidR="0015170F">
        <w:rPr>
          <w:rFonts w:ascii="Times New Roman" w:hAnsi="Times New Roman"/>
          <w:sz w:val="24"/>
          <w:szCs w:val="24"/>
        </w:rPr>
        <w:t>dodávk</w:t>
      </w:r>
      <w:r w:rsidR="008D3757">
        <w:rPr>
          <w:rFonts w:ascii="Times New Roman" w:hAnsi="Times New Roman"/>
          <w:sz w:val="24"/>
          <w:szCs w:val="24"/>
        </w:rPr>
        <w:t>u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43E6981B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0121E42F" w14:textId="1DF251F2" w:rsidR="001D73F7" w:rsidRPr="00FC3BD2" w:rsidRDefault="006A053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left"/>
        <w:rPr>
          <w:i/>
          <w:szCs w:val="24"/>
        </w:rPr>
      </w:pPr>
      <w:r w:rsidRPr="00415EBC">
        <w:rPr>
          <w:b/>
          <w:szCs w:val="24"/>
        </w:rPr>
        <w:t>Předmět zakázky:</w:t>
      </w:r>
      <w:r w:rsidR="00DE7427" w:rsidRPr="00415EBC">
        <w:rPr>
          <w:szCs w:val="24"/>
        </w:rPr>
        <w:t xml:space="preserve"> </w:t>
      </w:r>
    </w:p>
    <w:p w14:paraId="6830F5D4" w14:textId="10053EF8" w:rsidR="0015170F" w:rsidRPr="0015170F" w:rsidRDefault="0015170F" w:rsidP="003A0EF6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15170F">
        <w:rPr>
          <w:rFonts w:ascii="Times New Roman" w:hAnsi="Times New Roman"/>
          <w:sz w:val="24"/>
          <w:szCs w:val="24"/>
        </w:rPr>
        <w:t>Předmětem veřejn</w:t>
      </w:r>
      <w:r w:rsidR="0002211A">
        <w:rPr>
          <w:rFonts w:ascii="Times New Roman" w:hAnsi="Times New Roman"/>
          <w:sz w:val="24"/>
          <w:szCs w:val="24"/>
        </w:rPr>
        <w:t>é zakázky je dodávka a montáž 2</w:t>
      </w:r>
      <w:r w:rsidRPr="0015170F">
        <w:rPr>
          <w:rFonts w:ascii="Times New Roman" w:hAnsi="Times New Roman"/>
          <w:sz w:val="24"/>
          <w:szCs w:val="24"/>
        </w:rPr>
        <w:t xml:space="preserve"> ks parkovací</w:t>
      </w:r>
      <w:r w:rsidR="0002211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 w:rsidR="0002211A">
        <w:rPr>
          <w:rFonts w:ascii="Times New Roman" w:hAnsi="Times New Roman"/>
          <w:sz w:val="24"/>
          <w:szCs w:val="24"/>
        </w:rPr>
        <w:t>automatů</w:t>
      </w:r>
      <w:r w:rsidRPr="0015170F">
        <w:rPr>
          <w:rFonts w:ascii="Times New Roman" w:hAnsi="Times New Roman"/>
          <w:sz w:val="24"/>
          <w:szCs w:val="24"/>
        </w:rPr>
        <w:t xml:space="preserve"> (dále rovněž PA) pro město Kyjov.</w:t>
      </w:r>
    </w:p>
    <w:p w14:paraId="3953AF24" w14:textId="2708435A" w:rsidR="0015170F" w:rsidRPr="0015170F" w:rsidRDefault="006D1757" w:rsidP="003031C4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6D1757">
        <w:rPr>
          <w:rFonts w:ascii="Times New Roman" w:hAnsi="Times New Roman"/>
          <w:sz w:val="24"/>
          <w:szCs w:val="24"/>
        </w:rPr>
        <w:t>Zadavatel stanovuje tyto minimální požadavky</w:t>
      </w:r>
      <w:r>
        <w:rPr>
          <w:rFonts w:ascii="Times New Roman" w:hAnsi="Times New Roman"/>
          <w:sz w:val="24"/>
          <w:szCs w:val="24"/>
        </w:rPr>
        <w:t xml:space="preserve"> na parkovací automat</w:t>
      </w:r>
      <w:r w:rsidR="0015170F" w:rsidRPr="0015170F">
        <w:rPr>
          <w:rFonts w:ascii="Times New Roman" w:hAnsi="Times New Roman"/>
          <w:sz w:val="24"/>
          <w:szCs w:val="24"/>
        </w:rPr>
        <w:t>:</w:t>
      </w:r>
    </w:p>
    <w:p w14:paraId="5A72CBD9" w14:textId="197AC1D3" w:rsidR="0015170F" w:rsidRPr="0015170F" w:rsidRDefault="0015170F" w:rsidP="00AD691C">
      <w:pPr>
        <w:pStyle w:val="Odstavecseseznamem"/>
        <w:numPr>
          <w:ilvl w:val="0"/>
          <w:numId w:val="27"/>
        </w:numPr>
        <w:spacing w:before="120"/>
        <w:ind w:left="1139" w:hanging="357"/>
        <w:rPr>
          <w:szCs w:val="24"/>
        </w:rPr>
      </w:pPr>
      <w:r w:rsidRPr="0015170F">
        <w:rPr>
          <w:szCs w:val="24"/>
        </w:rPr>
        <w:t>solární nabíjení,</w:t>
      </w:r>
    </w:p>
    <w:p w14:paraId="01032086" w14:textId="63C212DD" w:rsidR="0015170F" w:rsidRPr="0015170F" w:rsidRDefault="0015170F" w:rsidP="0015170F">
      <w:pPr>
        <w:pStyle w:val="Odstavecseseznamem"/>
        <w:numPr>
          <w:ilvl w:val="0"/>
          <w:numId w:val="27"/>
        </w:numPr>
        <w:rPr>
          <w:szCs w:val="24"/>
        </w:rPr>
      </w:pPr>
      <w:r w:rsidRPr="0015170F">
        <w:rPr>
          <w:szCs w:val="24"/>
        </w:rPr>
        <w:t>dálkovou správu, umožňující zjištění počtu mincí a lístků, statistiku a nastavení PA,</w:t>
      </w:r>
    </w:p>
    <w:p w14:paraId="55681F47" w14:textId="64529FD0" w:rsidR="0015170F" w:rsidRPr="0015170F" w:rsidRDefault="0015170F" w:rsidP="0015170F">
      <w:pPr>
        <w:pStyle w:val="Odstavecseseznamem"/>
        <w:numPr>
          <w:ilvl w:val="0"/>
          <w:numId w:val="27"/>
        </w:numPr>
        <w:rPr>
          <w:szCs w:val="24"/>
        </w:rPr>
      </w:pPr>
      <w:r w:rsidRPr="0015170F">
        <w:rPr>
          <w:szCs w:val="24"/>
        </w:rPr>
        <w:t>možnost platby mincemi,</w:t>
      </w:r>
    </w:p>
    <w:p w14:paraId="4BF68CC4" w14:textId="1CBA2D12" w:rsidR="0015170F" w:rsidRPr="0015170F" w:rsidRDefault="0015170F" w:rsidP="0015170F">
      <w:pPr>
        <w:pStyle w:val="Odstavecseseznamem"/>
        <w:numPr>
          <w:ilvl w:val="0"/>
          <w:numId w:val="27"/>
        </w:numPr>
        <w:rPr>
          <w:szCs w:val="24"/>
        </w:rPr>
      </w:pPr>
      <w:r w:rsidRPr="0015170F">
        <w:rPr>
          <w:szCs w:val="24"/>
        </w:rPr>
        <w:t>možnost platby bezkontaktními platebními kartami,</w:t>
      </w:r>
    </w:p>
    <w:p w14:paraId="0AD053C3" w14:textId="19525DCC" w:rsidR="0015170F" w:rsidRPr="0015170F" w:rsidRDefault="0015170F" w:rsidP="0015170F">
      <w:pPr>
        <w:pStyle w:val="Odstavecseseznamem"/>
        <w:numPr>
          <w:ilvl w:val="0"/>
          <w:numId w:val="27"/>
        </w:numPr>
        <w:rPr>
          <w:szCs w:val="24"/>
        </w:rPr>
      </w:pPr>
      <w:r w:rsidRPr="0015170F">
        <w:rPr>
          <w:szCs w:val="24"/>
        </w:rPr>
        <w:t>automaticky uzavíratelný mincov</w:t>
      </w:r>
      <w:r w:rsidR="009A434A">
        <w:rPr>
          <w:szCs w:val="24"/>
        </w:rPr>
        <w:t>ní vstup po každé vhozené minci,</w:t>
      </w:r>
    </w:p>
    <w:p w14:paraId="4F41D377" w14:textId="6B90BF0B" w:rsidR="00122815" w:rsidRDefault="0015170F" w:rsidP="0015170F">
      <w:pPr>
        <w:pStyle w:val="Odstavecseseznamem"/>
        <w:numPr>
          <w:ilvl w:val="0"/>
          <w:numId w:val="27"/>
        </w:numPr>
        <w:rPr>
          <w:szCs w:val="24"/>
        </w:rPr>
      </w:pPr>
      <w:r w:rsidRPr="0015170F">
        <w:rPr>
          <w:szCs w:val="24"/>
        </w:rPr>
        <w:t>rozsa</w:t>
      </w:r>
      <w:r>
        <w:rPr>
          <w:szCs w:val="24"/>
        </w:rPr>
        <w:t>h provozních teplot -25° / +50°,</w:t>
      </w:r>
    </w:p>
    <w:p w14:paraId="2AFDEC0E" w14:textId="7AD74C1B" w:rsidR="009A434A" w:rsidRDefault="009A434A" w:rsidP="009A434A">
      <w:pPr>
        <w:pStyle w:val="Odstavecseseznamem"/>
        <w:numPr>
          <w:ilvl w:val="0"/>
          <w:numId w:val="27"/>
        </w:numPr>
        <w:rPr>
          <w:szCs w:val="24"/>
        </w:rPr>
      </w:pPr>
      <w:r>
        <w:rPr>
          <w:szCs w:val="24"/>
        </w:rPr>
        <w:t>PA</w:t>
      </w:r>
      <w:r w:rsidRPr="009A434A">
        <w:rPr>
          <w:szCs w:val="24"/>
        </w:rPr>
        <w:t xml:space="preserve"> musí být dodán minimálně</w:t>
      </w:r>
      <w:r>
        <w:rPr>
          <w:szCs w:val="24"/>
        </w:rPr>
        <w:t xml:space="preserve"> s 5 kotouči parkovacích lístků,</w:t>
      </w:r>
    </w:p>
    <w:p w14:paraId="308FAF5B" w14:textId="07796F99" w:rsidR="009A434A" w:rsidRDefault="009A434A" w:rsidP="009A434A">
      <w:pPr>
        <w:pStyle w:val="Odstavecseseznamem"/>
        <w:numPr>
          <w:ilvl w:val="0"/>
          <w:numId w:val="27"/>
        </w:numPr>
        <w:rPr>
          <w:szCs w:val="24"/>
        </w:rPr>
      </w:pPr>
      <w:r>
        <w:rPr>
          <w:szCs w:val="24"/>
        </w:rPr>
        <w:t>záruční doba minimálně 36 měsíců</w:t>
      </w:r>
      <w:r w:rsidR="007E08E5">
        <w:rPr>
          <w:szCs w:val="24"/>
        </w:rPr>
        <w:t>.</w:t>
      </w:r>
    </w:p>
    <w:p w14:paraId="13746A2F" w14:textId="2E38D07B" w:rsidR="0015170F" w:rsidRPr="006D1757" w:rsidRDefault="006D1757" w:rsidP="006D1757">
      <w:pPr>
        <w:ind w:firstLine="567"/>
        <w:rPr>
          <w:rFonts w:ascii="Times New Roman" w:hAnsi="Times New Roman"/>
          <w:b/>
          <w:sz w:val="24"/>
          <w:szCs w:val="24"/>
        </w:rPr>
      </w:pPr>
      <w:r w:rsidRPr="006D1757">
        <w:rPr>
          <w:rFonts w:ascii="Times New Roman" w:hAnsi="Times New Roman"/>
          <w:b/>
          <w:sz w:val="24"/>
          <w:szCs w:val="24"/>
        </w:rPr>
        <w:t>PA bud</w:t>
      </w:r>
      <w:r>
        <w:rPr>
          <w:rFonts w:ascii="Times New Roman" w:hAnsi="Times New Roman"/>
          <w:b/>
          <w:sz w:val="24"/>
          <w:szCs w:val="24"/>
        </w:rPr>
        <w:t>e</w:t>
      </w:r>
      <w:r w:rsidRPr="006D1757">
        <w:rPr>
          <w:rFonts w:ascii="Times New Roman" w:hAnsi="Times New Roman"/>
          <w:b/>
          <w:sz w:val="24"/>
          <w:szCs w:val="24"/>
        </w:rPr>
        <w:t xml:space="preserve"> montován na základovou desku původní</w:t>
      </w:r>
      <w:r>
        <w:rPr>
          <w:rFonts w:ascii="Times New Roman" w:hAnsi="Times New Roman"/>
          <w:b/>
          <w:sz w:val="24"/>
          <w:szCs w:val="24"/>
        </w:rPr>
        <w:t>ho</w:t>
      </w:r>
      <w:r w:rsidRPr="006D1757">
        <w:rPr>
          <w:rFonts w:ascii="Times New Roman" w:hAnsi="Times New Roman"/>
          <w:b/>
          <w:sz w:val="24"/>
          <w:szCs w:val="24"/>
        </w:rPr>
        <w:t xml:space="preserve"> automat</w:t>
      </w:r>
      <w:r>
        <w:rPr>
          <w:rFonts w:ascii="Times New Roman" w:hAnsi="Times New Roman"/>
          <w:b/>
          <w:sz w:val="24"/>
          <w:szCs w:val="24"/>
        </w:rPr>
        <w:t>u</w:t>
      </w:r>
      <w:r w:rsidRPr="006D1757">
        <w:rPr>
          <w:rFonts w:ascii="Times New Roman" w:hAnsi="Times New Roman"/>
          <w:b/>
          <w:sz w:val="24"/>
          <w:szCs w:val="24"/>
        </w:rPr>
        <w:t>.</w:t>
      </w:r>
    </w:p>
    <w:p w14:paraId="505C2B30" w14:textId="7438FF1C" w:rsidR="002D2CD3" w:rsidRPr="00FC3BD2" w:rsidRDefault="002D2CD3" w:rsidP="006D1757">
      <w:pPr>
        <w:spacing w:before="24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FC3BD2">
        <w:rPr>
          <w:rFonts w:ascii="Times New Roman" w:hAnsi="Times New Roman"/>
          <w:sz w:val="24"/>
          <w:szCs w:val="24"/>
          <w:u w:val="single"/>
        </w:rPr>
        <w:t>Klasifikace předmětu plnění veřejné zakázky:</w:t>
      </w:r>
    </w:p>
    <w:p w14:paraId="266C15D6" w14:textId="023352AB" w:rsidR="00122815" w:rsidRPr="00557C8B" w:rsidRDefault="002D2CD3" w:rsidP="003A0EF6">
      <w:pPr>
        <w:ind w:left="425"/>
        <w:jc w:val="both"/>
        <w:rPr>
          <w:szCs w:val="24"/>
        </w:rPr>
      </w:pPr>
      <w:r w:rsidRPr="00557C8B">
        <w:rPr>
          <w:rFonts w:ascii="Times New Roman" w:hAnsi="Times New Roman"/>
          <w:sz w:val="24"/>
          <w:szCs w:val="24"/>
        </w:rPr>
        <w:t>CPV</w:t>
      </w:r>
      <w:r w:rsidRPr="00557C8B">
        <w:rPr>
          <w:rFonts w:ascii="Times New Roman" w:hAnsi="Times New Roman"/>
          <w:sz w:val="24"/>
          <w:szCs w:val="24"/>
        </w:rPr>
        <w:tab/>
      </w:r>
      <w:r w:rsidR="003A0EF6" w:rsidRPr="003A0EF6">
        <w:rPr>
          <w:rFonts w:ascii="Times New Roman" w:hAnsi="Times New Roman"/>
          <w:sz w:val="24"/>
          <w:szCs w:val="24"/>
        </w:rPr>
        <w:t xml:space="preserve">38700000-2 </w:t>
      </w:r>
      <w:r w:rsidR="003A0EF6">
        <w:rPr>
          <w:rFonts w:ascii="Times New Roman" w:hAnsi="Times New Roman"/>
          <w:sz w:val="24"/>
          <w:szCs w:val="24"/>
        </w:rPr>
        <w:tab/>
      </w:r>
      <w:r w:rsidR="003A0EF6" w:rsidRPr="003A0EF6">
        <w:rPr>
          <w:rFonts w:ascii="Times New Roman" w:hAnsi="Times New Roman"/>
          <w:sz w:val="24"/>
          <w:szCs w:val="24"/>
        </w:rPr>
        <w:t>Časové kontrolní přístroje a podobné předměty; parkovací hodiny</w:t>
      </w:r>
    </w:p>
    <w:p w14:paraId="1FCA3C71" w14:textId="3E65333D" w:rsidR="009540C8" w:rsidRPr="00FC3BD2" w:rsidRDefault="00DE7427" w:rsidP="003A0EF6">
      <w:pPr>
        <w:pStyle w:val="Odstavecseseznamem"/>
        <w:numPr>
          <w:ilvl w:val="0"/>
          <w:numId w:val="4"/>
        </w:numPr>
        <w:spacing w:before="12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: </w:t>
      </w:r>
    </w:p>
    <w:p w14:paraId="41A81AA2" w14:textId="41D5E3FC" w:rsidR="003A0EF6" w:rsidRPr="003A0EF6" w:rsidRDefault="003A0EF6" w:rsidP="003031C4">
      <w:pPr>
        <w:spacing w:before="120"/>
        <w:ind w:firstLine="425"/>
        <w:rPr>
          <w:rFonts w:ascii="Times New Roman" w:hAnsi="Times New Roman"/>
          <w:sz w:val="24"/>
          <w:szCs w:val="24"/>
        </w:rPr>
      </w:pPr>
      <w:r w:rsidRPr="003A0EF6">
        <w:rPr>
          <w:rFonts w:ascii="Times New Roman" w:hAnsi="Times New Roman"/>
          <w:sz w:val="24"/>
          <w:szCs w:val="24"/>
        </w:rPr>
        <w:t>Předpokládaný t</w:t>
      </w:r>
      <w:r w:rsidR="00AD691C">
        <w:rPr>
          <w:rFonts w:ascii="Times New Roman" w:hAnsi="Times New Roman"/>
          <w:sz w:val="24"/>
          <w:szCs w:val="24"/>
        </w:rPr>
        <w:t>ermín plnění veřejné zakázky:</w:t>
      </w:r>
      <w:r w:rsidR="00AD691C">
        <w:rPr>
          <w:rFonts w:ascii="Times New Roman" w:hAnsi="Times New Roman"/>
          <w:sz w:val="24"/>
          <w:szCs w:val="24"/>
        </w:rPr>
        <w:tab/>
      </w:r>
      <w:r w:rsidR="00AD691C">
        <w:rPr>
          <w:rFonts w:ascii="Times New Roman" w:hAnsi="Times New Roman"/>
          <w:sz w:val="24"/>
          <w:szCs w:val="24"/>
        </w:rPr>
        <w:tab/>
      </w:r>
      <w:r w:rsidR="00E957E0">
        <w:rPr>
          <w:rFonts w:ascii="Times New Roman" w:hAnsi="Times New Roman"/>
          <w:sz w:val="24"/>
          <w:szCs w:val="24"/>
        </w:rPr>
        <w:t>10</w:t>
      </w:r>
      <w:r w:rsidRPr="003A0EF6">
        <w:rPr>
          <w:rFonts w:ascii="Times New Roman" w:hAnsi="Times New Roman"/>
          <w:sz w:val="24"/>
          <w:szCs w:val="24"/>
        </w:rPr>
        <w:t>/2021</w:t>
      </w:r>
    </w:p>
    <w:p w14:paraId="5AFEB1D0" w14:textId="4C53EA38" w:rsidR="009540C8" w:rsidRDefault="009540C8" w:rsidP="00AD691C">
      <w:pPr>
        <w:pStyle w:val="Odstavecseseznamem"/>
        <w:spacing w:line="240" w:lineRule="auto"/>
        <w:ind w:left="3544" w:hanging="3119"/>
        <w:contextualSpacing w:val="0"/>
        <w:jc w:val="left"/>
        <w:rPr>
          <w:szCs w:val="24"/>
        </w:rPr>
      </w:pPr>
      <w:r w:rsidRPr="00AD691C">
        <w:rPr>
          <w:szCs w:val="24"/>
        </w:rPr>
        <w:t>Míst</w:t>
      </w:r>
      <w:r w:rsidR="00122815" w:rsidRPr="00AD691C">
        <w:rPr>
          <w:szCs w:val="24"/>
        </w:rPr>
        <w:t>o</w:t>
      </w:r>
      <w:r w:rsidRPr="00AD691C">
        <w:rPr>
          <w:szCs w:val="24"/>
        </w:rPr>
        <w:t xml:space="preserve"> plnění veřejné zakázky</w:t>
      </w:r>
      <w:r w:rsidR="00EF5156" w:rsidRPr="00AD691C">
        <w:rPr>
          <w:szCs w:val="24"/>
        </w:rPr>
        <w:t xml:space="preserve">: </w:t>
      </w:r>
      <w:r w:rsidR="00AD691C" w:rsidRPr="00AD691C">
        <w:rPr>
          <w:szCs w:val="24"/>
        </w:rPr>
        <w:tab/>
      </w:r>
      <w:r w:rsidR="00AD691C">
        <w:rPr>
          <w:b/>
          <w:szCs w:val="24"/>
        </w:rPr>
        <w:tab/>
      </w:r>
      <w:r w:rsidR="00AD691C">
        <w:rPr>
          <w:b/>
          <w:szCs w:val="24"/>
        </w:rPr>
        <w:tab/>
      </w:r>
      <w:r w:rsidR="00AD691C">
        <w:rPr>
          <w:b/>
          <w:szCs w:val="24"/>
        </w:rPr>
        <w:tab/>
      </w:r>
      <w:r w:rsidR="002F096A">
        <w:rPr>
          <w:szCs w:val="24"/>
        </w:rPr>
        <w:t>m</w:t>
      </w:r>
      <w:r w:rsidR="002F096A" w:rsidRPr="006D306E">
        <w:rPr>
          <w:szCs w:val="24"/>
        </w:rPr>
        <w:t xml:space="preserve">ěsto </w:t>
      </w:r>
      <w:r w:rsidR="00EF5156" w:rsidRPr="006D306E">
        <w:rPr>
          <w:szCs w:val="24"/>
        </w:rPr>
        <w:t>Kyjov</w:t>
      </w:r>
    </w:p>
    <w:p w14:paraId="3D69A78C" w14:textId="07BA2D4D" w:rsidR="00962C29" w:rsidRPr="00557C8B" w:rsidRDefault="00DE7427" w:rsidP="003031C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D691C">
        <w:rPr>
          <w:szCs w:val="24"/>
        </w:rPr>
        <w:tab/>
      </w:r>
      <w:r w:rsidR="00AD691C">
        <w:rPr>
          <w:szCs w:val="24"/>
        </w:rPr>
        <w:tab/>
      </w:r>
      <w:r w:rsidR="00AD691C">
        <w:rPr>
          <w:szCs w:val="24"/>
        </w:rPr>
        <w:tab/>
      </w:r>
      <w:r w:rsidR="00AD691C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</w:p>
    <w:p w14:paraId="0F948787" w14:textId="149F8F17" w:rsidR="00DE7427" w:rsidRDefault="00DE7427" w:rsidP="003031C4">
      <w:pPr>
        <w:pStyle w:val="Zkladntext4"/>
        <w:numPr>
          <w:ilvl w:val="0"/>
          <w:numId w:val="4"/>
        </w:numPr>
        <w:shd w:val="clear" w:color="auto" w:fill="auto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 dílčích hodnotících kritérií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C6F810" w14:textId="2ECC6518" w:rsidR="0009155A" w:rsidRDefault="00A95D76" w:rsidP="00FC3BD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A95D76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na základě </w:t>
      </w:r>
      <w:r w:rsidRPr="00A95D76">
        <w:rPr>
          <w:rFonts w:ascii="Times New Roman" w:hAnsi="Times New Roman"/>
          <w:b/>
          <w:sz w:val="24"/>
          <w:szCs w:val="24"/>
        </w:rPr>
        <w:t>nejnižší nabídkové ceny včetně DPH</w:t>
      </w:r>
      <w:r w:rsidRPr="00557C8B">
        <w:rPr>
          <w:rFonts w:ascii="Times New Roman" w:hAnsi="Times New Roman"/>
          <w:sz w:val="24"/>
          <w:szCs w:val="24"/>
        </w:rPr>
        <w:t>.</w:t>
      </w:r>
      <w:r w:rsidRPr="007A2296">
        <w:rPr>
          <w:rFonts w:ascii="Times New Roman" w:hAnsi="Times New Roman"/>
          <w:sz w:val="24"/>
          <w:szCs w:val="24"/>
        </w:rPr>
        <w:t xml:space="preserve"> Ekonomická výhodnost nabídky bude posuzována a hodnocena podle ceny uvedené ve</w:t>
      </w:r>
      <w:r w:rsidR="00E96ED2" w:rsidRPr="007A2296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>sloupci „Jednotková cena včetně DPH – Kritérium hodnocení (CZK)“ v</w:t>
      </w:r>
      <w:r w:rsidR="00FC3BD2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 xml:space="preserve">elektronickém formuláři v systému JOSEPHINE. Za nejvýhodnější bude považována nabídka s nejnižší nabídkovou cenou včetně DPH, </w:t>
      </w:r>
      <w:r w:rsidR="003031C4" w:rsidRPr="003031C4">
        <w:rPr>
          <w:rFonts w:ascii="Times New Roman" w:hAnsi="Times New Roman"/>
          <w:sz w:val="24"/>
          <w:szCs w:val="24"/>
        </w:rPr>
        <w:t xml:space="preserve">za celý předmět plnění </w:t>
      </w:r>
      <w:r w:rsidR="003031C4" w:rsidRPr="003031C4">
        <w:rPr>
          <w:rFonts w:ascii="Times New Roman" w:hAnsi="Times New Roman"/>
          <w:sz w:val="24"/>
          <w:szCs w:val="24"/>
        </w:rPr>
        <w:lastRenderedPageBreak/>
        <w:t>veřejné zakázky</w:t>
      </w:r>
      <w:r w:rsidR="003031C4">
        <w:rPr>
          <w:rFonts w:ascii="Times New Roman" w:hAnsi="Times New Roman"/>
          <w:sz w:val="24"/>
          <w:szCs w:val="24"/>
        </w:rPr>
        <w:t>,</w:t>
      </w:r>
      <w:r w:rsidR="003031C4" w:rsidRPr="003031C4">
        <w:rPr>
          <w:rFonts w:ascii="Times New Roman" w:hAnsi="Times New Roman"/>
          <w:sz w:val="24"/>
          <w:szCs w:val="24"/>
        </w:rPr>
        <w:t xml:space="preserve"> </w:t>
      </w:r>
      <w:r w:rsidRPr="007A2296">
        <w:rPr>
          <w:rFonts w:ascii="Times New Roman" w:hAnsi="Times New Roman"/>
          <w:sz w:val="24"/>
          <w:szCs w:val="24"/>
        </w:rPr>
        <w:t>uvedenou ve sloupci „Jednotková cena včetně DPH – Kritérium hodnocení (CZK)“ v elektronickém formuláři v systému JOSEPHINE.</w:t>
      </w:r>
    </w:p>
    <w:p w14:paraId="52EA484C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103D6153" w14:textId="2A629C1E" w:rsidR="00CC713C" w:rsidRDefault="00D8214C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284" w:right="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3C" w:rsidRPr="00CC713C">
        <w:rPr>
          <w:rFonts w:ascii="Times New Roman" w:hAnsi="Times New Roman" w:cs="Times New Roman"/>
          <w:b/>
          <w:sz w:val="24"/>
          <w:szCs w:val="24"/>
        </w:rPr>
        <w:t xml:space="preserve">Prokázání kvalifikačních předpokladů uchazeče </w:t>
      </w:r>
      <w:r w:rsidR="009A27E5">
        <w:rPr>
          <w:rFonts w:ascii="Times New Roman" w:hAnsi="Times New Roman" w:cs="Times New Roman"/>
          <w:b/>
          <w:sz w:val="24"/>
          <w:szCs w:val="24"/>
        </w:rPr>
        <w:t xml:space="preserve">a pojištění </w:t>
      </w:r>
    </w:p>
    <w:p w14:paraId="23DA55E7" w14:textId="77777777" w:rsidR="00AE78A2" w:rsidRPr="00CC713C" w:rsidRDefault="00AE78A2" w:rsidP="00FC3BD2">
      <w:pPr>
        <w:pStyle w:val="Zkladntext4"/>
        <w:shd w:val="clear" w:color="auto" w:fill="auto"/>
        <w:spacing w:before="0" w:after="0" w:line="240" w:lineRule="auto"/>
        <w:ind w:left="284" w:right="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B6B1F" w14:textId="77777777" w:rsidR="00CC713C" w:rsidRPr="00CC713C" w:rsidRDefault="00CC713C" w:rsidP="00FC3BD2">
      <w:pPr>
        <w:widowControl w:val="0"/>
        <w:numPr>
          <w:ilvl w:val="1"/>
          <w:numId w:val="4"/>
        </w:numPr>
        <w:ind w:left="993" w:right="20" w:hanging="589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b/>
          <w:bCs/>
          <w:color w:val="000000"/>
          <w:sz w:val="24"/>
          <w:szCs w:val="24"/>
          <w:lang w:bidi="cs-CZ"/>
        </w:rPr>
        <w:t>Základní způsobilost</w:t>
      </w:r>
    </w:p>
    <w:p w14:paraId="0A4E0E40" w14:textId="224B601C" w:rsidR="005B598C" w:rsidRPr="00CC713C" w:rsidRDefault="00CC713C" w:rsidP="00FC3BD2">
      <w:pPr>
        <w:widowControl w:val="0"/>
        <w:ind w:left="993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Ke splnění podmínek základní způsobilosti zadavatel požaduje předložení čestného prohlášení dle vzoru uvedeného v příloze č. </w:t>
      </w:r>
      <w:r w:rsidR="003031C4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</w:t>
      </w:r>
    </w:p>
    <w:p w14:paraId="6C7B30F9" w14:textId="77777777" w:rsidR="00CC713C" w:rsidRPr="00CC713C" w:rsidRDefault="00CC713C" w:rsidP="005916D6">
      <w:pPr>
        <w:widowControl w:val="0"/>
        <w:numPr>
          <w:ilvl w:val="1"/>
          <w:numId w:val="4"/>
        </w:numPr>
        <w:spacing w:before="120"/>
        <w:ind w:left="992" w:right="23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4D12C322" w14:textId="77777777" w:rsidR="00CC713C" w:rsidRPr="00CC713C" w:rsidRDefault="00CC713C" w:rsidP="00FC3BD2">
      <w:pPr>
        <w:widowControl w:val="0"/>
        <w:ind w:left="993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Dodavatel musí prokázat splnění profesních kvalifikačních předpokladů následovně:</w:t>
      </w:r>
    </w:p>
    <w:p w14:paraId="63D4C0CC" w14:textId="77777777" w:rsidR="00CC713C" w:rsidRPr="00CC713C" w:rsidRDefault="00CC713C" w:rsidP="00FC3BD2">
      <w:pPr>
        <w:widowControl w:val="0"/>
        <w:numPr>
          <w:ilvl w:val="0"/>
          <w:numId w:val="18"/>
        </w:numPr>
        <w:ind w:left="1418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 v rozsahu odpovídajícím předmětu veřejné zakázky.</w:t>
      </w:r>
    </w:p>
    <w:p w14:paraId="1BB26AF9" w14:textId="14B18E9B" w:rsidR="005B598C" w:rsidRPr="00CC713C" w:rsidRDefault="005B598C" w:rsidP="00FC3BD2">
      <w:pPr>
        <w:widowControl w:val="0"/>
        <w:ind w:left="993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5B598C">
        <w:rPr>
          <w:rFonts w:ascii="Times New Roman" w:hAnsi="Times New Roman"/>
          <w:color w:val="000000"/>
          <w:sz w:val="24"/>
          <w:szCs w:val="24"/>
          <w:lang w:bidi="cs-CZ"/>
        </w:rPr>
        <w:t>Doklady prokazující profesní způsobilost musí prokazovat splnění požadovaného kritéria zp</w:t>
      </w:r>
      <w:r w:rsidR="003031C4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5B598C">
        <w:rPr>
          <w:rFonts w:ascii="Times New Roman" w:hAnsi="Times New Roman"/>
          <w:color w:val="000000"/>
          <w:sz w:val="24"/>
          <w:szCs w:val="24"/>
          <w:lang w:bidi="cs-CZ"/>
        </w:rPr>
        <w:t xml:space="preserve">měsíců přede dnem zahájení zadávacího řízení.    </w:t>
      </w:r>
    </w:p>
    <w:p w14:paraId="34835AEC" w14:textId="77777777" w:rsidR="00CC713C" w:rsidRPr="00CC713C" w:rsidRDefault="00CC713C" w:rsidP="005916D6">
      <w:pPr>
        <w:widowControl w:val="0"/>
        <w:numPr>
          <w:ilvl w:val="1"/>
          <w:numId w:val="4"/>
        </w:numPr>
        <w:spacing w:before="120"/>
        <w:ind w:left="992" w:right="23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b/>
          <w:color w:val="000000"/>
          <w:sz w:val="24"/>
          <w:szCs w:val="24"/>
          <w:lang w:bidi="cs-CZ"/>
        </w:rPr>
        <w:t>Technická kvalifikace</w:t>
      </w:r>
    </w:p>
    <w:p w14:paraId="1968F2E8" w14:textId="2797291D" w:rsidR="005B598C" w:rsidRPr="00CC713C" w:rsidRDefault="00CC713C" w:rsidP="00BD247A">
      <w:pPr>
        <w:widowControl w:val="0"/>
        <w:ind w:left="993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K prokázání splnění technické kvalifikace požaduje zadavatel </w:t>
      </w:r>
      <w:r w:rsidR="00BD247A" w:rsidRPr="00BD247A">
        <w:rPr>
          <w:rFonts w:ascii="Times New Roman" w:hAnsi="Times New Roman"/>
          <w:color w:val="000000"/>
          <w:sz w:val="24"/>
          <w:szCs w:val="24"/>
          <w:lang w:bidi="cs-CZ"/>
        </w:rPr>
        <w:t xml:space="preserve">seznam realizovaných zakázek shodného typu (dodávka PA) s uvedením počtu a typu dodaných parkovacích automatů, s uvedením kontaktní osoby objednatele </w:t>
      </w:r>
      <w:r w:rsidR="00C77EF0">
        <w:rPr>
          <w:rFonts w:ascii="Times New Roman" w:hAnsi="Times New Roman"/>
          <w:color w:val="000000"/>
          <w:sz w:val="24"/>
          <w:szCs w:val="24"/>
          <w:lang w:bidi="cs-CZ"/>
        </w:rPr>
        <w:t>poskytnutých za</w:t>
      </w:r>
      <w:r w:rsidR="00BD247A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C77EF0">
        <w:rPr>
          <w:rFonts w:ascii="Times New Roman" w:hAnsi="Times New Roman"/>
          <w:color w:val="000000"/>
          <w:sz w:val="24"/>
          <w:szCs w:val="24"/>
          <w:lang w:bidi="cs-CZ"/>
        </w:rPr>
        <w:t xml:space="preserve">poslední 3 </w:t>
      </w:r>
      <w:r w:rsidR="00C77EF0" w:rsidRPr="00C77EF0">
        <w:rPr>
          <w:rFonts w:ascii="Times New Roman" w:hAnsi="Times New Roman"/>
          <w:color w:val="000000"/>
          <w:sz w:val="24"/>
          <w:szCs w:val="24"/>
          <w:lang w:bidi="cs-CZ"/>
        </w:rPr>
        <w:t>roky před zahájením zadávacího řízení</w:t>
      </w: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103F7299" w14:textId="40CA6BEE" w:rsidR="009A27E5" w:rsidRDefault="00E96ED2" w:rsidP="00FC3BD2">
      <w:pPr>
        <w:widowControl w:val="0"/>
        <w:ind w:left="992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Seznam významných </w:t>
      </w:r>
      <w:r w:rsidR="00C77EF0">
        <w:rPr>
          <w:rFonts w:ascii="Times New Roman" w:hAnsi="Times New Roman"/>
          <w:color w:val="000000"/>
          <w:sz w:val="24"/>
          <w:szCs w:val="24"/>
          <w:lang w:bidi="cs-CZ"/>
        </w:rPr>
        <w:t>dodávek</w:t>
      </w:r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 může dodavatel zpracovat podle předlohy, jež tvoří přílohu č. </w:t>
      </w:r>
      <w:r w:rsidR="00C77EF0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 Pokud dodavatel použije jinou předlohu, než zadavatelem předepsanou, potom dodavatelem předložený seznam významných zakázek musí obsahovat všechny údaje, které zadavatel v příloze č. </w:t>
      </w:r>
      <w:r w:rsidR="004624D1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920109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 vymezil.</w:t>
      </w:r>
    </w:p>
    <w:p w14:paraId="4D7DCB5B" w14:textId="31AFFE31" w:rsidR="009A27E5" w:rsidRPr="00FC3BD2" w:rsidRDefault="00D8214C" w:rsidP="00FC3BD2">
      <w:pPr>
        <w:widowControl w:val="0"/>
        <w:ind w:left="426" w:right="20"/>
        <w:jc w:val="both"/>
        <w:rPr>
          <w:rFonts w:eastAsia="Calibri"/>
          <w:shd w:val="clear" w:color="auto" w:fill="FFFFFF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                                                                                                                                           </w:t>
      </w:r>
    </w:p>
    <w:p w14:paraId="39208E29" w14:textId="2F9DE087" w:rsidR="00602702" w:rsidRPr="006C3B07" w:rsidRDefault="00602702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7704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Podmínky přístupu či poskytnutí zadávací dokumentace:</w:t>
      </w:r>
    </w:p>
    <w:p w14:paraId="56BB6166" w14:textId="00237401" w:rsidR="006C3B07" w:rsidRPr="00FC3BD2" w:rsidRDefault="006C3B07" w:rsidP="00BE1177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Kompletní zadávací dokumentace je poskytována neomezeným dálkovým přístupem na adrese profilu zadavatele </w:t>
      </w:r>
      <w:hyperlink r:id="rId8" w:history="1">
        <w:r w:rsidRPr="008F664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https://sluzby.e-zakazky.cz/Profil-Zadavatele/ce304b85-43c0-4e30-843a-eccecaba50a1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,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na webové aplikaci JOSEPHINE na doméně </w:t>
      </w:r>
      <w:hyperlink r:id="rId9" w:history="1">
        <w:r w:rsidRPr="002700DA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  <w:r>
        <w:rPr>
          <w:rStyle w:val="Hypertextovodkaz"/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 </w:t>
      </w:r>
      <w:r w:rsidRPr="00BE1177">
        <w:rPr>
          <w:rStyle w:val="Hypertextovodkaz"/>
          <w:rFonts w:ascii="Times New Roman" w:eastAsia="Calibri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cs-CZ" w:bidi="cs-CZ"/>
        </w:rPr>
        <w:t xml:space="preserve">a na </w:t>
      </w:r>
      <w:r w:rsidRP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www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stránkách města Kyjova </w:t>
      </w:r>
      <w:hyperlink r:id="rId10" w:history="1">
        <w:r w:rsidRPr="006D4551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 Listinná forma zadávací dokumentace nebude poskytnuta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7CD0EC56" w14:textId="047ABC5E" w:rsidR="00DE7427" w:rsidRDefault="00DE7427" w:rsidP="00992218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rPr>
          <w:szCs w:val="24"/>
        </w:rPr>
      </w:pPr>
      <w:r w:rsidRPr="008E76E9">
        <w:rPr>
          <w:b/>
          <w:szCs w:val="24"/>
        </w:rPr>
        <w:t>Podmínky a požadavky na zpracování nabídky:</w:t>
      </w:r>
      <w:r w:rsidRPr="008E76E9">
        <w:rPr>
          <w:szCs w:val="24"/>
        </w:rPr>
        <w:t xml:space="preserve"> </w:t>
      </w:r>
    </w:p>
    <w:p w14:paraId="1F039893" w14:textId="77777777" w:rsidR="009540C8" w:rsidRPr="00920109" w:rsidRDefault="009540C8" w:rsidP="00992218">
      <w:pPr>
        <w:autoSpaceDE w:val="0"/>
        <w:autoSpaceDN w:val="0"/>
        <w:adjustRightInd w:val="0"/>
        <w:spacing w:before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920109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7CBFE930" w14:textId="77777777" w:rsidR="00C77EF0" w:rsidRPr="00C77EF0" w:rsidRDefault="00C77EF0" w:rsidP="00C77EF0">
      <w:pPr>
        <w:pStyle w:val="Odstavecseseznamem"/>
        <w:numPr>
          <w:ilvl w:val="0"/>
          <w:numId w:val="13"/>
        </w:numPr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C77EF0">
        <w:rPr>
          <w:color w:val="000000"/>
          <w:szCs w:val="24"/>
          <w:lang w:bidi="cs-CZ"/>
        </w:rPr>
        <w:t>Řádné identifikační údaje účastníka.</w:t>
      </w:r>
    </w:p>
    <w:p w14:paraId="0AAE4E2B" w14:textId="2A8DEB17" w:rsidR="009540C8" w:rsidRPr="00857791" w:rsidRDefault="009540C8" w:rsidP="00C77EF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2" w:hanging="567"/>
        <w:rPr>
          <w:color w:val="000000"/>
          <w:szCs w:val="24"/>
          <w:lang w:bidi="cs-CZ"/>
        </w:rPr>
      </w:pPr>
      <w:r w:rsidRPr="00857791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5BF97D0B" w14:textId="62BC22D4" w:rsidR="009540C8" w:rsidRDefault="009540C8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857791">
        <w:rPr>
          <w:color w:val="000000"/>
          <w:szCs w:val="24"/>
          <w:lang w:bidi="cs-CZ"/>
        </w:rPr>
        <w:t>Doklady prokazující splnění způsobilosti a kvalifikačních předpokladů</w:t>
      </w:r>
      <w:r w:rsidR="00C77EF0" w:rsidRPr="00C77EF0">
        <w:rPr>
          <w:rFonts w:asciiTheme="minorHAnsi" w:eastAsiaTheme="minorHAnsi" w:hAnsiTheme="minorHAnsi" w:cstheme="minorBidi"/>
          <w:iCs/>
          <w:sz w:val="22"/>
        </w:rPr>
        <w:t xml:space="preserve"> </w:t>
      </w:r>
      <w:r w:rsidR="00C77EF0" w:rsidRPr="00C77EF0">
        <w:rPr>
          <w:color w:val="000000"/>
          <w:szCs w:val="24"/>
          <w:lang w:bidi="cs-CZ"/>
        </w:rPr>
        <w:t xml:space="preserve">dle </w:t>
      </w:r>
      <w:r w:rsidR="00C77EF0" w:rsidRPr="00C77EF0">
        <w:rPr>
          <w:iCs/>
          <w:color w:val="000000"/>
          <w:szCs w:val="24"/>
          <w:lang w:bidi="cs-CZ"/>
        </w:rPr>
        <w:t>odst.  č.  7 této Výzvy</w:t>
      </w:r>
      <w:r w:rsidRPr="00857791">
        <w:rPr>
          <w:color w:val="000000"/>
          <w:szCs w:val="24"/>
          <w:lang w:bidi="cs-CZ"/>
        </w:rPr>
        <w:t>.</w:t>
      </w:r>
    </w:p>
    <w:p w14:paraId="66911C12" w14:textId="1A27D2F9" w:rsidR="00BD247A" w:rsidRDefault="00BD247A" w:rsidP="00BD247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644"/>
        <w:rPr>
          <w:color w:val="000000"/>
          <w:szCs w:val="24"/>
          <w:lang w:bidi="cs-CZ"/>
        </w:rPr>
      </w:pPr>
      <w:r w:rsidRPr="00BD247A">
        <w:rPr>
          <w:color w:val="000000"/>
          <w:szCs w:val="24"/>
          <w:lang w:bidi="cs-CZ"/>
        </w:rPr>
        <w:t>Technická specifikace nabízeného typu PA.</w:t>
      </w:r>
    </w:p>
    <w:p w14:paraId="03B01BFA" w14:textId="3860202F" w:rsidR="00AE78A2" w:rsidRPr="00C77EF0" w:rsidRDefault="00C77EF0" w:rsidP="00C77EF0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77EF0">
        <w:rPr>
          <w:rFonts w:ascii="Times New Roman" w:hAnsi="Times New Roman"/>
          <w:b/>
          <w:color w:val="000000"/>
          <w:sz w:val="24"/>
          <w:szCs w:val="24"/>
          <w:lang w:bidi="cs-CZ"/>
        </w:rPr>
        <w:t>Zadavatel nevyžaduje, aby byl návrh smlouvy předložen v nabídce.</w:t>
      </w:r>
    </w:p>
    <w:p w14:paraId="446569A9" w14:textId="28826486" w:rsidR="009540C8" w:rsidRPr="00046D6D" w:rsidRDefault="009540C8" w:rsidP="008D3757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čitelně naskenovaných příloh, v obecně rozšířených a dostupných formátů (zejm.</w:t>
      </w:r>
      <w:r w:rsidR="00122F28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PDF, MS Word, MS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Excel). Zadavatel doporučuje, aby dodavatel soubory před odesláním nabídky zkontroloval, že soubory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 xml:space="preserve">nejsou poškozeny, a vložené nabídky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lastRenderedPageBreak/>
        <w:t>odpovídajícím způsobem pojmenoval, případně zkomprimoval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do formátu ZIP (příp.</w:t>
      </w:r>
      <w:r w:rsidR="008D3757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</w:p>
    <w:p w14:paraId="0193505D" w14:textId="042FECBC" w:rsidR="009540C8" w:rsidRDefault="009540C8" w:rsidP="00FC3BD2">
      <w:pPr>
        <w:autoSpaceDE w:val="0"/>
        <w:autoSpaceDN w:val="0"/>
        <w:adjustRightInd w:val="0"/>
        <w:ind w:left="425" w:firstLine="1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>Je na vůli dodavatele, zda v nabídce předloží požadované doklady jako originály, úředně ověřené kopie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046D6D">
        <w:rPr>
          <w:rFonts w:ascii="Times New Roman" w:hAnsi="Times New Roman"/>
          <w:color w:val="000000"/>
          <w:sz w:val="24"/>
          <w:szCs w:val="24"/>
          <w:lang w:bidi="cs-CZ"/>
        </w:rPr>
        <w:t xml:space="preserve">(konverze dokumentů) nebo jako prosté kopie. </w:t>
      </w:r>
    </w:p>
    <w:p w14:paraId="7105BBA5" w14:textId="77777777" w:rsidR="00AE78A2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0B7EBCB5" w14:textId="4322B097" w:rsidR="00DE7427" w:rsidRPr="00FC3BD2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122815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7D87BC" w14:textId="01319610" w:rsidR="00AE78A2" w:rsidRPr="00FC3BD2" w:rsidRDefault="009540C8" w:rsidP="00992218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Lhůta pro podání nabídek končí: </w:t>
      </w:r>
      <w:r w:rsidR="007B110B">
        <w:rPr>
          <w:rFonts w:ascii="Times New Roman" w:hAnsi="Times New Roman" w:cs="Times New Roman"/>
          <w:b/>
          <w:sz w:val="24"/>
          <w:szCs w:val="24"/>
        </w:rPr>
        <w:t>19</w:t>
      </w:r>
      <w:r w:rsidRPr="00557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110B">
        <w:rPr>
          <w:rFonts w:ascii="Times New Roman" w:hAnsi="Times New Roman" w:cs="Times New Roman"/>
          <w:b/>
          <w:sz w:val="24"/>
          <w:szCs w:val="24"/>
        </w:rPr>
        <w:t>08</w:t>
      </w:r>
      <w:r w:rsidRPr="00557C8B">
        <w:rPr>
          <w:rFonts w:ascii="Times New Roman" w:hAnsi="Times New Roman" w:cs="Times New Roman"/>
          <w:b/>
          <w:sz w:val="24"/>
          <w:szCs w:val="24"/>
        </w:rPr>
        <w:t>. 2021, 10:00</w:t>
      </w:r>
      <w:r w:rsidR="002F65F7">
        <w:rPr>
          <w:rFonts w:ascii="Times New Roman" w:hAnsi="Times New Roman" w:cs="Times New Roman"/>
          <w:b/>
          <w:sz w:val="24"/>
          <w:szCs w:val="24"/>
        </w:rPr>
        <w:t>:00</w:t>
      </w:r>
      <w:r w:rsidRPr="00557C8B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064D8ADB" w14:textId="3D99A943" w:rsidR="00AE78A2" w:rsidRPr="00122F28" w:rsidRDefault="00122815" w:rsidP="00992218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122F28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činí </w:t>
      </w:r>
      <w:r w:rsidRPr="00FC3BD2">
        <w:rPr>
          <w:rFonts w:ascii="Times New Roman" w:hAnsi="Times New Roman"/>
          <w:b/>
          <w:sz w:val="24"/>
          <w:szCs w:val="24"/>
        </w:rPr>
        <w:t>60</w:t>
      </w:r>
      <w:r w:rsidRPr="00122F28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60B6C8AF" w14:textId="77777777" w:rsidR="00122815" w:rsidRPr="009540C8" w:rsidRDefault="00122815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</w:rPr>
      </w:pPr>
    </w:p>
    <w:p w14:paraId="3B4CED34" w14:textId="6C2F0148" w:rsidR="00DE7427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8E76E9">
        <w:rPr>
          <w:b/>
          <w:szCs w:val="24"/>
        </w:rPr>
        <w:t>Místo pro podání nabídky</w:t>
      </w:r>
      <w:r w:rsidRPr="008E76E9">
        <w:rPr>
          <w:szCs w:val="24"/>
        </w:rPr>
        <w:t xml:space="preserve">: </w:t>
      </w:r>
    </w:p>
    <w:p w14:paraId="62511A05" w14:textId="77777777" w:rsidR="00AE78A2" w:rsidRPr="008E76E9" w:rsidRDefault="00AE78A2" w:rsidP="00FC3BD2">
      <w:pPr>
        <w:pStyle w:val="Odstavecseseznamem"/>
        <w:spacing w:line="240" w:lineRule="auto"/>
        <w:ind w:left="426"/>
        <w:rPr>
          <w:szCs w:val="24"/>
        </w:rPr>
      </w:pPr>
    </w:p>
    <w:p w14:paraId="1134C99C" w14:textId="250D393E" w:rsidR="00764CBC" w:rsidRPr="00764CBC" w:rsidRDefault="00764CBC" w:rsidP="00FC3BD2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764CBC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1" w:history="1">
        <w:r w:rsidRPr="00764CBC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764CBC">
        <w:rPr>
          <w:rFonts w:ascii="Times New Roman" w:hAnsi="Times New Roman" w:cs="Times New Roman"/>
          <w:iCs/>
        </w:rPr>
        <w:t xml:space="preserve">. </w:t>
      </w:r>
    </w:p>
    <w:p w14:paraId="31271C12" w14:textId="40B0305C" w:rsidR="00DE7427" w:rsidRPr="00557C8B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764CBC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423C191B" w14:textId="77777777" w:rsidR="00602702" w:rsidRPr="00764CBC" w:rsidRDefault="00602702">
      <w:pPr>
        <w:pStyle w:val="Default"/>
        <w:ind w:left="360"/>
        <w:jc w:val="both"/>
        <w:rPr>
          <w:rStyle w:val="Nadpis32"/>
          <w:rFonts w:eastAsia="Calibri"/>
          <w:b w:val="0"/>
          <w:sz w:val="24"/>
          <w:szCs w:val="24"/>
        </w:rPr>
      </w:pPr>
    </w:p>
    <w:p w14:paraId="5815435E" w14:textId="3B4CA601" w:rsidR="00AE78A2" w:rsidRPr="00DD23B8" w:rsidRDefault="00DE7427" w:rsidP="00DD23B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rPr>
          <w:b/>
          <w:szCs w:val="24"/>
        </w:rPr>
      </w:pPr>
      <w:r w:rsidRPr="008E76E9">
        <w:rPr>
          <w:b/>
          <w:szCs w:val="24"/>
        </w:rPr>
        <w:t>Další podmínky</w:t>
      </w:r>
    </w:p>
    <w:p w14:paraId="2D484551" w14:textId="77777777" w:rsidR="00BE1177" w:rsidRPr="009879E0" w:rsidRDefault="00BE1177" w:rsidP="00BE117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>Zadavatel si vyhrazuje právo nevybrat žádnou nabídku, případně zakázku zrušit bez udání důvodu.</w:t>
      </w:r>
    </w:p>
    <w:p w14:paraId="48980952" w14:textId="77777777" w:rsidR="00BE1177" w:rsidRPr="009879E0" w:rsidRDefault="00BE1177" w:rsidP="00BE117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 xml:space="preserve">Podáním nabídky se uchazeč zavazuje </w:t>
      </w:r>
      <w:r>
        <w:rPr>
          <w:rFonts w:ascii="Times New Roman" w:hAnsi="Times New Roman" w:cs="Times New Roman"/>
          <w:iCs/>
        </w:rPr>
        <w:t>plně respektovat podmínky této V</w:t>
      </w:r>
      <w:r w:rsidRPr="009879E0">
        <w:rPr>
          <w:rFonts w:ascii="Times New Roman" w:hAnsi="Times New Roman" w:cs="Times New Roman"/>
          <w:iCs/>
        </w:rPr>
        <w:t>ýzvy.</w:t>
      </w:r>
    </w:p>
    <w:p w14:paraId="0BAA60EA" w14:textId="77777777" w:rsidR="00BE1177" w:rsidRPr="009879E0" w:rsidRDefault="00BE1177" w:rsidP="00BE117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>Veškeré náklady spojené s podáním nabídky si hradí zájemce o zakázku.</w:t>
      </w:r>
    </w:p>
    <w:p w14:paraId="2254A77C" w14:textId="77777777" w:rsidR="00BE1177" w:rsidRPr="009879E0" w:rsidRDefault="00BE1177" w:rsidP="00BE117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>Varianty nabídky, resp. více nabídek jednoho uchazeče, nejsou přípustné.</w:t>
      </w:r>
    </w:p>
    <w:p w14:paraId="24A9F58C" w14:textId="77777777" w:rsidR="00BE1177" w:rsidRDefault="00BE1177" w:rsidP="00BE117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>Veškeré informace, které zadavatel uve</w:t>
      </w:r>
      <w:bookmarkStart w:id="0" w:name="_GoBack"/>
      <w:bookmarkEnd w:id="0"/>
      <w:r w:rsidRPr="009879E0">
        <w:rPr>
          <w:rFonts w:ascii="Times New Roman" w:hAnsi="Times New Roman" w:cs="Times New Roman"/>
          <w:iCs/>
        </w:rPr>
        <w:t>řejní prostřednictvím systému JOSEPHINE (</w:t>
      </w:r>
      <w:hyperlink r:id="rId12" w:history="1">
        <w:r w:rsidRPr="009879E0">
          <w:rPr>
            <w:rFonts w:ascii="Times New Roman" w:hAnsi="Times New Roman" w:cs="Times New Roman"/>
            <w:iCs/>
          </w:rPr>
          <w:t>https://josephine.proebiz.com</w:t>
        </w:r>
      </w:hyperlink>
      <w:r w:rsidRPr="009879E0">
        <w:rPr>
          <w:rFonts w:ascii="Times New Roman" w:hAnsi="Times New Roman" w:cs="Times New Roman"/>
          <w:iCs/>
        </w:rPr>
        <w:t xml:space="preserve">), profilu zadavatele a </w:t>
      </w:r>
      <w:r>
        <w:rPr>
          <w:rFonts w:ascii="Times New Roman" w:hAnsi="Times New Roman" w:cs="Times New Roman"/>
          <w:iCs/>
        </w:rPr>
        <w:t>na webových</w:t>
      </w:r>
      <w:r w:rsidRPr="009879E0">
        <w:rPr>
          <w:rFonts w:ascii="Times New Roman" w:hAnsi="Times New Roman" w:cs="Times New Roman"/>
          <w:iCs/>
        </w:rPr>
        <w:t xml:space="preserve"> stránkách města Kyjova, budou automaticky zasílány pouze dodavateli, který se do veřejné zakázky zaregistroval prostřednictvím systému JOSEPHINE. Dodavatel, který si dokumentaci k veřejné zakázce stáhl bez registrace, si musí sám pravidelně kontrolovat, zda jsou či nejs</w:t>
      </w:r>
      <w:r>
        <w:rPr>
          <w:rFonts w:ascii="Times New Roman" w:hAnsi="Times New Roman" w:cs="Times New Roman"/>
          <w:iCs/>
        </w:rPr>
        <w:t>ou k dané veřejné zakázce na webových</w:t>
      </w:r>
      <w:r w:rsidRPr="009879E0">
        <w:rPr>
          <w:rFonts w:ascii="Times New Roman" w:hAnsi="Times New Roman" w:cs="Times New Roman"/>
          <w:iCs/>
        </w:rPr>
        <w:t xml:space="preserve"> stránkách města Kyjova či profilu zadavatele uloženy nové dokumenty.</w:t>
      </w:r>
    </w:p>
    <w:p w14:paraId="2E26C067" w14:textId="77777777" w:rsidR="00AE78A2" w:rsidRDefault="00AE78A2" w:rsidP="00FC3BD2">
      <w:pPr>
        <w:pStyle w:val="Odstavecseseznamem"/>
        <w:spacing w:line="240" w:lineRule="auto"/>
        <w:rPr>
          <w:szCs w:val="24"/>
        </w:rPr>
      </w:pPr>
    </w:p>
    <w:p w14:paraId="55FAA2FB" w14:textId="4C8ADC84" w:rsidR="00DE7427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 w:rsidRPr="008E76E9">
        <w:rPr>
          <w:b/>
          <w:szCs w:val="24"/>
        </w:rPr>
        <w:t>Přílohy zadávacích podmínek:</w:t>
      </w:r>
    </w:p>
    <w:p w14:paraId="6336A770" w14:textId="50DCDA30" w:rsidR="00827762" w:rsidRPr="00827762" w:rsidRDefault="00FE0861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Příloha č. </w:t>
      </w:r>
      <w:r w:rsidR="003031C4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ab/>
      </w:r>
      <w:r w:rsidR="00827762" w:rsidRPr="00827762">
        <w:rPr>
          <w:rFonts w:ascii="Times New Roman" w:hAnsi="Times New Roman" w:cs="Times New Roman"/>
          <w:iCs/>
        </w:rPr>
        <w:t xml:space="preserve">Návrh </w:t>
      </w:r>
      <w:r w:rsidR="003031C4">
        <w:rPr>
          <w:rFonts w:ascii="Times New Roman" w:hAnsi="Times New Roman" w:cs="Times New Roman"/>
          <w:iCs/>
        </w:rPr>
        <w:t>Kupní smlouvy</w:t>
      </w:r>
    </w:p>
    <w:p w14:paraId="42C252C6" w14:textId="0E2DFBC1" w:rsidR="00827762" w:rsidRPr="00827762" w:rsidRDefault="00827762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827762">
        <w:rPr>
          <w:rFonts w:ascii="Times New Roman" w:hAnsi="Times New Roman" w:cs="Times New Roman"/>
          <w:iCs/>
        </w:rPr>
        <w:t xml:space="preserve">Příloha č. </w:t>
      </w:r>
      <w:r w:rsidR="003031C4">
        <w:rPr>
          <w:rFonts w:ascii="Times New Roman" w:hAnsi="Times New Roman" w:cs="Times New Roman"/>
          <w:iCs/>
        </w:rPr>
        <w:t>2</w:t>
      </w:r>
      <w:r w:rsidRPr="00827762">
        <w:rPr>
          <w:rFonts w:ascii="Times New Roman" w:hAnsi="Times New Roman" w:cs="Times New Roman"/>
          <w:iCs/>
        </w:rPr>
        <w:t xml:space="preserve"> </w:t>
      </w:r>
      <w:r w:rsidR="00FE0861">
        <w:rPr>
          <w:rFonts w:ascii="Times New Roman" w:hAnsi="Times New Roman" w:cs="Times New Roman"/>
          <w:iCs/>
        </w:rPr>
        <w:tab/>
      </w:r>
      <w:r w:rsidRPr="00827762">
        <w:rPr>
          <w:rFonts w:ascii="Times New Roman" w:hAnsi="Times New Roman" w:cs="Times New Roman"/>
          <w:iCs/>
        </w:rPr>
        <w:t>Čestné prohlášení</w:t>
      </w:r>
    </w:p>
    <w:p w14:paraId="401A8913" w14:textId="3EDDF302" w:rsidR="006A6566" w:rsidRDefault="00827762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827762">
        <w:rPr>
          <w:rFonts w:ascii="Times New Roman" w:hAnsi="Times New Roman" w:cs="Times New Roman"/>
          <w:iCs/>
        </w:rPr>
        <w:t xml:space="preserve">Příloha č. </w:t>
      </w:r>
      <w:r w:rsidR="003031C4">
        <w:rPr>
          <w:rFonts w:ascii="Times New Roman" w:hAnsi="Times New Roman" w:cs="Times New Roman"/>
          <w:iCs/>
        </w:rPr>
        <w:t>3</w:t>
      </w:r>
      <w:r w:rsidRPr="00827762">
        <w:rPr>
          <w:rFonts w:ascii="Times New Roman" w:hAnsi="Times New Roman" w:cs="Times New Roman"/>
          <w:iCs/>
        </w:rPr>
        <w:t xml:space="preserve"> </w:t>
      </w:r>
      <w:r w:rsidR="00FE0861">
        <w:rPr>
          <w:rFonts w:ascii="Times New Roman" w:hAnsi="Times New Roman" w:cs="Times New Roman"/>
          <w:iCs/>
        </w:rPr>
        <w:tab/>
      </w:r>
      <w:r w:rsidRPr="00827762">
        <w:rPr>
          <w:rFonts w:ascii="Times New Roman" w:hAnsi="Times New Roman" w:cs="Times New Roman"/>
          <w:iCs/>
        </w:rPr>
        <w:t>Požadavky na elektronickou komunikaci</w:t>
      </w:r>
    </w:p>
    <w:p w14:paraId="708DFE3E" w14:textId="77777777" w:rsidR="006A6566" w:rsidRDefault="006A6566" w:rsidP="00FC3BD2">
      <w:pPr>
        <w:pStyle w:val="Default"/>
        <w:rPr>
          <w:rFonts w:ascii="Times New Roman" w:hAnsi="Times New Roman" w:cs="Times New Roman"/>
          <w:iCs/>
        </w:rPr>
      </w:pPr>
    </w:p>
    <w:p w14:paraId="3AF003CD" w14:textId="7B398A86" w:rsidR="005B598C" w:rsidRPr="006A6566" w:rsidRDefault="006572A5" w:rsidP="00FC3BD2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 Kyjově dne 10</w:t>
      </w:r>
      <w:r w:rsidR="00847E00" w:rsidRPr="006A6566">
        <w:rPr>
          <w:rFonts w:ascii="Times New Roman" w:hAnsi="Times New Roman" w:cs="Times New Roman"/>
          <w:iCs/>
        </w:rPr>
        <w:t>.</w:t>
      </w:r>
      <w:r w:rsidR="009A27E5" w:rsidRPr="006A656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8</w:t>
      </w:r>
      <w:r w:rsidR="00847E00" w:rsidRPr="006A6566">
        <w:rPr>
          <w:rFonts w:ascii="Times New Roman" w:hAnsi="Times New Roman" w:cs="Times New Roman"/>
          <w:iCs/>
        </w:rPr>
        <w:t>.</w:t>
      </w:r>
      <w:r w:rsidR="009A27E5" w:rsidRPr="006A6566">
        <w:rPr>
          <w:rFonts w:ascii="Times New Roman" w:hAnsi="Times New Roman" w:cs="Times New Roman"/>
          <w:iCs/>
        </w:rPr>
        <w:t xml:space="preserve"> </w:t>
      </w:r>
      <w:r w:rsidR="00847E00" w:rsidRPr="006A6566">
        <w:rPr>
          <w:rFonts w:ascii="Times New Roman" w:hAnsi="Times New Roman" w:cs="Times New Roman"/>
          <w:iCs/>
        </w:rPr>
        <w:t>2021</w:t>
      </w:r>
    </w:p>
    <w:p w14:paraId="559A0B37" w14:textId="77777777" w:rsidR="00DE7427" w:rsidRPr="008E76E9" w:rsidRDefault="00DE7427" w:rsidP="00FC3BD2">
      <w:pPr>
        <w:pStyle w:val="Odstavecseseznamem"/>
        <w:spacing w:line="240" w:lineRule="auto"/>
        <w:ind w:left="0"/>
        <w:rPr>
          <w:b/>
          <w:szCs w:val="24"/>
        </w:rPr>
      </w:pPr>
      <w:r w:rsidRPr="008E76E9">
        <w:rPr>
          <w:b/>
          <w:szCs w:val="24"/>
        </w:rPr>
        <w:t>-----------------------------------------------------------------------------------------------------------------</w:t>
      </w:r>
    </w:p>
    <w:p w14:paraId="6DCE6998" w14:textId="77777777" w:rsidR="002E5F4D" w:rsidRDefault="002E5F4D"/>
    <w:sectPr w:rsidR="002E5F4D" w:rsidSect="00557C8B">
      <w:headerReference w:type="default" r:id="rId13"/>
      <w:footerReference w:type="default" r:id="rId14"/>
      <w:pgSz w:w="11906" w:h="16838"/>
      <w:pgMar w:top="89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7DFF7" w14:textId="77777777" w:rsidR="005B55D5" w:rsidRDefault="005B55D5" w:rsidP="00D8214C">
      <w:r>
        <w:separator/>
      </w:r>
    </w:p>
  </w:endnote>
  <w:endnote w:type="continuationSeparator" w:id="0">
    <w:p w14:paraId="095EAB24" w14:textId="77777777" w:rsidR="005B55D5" w:rsidRDefault="005B55D5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5EB373CD" w14:textId="4AC20D00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B8">
          <w:rPr>
            <w:noProof/>
          </w:rPr>
          <w:t>3</w:t>
        </w:r>
        <w:r>
          <w:fldChar w:fldCharType="end"/>
        </w:r>
      </w:p>
    </w:sdtContent>
  </w:sdt>
  <w:p w14:paraId="256E7171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E575" w14:textId="77777777" w:rsidR="005B55D5" w:rsidRDefault="005B55D5" w:rsidP="00D8214C">
      <w:r>
        <w:separator/>
      </w:r>
    </w:p>
  </w:footnote>
  <w:footnote w:type="continuationSeparator" w:id="0">
    <w:p w14:paraId="3E8737CA" w14:textId="77777777" w:rsidR="005B55D5" w:rsidRDefault="005B55D5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079B" w14:textId="0CE860FB" w:rsidR="00AA309A" w:rsidRDefault="00AA309A">
    <w:pPr>
      <w:pStyle w:val="Zhlav"/>
    </w:pPr>
    <w:r>
      <w:rPr>
        <w:noProof/>
      </w:rPr>
      <w:drawing>
        <wp:inline distT="0" distB="0" distL="0" distR="0" wp14:anchorId="7695E828" wp14:editId="7927F4D4">
          <wp:extent cx="638175" cy="752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E27DFE"/>
    <w:multiLevelType w:val="hybridMultilevel"/>
    <w:tmpl w:val="D8442192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F96BC52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1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4ED583B"/>
    <w:multiLevelType w:val="hybridMultilevel"/>
    <w:tmpl w:val="2E44474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9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26"/>
  </w:num>
  <w:num w:numId="11">
    <w:abstractNumId w:val="5"/>
  </w:num>
  <w:num w:numId="12">
    <w:abstractNumId w:val="11"/>
  </w:num>
  <w:num w:numId="13">
    <w:abstractNumId w:val="6"/>
  </w:num>
  <w:num w:numId="14">
    <w:abstractNumId w:val="22"/>
  </w:num>
  <w:num w:numId="15">
    <w:abstractNumId w:val="16"/>
  </w:num>
  <w:num w:numId="16">
    <w:abstractNumId w:val="15"/>
  </w:num>
  <w:num w:numId="17">
    <w:abstractNumId w:val="25"/>
  </w:num>
  <w:num w:numId="18">
    <w:abstractNumId w:val="21"/>
  </w:num>
  <w:num w:numId="19">
    <w:abstractNumId w:val="7"/>
  </w:num>
  <w:num w:numId="20">
    <w:abstractNumId w:val="23"/>
  </w:num>
  <w:num w:numId="21">
    <w:abstractNumId w:val="20"/>
  </w:num>
  <w:num w:numId="22">
    <w:abstractNumId w:val="17"/>
  </w:num>
  <w:num w:numId="23">
    <w:abstractNumId w:val="10"/>
  </w:num>
  <w:num w:numId="24">
    <w:abstractNumId w:val="1"/>
  </w:num>
  <w:num w:numId="25">
    <w:abstractNumId w:val="24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2211A"/>
    <w:rsid w:val="00023D04"/>
    <w:rsid w:val="0006509B"/>
    <w:rsid w:val="000818D5"/>
    <w:rsid w:val="00082DD0"/>
    <w:rsid w:val="0009155A"/>
    <w:rsid w:val="000B4B46"/>
    <w:rsid w:val="000D1FAA"/>
    <w:rsid w:val="000F151F"/>
    <w:rsid w:val="00122815"/>
    <w:rsid w:val="00122F28"/>
    <w:rsid w:val="00131DF1"/>
    <w:rsid w:val="00136CC4"/>
    <w:rsid w:val="0015170F"/>
    <w:rsid w:val="00153BB4"/>
    <w:rsid w:val="00164CD9"/>
    <w:rsid w:val="00184E09"/>
    <w:rsid w:val="001D279D"/>
    <w:rsid w:val="001D73F7"/>
    <w:rsid w:val="00201698"/>
    <w:rsid w:val="002D2CD3"/>
    <w:rsid w:val="002E5F4D"/>
    <w:rsid w:val="002F096A"/>
    <w:rsid w:val="002F527E"/>
    <w:rsid w:val="002F65F7"/>
    <w:rsid w:val="003031C4"/>
    <w:rsid w:val="003307B2"/>
    <w:rsid w:val="003359C7"/>
    <w:rsid w:val="00341C5C"/>
    <w:rsid w:val="00376CFC"/>
    <w:rsid w:val="00391802"/>
    <w:rsid w:val="003A0EF6"/>
    <w:rsid w:val="003A5358"/>
    <w:rsid w:val="003A6A75"/>
    <w:rsid w:val="003F0C16"/>
    <w:rsid w:val="00415EBC"/>
    <w:rsid w:val="00432F9A"/>
    <w:rsid w:val="004624D1"/>
    <w:rsid w:val="004961BD"/>
    <w:rsid w:val="00535BC2"/>
    <w:rsid w:val="00546160"/>
    <w:rsid w:val="00557C8B"/>
    <w:rsid w:val="005916D6"/>
    <w:rsid w:val="005B55D5"/>
    <w:rsid w:val="005B598C"/>
    <w:rsid w:val="005C42F4"/>
    <w:rsid w:val="005E009E"/>
    <w:rsid w:val="00602702"/>
    <w:rsid w:val="006572A5"/>
    <w:rsid w:val="00685DCA"/>
    <w:rsid w:val="00686D78"/>
    <w:rsid w:val="006A0537"/>
    <w:rsid w:val="006A1873"/>
    <w:rsid w:val="006A6566"/>
    <w:rsid w:val="006C3B07"/>
    <w:rsid w:val="006D1757"/>
    <w:rsid w:val="006D306E"/>
    <w:rsid w:val="006F0C18"/>
    <w:rsid w:val="007150A9"/>
    <w:rsid w:val="00723745"/>
    <w:rsid w:val="007529A7"/>
    <w:rsid w:val="00764CBC"/>
    <w:rsid w:val="007A2296"/>
    <w:rsid w:val="007B110B"/>
    <w:rsid w:val="007C0FEC"/>
    <w:rsid w:val="007C715E"/>
    <w:rsid w:val="007E08E5"/>
    <w:rsid w:val="007E30BF"/>
    <w:rsid w:val="007E75DE"/>
    <w:rsid w:val="00812626"/>
    <w:rsid w:val="008135A1"/>
    <w:rsid w:val="00827762"/>
    <w:rsid w:val="00845E2F"/>
    <w:rsid w:val="0084635F"/>
    <w:rsid w:val="00847E00"/>
    <w:rsid w:val="008527AA"/>
    <w:rsid w:val="00857791"/>
    <w:rsid w:val="008828F5"/>
    <w:rsid w:val="008A76F8"/>
    <w:rsid w:val="008B2C93"/>
    <w:rsid w:val="008D3757"/>
    <w:rsid w:val="00920109"/>
    <w:rsid w:val="00924A2F"/>
    <w:rsid w:val="009252EC"/>
    <w:rsid w:val="009540C8"/>
    <w:rsid w:val="00962C29"/>
    <w:rsid w:val="00970C64"/>
    <w:rsid w:val="00992218"/>
    <w:rsid w:val="009A27E5"/>
    <w:rsid w:val="009A2D38"/>
    <w:rsid w:val="009A434A"/>
    <w:rsid w:val="009E54A2"/>
    <w:rsid w:val="00A34393"/>
    <w:rsid w:val="00A36B14"/>
    <w:rsid w:val="00A5129B"/>
    <w:rsid w:val="00A72242"/>
    <w:rsid w:val="00A80AD0"/>
    <w:rsid w:val="00A95D76"/>
    <w:rsid w:val="00AA309A"/>
    <w:rsid w:val="00AD691C"/>
    <w:rsid w:val="00AE78A2"/>
    <w:rsid w:val="00B0195F"/>
    <w:rsid w:val="00B1283D"/>
    <w:rsid w:val="00BA4CBF"/>
    <w:rsid w:val="00BB023B"/>
    <w:rsid w:val="00BC4336"/>
    <w:rsid w:val="00BD247A"/>
    <w:rsid w:val="00BE1177"/>
    <w:rsid w:val="00C13BEB"/>
    <w:rsid w:val="00C70B5C"/>
    <w:rsid w:val="00C76EEA"/>
    <w:rsid w:val="00C77EF0"/>
    <w:rsid w:val="00C9141F"/>
    <w:rsid w:val="00CC580A"/>
    <w:rsid w:val="00CC713C"/>
    <w:rsid w:val="00CE2081"/>
    <w:rsid w:val="00D34E69"/>
    <w:rsid w:val="00D8214C"/>
    <w:rsid w:val="00D951CE"/>
    <w:rsid w:val="00DD23B8"/>
    <w:rsid w:val="00DE7427"/>
    <w:rsid w:val="00E046E6"/>
    <w:rsid w:val="00E34701"/>
    <w:rsid w:val="00E6624A"/>
    <w:rsid w:val="00E957E0"/>
    <w:rsid w:val="00E96ED2"/>
    <w:rsid w:val="00EF5156"/>
    <w:rsid w:val="00F00554"/>
    <w:rsid w:val="00F406B2"/>
    <w:rsid w:val="00F612A7"/>
    <w:rsid w:val="00F820D8"/>
    <w:rsid w:val="00F82B04"/>
    <w:rsid w:val="00F84B5F"/>
    <w:rsid w:val="00F9048E"/>
    <w:rsid w:val="00FC3BD2"/>
    <w:rsid w:val="00FD015F"/>
    <w:rsid w:val="00FD525F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A94DD4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zby.e-zakazky.cz/Profil-Zadavatele/ce304b85-43c0-4e30-843a-eccecaba50a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stokyjov.cz/verejne-zakazky/ds-1277/p1=31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A5F8-1094-4506-9E85-37B8FE70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21</cp:revision>
  <cp:lastPrinted>2021-02-26T09:57:00Z</cp:lastPrinted>
  <dcterms:created xsi:type="dcterms:W3CDTF">2021-02-26T12:02:00Z</dcterms:created>
  <dcterms:modified xsi:type="dcterms:W3CDTF">2021-08-10T07:41:00Z</dcterms:modified>
</cp:coreProperties>
</file>