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32D1C512"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77777777" w:rsidR="000A6623" w:rsidRP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3D2801D6" w14:textId="0C0212BC" w:rsidR="000A6623" w:rsidRPr="00BE1C48" w:rsidRDefault="000A6623" w:rsidP="00BE1C48">
      <w:pPr>
        <w:suppressAutoHyphens/>
        <w:spacing w:before="120" w:line="276" w:lineRule="auto"/>
        <w:jc w:val="center"/>
        <w:rPr>
          <w:rFonts w:ascii="Times New Roman" w:eastAsia="Times New Roman" w:hAnsi="Times New Roman" w:cs="Times New Roman"/>
          <w:b/>
          <w:sz w:val="24"/>
          <w:szCs w:val="24"/>
          <w:lang w:eastAsia="ar-SA"/>
        </w:rPr>
      </w:pPr>
      <w:bookmarkStart w:id="0" w:name="_Hlk75258678"/>
      <w:r w:rsidRPr="000A6623">
        <w:rPr>
          <w:rFonts w:ascii="Times New Roman" w:eastAsia="Times New Roman" w:hAnsi="Times New Roman" w:cs="Times New Roman"/>
          <w:b/>
          <w:i/>
          <w:sz w:val="24"/>
          <w:szCs w:val="24"/>
          <w:lang w:eastAsia="ar-SA"/>
        </w:rPr>
        <w:t>Termomodernizacja wraz z remontem budynku leśniczówki   Świerczyniec</w:t>
      </w:r>
      <w:bookmarkEnd w:id="0"/>
      <w:r w:rsidR="00F77EDD">
        <w:rPr>
          <w:rFonts w:ascii="Times New Roman" w:eastAsia="Times New Roman" w:hAnsi="Times New Roman" w:cs="Times New Roman"/>
          <w:b/>
          <w:i/>
          <w:sz w:val="24"/>
          <w:szCs w:val="24"/>
          <w:lang w:eastAsia="ar-SA"/>
        </w:rPr>
        <w:t>- II tura</w:t>
      </w: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lastRenderedPageBreak/>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2D831513" w14:textId="08D57E16" w:rsidR="000A6623" w:rsidRPr="000A6623" w:rsidRDefault="00BE1C48" w:rsidP="000A6623">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000A6623"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000A6623" w:rsidRPr="000A6623">
        <w:rPr>
          <w:rFonts w:ascii="Times New Roman" w:eastAsia="Times New Roman" w:hAnsi="Times New Roman" w:cs="Times New Roman"/>
          <w:b/>
          <w:sz w:val="24"/>
          <w:szCs w:val="24"/>
          <w:lang w:eastAsia="ar-SA"/>
        </w:rPr>
        <w:t>: …………........................... zł </w:t>
      </w:r>
    </w:p>
    <w:p w14:paraId="18CC4F06"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353B401D" w14:textId="2616130E" w:rsidR="00BE1C48" w:rsidRPr="000A6623" w:rsidRDefault="00BE1C48" w:rsidP="00BE1C48">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3D175D9F" w14:textId="77777777" w:rsidR="00BE1C48" w:rsidRPr="000A6623" w:rsidRDefault="00BE1C48" w:rsidP="00BE1C48">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05B3857" w14:textId="5CE6EBED" w:rsidR="00BE1C48" w:rsidRDefault="00BE1C48" w:rsidP="00BE1C48">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4DBC95C1" w14:textId="6121FEB5" w:rsidR="00BE1C48" w:rsidRDefault="00BE1C48" w:rsidP="00BE1C48">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710059D7" w14:textId="0181057F"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8383F1" w14:textId="5F529CE1"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sidR="00BE1C48">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116991B1"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A06DE50"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1"/>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9. OŚWIADCZAMY, że jesteśmy związani niniejszą ofertą od dnia upływu terminu składania ofert do dnia ……………………………………….… </w:t>
      </w:r>
    </w:p>
    <w:p w14:paraId="7E4AF7A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10.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1D0BAE8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11.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12. SKŁADAMY ofertę na _________ stronach. </w:t>
      </w:r>
    </w:p>
    <w:p w14:paraId="2F9E900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13.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48BEC0E9"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587622D8" w14:textId="3A55FA83" w:rsidR="00BE1C48"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D53CB" w14:textId="77777777" w:rsidR="000A6623" w:rsidRPr="000A6623" w:rsidRDefault="000A6623" w:rsidP="000A6623">
      <w:pPr>
        <w:jc w:val="both"/>
        <w:rPr>
          <w:rFonts w:ascii="Times New Roman" w:hAnsi="Times New Roman" w:cs="Times New Roman"/>
          <w:sz w:val="24"/>
          <w:szCs w:val="24"/>
        </w:rPr>
      </w:pPr>
    </w:p>
    <w:p w14:paraId="14B481F1" w14:textId="6EF60C5B" w:rsidR="000A6623" w:rsidRPr="000A6623" w:rsidRDefault="000A6623" w:rsidP="000A6623">
      <w:pPr>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F77EDD">
        <w:rPr>
          <w:rFonts w:ascii="Times New Roman" w:hAnsi="Times New Roman" w:cs="Times New Roman"/>
          <w:sz w:val="24"/>
          <w:szCs w:val="24"/>
        </w:rPr>
        <w:t>8</w:t>
      </w:r>
      <w:r w:rsidRPr="000A6623">
        <w:rPr>
          <w:rFonts w:ascii="Times New Roman" w:hAnsi="Times New Roman" w:cs="Times New Roman"/>
          <w:sz w:val="24"/>
          <w:szCs w:val="24"/>
        </w:rPr>
        <w:t>.2021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E04273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16FA9681"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66C8F8F" w14:textId="1786D92F"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 tura</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2705AB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5594A0" w14:textId="77777777" w:rsidR="000A6623" w:rsidRPr="000A6623" w:rsidRDefault="000A6623" w:rsidP="000A6623">
      <w:pPr>
        <w:jc w:val="both"/>
        <w:rPr>
          <w:rFonts w:ascii="Times New Roman" w:hAnsi="Times New Roman" w:cs="Times New Roman"/>
          <w:sz w:val="24"/>
          <w:szCs w:val="24"/>
        </w:rPr>
      </w:pPr>
    </w:p>
    <w:p w14:paraId="6D3365AF" w14:textId="77777777" w:rsidR="000A6623" w:rsidRPr="000A6623" w:rsidRDefault="000A6623" w:rsidP="000A6623">
      <w:pPr>
        <w:jc w:val="both"/>
        <w:rPr>
          <w:rFonts w:ascii="Times New Roman" w:hAnsi="Times New Roman" w:cs="Times New Roman"/>
          <w:sz w:val="24"/>
          <w:szCs w:val="24"/>
        </w:rPr>
      </w:pPr>
    </w:p>
    <w:p w14:paraId="67D0E72E" w14:textId="77777777" w:rsidR="000A6623" w:rsidRPr="000A6623" w:rsidRDefault="000A6623" w:rsidP="000A6623">
      <w:pPr>
        <w:jc w:val="both"/>
        <w:rPr>
          <w:rFonts w:ascii="Times New Roman" w:hAnsi="Times New Roman" w:cs="Times New Roman"/>
          <w:sz w:val="24"/>
          <w:szCs w:val="24"/>
        </w:rPr>
      </w:pPr>
    </w:p>
    <w:p w14:paraId="5441AC3F" w14:textId="50185D0E"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F77EDD">
        <w:rPr>
          <w:rFonts w:ascii="Times New Roman" w:hAnsi="Times New Roman" w:cs="Times New Roman"/>
          <w:sz w:val="24"/>
          <w:szCs w:val="24"/>
        </w:rPr>
        <w:t>8</w:t>
      </w:r>
      <w:r w:rsidRPr="000A6623">
        <w:rPr>
          <w:rFonts w:ascii="Times New Roman" w:hAnsi="Times New Roman" w:cs="Times New Roman"/>
          <w:sz w:val="24"/>
          <w:szCs w:val="24"/>
        </w:rPr>
        <w:t>.2021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5BBE29D0"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95700F5" w14:textId="4AFBE001"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-II tura</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lastRenderedPageBreak/>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3D9C2656" w14:textId="77777777" w:rsidR="000A6623" w:rsidRPr="000A6623" w:rsidRDefault="000A6623" w:rsidP="000A6623">
      <w:pPr>
        <w:jc w:val="both"/>
        <w:rPr>
          <w:rFonts w:ascii="Times New Roman" w:hAnsi="Times New Roman" w:cs="Times New Roman"/>
          <w:sz w:val="24"/>
          <w:szCs w:val="24"/>
        </w:rPr>
      </w:pPr>
    </w:p>
    <w:p w14:paraId="2A778C48" w14:textId="77777777" w:rsidR="000A6623" w:rsidRPr="000A6623" w:rsidRDefault="000A6623" w:rsidP="000A6623">
      <w:pPr>
        <w:jc w:val="both"/>
        <w:rPr>
          <w:rFonts w:ascii="Times New Roman" w:hAnsi="Times New Roman" w:cs="Times New Roman"/>
          <w:sz w:val="24"/>
          <w:szCs w:val="24"/>
        </w:rPr>
      </w:pPr>
    </w:p>
    <w:p w14:paraId="474D743B" w14:textId="77777777" w:rsidR="000A6623" w:rsidRPr="000A6623" w:rsidRDefault="000A6623" w:rsidP="000A6623">
      <w:pPr>
        <w:jc w:val="both"/>
        <w:rPr>
          <w:rFonts w:ascii="Times New Roman" w:hAnsi="Times New Roman" w:cs="Times New Roman"/>
          <w:sz w:val="24"/>
          <w:szCs w:val="24"/>
        </w:rPr>
      </w:pPr>
    </w:p>
    <w:p w14:paraId="0170DF9E" w14:textId="77777777" w:rsidR="000A6623" w:rsidRPr="000A6623" w:rsidRDefault="000A6623" w:rsidP="000A6623">
      <w:pPr>
        <w:jc w:val="both"/>
        <w:rPr>
          <w:rFonts w:ascii="Times New Roman" w:hAnsi="Times New Roman" w:cs="Times New Roman"/>
          <w:sz w:val="24"/>
          <w:szCs w:val="24"/>
        </w:rPr>
      </w:pPr>
    </w:p>
    <w:p w14:paraId="623F5E41" w14:textId="4FC58A03"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46D117E" w14:textId="3434F38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 tura</w:t>
      </w:r>
    </w:p>
    <w:p w14:paraId="7744FE7D"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56A7050B" w14:textId="77777777" w:rsidR="000A6623" w:rsidRPr="000A6623" w:rsidRDefault="000A6623" w:rsidP="000A6623">
      <w:pPr>
        <w:jc w:val="both"/>
        <w:rPr>
          <w:rFonts w:ascii="Times New Roman" w:hAnsi="Times New Roman" w:cs="Times New Roman"/>
          <w:sz w:val="24"/>
          <w:szCs w:val="24"/>
        </w:rPr>
      </w:pPr>
    </w:p>
    <w:p w14:paraId="6079642A" w14:textId="77777777" w:rsidR="000A6623" w:rsidRPr="000A6623" w:rsidRDefault="000A6623" w:rsidP="000A6623">
      <w:pPr>
        <w:jc w:val="both"/>
        <w:rPr>
          <w:rFonts w:ascii="Times New Roman" w:hAnsi="Times New Roman" w:cs="Times New Roman"/>
          <w:sz w:val="24"/>
          <w:szCs w:val="24"/>
        </w:rPr>
      </w:pPr>
    </w:p>
    <w:p w14:paraId="2C04920D" w14:textId="77777777" w:rsidR="000A6623" w:rsidRPr="000A6623" w:rsidRDefault="000A6623" w:rsidP="000A6623">
      <w:pPr>
        <w:jc w:val="both"/>
        <w:rPr>
          <w:rFonts w:ascii="Times New Roman" w:hAnsi="Times New Roman" w:cs="Times New Roman"/>
          <w:sz w:val="24"/>
          <w:szCs w:val="24"/>
        </w:rPr>
      </w:pPr>
    </w:p>
    <w:p w14:paraId="4663BAB0" w14:textId="3F0B36F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D85C1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750DAEF" w14:textId="00C3B20E"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-II tura</w:t>
      </w:r>
    </w:p>
    <w:p w14:paraId="01F23196"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4364FEDD"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lang w:eastAsia="ar-SA"/>
        </w:rPr>
      </w:pPr>
    </w:p>
    <w:p w14:paraId="1492470C" w14:textId="0BAC1D5C"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41F04EB1" w14:textId="77777777" w:rsidR="000A6623" w:rsidRPr="000A6623" w:rsidRDefault="000A6623" w:rsidP="000A6623">
      <w:pPr>
        <w:jc w:val="both"/>
        <w:rPr>
          <w:rFonts w:ascii="Times New Roman" w:hAnsi="Times New Roman" w:cs="Times New Roman"/>
          <w:sz w:val="24"/>
          <w:szCs w:val="24"/>
        </w:rPr>
      </w:pPr>
    </w:p>
    <w:p w14:paraId="3B07BA90" w14:textId="77777777" w:rsidR="000A6623" w:rsidRPr="000A6623" w:rsidRDefault="000A6623" w:rsidP="000A6623">
      <w:pPr>
        <w:jc w:val="both"/>
        <w:rPr>
          <w:rFonts w:ascii="Times New Roman" w:hAnsi="Times New Roman" w:cs="Times New Roman"/>
          <w:sz w:val="24"/>
          <w:szCs w:val="24"/>
        </w:rPr>
      </w:pPr>
    </w:p>
    <w:p w14:paraId="328CED1F" w14:textId="00CD672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681D3BC7"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 tura</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0BB83BD8"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35DC780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5F584F9"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16FB3BE5"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3F358833"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3634ED80"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(wybór dla zadania nr 1 oraz 3, dla zadania nr 2 okres gwarancji = 48) </w:t>
      </w:r>
    </w:p>
    <w:p w14:paraId="27880D6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29773AAE" w14:textId="77777777" w:rsidR="000A6623" w:rsidRPr="000A6623" w:rsidRDefault="000A6623" w:rsidP="000A6623">
      <w:pPr>
        <w:jc w:val="both"/>
        <w:rPr>
          <w:rFonts w:ascii="Times New Roman" w:hAnsi="Times New Roman" w:cs="Times New Roman"/>
          <w:sz w:val="24"/>
          <w:szCs w:val="24"/>
        </w:rPr>
      </w:pPr>
    </w:p>
    <w:p w14:paraId="5E12EE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65D850A7"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369B1513" w14:textId="77777777" w:rsidR="000A6623" w:rsidRPr="000A6623" w:rsidRDefault="000A6623" w:rsidP="000A6623">
      <w:pPr>
        <w:jc w:val="both"/>
        <w:rPr>
          <w:rFonts w:ascii="Times New Roman" w:hAnsi="Times New Roman" w:cs="Times New Roman"/>
          <w:sz w:val="24"/>
          <w:szCs w:val="24"/>
        </w:rPr>
      </w:pPr>
    </w:p>
    <w:p w14:paraId="76843DC9" w14:textId="77777777" w:rsidR="000A6623" w:rsidRPr="000A6623" w:rsidRDefault="000A6623" w:rsidP="000A6623">
      <w:pPr>
        <w:jc w:val="both"/>
        <w:rPr>
          <w:rFonts w:ascii="Times New Roman" w:hAnsi="Times New Roman" w:cs="Times New Roman"/>
          <w:sz w:val="24"/>
          <w:szCs w:val="24"/>
        </w:rPr>
      </w:pPr>
    </w:p>
    <w:p w14:paraId="4A433796" w14:textId="77777777" w:rsidR="000A6623" w:rsidRPr="000A6623" w:rsidRDefault="000A6623" w:rsidP="000A6623">
      <w:pPr>
        <w:jc w:val="both"/>
        <w:rPr>
          <w:rFonts w:ascii="Times New Roman" w:hAnsi="Times New Roman" w:cs="Times New Roman"/>
          <w:sz w:val="24"/>
          <w:szCs w:val="24"/>
        </w:rPr>
      </w:pPr>
    </w:p>
    <w:p w14:paraId="0FB8612B" w14:textId="77777777" w:rsidR="000A6623" w:rsidRPr="000A6623" w:rsidRDefault="000A6623" w:rsidP="000A6623">
      <w:pPr>
        <w:jc w:val="both"/>
        <w:rPr>
          <w:rFonts w:ascii="Times New Roman" w:hAnsi="Times New Roman" w:cs="Times New Roman"/>
          <w:sz w:val="24"/>
          <w:szCs w:val="24"/>
        </w:rPr>
      </w:pPr>
    </w:p>
    <w:p w14:paraId="2F7462C6" w14:textId="77777777" w:rsidR="000A6623" w:rsidRPr="000A6623" w:rsidRDefault="000A6623" w:rsidP="000A6623">
      <w:pPr>
        <w:jc w:val="both"/>
        <w:rPr>
          <w:rFonts w:ascii="Times New Roman" w:hAnsi="Times New Roman" w:cs="Times New Roman"/>
          <w:sz w:val="24"/>
          <w:szCs w:val="24"/>
        </w:rPr>
      </w:pPr>
    </w:p>
    <w:p w14:paraId="1EFE0998" w14:textId="77777777" w:rsidR="000A6623" w:rsidRPr="000A6623" w:rsidRDefault="000A6623" w:rsidP="000A6623">
      <w:pPr>
        <w:jc w:val="both"/>
        <w:rPr>
          <w:rFonts w:ascii="Times New Roman" w:hAnsi="Times New Roman" w:cs="Times New Roman"/>
          <w:sz w:val="24"/>
          <w:szCs w:val="24"/>
        </w:rPr>
      </w:pPr>
    </w:p>
    <w:p w14:paraId="12C2C086" w14:textId="77777777" w:rsidR="000A6623" w:rsidRPr="000A6623" w:rsidRDefault="000A6623" w:rsidP="000A6623">
      <w:pPr>
        <w:jc w:val="both"/>
        <w:rPr>
          <w:rFonts w:ascii="Times New Roman" w:hAnsi="Times New Roman" w:cs="Times New Roman"/>
          <w:sz w:val="24"/>
          <w:szCs w:val="24"/>
        </w:rPr>
      </w:pPr>
    </w:p>
    <w:p w14:paraId="54607FEA" w14:textId="29CD3FCE" w:rsidR="000A6623" w:rsidRDefault="000A6623" w:rsidP="000A6623">
      <w:pPr>
        <w:jc w:val="both"/>
        <w:rPr>
          <w:rFonts w:ascii="Times New Roman" w:hAnsi="Times New Roman" w:cs="Times New Roman"/>
          <w:sz w:val="24"/>
          <w:szCs w:val="24"/>
        </w:rPr>
      </w:pPr>
    </w:p>
    <w:p w14:paraId="42159D40" w14:textId="77777777" w:rsidR="00F77EDD" w:rsidRPr="000A6623" w:rsidRDefault="00F77EDD" w:rsidP="000A6623">
      <w:pPr>
        <w:jc w:val="both"/>
        <w:rPr>
          <w:rFonts w:ascii="Times New Roman" w:hAnsi="Times New Roman" w:cs="Times New Roman"/>
          <w:sz w:val="24"/>
          <w:szCs w:val="24"/>
        </w:rPr>
      </w:pPr>
    </w:p>
    <w:p w14:paraId="1518066F" w14:textId="3F94306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3DC259E"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F9C0B45" w14:textId="4B33A8EC"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-II tura</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77777777"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2020 r. poz. 1333)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6980BCE8"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0ADBF118" w14:textId="77777777" w:rsidR="000A6623" w:rsidRPr="000A6623" w:rsidRDefault="000A6623" w:rsidP="000A6623">
      <w:pPr>
        <w:jc w:val="both"/>
        <w:rPr>
          <w:rFonts w:ascii="Times New Roman" w:hAnsi="Times New Roman" w:cs="Times New Roman"/>
          <w:sz w:val="24"/>
          <w:szCs w:val="24"/>
        </w:rPr>
      </w:pPr>
    </w:p>
    <w:p w14:paraId="32BCCCE8" w14:textId="2B5EF0F4"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77EDD">
        <w:rPr>
          <w:rFonts w:ascii="Times New Roman" w:hAnsi="Times New Roman" w:cs="Times New Roman"/>
          <w:sz w:val="24"/>
          <w:szCs w:val="24"/>
        </w:rPr>
        <w:t>8</w:t>
      </w:r>
      <w:r w:rsidRPr="000A6623">
        <w:rPr>
          <w:rFonts w:ascii="Times New Roman" w:hAnsi="Times New Roman" w:cs="Times New Roman"/>
          <w:sz w:val="24"/>
          <w:szCs w:val="24"/>
        </w:rPr>
        <w:t xml:space="preserve">.2021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41403339"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6F9F3B6" w14:textId="4A979E2B"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 tura</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7FD2ACA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.8</w:t>
      </w:r>
      <w:r w:rsidRPr="000A6623">
        <w:rPr>
          <w:rFonts w:ascii="Times New Roman" w:hAnsi="Times New Roman" w:cs="Times New Roman"/>
          <w:sz w:val="24"/>
          <w:szCs w:val="24"/>
        </w:rPr>
        <w:t>.2021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5E03FD94"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F77EDD">
        <w:rPr>
          <w:rFonts w:ascii="Times New Roman" w:eastAsia="Calibri" w:hAnsi="Times New Roman" w:cs="Times New Roman"/>
          <w:bCs/>
          <w:sz w:val="24"/>
          <w:szCs w:val="24"/>
        </w:rPr>
        <w:t>8</w:t>
      </w:r>
      <w:r w:rsidRPr="000A6623">
        <w:rPr>
          <w:rFonts w:ascii="Times New Roman" w:eastAsia="Calibri" w:hAnsi="Times New Roman" w:cs="Times New Roman"/>
          <w:bCs/>
          <w:sz w:val="24"/>
          <w:szCs w:val="24"/>
        </w:rPr>
        <w:t xml:space="preserve">.2021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S.271.    .     .2021</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1FD3329C"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r w:rsidRPr="000A6623">
        <w:rPr>
          <w:rFonts w:ascii="Times New Roman" w:eastAsia="Times New Roman" w:hAnsi="Times New Roman" w:cs="Times New Roman"/>
          <w:b/>
          <w:i/>
          <w:sz w:val="24"/>
          <w:szCs w:val="24"/>
          <w:lang w:eastAsia="ar-SA"/>
        </w:rPr>
        <w:t>Termomodernizacja wraz z remontem budynku leśniczówki   Świerczyniec</w:t>
      </w:r>
      <w:r w:rsidR="00F77EDD">
        <w:rPr>
          <w:rFonts w:ascii="Times New Roman" w:eastAsia="Times New Roman" w:hAnsi="Times New Roman" w:cs="Times New Roman"/>
          <w:b/>
          <w:i/>
          <w:sz w:val="24"/>
          <w:szCs w:val="24"/>
          <w:lang w:eastAsia="ar-SA"/>
        </w:rPr>
        <w:t>- II tura</w:t>
      </w:r>
    </w:p>
    <w:p w14:paraId="27108432"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7777777" w:rsid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r w:rsidRPr="000A6623">
        <w:rPr>
          <w:rFonts w:ascii="Times New Roman" w:eastAsia="Times New Roman" w:hAnsi="Times New Roman" w:cs="Times New Roman"/>
          <w:bCs/>
          <w:sz w:val="24"/>
          <w:szCs w:val="24"/>
          <w:lang w:val="x-none" w:eastAsia="ar-SA"/>
        </w:rPr>
        <w:t xml:space="preserve"> </w:t>
      </w:r>
    </w:p>
    <w:p w14:paraId="7B0D0B66" w14:textId="08E736D4" w:rsidR="000A6623" w:rsidRP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Calibri" w:hAnsi="Times New Roman" w:cs="Times New Roman"/>
          <w:sz w:val="24"/>
          <w:szCs w:val="24"/>
        </w:rPr>
        <w:lastRenderedPageBreak/>
        <w:t>2. Przedmiot umowy obejmuje</w:t>
      </w:r>
      <w:bookmarkStart w:id="2" w:name="_Hlk66869974"/>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 osadzenie  schodów strychowych, remont pomieszczenia kotłowni, remont i wymiana instalacji elektrycznej, remont pomieszczeń mieszkalnych z wymiana stolarki okiennej i drzwiowej, wykonaniem suchych tynków, szpachlowanie, malowanie, usprawnieniem wentylacji, remont łazienki z wymianą stolarki okładzin podłogowych, ściennych, białego montażu, przełożenie kostki brukowej przed wejściem do kancelarii; montaż kotła co wraz z buforem oraz zbiornikiem </w:t>
      </w:r>
      <w:proofErr w:type="spellStart"/>
      <w:r w:rsidRPr="000A6623">
        <w:rPr>
          <w:rFonts w:ascii="Times New Roman" w:eastAsia="Times New Roman" w:hAnsi="Times New Roman" w:cs="Times New Roman"/>
          <w:b/>
          <w:i/>
          <w:sz w:val="24"/>
          <w:szCs w:val="24"/>
          <w:lang w:eastAsia="ar-SA"/>
        </w:rPr>
        <w:t>cwu</w:t>
      </w:r>
      <w:proofErr w:type="spellEnd"/>
      <w:r w:rsidRPr="000A6623">
        <w:rPr>
          <w:rFonts w:ascii="Times New Roman" w:eastAsia="Times New Roman" w:hAnsi="Times New Roman" w:cs="Times New Roman"/>
          <w:b/>
          <w:i/>
          <w:sz w:val="24"/>
          <w:szCs w:val="24"/>
          <w:lang w:eastAsia="ar-SA"/>
        </w:rPr>
        <w:t>.</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p>
    <w:p w14:paraId="4375514E" w14:textId="5188650D"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wspólnie załącznik nr 7</w:t>
      </w:r>
      <w:r>
        <w:rPr>
          <w:b/>
          <w:bCs/>
        </w:rPr>
        <w:t>, 7a</w:t>
      </w:r>
      <w:r w:rsidRPr="000A6623">
        <w:rPr>
          <w:b/>
          <w:bCs/>
        </w:rPr>
        <w:t xml:space="preserve"> do SWZ.</w:t>
      </w:r>
    </w:p>
    <w:bookmarkEnd w:id="2"/>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3"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3"/>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75FD9A0A" w14:textId="57FAEABE" w:rsidR="000A6623"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500C51F1" w14:textId="03B05901"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F5335A9" w14:textId="563E5402"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3029B2BC" w14:textId="77777777" w:rsidR="00EF18D8" w:rsidRPr="000A6623"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7C16318"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1103721A" w14:textId="77777777" w:rsidR="000A6623" w:rsidRPr="000A6623" w:rsidRDefault="000A6623" w:rsidP="000A6623">
      <w:pPr>
        <w:suppressAutoHyphens/>
        <w:spacing w:after="0" w:line="240" w:lineRule="auto"/>
        <w:ind w:left="426"/>
        <w:jc w:val="both"/>
        <w:rPr>
          <w:rFonts w:ascii="Times New Roman" w:eastAsia="Calibri" w:hAnsi="Times New Roman" w:cs="Times New Roman"/>
          <w:sz w:val="24"/>
          <w:szCs w:val="24"/>
        </w:rPr>
      </w:pP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77777777"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Strony ustalają szacunkowe wynagrodzenie Wykonawcy za wykonanie przedmiotu Umowy, zgodnie z Ofertą Wykonawcy, na kwotę w wysokości:</w:t>
      </w:r>
    </w:p>
    <w:p w14:paraId="590057EE" w14:textId="77777777" w:rsidR="000A6623" w:rsidRPr="000A6623" w:rsidRDefault="000A6623" w:rsidP="000A6623">
      <w:pPr>
        <w:spacing w:before="120" w:after="0" w:line="240" w:lineRule="auto"/>
        <w:jc w:val="both"/>
        <w:rPr>
          <w:rFonts w:ascii="Times New Roman" w:eastAsia="Times New Roman" w:hAnsi="Times New Roman" w:cs="Times New Roman"/>
          <w:bCs/>
          <w:sz w:val="24"/>
          <w:szCs w:val="24"/>
          <w:lang w:val="x-none"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sz w:val="24"/>
          <w:szCs w:val="24"/>
          <w:lang w:eastAsia="ar-SA"/>
        </w:rPr>
        <w:t>ałkowita cena netto za wykonanie  zamówienia</w:t>
      </w:r>
      <w:r w:rsidRPr="000A6623">
        <w:rPr>
          <w:rFonts w:ascii="Times New Roman" w:eastAsia="Times New Roman" w:hAnsi="Times New Roman" w:cs="Times New Roman"/>
          <w:b/>
          <w:sz w:val="24"/>
          <w:szCs w:val="24"/>
          <w:lang w:eastAsia="ar-SA"/>
        </w:rPr>
        <w:t>: ……………..zł</w:t>
      </w:r>
      <w:r w:rsidRPr="000A6623">
        <w:rPr>
          <w:rFonts w:ascii="Times New Roman" w:eastAsia="Times New Roman" w:hAnsi="Times New Roman" w:cs="Times New Roman"/>
          <w:sz w:val="24"/>
          <w:szCs w:val="24"/>
          <w:lang w:eastAsia="ar-SA"/>
        </w:rPr>
        <w:t xml:space="preserve"> </w:t>
      </w:r>
    </w:p>
    <w:p w14:paraId="7D3A3553"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 ……………………………………. zł 00/100)</w:t>
      </w:r>
    </w:p>
    <w:p w14:paraId="3D1CB8A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plus podatek       % VAT, tj. …………………………………..</w:t>
      </w:r>
    </w:p>
    <w:p w14:paraId="11E3953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p>
    <w:p w14:paraId="62DF1BB7"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Całkowite  wynagrodzenie brutto za wykonanie  zamówienia:  </w:t>
      </w:r>
    </w:p>
    <w:p w14:paraId="24372E0C" w14:textId="1F89F39A" w:rsidR="000A6623" w:rsidRDefault="000A6623" w:rsidP="000A6623">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(słownie: …………………………………..</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77777777"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 kosztorysowy.</w:t>
      </w:r>
    </w:p>
    <w:p w14:paraId="6FA715E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7801399A"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620BC9BF" w14:textId="77777777" w:rsidR="00EF18D8" w:rsidRPr="00FC694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w:t>
      </w:r>
      <w:r w:rsidRPr="006413C6">
        <w:rPr>
          <w:rFonts w:ascii="Times New Roman" w:eastAsia="Calibri" w:hAnsi="Times New Roman" w:cs="Times New Roman"/>
          <w:sz w:val="24"/>
          <w:szCs w:val="24"/>
        </w:rPr>
        <w:lastRenderedPageBreak/>
        <w:t xml:space="preserve">przejściowymi (częściowymi) za faktycznie wykonane prace po odbiorze częściowym oraz jedną fakturą końcową wystawioną po zakończeniu i odbiorze końcowym w terminach określonych w SIWZ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9478784"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b protokół odbioru końcowego przedmiotu umowy, zatwierdzony przez Zamawiającego.</w:t>
      </w:r>
    </w:p>
    <w:p w14:paraId="4826B8B5"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1088C502"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9FA9B9D"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4E30D796"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42CB718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1CE3DC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025B67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1D4E624"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4F8DCBCB"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DD006FC" w14:textId="1D3FFE89" w:rsidR="00EF18D8" w:rsidRPr="00EF18D8"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3B14995F" w14:textId="204CB5EB" w:rsidR="00EF18D8" w:rsidRDefault="00EF18D8" w:rsidP="00EF18D8">
      <w:pPr>
        <w:tabs>
          <w:tab w:val="left" w:pos="426"/>
        </w:tabs>
        <w:spacing w:after="0" w:line="276" w:lineRule="auto"/>
        <w:ind w:left="284"/>
        <w:jc w:val="both"/>
        <w:rPr>
          <w:rFonts w:ascii="Times New Roman" w:eastAsia="Calibri" w:hAnsi="Times New Roman" w:cs="Times New Roman"/>
          <w:snapToGrid w:val="0"/>
          <w:color w:val="FF0000"/>
          <w:sz w:val="24"/>
          <w:szCs w:val="24"/>
          <w:lang w:eastAsia="pl-PL"/>
        </w:rPr>
      </w:pPr>
    </w:p>
    <w:p w14:paraId="39EBBB22" w14:textId="77777777" w:rsidR="00EF18D8" w:rsidRPr="006413C6" w:rsidRDefault="00EF18D8" w:rsidP="00EF18D8">
      <w:pPr>
        <w:tabs>
          <w:tab w:val="left" w:pos="426"/>
        </w:tabs>
        <w:spacing w:after="0" w:line="276" w:lineRule="auto"/>
        <w:ind w:left="284"/>
        <w:jc w:val="both"/>
        <w:rPr>
          <w:rFonts w:ascii="Times New Roman" w:eastAsia="Times New Roman" w:hAnsi="Times New Roman" w:cs="Times New Roman"/>
          <w:sz w:val="24"/>
          <w:szCs w:val="24"/>
          <w:lang w:eastAsia="pl-PL"/>
        </w:rPr>
      </w:pP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lastRenderedPageBreak/>
        <w:t xml:space="preserve">§ </w:t>
      </w:r>
      <w:r>
        <w:rPr>
          <w:rFonts w:ascii="Times New Roman" w:eastAsia="Calibri" w:hAnsi="Times New Roman" w:cs="Times New Roman"/>
          <w:b/>
          <w:sz w:val="24"/>
          <w:szCs w:val="24"/>
        </w:rPr>
        <w:t>8</w:t>
      </w:r>
    </w:p>
    <w:p w14:paraId="57FE8905"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sidRPr="006413C6">
        <w:rPr>
          <w:rFonts w:ascii="Times New Roman" w:eastAsia="Calibri" w:hAnsi="Times New Roman" w:cs="Times New Roman"/>
          <w:b/>
          <w:sz w:val="24"/>
          <w:szCs w:val="24"/>
        </w:rPr>
        <w:t xml:space="preserve">Podstawy wyliczenia wynagrodzenia za roboty budowlane </w:t>
      </w:r>
      <w:r>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77777777"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literze 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4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wzięcia udziału na swój koszt w postępowaniu w zakresie niezbędnym do ochrony </w:t>
      </w:r>
      <w:r w:rsidRPr="00D90A24">
        <w:rPr>
          <w:rFonts w:ascii="Times New Roman" w:eastAsia="Calibri" w:hAnsi="Times New Roman" w:cs="Times New Roman"/>
          <w:sz w:val="24"/>
          <w:szCs w:val="24"/>
        </w:rPr>
        <w:lastRenderedPageBreak/>
        <w:t>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5CBD7EC5"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Dokonanie zapłaty na rachunek bankowy oraz na rachunek VAT (w rozumieniu art. 2 pkt 37 Wykonawcy ustawy z dnia 11 marca 2004 r. o podatku od towarów i usług (tekst jedn.: </w:t>
      </w:r>
      <w:r w:rsidRPr="00D90A24">
        <w:rPr>
          <w:rFonts w:ascii="Times New Roman" w:eastAsia="Calibri" w:hAnsi="Times New Roman" w:cs="Times New Roman"/>
          <w:sz w:val="24"/>
          <w:szCs w:val="24"/>
        </w:rPr>
        <w:lastRenderedPageBreak/>
        <w:t>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77777777"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ryczałtowego wynagrodzenia brutto, o którym mowa w § 7 ust. 1 Umowy za każdy </w:t>
      </w:r>
      <w:r w:rsidRPr="00D90A24">
        <w:rPr>
          <w:rFonts w:ascii="Times New Roman" w:eastAsia="Times New Roman" w:hAnsi="Times New Roman" w:cs="Times New Roman"/>
          <w:kern w:val="1"/>
          <w:sz w:val="24"/>
          <w:szCs w:val="24"/>
          <w:lang w:eastAsia="ar-SA" w:bidi="hi-IN"/>
        </w:rPr>
        <w:lastRenderedPageBreak/>
        <w:t>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D3BB018"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15DF3A2D" w14:textId="77777777" w:rsidR="00EF18D8" w:rsidRPr="00D90A24" w:rsidRDefault="00EF18D8" w:rsidP="00EF18D8">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2FC77F54" w14:textId="77777777" w:rsidR="00EF18D8" w:rsidRPr="00D90A24" w:rsidRDefault="00EF18D8" w:rsidP="00EF18D8">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36C8F16" w14:textId="77777777" w:rsidR="00EF18D8" w:rsidRPr="00D90A24" w:rsidRDefault="00EF18D8" w:rsidP="00EF18D8">
      <w:pPr>
        <w:spacing w:after="0" w:line="276" w:lineRule="auto"/>
        <w:jc w:val="both"/>
        <w:rPr>
          <w:rFonts w:ascii="Arial" w:hAnsi="Arial" w:cs="Arial"/>
        </w:rPr>
      </w:pPr>
      <w:r w:rsidRPr="00D90A24">
        <w:rPr>
          <w:rFonts w:ascii="Arial" w:hAnsi="Arial" w:cs="Arial"/>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46BA031A" w14:textId="77777777" w:rsidR="00EF18D8" w:rsidRPr="00D90A24" w:rsidRDefault="00EF18D8" w:rsidP="00EF18D8">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6915DA8E"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0F698F84" w14:textId="77777777" w:rsidR="00EF18D8" w:rsidRPr="00D90A24" w:rsidRDefault="00EF18D8" w:rsidP="00EF18D8">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FB372B3" w14:textId="77777777"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4C2ABD55"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lastRenderedPageBreak/>
        <w:t xml:space="preserve">8. Wynikające z niniejszej umowy prawo odstąpienia Zamawiającego może być realizowane od dnia zawarcia umowy, do momentu upływu terminów rękojmi i gwarancji. </w:t>
      </w:r>
    </w:p>
    <w:p w14:paraId="73EE51C8" w14:textId="77777777" w:rsidR="000A6623" w:rsidRPr="000A6623" w:rsidRDefault="000A6623"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77777777"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w:t>
      </w:r>
      <w:r w:rsidRPr="000A6623">
        <w:rPr>
          <w:rFonts w:ascii="Times New Roman" w:eastAsia="Times New Roman" w:hAnsi="Times New Roman" w:cs="Times New Roman"/>
          <w:kern w:val="1"/>
          <w:sz w:val="24"/>
          <w:szCs w:val="24"/>
          <w:lang w:eastAsia="ar-SA" w:bidi="hi-IN"/>
        </w:rPr>
        <w:lastRenderedPageBreak/>
        <w:t>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w:t>
      </w:r>
      <w:r w:rsidRPr="000A6623">
        <w:rPr>
          <w:rFonts w:ascii="Times New Roman" w:eastAsia="Times New Roman" w:hAnsi="Times New Roman" w:cs="Times New Roman"/>
          <w:kern w:val="1"/>
          <w:sz w:val="24"/>
          <w:szCs w:val="24"/>
          <w:lang w:eastAsia="ar-SA" w:bidi="hi-IN"/>
        </w:rPr>
        <w:lastRenderedPageBreak/>
        <w:t>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w:t>
      </w:r>
      <w:r w:rsidRPr="000A6623">
        <w:rPr>
          <w:rFonts w:ascii="Times New Roman" w:eastAsia="Times New Roman" w:hAnsi="Times New Roman" w:cs="Times New Roman"/>
          <w:kern w:val="1"/>
          <w:sz w:val="24"/>
          <w:szCs w:val="24"/>
          <w:lang w:eastAsia="ar-SA" w:bidi="hi-IN"/>
        </w:rPr>
        <w:lastRenderedPageBreak/>
        <w:t>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7D4D6C13"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88C144A" w14:textId="2376DB20" w:rsid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21C110F3" w14:textId="06B40835" w:rsidR="00EF18D8" w:rsidRDefault="00EF18D8" w:rsidP="000A6623">
      <w:pPr>
        <w:spacing w:line="276" w:lineRule="auto"/>
        <w:jc w:val="both"/>
        <w:rPr>
          <w:rFonts w:ascii="Times New Roman" w:eastAsia="Calibri" w:hAnsi="Times New Roman" w:cs="Times New Roman"/>
          <w:sz w:val="24"/>
          <w:szCs w:val="24"/>
        </w:rPr>
      </w:pPr>
    </w:p>
    <w:p w14:paraId="43AB8922" w14:textId="77777777" w:rsidR="00EF18D8" w:rsidRPr="000A6623" w:rsidRDefault="00EF18D8" w:rsidP="000A6623">
      <w:pPr>
        <w:spacing w:line="276" w:lineRule="auto"/>
        <w:jc w:val="both"/>
        <w:rPr>
          <w:rFonts w:ascii="Times New Roman" w:eastAsia="Calibri" w:hAnsi="Times New Roman" w:cs="Times New Roman"/>
          <w:sz w:val="24"/>
          <w:szCs w:val="24"/>
        </w:rPr>
      </w:pP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17BD3FF3" w14:textId="524B0985"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23B90EA8" w14:textId="0D74069F"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lastRenderedPageBreak/>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77777777"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77777777"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49A1815A"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w:t>
      </w:r>
      <w:r w:rsidRPr="000A6623">
        <w:rPr>
          <w:rFonts w:ascii="Times New Roman" w:eastAsia="Calibri" w:hAnsi="Times New Roman" w:cs="Times New Roman"/>
          <w:sz w:val="24"/>
          <w:szCs w:val="24"/>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w:t>
      </w:r>
      <w:r w:rsidRPr="000A6623">
        <w:rPr>
          <w:rFonts w:ascii="Times New Roman" w:eastAsia="Times New Roman" w:hAnsi="Times New Roman" w:cs="Times New Roman"/>
          <w:kern w:val="1"/>
          <w:sz w:val="24"/>
          <w:szCs w:val="24"/>
          <w:lang w:eastAsia="ar-SA" w:bidi="hi-IN"/>
        </w:rPr>
        <w:lastRenderedPageBreak/>
        <w:t xml:space="preserve">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227E8DD1" w14:textId="77777777" w:rsidR="000A6623" w:rsidRPr="000A6623" w:rsidRDefault="000A6623" w:rsidP="000A6623">
      <w:pPr>
        <w:jc w:val="both"/>
        <w:rPr>
          <w:rFonts w:ascii="Times New Roman" w:eastAsia="Calibri" w:hAnsi="Times New Roman" w:cs="Times New Roman"/>
          <w:sz w:val="24"/>
          <w:szCs w:val="24"/>
        </w:rPr>
      </w:pPr>
    </w:p>
    <w:p w14:paraId="6C134BBD" w14:textId="77777777" w:rsidR="000A6623" w:rsidRPr="000A6623" w:rsidRDefault="000A6623" w:rsidP="000A6623">
      <w:pPr>
        <w:jc w:val="both"/>
        <w:rPr>
          <w:rFonts w:ascii="Times New Roman" w:eastAsia="Calibri" w:hAnsi="Times New Roman" w:cs="Times New Roman"/>
          <w:sz w:val="24"/>
          <w:szCs w:val="24"/>
        </w:rPr>
      </w:pPr>
    </w:p>
    <w:p w14:paraId="3B4D7012" w14:textId="77777777" w:rsidR="000A6623" w:rsidRPr="000A6623" w:rsidRDefault="000A6623" w:rsidP="000A6623">
      <w:pPr>
        <w:jc w:val="both"/>
        <w:rPr>
          <w:rFonts w:ascii="Times New Roman" w:eastAsia="Calibri" w:hAnsi="Times New Roman" w:cs="Times New Roman"/>
          <w:sz w:val="24"/>
          <w:szCs w:val="24"/>
        </w:rPr>
      </w:pPr>
    </w:p>
    <w:p w14:paraId="24D13749" w14:textId="77777777" w:rsidR="000A6623" w:rsidRPr="000A6623" w:rsidRDefault="000A6623" w:rsidP="000A6623">
      <w:pPr>
        <w:jc w:val="both"/>
        <w:rPr>
          <w:rFonts w:ascii="Times New Roman" w:eastAsia="Calibri" w:hAnsi="Times New Roman" w:cs="Times New Roman"/>
          <w:sz w:val="24"/>
          <w:szCs w:val="24"/>
        </w:rPr>
      </w:pPr>
    </w:p>
    <w:p w14:paraId="0942AFB5" w14:textId="7B670D37" w:rsidR="000A6623" w:rsidRDefault="000A6623" w:rsidP="000A6623">
      <w:pPr>
        <w:jc w:val="both"/>
        <w:rPr>
          <w:rFonts w:ascii="Times New Roman" w:eastAsia="Calibri" w:hAnsi="Times New Roman" w:cs="Times New Roman"/>
          <w:sz w:val="24"/>
          <w:szCs w:val="24"/>
        </w:rPr>
      </w:pPr>
    </w:p>
    <w:p w14:paraId="3B72E726" w14:textId="421A737F" w:rsidR="00EF18D8" w:rsidRDefault="00EF18D8" w:rsidP="000A6623">
      <w:pPr>
        <w:jc w:val="both"/>
        <w:rPr>
          <w:rFonts w:ascii="Times New Roman" w:eastAsia="Calibri" w:hAnsi="Times New Roman" w:cs="Times New Roman"/>
          <w:sz w:val="24"/>
          <w:szCs w:val="24"/>
        </w:rPr>
      </w:pPr>
    </w:p>
    <w:p w14:paraId="0BCDAF0C" w14:textId="77777777" w:rsidR="00EF18D8" w:rsidRPr="000A6623" w:rsidRDefault="00EF18D8" w:rsidP="000A6623">
      <w:pPr>
        <w:jc w:val="both"/>
        <w:rPr>
          <w:rFonts w:ascii="Times New Roman" w:eastAsia="Calibri" w:hAnsi="Times New Roman" w:cs="Times New Roman"/>
          <w:sz w:val="24"/>
          <w:szCs w:val="24"/>
        </w:rPr>
      </w:pPr>
    </w:p>
    <w:p w14:paraId="5E5B7178" w14:textId="77777777" w:rsidR="000A6623" w:rsidRPr="000A6623" w:rsidRDefault="000A6623" w:rsidP="000A6623">
      <w:pPr>
        <w:jc w:val="both"/>
        <w:rPr>
          <w:rFonts w:ascii="Times New Roman" w:eastAsia="Calibri" w:hAnsi="Times New Roman" w:cs="Times New Roman"/>
          <w:sz w:val="24"/>
          <w:szCs w:val="24"/>
        </w:rPr>
      </w:pPr>
    </w:p>
    <w:p w14:paraId="751CE3B4" w14:textId="77777777" w:rsidR="000A6623" w:rsidRPr="000A6623" w:rsidRDefault="000A6623" w:rsidP="000A6623">
      <w:pPr>
        <w:jc w:val="both"/>
        <w:rPr>
          <w:rFonts w:ascii="Times New Roman" w:eastAsia="Calibri" w:hAnsi="Times New Roman" w:cs="Times New Roman"/>
          <w:sz w:val="24"/>
          <w:szCs w:val="24"/>
        </w:rPr>
      </w:pPr>
    </w:p>
    <w:p w14:paraId="70586BCB" w14:textId="77777777" w:rsidR="000A6623" w:rsidRPr="000A6623" w:rsidRDefault="000A6623" w:rsidP="000A6623">
      <w:pPr>
        <w:jc w:val="both"/>
        <w:rPr>
          <w:rFonts w:ascii="Times New Roman" w:eastAsia="Calibri" w:hAnsi="Times New Roman" w:cs="Times New Roman"/>
          <w:sz w:val="24"/>
          <w:szCs w:val="24"/>
        </w:rPr>
      </w:pPr>
    </w:p>
    <w:p w14:paraId="48DC4C4E" w14:textId="77777777" w:rsidR="00EF18D8" w:rsidRDefault="000A6623" w:rsidP="000A6623">
      <w:pPr>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t>
      </w:r>
    </w:p>
    <w:p w14:paraId="2761BD6E" w14:textId="77777777" w:rsidR="00EF18D8" w:rsidRDefault="00EF18D8" w:rsidP="000A6623">
      <w:pPr>
        <w:jc w:val="both"/>
        <w:rPr>
          <w:rFonts w:ascii="Times New Roman" w:eastAsia="Calibri" w:hAnsi="Times New Roman" w:cs="Times New Roman"/>
          <w:sz w:val="24"/>
          <w:szCs w:val="24"/>
        </w:rPr>
      </w:pPr>
    </w:p>
    <w:p w14:paraId="663F1593" w14:textId="77777777" w:rsidR="00EF18D8" w:rsidRDefault="00EF18D8" w:rsidP="000A6623">
      <w:pPr>
        <w:jc w:val="both"/>
        <w:rPr>
          <w:rFonts w:ascii="Times New Roman" w:eastAsia="Calibri" w:hAnsi="Times New Roman" w:cs="Times New Roman"/>
          <w:sz w:val="24"/>
          <w:szCs w:val="24"/>
        </w:rPr>
      </w:pPr>
    </w:p>
    <w:p w14:paraId="2C103517" w14:textId="77777777" w:rsidR="00EF18D8" w:rsidRDefault="00EF18D8" w:rsidP="000A6623">
      <w:pPr>
        <w:jc w:val="both"/>
        <w:rPr>
          <w:rFonts w:ascii="Times New Roman" w:eastAsia="Calibri" w:hAnsi="Times New Roman" w:cs="Times New Roman"/>
          <w:sz w:val="24"/>
          <w:szCs w:val="24"/>
        </w:rPr>
      </w:pPr>
    </w:p>
    <w:p w14:paraId="73316AB7" w14:textId="77777777" w:rsidR="00EF18D8" w:rsidRDefault="00EF18D8" w:rsidP="000A6623">
      <w:pPr>
        <w:jc w:val="both"/>
        <w:rPr>
          <w:rFonts w:ascii="Times New Roman" w:eastAsia="Calibri" w:hAnsi="Times New Roman" w:cs="Times New Roman"/>
          <w:sz w:val="24"/>
          <w:szCs w:val="24"/>
        </w:rPr>
      </w:pPr>
    </w:p>
    <w:p w14:paraId="7CAFF886" w14:textId="77777777" w:rsidR="00EF18D8" w:rsidRDefault="00EF18D8" w:rsidP="000A6623">
      <w:pPr>
        <w:jc w:val="both"/>
        <w:rPr>
          <w:rFonts w:ascii="Times New Roman" w:eastAsia="Calibri" w:hAnsi="Times New Roman" w:cs="Times New Roman"/>
          <w:sz w:val="24"/>
          <w:szCs w:val="24"/>
        </w:rPr>
      </w:pPr>
    </w:p>
    <w:p w14:paraId="36A654D9" w14:textId="77777777" w:rsidR="00EF18D8" w:rsidRDefault="00EF18D8" w:rsidP="000A6623">
      <w:pPr>
        <w:jc w:val="both"/>
        <w:rPr>
          <w:rFonts w:ascii="Times New Roman" w:eastAsia="Calibri" w:hAnsi="Times New Roman" w:cs="Times New Roman"/>
          <w:sz w:val="24"/>
          <w:szCs w:val="24"/>
        </w:rPr>
      </w:pPr>
    </w:p>
    <w:p w14:paraId="15D5E1CF" w14:textId="77777777" w:rsidR="00EF18D8" w:rsidRDefault="00EF18D8" w:rsidP="000A6623">
      <w:pPr>
        <w:jc w:val="both"/>
        <w:rPr>
          <w:rFonts w:ascii="Times New Roman" w:eastAsia="Calibri" w:hAnsi="Times New Roman" w:cs="Times New Roman"/>
          <w:sz w:val="24"/>
          <w:szCs w:val="24"/>
        </w:rPr>
      </w:pPr>
    </w:p>
    <w:p w14:paraId="624F206C" w14:textId="77777777" w:rsidR="00EF18D8" w:rsidRDefault="00EF18D8" w:rsidP="000A6623">
      <w:pPr>
        <w:jc w:val="both"/>
        <w:rPr>
          <w:rFonts w:ascii="Times New Roman" w:eastAsia="Calibri" w:hAnsi="Times New Roman" w:cs="Times New Roman"/>
          <w:sz w:val="24"/>
          <w:szCs w:val="24"/>
        </w:rPr>
      </w:pPr>
    </w:p>
    <w:p w14:paraId="42F37E8F" w14:textId="77777777" w:rsidR="00EF18D8" w:rsidRDefault="00EF18D8" w:rsidP="000A6623">
      <w:pPr>
        <w:jc w:val="both"/>
        <w:rPr>
          <w:rFonts w:ascii="Times New Roman" w:eastAsia="Calibri" w:hAnsi="Times New Roman" w:cs="Times New Roman"/>
          <w:sz w:val="24"/>
          <w:szCs w:val="24"/>
        </w:rPr>
      </w:pPr>
    </w:p>
    <w:p w14:paraId="0B2C513F" w14:textId="109BC579"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8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1E4C4081" w14:textId="77777777" w:rsidTr="00EF18D8">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1FE970"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D4B2D74"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81B84B9"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2BF6EEB"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50F12A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78101845"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E535D8B"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F387EAE"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560A352"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6766268D"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4E1DE0A"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547958F"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C800BD3"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775261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E7D53F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90A7084"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08B2642"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77777777" w:rsidR="00EF18D8" w:rsidRPr="00D90A24" w:rsidRDefault="00EF18D8" w:rsidP="00EF18D8">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BEAD" w14:textId="77777777" w:rsidR="00127FA7" w:rsidRDefault="00127FA7">
      <w:pPr>
        <w:spacing w:after="0" w:line="240" w:lineRule="auto"/>
      </w:pPr>
      <w:r>
        <w:separator/>
      </w:r>
    </w:p>
  </w:endnote>
  <w:endnote w:type="continuationSeparator" w:id="0">
    <w:p w14:paraId="0253242C" w14:textId="77777777" w:rsidR="00127FA7" w:rsidRDefault="0012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BE1C48" w:rsidRDefault="00BE1C48">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BE1C48" w:rsidRDefault="00BE1C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43D4" w14:textId="77777777" w:rsidR="00127FA7" w:rsidRDefault="00127FA7">
      <w:pPr>
        <w:spacing w:after="0" w:line="240" w:lineRule="auto"/>
      </w:pPr>
      <w:r>
        <w:separator/>
      </w:r>
    </w:p>
  </w:footnote>
  <w:footnote w:type="continuationSeparator" w:id="0">
    <w:p w14:paraId="0E3D8334" w14:textId="77777777" w:rsidR="00127FA7" w:rsidRDefault="00127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23"/>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9"/>
  </w:num>
  <w:num w:numId="23">
    <w:abstractNumId w:val="27"/>
  </w:num>
  <w:num w:numId="24">
    <w:abstractNumId w:val="31"/>
  </w:num>
  <w:num w:numId="25">
    <w:abstractNumId w:val="30"/>
  </w:num>
  <w:num w:numId="26">
    <w:abstractNumId w:val="18"/>
  </w:num>
  <w:num w:numId="27">
    <w:abstractNumId w:val="26"/>
  </w:num>
  <w:num w:numId="28">
    <w:abstractNumId w:val="34"/>
  </w:num>
  <w:num w:numId="29">
    <w:abstractNumId w:val="35"/>
  </w:num>
  <w:num w:numId="30">
    <w:abstractNumId w:val="25"/>
  </w:num>
  <w:num w:numId="31">
    <w:abstractNumId w:val="20"/>
  </w:num>
  <w:num w:numId="32">
    <w:abstractNumId w:val="24"/>
  </w:num>
  <w:num w:numId="33">
    <w:abstractNumId w:val="17"/>
  </w:num>
  <w:num w:numId="34">
    <w:abstractNumId w:val="32"/>
  </w:num>
  <w:num w:numId="35">
    <w:abstractNumId w:val="19"/>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A6623"/>
    <w:rsid w:val="00127FA7"/>
    <w:rsid w:val="00537039"/>
    <w:rsid w:val="00697FF9"/>
    <w:rsid w:val="00BE1C48"/>
    <w:rsid w:val="00CE2735"/>
    <w:rsid w:val="00EF18D8"/>
    <w:rsid w:val="00F77B68"/>
    <w:rsid w:val="00F7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16549</Words>
  <Characters>99299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2021-08-23T09:41:00Z</cp:lastPrinted>
  <dcterms:created xsi:type="dcterms:W3CDTF">2021-08-23T09:41:00Z</dcterms:created>
  <dcterms:modified xsi:type="dcterms:W3CDTF">2021-08-23T09:41:00Z</dcterms:modified>
</cp:coreProperties>
</file>