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63" w:rsidRPr="000E6BE4" w:rsidRDefault="00584463" w:rsidP="00584463">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584463" w:rsidRPr="00584463" w:rsidRDefault="00584463" w:rsidP="00584463">
      <w:pPr>
        <w:pStyle w:val="Style4"/>
        <w:shd w:val="clear" w:color="auto" w:fill="auto"/>
        <w:spacing w:after="0" w:line="240" w:lineRule="auto"/>
        <w:ind w:firstLine="0"/>
        <w:rPr>
          <w:rFonts w:ascii="Calibri" w:hAnsi="Calibri" w:cs="Calibri"/>
          <w:b/>
          <w:sz w:val="22"/>
          <w:szCs w:val="22"/>
        </w:rPr>
      </w:pPr>
      <w:r w:rsidRPr="00584463">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584463" w:rsidRPr="00BD2F34" w:rsidRDefault="00584463" w:rsidP="00584463">
      <w:pPr>
        <w:spacing w:after="0" w:line="240" w:lineRule="auto"/>
        <w:jc w:val="center"/>
        <w:rPr>
          <w:b/>
        </w:rPr>
      </w:pPr>
      <w:bookmarkStart w:id="1" w:name="bookmark3"/>
    </w:p>
    <w:p w:rsidR="00584463" w:rsidRDefault="00584463" w:rsidP="00584463">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584463" w:rsidRPr="0061639E" w:rsidRDefault="00584463" w:rsidP="00584463">
      <w:pPr>
        <w:pStyle w:val="Bezriadkovania"/>
        <w:rPr>
          <w:rStyle w:val="CharStyle10"/>
          <w:rFonts w:ascii="Calibri" w:hAnsi="Calibri" w:cs="Calibri"/>
        </w:rPr>
      </w:pPr>
    </w:p>
    <w:p w:rsidR="00584463" w:rsidRPr="00DC155C" w:rsidRDefault="00584463" w:rsidP="00584463">
      <w:pPr>
        <w:pStyle w:val="Style19"/>
        <w:keepNext/>
        <w:keepLines/>
        <w:shd w:val="clear" w:color="auto" w:fill="auto"/>
        <w:spacing w:before="0"/>
        <w:ind w:left="20"/>
        <w:rPr>
          <w:rStyle w:val="CharStyle20"/>
          <w:rFonts w:ascii="Calibri" w:hAnsi="Calibri" w:cs="Calibri"/>
          <w:b/>
          <w:color w:val="000000"/>
          <w:sz w:val="28"/>
          <w:szCs w:val="28"/>
          <w:highlight w:val="lightGray"/>
        </w:rPr>
      </w:pPr>
      <w:r w:rsidRPr="00DC155C">
        <w:rPr>
          <w:rFonts w:ascii="Calibri" w:hAnsi="Calibri" w:cs="Calibri"/>
          <w:b w:val="0"/>
          <w:sz w:val="28"/>
          <w:szCs w:val="28"/>
          <w:highlight w:val="lightGray"/>
        </w:rPr>
        <w:t>„</w:t>
      </w:r>
      <w:r w:rsidRPr="00DC155C">
        <w:rPr>
          <w:rStyle w:val="CharStyle20"/>
          <w:rFonts w:ascii="Calibri" w:hAnsi="Calibri" w:cs="Calibri"/>
          <w:color w:val="000000"/>
          <w:sz w:val="28"/>
          <w:szCs w:val="28"/>
          <w:highlight w:val="lightGray"/>
        </w:rPr>
        <w:t>Hutný materiál</w:t>
      </w:r>
      <w:r w:rsidRPr="00DC155C">
        <w:rPr>
          <w:rFonts w:ascii="Calibri" w:hAnsi="Calibri" w:cs="Calibri"/>
          <w:sz w:val="28"/>
          <w:szCs w:val="28"/>
          <w:highlight w:val="lightGray"/>
        </w:rPr>
        <w:t>“</w:t>
      </w:r>
    </w:p>
    <w:p w:rsidR="00584463" w:rsidRPr="00DC155C" w:rsidRDefault="00584463" w:rsidP="00584463">
      <w:pPr>
        <w:shd w:val="clear" w:color="auto" w:fill="FFFFFF"/>
        <w:spacing w:after="0" w:line="288" w:lineRule="auto"/>
        <w:ind w:right="289"/>
        <w:jc w:val="center"/>
        <w:rPr>
          <w:rFonts w:asciiTheme="minorHAnsi" w:eastAsia="Times New Roman" w:hAnsiTheme="minorHAnsi" w:cstheme="minorHAnsi"/>
          <w:b/>
          <w:sz w:val="28"/>
          <w:szCs w:val="28"/>
          <w:highlight w:val="lightGray"/>
        </w:rPr>
      </w:pPr>
      <w:r w:rsidRPr="00DC155C">
        <w:rPr>
          <w:rFonts w:asciiTheme="minorHAnsi" w:eastAsia="Times New Roman" w:hAnsiTheme="minorHAnsi" w:cstheme="minorHAnsi"/>
          <w:b/>
          <w:sz w:val="28"/>
          <w:szCs w:val="28"/>
          <w:highlight w:val="lightGray"/>
        </w:rPr>
        <w:t xml:space="preserve">Časť predmetu zákazky č. </w:t>
      </w:r>
      <w:r>
        <w:rPr>
          <w:rFonts w:asciiTheme="minorHAnsi" w:eastAsia="Times New Roman" w:hAnsiTheme="minorHAnsi" w:cstheme="minorHAnsi"/>
          <w:b/>
          <w:sz w:val="28"/>
          <w:szCs w:val="28"/>
          <w:highlight w:val="lightGray"/>
        </w:rPr>
        <w:t>4</w:t>
      </w:r>
      <w:r w:rsidRPr="00DC155C">
        <w:rPr>
          <w:rFonts w:asciiTheme="minorHAnsi" w:eastAsia="Times New Roman" w:hAnsiTheme="minorHAnsi" w:cstheme="minorHAnsi"/>
          <w:b/>
          <w:sz w:val="28"/>
          <w:szCs w:val="28"/>
          <w:highlight w:val="lightGray"/>
        </w:rPr>
        <w:t xml:space="preserve"> – Oblasť </w:t>
      </w:r>
      <w:r>
        <w:rPr>
          <w:rFonts w:asciiTheme="minorHAnsi" w:eastAsia="Times New Roman" w:hAnsiTheme="minorHAnsi" w:cstheme="minorHAnsi"/>
          <w:b/>
          <w:sz w:val="28"/>
          <w:szCs w:val="28"/>
          <w:highlight w:val="lightGray"/>
        </w:rPr>
        <w:t>Sever II</w:t>
      </w:r>
    </w:p>
    <w:p w:rsidR="00584463" w:rsidRPr="00DC155C" w:rsidRDefault="00584463" w:rsidP="00584463">
      <w:pPr>
        <w:pStyle w:val="Style19"/>
        <w:keepNext/>
        <w:keepLines/>
        <w:shd w:val="clear" w:color="auto" w:fill="auto"/>
        <w:spacing w:before="0"/>
        <w:ind w:left="20"/>
        <w:rPr>
          <w:rFonts w:ascii="Calibri" w:hAnsi="Calibri" w:cs="Calibri"/>
          <w:b w:val="0"/>
          <w:sz w:val="28"/>
          <w:szCs w:val="28"/>
        </w:rPr>
      </w:pPr>
      <w:r w:rsidRPr="00DC155C">
        <w:rPr>
          <w:rFonts w:ascii="Calibri" w:hAnsi="Calibri" w:cs="Calibri"/>
          <w:sz w:val="28"/>
          <w:szCs w:val="28"/>
          <w:highlight w:val="lightGray"/>
        </w:rPr>
        <w:t>( ďalej iba „tovar“ )</w:t>
      </w:r>
    </w:p>
    <w:p w:rsidR="00584463" w:rsidRPr="0007494F" w:rsidRDefault="00584463" w:rsidP="00584463">
      <w:pPr>
        <w:pStyle w:val="Bezriadkovania"/>
        <w:jc w:val="center"/>
        <w:rPr>
          <w:rStyle w:val="CharStyle13"/>
          <w:rFonts w:ascii="Calibri" w:hAnsi="Calibri" w:cs="Calibri"/>
          <w:b w:val="0"/>
          <w:bCs w:val="0"/>
          <w:sz w:val="22"/>
          <w:szCs w:val="22"/>
        </w:rPr>
      </w:pPr>
      <w:r w:rsidRPr="0007494F">
        <w:rPr>
          <w:rStyle w:val="CharStyle13"/>
          <w:rFonts w:ascii="Calibri" w:hAnsi="Calibri" w:cs="Calibri"/>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sz w:val="22"/>
          <w:szCs w:val="22"/>
        </w:rPr>
        <w:t xml:space="preserve"> ) </w:t>
      </w:r>
    </w:p>
    <w:p w:rsidR="00584463" w:rsidRPr="0007494F" w:rsidRDefault="00584463" w:rsidP="00584463">
      <w:pPr>
        <w:pStyle w:val="Bezriadkovania"/>
        <w:jc w:val="center"/>
        <w:rPr>
          <w:rStyle w:val="CharStyle13"/>
          <w:rFonts w:ascii="Calibri" w:hAnsi="Calibri" w:cs="Calibri"/>
          <w:b w:val="0"/>
          <w:bCs w:val="0"/>
          <w:sz w:val="22"/>
          <w:szCs w:val="22"/>
        </w:rPr>
      </w:pPr>
    </w:p>
    <w:p w:rsidR="00584463" w:rsidRPr="001D06A5" w:rsidRDefault="00584463" w:rsidP="00584463">
      <w:pPr>
        <w:pStyle w:val="Bezriadkovania"/>
        <w:jc w:val="center"/>
        <w:rPr>
          <w:rStyle w:val="CharStyle13"/>
          <w:rFonts w:ascii="Calibri" w:hAnsi="Calibri" w:cs="Calibri"/>
          <w:b w:val="0"/>
          <w:sz w:val="22"/>
          <w:szCs w:val="22"/>
        </w:rPr>
      </w:pPr>
      <w:r w:rsidRPr="001D06A5">
        <w:rPr>
          <w:rStyle w:val="CharStyle13"/>
          <w:rFonts w:ascii="Calibri" w:hAnsi="Calibri" w:cs="Calibri"/>
          <w:sz w:val="22"/>
          <w:szCs w:val="22"/>
        </w:rPr>
        <w:t>medzi týmito zmluvnými stranami:</w:t>
      </w:r>
    </w:p>
    <w:p w:rsidR="00584463" w:rsidRPr="001D06A5" w:rsidRDefault="00584463" w:rsidP="00584463">
      <w:pPr>
        <w:ind w:left="-142"/>
        <w:rPr>
          <w:rFonts w:cs="Calibri"/>
          <w:b/>
          <w:bCs/>
        </w:rPr>
      </w:pPr>
    </w:p>
    <w:p w:rsidR="00584463" w:rsidRPr="001D06A5" w:rsidRDefault="00584463" w:rsidP="00584463">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584463" w:rsidRPr="001D06A5" w:rsidRDefault="00584463" w:rsidP="00584463">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584463" w:rsidRPr="001D06A5" w:rsidRDefault="00584463" w:rsidP="00584463">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584463" w:rsidRPr="001D06A5" w:rsidRDefault="00584463" w:rsidP="00584463">
      <w:pPr>
        <w:tabs>
          <w:tab w:val="num" w:pos="284"/>
        </w:tabs>
        <w:spacing w:after="0"/>
        <w:rPr>
          <w:rFonts w:cs="Calibri"/>
        </w:rPr>
      </w:pPr>
      <w:r w:rsidRPr="001D06A5">
        <w:rPr>
          <w:rFonts w:cs="Calibri"/>
        </w:rPr>
        <w:t xml:space="preserve">                        </w:t>
      </w:r>
      <w:r>
        <w:rPr>
          <w:rFonts w:cs="Calibri"/>
        </w:rPr>
        <w:t xml:space="preserve">                        </w:t>
      </w:r>
      <w:r>
        <w:rPr>
          <w:rFonts w:cs="Calibri"/>
        </w:rPr>
        <w:tab/>
        <w:t xml:space="preserve">súdu Banská </w:t>
      </w:r>
      <w:r w:rsidRPr="001D06A5">
        <w:rPr>
          <w:rFonts w:cs="Calibri"/>
        </w:rPr>
        <w:t xml:space="preserve"> Bystrica, Oddiel: Sa, Vložka</w:t>
      </w:r>
      <w:r>
        <w:rPr>
          <w:rFonts w:cs="Calibri"/>
        </w:rPr>
        <w:t xml:space="preserve"> č.</w:t>
      </w:r>
      <w:r w:rsidRPr="001D06A5">
        <w:rPr>
          <w:rFonts w:cs="Calibri"/>
        </w:rPr>
        <w:t>: 909/S</w:t>
      </w:r>
    </w:p>
    <w:p w:rsidR="00584463" w:rsidRPr="001D06A5" w:rsidRDefault="00584463" w:rsidP="00584463">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Pr>
          <w:rFonts w:cs="Calibri"/>
        </w:rPr>
        <w:t>Mgr</w:t>
      </w:r>
      <w:r w:rsidRPr="001D06A5">
        <w:rPr>
          <w:rFonts w:cs="Calibri"/>
        </w:rPr>
        <w:t xml:space="preserve">. Ján </w:t>
      </w:r>
      <w:r>
        <w:rPr>
          <w:rFonts w:cs="Calibri"/>
        </w:rPr>
        <w:t xml:space="preserve">Havran, </w:t>
      </w:r>
      <w:r w:rsidRPr="001D06A5">
        <w:rPr>
          <w:rFonts w:cs="Calibri"/>
        </w:rPr>
        <w:t xml:space="preserve">predseda predstavenstva </w:t>
      </w:r>
    </w:p>
    <w:p w:rsidR="00584463" w:rsidRPr="001D06A5" w:rsidRDefault="00584463" w:rsidP="00584463">
      <w:pPr>
        <w:tabs>
          <w:tab w:val="num" w:pos="284"/>
        </w:tabs>
        <w:spacing w:after="0"/>
        <w:ind w:left="2832" w:hanging="567"/>
        <w:rPr>
          <w:rFonts w:cs="Calibri"/>
        </w:rPr>
      </w:pPr>
      <w:r w:rsidRPr="001D06A5">
        <w:rPr>
          <w:rFonts w:cs="Calibri"/>
        </w:rPr>
        <w:t xml:space="preserve">         </w:t>
      </w:r>
      <w:r w:rsidRPr="001D06A5">
        <w:rPr>
          <w:rFonts w:cs="Calibri"/>
        </w:rPr>
        <w:tab/>
      </w:r>
      <w:r>
        <w:rPr>
          <w:rFonts w:cs="Calibri"/>
        </w:rPr>
        <w:t xml:space="preserve">Mgr. Nikoleta Oktavcová, </w:t>
      </w:r>
      <w:r w:rsidRPr="001D06A5">
        <w:rPr>
          <w:rFonts w:cs="Calibri"/>
        </w:rPr>
        <w:t>podpredseda predstavenstva</w:t>
      </w:r>
    </w:p>
    <w:p w:rsidR="00584463" w:rsidRPr="001D06A5" w:rsidRDefault="00584463" w:rsidP="00584463">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584463" w:rsidRPr="001D06A5" w:rsidRDefault="00584463" w:rsidP="00584463">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584463" w:rsidRPr="001D06A5" w:rsidRDefault="00584463" w:rsidP="00584463">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584463" w:rsidRPr="001D06A5" w:rsidRDefault="00584463" w:rsidP="00584463">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584463" w:rsidRPr="001D06A5" w:rsidRDefault="00584463" w:rsidP="00584463">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584463" w:rsidRPr="001D06A5" w:rsidRDefault="00584463" w:rsidP="00584463">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584463" w:rsidRPr="003C0094" w:rsidRDefault="00584463" w:rsidP="00584463">
      <w:pPr>
        <w:tabs>
          <w:tab w:val="left" w:pos="1140"/>
        </w:tabs>
        <w:spacing w:after="0" w:line="240" w:lineRule="auto"/>
        <w:rPr>
          <w:rFonts w:cs="Calibri"/>
        </w:rPr>
      </w:pPr>
      <w:r w:rsidRPr="003C0094">
        <w:rPr>
          <w:rStyle w:val="CharStyle10"/>
          <w:rFonts w:cs="Calibri"/>
        </w:rPr>
        <w:t>(ďalej len „</w:t>
      </w:r>
      <w:r w:rsidRPr="003C0094">
        <w:rPr>
          <w:rStyle w:val="CharStyle10"/>
          <w:rFonts w:cs="Calibri"/>
          <w:b/>
        </w:rPr>
        <w:t>objednávateľ</w:t>
      </w:r>
      <w:r w:rsidRPr="003C0094">
        <w:rPr>
          <w:rStyle w:val="CharStyle10"/>
          <w:rFonts w:cs="Calibri"/>
        </w:rPr>
        <w:t>" alebo „</w:t>
      </w:r>
      <w:r w:rsidRPr="003C0094">
        <w:rPr>
          <w:rStyle w:val="CharStyle10"/>
          <w:rFonts w:cs="Calibri"/>
          <w:b/>
        </w:rPr>
        <w:t>kupujúci</w:t>
      </w:r>
      <w:r w:rsidRPr="003C0094">
        <w:rPr>
          <w:rStyle w:val="CharStyle10"/>
          <w:rFonts w:cs="Calibri"/>
        </w:rPr>
        <w:t>“ v príslušnom gramatickom tvare)</w:t>
      </w:r>
    </w:p>
    <w:p w:rsidR="00584463" w:rsidRDefault="00584463" w:rsidP="00584463">
      <w:pPr>
        <w:tabs>
          <w:tab w:val="left" w:pos="1140"/>
        </w:tabs>
        <w:spacing w:after="0"/>
        <w:rPr>
          <w:rStyle w:val="CharStyle10"/>
          <w:rFonts w:cs="Calibri"/>
        </w:rPr>
      </w:pPr>
    </w:p>
    <w:p w:rsidR="00584463" w:rsidRPr="001D06A5" w:rsidRDefault="00584463" w:rsidP="00584463">
      <w:pPr>
        <w:tabs>
          <w:tab w:val="left" w:pos="1140"/>
        </w:tabs>
        <w:spacing w:after="0"/>
        <w:rPr>
          <w:rStyle w:val="CharStyle10"/>
          <w:rFonts w:cs="Calibri"/>
        </w:rPr>
      </w:pPr>
    </w:p>
    <w:p w:rsidR="00584463" w:rsidRPr="001D06A5" w:rsidRDefault="00584463" w:rsidP="00584463">
      <w:pPr>
        <w:spacing w:after="0"/>
        <w:jc w:val="both"/>
        <w:rPr>
          <w:rFonts w:cs="Calibri"/>
        </w:rPr>
      </w:pPr>
      <w:r w:rsidRPr="001D06A5">
        <w:rPr>
          <w:rFonts w:cs="Calibri"/>
          <w:b/>
        </w:rPr>
        <w:t>Predávajúci:</w:t>
      </w:r>
      <w:r w:rsidRPr="001D06A5">
        <w:rPr>
          <w:rFonts w:cs="Calibri"/>
          <w:b/>
        </w:rPr>
        <w:tab/>
      </w:r>
      <w:r w:rsidRPr="001D06A5">
        <w:rPr>
          <w:rFonts w:cs="Calibri"/>
          <w:b/>
        </w:rPr>
        <w:tab/>
      </w:r>
    </w:p>
    <w:p w:rsidR="00584463" w:rsidRPr="001D06A5" w:rsidRDefault="00584463" w:rsidP="00584463">
      <w:pPr>
        <w:spacing w:after="0"/>
        <w:ind w:hanging="284"/>
        <w:rPr>
          <w:rFonts w:cs="Calibri"/>
        </w:rPr>
      </w:pPr>
      <w:r w:rsidRPr="001D06A5">
        <w:rPr>
          <w:rFonts w:cs="Calibri"/>
          <w:b/>
        </w:rPr>
        <w:tab/>
      </w:r>
      <w:r w:rsidRPr="001D06A5">
        <w:rPr>
          <w:rFonts w:cs="Calibri"/>
        </w:rPr>
        <w:t>Sídlo:</w:t>
      </w:r>
    </w:p>
    <w:p w:rsidR="00584463" w:rsidRPr="001D06A5" w:rsidRDefault="00584463" w:rsidP="00584463">
      <w:pPr>
        <w:spacing w:after="0"/>
        <w:ind w:hanging="284"/>
        <w:rPr>
          <w:rFonts w:cs="Calibri"/>
        </w:rPr>
      </w:pPr>
      <w:r w:rsidRPr="001D06A5">
        <w:rPr>
          <w:rFonts w:cs="Calibri"/>
        </w:rPr>
        <w:tab/>
        <w:t xml:space="preserve">Právna forma:                     </w:t>
      </w:r>
    </w:p>
    <w:p w:rsidR="00584463" w:rsidRPr="001D06A5" w:rsidRDefault="00584463" w:rsidP="00584463">
      <w:pPr>
        <w:spacing w:after="0"/>
        <w:rPr>
          <w:rFonts w:cs="Calibri"/>
        </w:rPr>
      </w:pPr>
      <w:r w:rsidRPr="001D06A5">
        <w:rPr>
          <w:rFonts w:cs="Calibri"/>
        </w:rPr>
        <w:t>Štatutárny orgán:</w:t>
      </w:r>
      <w:r w:rsidRPr="001D06A5">
        <w:rPr>
          <w:rFonts w:cs="Calibri"/>
        </w:rPr>
        <w:tab/>
      </w:r>
    </w:p>
    <w:p w:rsidR="00584463" w:rsidRPr="001D06A5" w:rsidRDefault="00584463" w:rsidP="00584463">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584463" w:rsidRPr="001D06A5" w:rsidRDefault="00584463" w:rsidP="00584463">
      <w:pPr>
        <w:spacing w:after="0"/>
        <w:ind w:hanging="284"/>
        <w:rPr>
          <w:rFonts w:cs="Calibri"/>
        </w:rPr>
      </w:pPr>
      <w:r w:rsidRPr="001D06A5">
        <w:rPr>
          <w:rFonts w:cs="Calibri"/>
        </w:rPr>
        <w:tab/>
        <w:t>DIČ:</w:t>
      </w:r>
      <w:r w:rsidRPr="001D06A5">
        <w:rPr>
          <w:rFonts w:cs="Calibri"/>
        </w:rPr>
        <w:tab/>
      </w:r>
      <w:r w:rsidRPr="001D06A5">
        <w:rPr>
          <w:rFonts w:cs="Calibri"/>
        </w:rPr>
        <w:tab/>
      </w:r>
    </w:p>
    <w:p w:rsidR="00584463" w:rsidRPr="001D06A5" w:rsidRDefault="00584463" w:rsidP="00584463">
      <w:pPr>
        <w:spacing w:after="0"/>
        <w:ind w:hanging="284"/>
        <w:rPr>
          <w:rFonts w:cs="Calibri"/>
        </w:rPr>
      </w:pPr>
      <w:r w:rsidRPr="001D06A5">
        <w:rPr>
          <w:rFonts w:cs="Calibri"/>
        </w:rPr>
        <w:tab/>
        <w:t>IČ DPH:</w:t>
      </w:r>
      <w:r w:rsidRPr="001D06A5">
        <w:rPr>
          <w:rFonts w:cs="Calibri"/>
        </w:rPr>
        <w:tab/>
      </w:r>
    </w:p>
    <w:p w:rsidR="00584463" w:rsidRPr="001D06A5" w:rsidRDefault="00584463" w:rsidP="00584463">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584463" w:rsidRPr="001D06A5" w:rsidRDefault="00584463" w:rsidP="00584463">
      <w:pPr>
        <w:spacing w:after="0"/>
        <w:ind w:hanging="284"/>
        <w:rPr>
          <w:rFonts w:eastAsia="Arial Unicode MS" w:cs="Calibri"/>
        </w:rPr>
      </w:pPr>
      <w:r w:rsidRPr="001D06A5">
        <w:rPr>
          <w:rFonts w:cs="Calibri"/>
        </w:rPr>
        <w:tab/>
      </w:r>
      <w:r>
        <w:rPr>
          <w:rFonts w:cs="Calibri"/>
        </w:rPr>
        <w:t>IBAN</w:t>
      </w:r>
      <w:r w:rsidRPr="001D06A5">
        <w:rPr>
          <w:rFonts w:cs="Calibri"/>
        </w:rPr>
        <w:t>:</w:t>
      </w:r>
      <w:r w:rsidRPr="001D06A5">
        <w:rPr>
          <w:rFonts w:cs="Calibri"/>
        </w:rPr>
        <w:tab/>
      </w:r>
      <w:r w:rsidRPr="001D06A5">
        <w:rPr>
          <w:rFonts w:cs="Calibri"/>
        </w:rPr>
        <w:tab/>
      </w:r>
      <w:r w:rsidRPr="001D06A5">
        <w:rPr>
          <w:rFonts w:cs="Calibri"/>
        </w:rPr>
        <w:tab/>
      </w:r>
    </w:p>
    <w:p w:rsidR="00584463" w:rsidRPr="001D06A5" w:rsidRDefault="00584463" w:rsidP="00584463">
      <w:pPr>
        <w:spacing w:after="0"/>
        <w:ind w:hanging="284"/>
        <w:rPr>
          <w:rFonts w:cs="Calibri"/>
        </w:rPr>
      </w:pPr>
      <w:r w:rsidRPr="001D06A5">
        <w:rPr>
          <w:rFonts w:cs="Calibri"/>
        </w:rPr>
        <w:tab/>
        <w:t>Telefón/fax:</w:t>
      </w:r>
    </w:p>
    <w:p w:rsidR="00584463" w:rsidRPr="001D06A5" w:rsidRDefault="00584463" w:rsidP="00584463">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584463" w:rsidRPr="001D06A5" w:rsidRDefault="00584463" w:rsidP="00584463">
      <w:pPr>
        <w:spacing w:after="0"/>
        <w:ind w:hanging="284"/>
        <w:rPr>
          <w:rFonts w:cs="Calibri"/>
        </w:rPr>
      </w:pPr>
      <w:r w:rsidRPr="001D06A5">
        <w:rPr>
          <w:rFonts w:eastAsia="Arial Unicode MS" w:cs="Calibri"/>
        </w:rPr>
        <w:tab/>
      </w:r>
      <w:r w:rsidRPr="001D06A5">
        <w:rPr>
          <w:rFonts w:cs="Calibri"/>
        </w:rPr>
        <w:t xml:space="preserve">Oprávnení konať </w:t>
      </w:r>
    </w:p>
    <w:p w:rsidR="00584463" w:rsidRPr="001D06A5" w:rsidRDefault="00584463" w:rsidP="00584463">
      <w:pPr>
        <w:tabs>
          <w:tab w:val="left" w:pos="2880"/>
        </w:tabs>
        <w:spacing w:after="0"/>
        <w:jc w:val="both"/>
        <w:rPr>
          <w:rFonts w:eastAsia="Arial Unicode MS" w:cs="Calibri"/>
        </w:rPr>
      </w:pPr>
      <w:r w:rsidRPr="001D06A5">
        <w:rPr>
          <w:rFonts w:cs="Calibri"/>
        </w:rPr>
        <w:t>vo veciach zmluvy:</w:t>
      </w:r>
      <w:r w:rsidRPr="001D06A5">
        <w:rPr>
          <w:rFonts w:cs="Calibri"/>
        </w:rPr>
        <w:tab/>
      </w:r>
    </w:p>
    <w:p w:rsidR="00584463" w:rsidRPr="001D06A5" w:rsidRDefault="00584463" w:rsidP="00584463">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584463" w:rsidRDefault="00584463" w:rsidP="00584463">
      <w:pPr>
        <w:spacing w:after="0" w:line="240" w:lineRule="auto"/>
        <w:jc w:val="center"/>
        <w:rPr>
          <w:rFonts w:cs="Calibri"/>
          <w:b/>
        </w:rPr>
      </w:pPr>
    </w:p>
    <w:p w:rsidR="00584463" w:rsidRPr="001D06A5" w:rsidRDefault="00584463" w:rsidP="00584463">
      <w:pPr>
        <w:spacing w:after="0" w:line="240" w:lineRule="auto"/>
        <w:jc w:val="center"/>
        <w:rPr>
          <w:rFonts w:cs="Calibri"/>
          <w:b/>
        </w:rPr>
      </w:pPr>
      <w:r w:rsidRPr="001D06A5">
        <w:rPr>
          <w:rFonts w:cs="Calibri"/>
          <w:b/>
        </w:rPr>
        <w:t>takto:</w:t>
      </w:r>
    </w:p>
    <w:p w:rsidR="00584463" w:rsidRPr="00430274" w:rsidRDefault="00584463" w:rsidP="00584463">
      <w:pPr>
        <w:spacing w:after="120"/>
        <w:jc w:val="center"/>
        <w:rPr>
          <w:rFonts w:cs="Calibri"/>
          <w:b/>
        </w:rPr>
      </w:pPr>
      <w:r w:rsidRPr="00430274">
        <w:rPr>
          <w:rFonts w:cs="Calibri"/>
          <w:b/>
        </w:rPr>
        <w:t>Preambula</w:t>
      </w:r>
    </w:p>
    <w:p w:rsidR="00584463" w:rsidRPr="00430274" w:rsidRDefault="00584463" w:rsidP="00584463">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430274">
        <w:rPr>
          <w:rFonts w:cs="Calibri"/>
          <w:b/>
          <w:bCs/>
        </w:rPr>
        <w:t>„</w:t>
      </w:r>
      <w:r>
        <w:rPr>
          <w:rFonts w:cs="Calibri"/>
          <w:b/>
        </w:rPr>
        <w:t>Hutný materiál</w:t>
      </w:r>
      <w:r w:rsidRPr="00430274">
        <w:rPr>
          <w:rFonts w:cs="Calibri"/>
          <w:b/>
          <w:bCs/>
        </w:rPr>
        <w:t>“</w:t>
      </w:r>
      <w:r>
        <w:rPr>
          <w:rFonts w:cs="Calibri"/>
          <w:b/>
          <w:bCs/>
        </w:rPr>
        <w:t xml:space="preserve"> časť predmetu zákazky č. 4 Oblasť Sever II</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584463" w:rsidRPr="00842168" w:rsidRDefault="00584463" w:rsidP="00584463">
      <w:pPr>
        <w:spacing w:after="0" w:line="240" w:lineRule="auto"/>
        <w:jc w:val="center"/>
        <w:rPr>
          <w:rFonts w:cs="Calibri"/>
          <w:b/>
        </w:rPr>
      </w:pPr>
      <w:r w:rsidRPr="00842168">
        <w:rPr>
          <w:rFonts w:cs="Calibri"/>
          <w:b/>
        </w:rPr>
        <w:lastRenderedPageBreak/>
        <w:t>I.</w:t>
      </w:r>
    </w:p>
    <w:p w:rsidR="00584463" w:rsidRPr="00842168" w:rsidRDefault="00584463" w:rsidP="00584463">
      <w:pPr>
        <w:spacing w:after="120"/>
        <w:jc w:val="center"/>
        <w:rPr>
          <w:rFonts w:cs="Calibri"/>
          <w:b/>
        </w:rPr>
      </w:pPr>
      <w:r w:rsidRPr="00842168">
        <w:rPr>
          <w:rFonts w:cs="Calibri"/>
          <w:b/>
        </w:rPr>
        <w:t>Úvodné ustanovenia</w:t>
      </w:r>
    </w:p>
    <w:p w:rsidR="00584463" w:rsidRPr="0067424A" w:rsidRDefault="00584463" w:rsidP="00584463">
      <w:pPr>
        <w:pStyle w:val="Odsekzoznamu"/>
        <w:numPr>
          <w:ilvl w:val="0"/>
          <w:numId w:val="2"/>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584463" w:rsidRPr="0067424A" w:rsidRDefault="00584463" w:rsidP="00584463">
      <w:pPr>
        <w:pStyle w:val="Odsekzoznamu"/>
        <w:numPr>
          <w:ilvl w:val="0"/>
          <w:numId w:val="2"/>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584463" w:rsidRPr="0067424A" w:rsidRDefault="00584463" w:rsidP="00584463">
      <w:pPr>
        <w:pStyle w:val="Odsekzoznamu"/>
        <w:numPr>
          <w:ilvl w:val="0"/>
          <w:numId w:val="2"/>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584463" w:rsidRPr="0067424A" w:rsidRDefault="00584463" w:rsidP="00584463">
      <w:pPr>
        <w:pStyle w:val="Odsekzoznamu"/>
        <w:numPr>
          <w:ilvl w:val="0"/>
          <w:numId w:val="2"/>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584463" w:rsidRDefault="00584463" w:rsidP="00584463">
      <w:pPr>
        <w:pStyle w:val="Odsekzoznamu"/>
        <w:numPr>
          <w:ilvl w:val="0"/>
          <w:numId w:val="2"/>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584463" w:rsidRPr="00893265" w:rsidRDefault="00584463" w:rsidP="00584463">
      <w:pPr>
        <w:spacing w:after="0" w:line="240" w:lineRule="auto"/>
        <w:jc w:val="both"/>
        <w:rPr>
          <w:rFonts w:cs="Calibri"/>
        </w:rPr>
      </w:pPr>
    </w:p>
    <w:p w:rsidR="00584463" w:rsidRPr="00D20FFF" w:rsidRDefault="00584463" w:rsidP="00584463">
      <w:pPr>
        <w:pStyle w:val="Style19"/>
        <w:keepNext/>
        <w:keepLines/>
        <w:shd w:val="clear" w:color="auto" w:fill="auto"/>
        <w:spacing w:before="0" w:line="266" w:lineRule="exact"/>
        <w:rPr>
          <w:rFonts w:ascii="Calibri" w:hAnsi="Calibri" w:cs="Calibri"/>
          <w:b w:val="0"/>
        </w:rPr>
      </w:pPr>
      <w:bookmarkStart w:id="2" w:name="bookmark5"/>
      <w:bookmarkEnd w:id="1"/>
      <w:r w:rsidRPr="00D20FFF">
        <w:rPr>
          <w:rStyle w:val="CharStyle20"/>
          <w:rFonts w:ascii="Calibri" w:hAnsi="Calibri" w:cs="Calibri"/>
          <w:b/>
          <w:color w:val="000000"/>
        </w:rPr>
        <w:t>II.</w:t>
      </w:r>
      <w:bookmarkEnd w:id="2"/>
    </w:p>
    <w:p w:rsidR="00584463" w:rsidRPr="00D20FFF" w:rsidRDefault="00584463" w:rsidP="00584463">
      <w:pPr>
        <w:pStyle w:val="Style19"/>
        <w:keepNext/>
        <w:keepLines/>
        <w:shd w:val="clear" w:color="auto" w:fill="auto"/>
        <w:spacing w:before="0" w:after="120" w:line="240" w:lineRule="auto"/>
        <w:rPr>
          <w:rFonts w:ascii="Calibri" w:hAnsi="Calibri" w:cs="Calibri"/>
          <w:b w:val="0"/>
        </w:rPr>
      </w:pPr>
      <w:bookmarkStart w:id="3" w:name="bookmark6"/>
      <w:r w:rsidRPr="00D20FFF">
        <w:rPr>
          <w:rStyle w:val="CharStyle20"/>
          <w:rFonts w:ascii="Calibri" w:hAnsi="Calibri" w:cs="Calibri"/>
          <w:b/>
          <w:color w:val="000000"/>
        </w:rPr>
        <w:t xml:space="preserve">Predmet rámcovej </w:t>
      </w:r>
      <w:bookmarkEnd w:id="3"/>
      <w:r w:rsidRPr="00D20FFF">
        <w:rPr>
          <w:rStyle w:val="CharStyle20"/>
          <w:rFonts w:ascii="Calibri" w:hAnsi="Calibri" w:cs="Calibri"/>
          <w:b/>
          <w:color w:val="000000"/>
        </w:rPr>
        <w:t>zmluvy</w:t>
      </w:r>
    </w:p>
    <w:p w:rsidR="00584463" w:rsidRPr="00D20FFF" w:rsidRDefault="00584463" w:rsidP="00584463">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Predávajúci sa zaväzuje za podmienok dohodnutých v tejto rámcovej dohode a v súťažných podkladoch verejného obstarávania počas platnosti a účinnosti zmluvy dodávať pre kupujúceho nový tovar – </w:t>
      </w:r>
      <w:r w:rsidRPr="00D20FFF">
        <w:rPr>
          <w:rStyle w:val="CharStyle25"/>
          <w:rFonts w:ascii="Calibri" w:hAnsi="Calibri" w:cs="Calibri"/>
          <w:b w:val="0"/>
          <w:bCs/>
          <w:color w:val="000000"/>
          <w:sz w:val="22"/>
          <w:szCs w:val="22"/>
        </w:rPr>
        <w:t>hutný materiál podľa Prílohy č. 2 k Zmluve,</w:t>
      </w:r>
      <w:r w:rsidRPr="00D20FFF">
        <w:rPr>
          <w:rStyle w:val="CharStyle15"/>
          <w:rFonts w:ascii="Calibri" w:hAnsi="Calibri" w:cs="Calibri"/>
          <w:b w:val="0"/>
          <w:color w:val="000000"/>
          <w:sz w:val="22"/>
          <w:szCs w:val="22"/>
        </w:rPr>
        <w:t xml:space="preserve"> a to prostredníctvom osobného odberu kupujúceho vo výdajnom/predajnom mieste predávajúceho.</w:t>
      </w:r>
    </w:p>
    <w:p w:rsidR="00584463" w:rsidRPr="00D20FFF" w:rsidRDefault="00584463" w:rsidP="00584463">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Rozsah predmetu zmluvy – druh a predpokladané (orientačné) množstvá tovaru sú uvedené v súťažných podkladoch a v Prílohe č. 2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584463" w:rsidRPr="00D20FFF" w:rsidRDefault="00584463" w:rsidP="00584463">
      <w:pPr>
        <w:pStyle w:val="Style4"/>
        <w:numPr>
          <w:ilvl w:val="0"/>
          <w:numId w:val="4"/>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Kupujúci sa zaväzuje tovar podľa Prílohy č. 2 k zmluve priebežne, podľa potreby objednávať u predávajúceho na základe písomnej alebo e-mailovej objednávky, v ktorej presne špecifikuje druh, množstvo tovaru,  termín plnenia a ďalšie podmienky. Objednávku je predávajúci povinný písomne potvrdiť najneskôr do 24 hod. od doručenia objednávky. </w:t>
      </w:r>
    </w:p>
    <w:p w:rsidR="00584463" w:rsidRPr="00D20FFF" w:rsidRDefault="00584463" w:rsidP="00584463">
      <w:pPr>
        <w:pStyle w:val="Style4"/>
        <w:numPr>
          <w:ilvl w:val="0"/>
          <w:numId w:val="4"/>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sz w:val="22"/>
          <w:szCs w:val="22"/>
        </w:rPr>
        <w:t xml:space="preserve">Predmet zmluvy musí spĺňať normy uvedené </w:t>
      </w:r>
      <w:r w:rsidRPr="00D20FFF">
        <w:rPr>
          <w:rStyle w:val="CharStyle15"/>
          <w:rFonts w:ascii="Calibri" w:hAnsi="Calibri" w:cs="Calibri"/>
          <w:b w:val="0"/>
          <w:color w:val="000000"/>
          <w:sz w:val="22"/>
          <w:szCs w:val="22"/>
        </w:rPr>
        <w:t>v Prílohe č. 2 zmluvy.</w:t>
      </w:r>
    </w:p>
    <w:p w:rsidR="00584463" w:rsidRPr="00D20FFF" w:rsidRDefault="00584463" w:rsidP="00584463">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Kupujúci sa zaväzuje zaplatiť za jednotlivý tovar  kúpnu cenu </w:t>
      </w:r>
      <w:r w:rsidRPr="00D20FFF">
        <w:rPr>
          <w:rStyle w:val="CharStyle15"/>
          <w:rFonts w:ascii="Calibri" w:hAnsi="Calibri" w:cs="Calibri"/>
          <w:b w:val="0"/>
          <w:sz w:val="22"/>
          <w:szCs w:val="22"/>
        </w:rPr>
        <w:t xml:space="preserve">uvedenú </w:t>
      </w:r>
      <w:r w:rsidRPr="00D20FFF">
        <w:rPr>
          <w:rStyle w:val="CharStyle15"/>
          <w:rFonts w:ascii="Calibri" w:hAnsi="Calibri" w:cs="Calibri"/>
          <w:b w:val="0"/>
          <w:color w:val="000000"/>
          <w:sz w:val="22"/>
          <w:szCs w:val="22"/>
        </w:rPr>
        <w:t>v Prílohe č. 2 zmluvy, pričom celková kúpna cena je uvedená v článku IV. Zmluvy a v Prílohe č. 1 zmluvy.</w:t>
      </w:r>
    </w:p>
    <w:p w:rsidR="00584463" w:rsidRPr="00D20FFF" w:rsidRDefault="00584463" w:rsidP="00584463">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D20FFF">
        <w:rPr>
          <w:rStyle w:val="CharStyle15"/>
          <w:rFonts w:ascii="Calibri" w:hAnsi="Calibri" w:cs="Calibri"/>
          <w:b w:val="0"/>
          <w:color w:val="000000"/>
          <w:sz w:val="22"/>
          <w:szCs w:val="22"/>
          <w:lang w:val="cs-CZ" w:eastAsia="cs-CZ"/>
        </w:rPr>
        <w:t xml:space="preserve">ušlého </w:t>
      </w:r>
      <w:r w:rsidRPr="00D20FFF">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584463" w:rsidRPr="00D20FFF" w:rsidRDefault="00584463" w:rsidP="00584463">
      <w:pPr>
        <w:pStyle w:val="Style4"/>
        <w:numPr>
          <w:ilvl w:val="0"/>
          <w:numId w:val="4"/>
        </w:numPr>
        <w:shd w:val="clear" w:color="auto" w:fill="auto"/>
        <w:spacing w:after="286" w:line="274" w:lineRule="exact"/>
        <w:ind w:left="426" w:hanging="426"/>
        <w:jc w:val="both"/>
        <w:rPr>
          <w:rStyle w:val="CharStyle15"/>
          <w:rFonts w:ascii="Calibri" w:hAnsi="Calibri" w:cs="Calibri"/>
          <w:b w:val="0"/>
          <w:bCs w:val="0"/>
          <w:sz w:val="22"/>
          <w:szCs w:val="22"/>
        </w:rPr>
      </w:pPr>
      <w:r w:rsidRPr="00D20FFF">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584463" w:rsidRPr="00893265" w:rsidRDefault="00584463" w:rsidP="00584463">
      <w:pPr>
        <w:pStyle w:val="Style4"/>
        <w:shd w:val="clear" w:color="auto" w:fill="auto"/>
        <w:tabs>
          <w:tab w:val="left" w:pos="294"/>
        </w:tabs>
        <w:spacing w:after="286" w:line="274" w:lineRule="exact"/>
        <w:ind w:left="360" w:firstLine="0"/>
        <w:jc w:val="both"/>
        <w:rPr>
          <w:rFonts w:ascii="Calibri" w:hAnsi="Calibri" w:cs="Calibri"/>
          <w:b/>
          <w:sz w:val="22"/>
          <w:szCs w:val="22"/>
        </w:rPr>
      </w:pPr>
    </w:p>
    <w:p w:rsidR="00584463" w:rsidRPr="00767EEE" w:rsidRDefault="00584463" w:rsidP="00584463">
      <w:pPr>
        <w:pStyle w:val="Style19"/>
        <w:keepNext/>
        <w:keepLines/>
        <w:shd w:val="clear" w:color="auto" w:fill="auto"/>
        <w:spacing w:before="0" w:line="240" w:lineRule="auto"/>
        <w:ind w:left="23"/>
        <w:rPr>
          <w:rFonts w:ascii="Calibri" w:hAnsi="Calibri" w:cs="Calibri"/>
          <w:b w:val="0"/>
        </w:rPr>
      </w:pPr>
      <w:r w:rsidRPr="00767EEE">
        <w:rPr>
          <w:rStyle w:val="CharStyle20"/>
          <w:rFonts w:ascii="Calibri" w:hAnsi="Calibri" w:cs="Calibri"/>
          <w:b/>
          <w:color w:val="000000"/>
        </w:rPr>
        <w:lastRenderedPageBreak/>
        <w:t>III.</w:t>
      </w:r>
    </w:p>
    <w:p w:rsidR="00584463" w:rsidRPr="00965E21" w:rsidRDefault="00584463" w:rsidP="00584463">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584463" w:rsidRPr="00D20FFF" w:rsidRDefault="00584463" w:rsidP="00584463">
      <w:pPr>
        <w:pStyle w:val="Style4"/>
        <w:numPr>
          <w:ilvl w:val="0"/>
          <w:numId w:val="5"/>
        </w:numPr>
        <w:shd w:val="clear" w:color="auto" w:fill="auto"/>
        <w:spacing w:after="0" w:line="274" w:lineRule="exact"/>
        <w:ind w:left="426" w:hanging="426"/>
        <w:jc w:val="both"/>
        <w:rPr>
          <w:rFonts w:ascii="Calibri" w:hAnsi="Calibri" w:cs="Calibri"/>
          <w:b/>
          <w:sz w:val="22"/>
          <w:szCs w:val="22"/>
        </w:rPr>
      </w:pPr>
      <w:bookmarkStart w:id="4" w:name="bookmark8"/>
      <w:r w:rsidRPr="00D20FFF">
        <w:rPr>
          <w:rStyle w:val="CharStyle15"/>
          <w:rFonts w:ascii="Calibri" w:hAnsi="Calibri" w:cs="Calibri"/>
          <w:b w:val="0"/>
          <w:color w:val="000000"/>
          <w:sz w:val="22"/>
          <w:szCs w:val="22"/>
        </w:rPr>
        <w:t>Zmluva sa</w:t>
      </w:r>
      <w:r w:rsidR="0036142A">
        <w:rPr>
          <w:rStyle w:val="CharStyle15"/>
          <w:rFonts w:ascii="Calibri" w:hAnsi="Calibri" w:cs="Calibri"/>
          <w:b w:val="0"/>
          <w:color w:val="000000"/>
          <w:sz w:val="22"/>
          <w:szCs w:val="22"/>
        </w:rPr>
        <w:t xml:space="preserve"> uzatvára na dobu určitú, a to 24</w:t>
      </w:r>
      <w:bookmarkStart w:id="5" w:name="_GoBack"/>
      <w:bookmarkEnd w:id="5"/>
      <w:r w:rsidRPr="00D20FFF">
        <w:rPr>
          <w:rStyle w:val="CharStyle25"/>
          <w:rFonts w:ascii="Calibri" w:hAnsi="Calibri" w:cs="Calibri"/>
          <w:b w:val="0"/>
          <w:bCs/>
          <w:color w:val="000000"/>
          <w:sz w:val="22"/>
          <w:szCs w:val="22"/>
        </w:rPr>
        <w:t xml:space="preserve"> mesiacov </w:t>
      </w:r>
      <w:r w:rsidRPr="00D20FFF">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584463" w:rsidRPr="00D20FFF" w:rsidRDefault="00584463" w:rsidP="00584463">
      <w:pPr>
        <w:pStyle w:val="Style4"/>
        <w:numPr>
          <w:ilvl w:val="0"/>
          <w:numId w:val="5"/>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Kupujúci si vyhradzuje právo určovať termíny a množstvo jednotlivých dodávok/nákupu tovaru priebežne počas doby platnosti zmluvy samostatnými písomnými objednávkami.</w:t>
      </w:r>
    </w:p>
    <w:p w:rsidR="00584463" w:rsidRPr="00D20FFF" w:rsidRDefault="00584463" w:rsidP="00584463">
      <w:pPr>
        <w:pStyle w:val="Style4"/>
        <w:numPr>
          <w:ilvl w:val="0"/>
          <w:numId w:val="5"/>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Objednávka musí obsahovať nasledovné údaje: druh a množstvo tovaru, požadovaný termín odberu tovaru a cenu objednaného tovaru.</w:t>
      </w:r>
    </w:p>
    <w:p w:rsidR="00584463" w:rsidRPr="00D20FFF" w:rsidRDefault="00584463" w:rsidP="00584463">
      <w:pPr>
        <w:pStyle w:val="Style4"/>
        <w:numPr>
          <w:ilvl w:val="0"/>
          <w:numId w:val="5"/>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sz w:val="22"/>
          <w:szCs w:val="22"/>
        </w:rPr>
        <w:t xml:space="preserve">Predávajúci je povinný pri objednávke </w:t>
      </w:r>
      <w:r w:rsidRPr="00D20FFF">
        <w:rPr>
          <w:rStyle w:val="CharStyle25"/>
          <w:rFonts w:ascii="Calibri" w:hAnsi="Calibri" w:cs="Calibri"/>
          <w:b w:val="0"/>
          <w:bCs/>
          <w:sz w:val="22"/>
          <w:szCs w:val="22"/>
        </w:rPr>
        <w:t xml:space="preserve">vydať tovar kupujúcemu v mieste sídla </w:t>
      </w:r>
      <w:r>
        <w:rPr>
          <w:rStyle w:val="CharStyle25"/>
          <w:rFonts w:ascii="Calibri" w:hAnsi="Calibri" w:cs="Calibri"/>
          <w:b w:val="0"/>
          <w:bCs/>
          <w:sz w:val="22"/>
          <w:szCs w:val="22"/>
        </w:rPr>
        <w:t xml:space="preserve">svojho </w:t>
      </w:r>
      <w:r w:rsidRPr="00D20FFF">
        <w:rPr>
          <w:rStyle w:val="CharStyle25"/>
          <w:rFonts w:ascii="Calibri" w:hAnsi="Calibri" w:cs="Calibri"/>
          <w:b w:val="0"/>
          <w:bCs/>
          <w:sz w:val="22"/>
          <w:szCs w:val="22"/>
        </w:rPr>
        <w:t xml:space="preserve">odberného/výdajného miesta  </w:t>
      </w:r>
      <w:r w:rsidRPr="00D20FFF">
        <w:rPr>
          <w:rStyle w:val="CharStyle15"/>
          <w:rFonts w:ascii="Calibri" w:hAnsi="Calibri" w:cs="Calibri"/>
          <w:b w:val="0"/>
          <w:sz w:val="22"/>
          <w:szCs w:val="22"/>
        </w:rPr>
        <w:t>(ďalej aj „miesto plnenia“) na základe čiastkových objednávok v lehote v nich uvedených. Do plynutia lehoty na dodanie tovaru sa nezapočítava deň odoslania objednávky kupujúcim.</w:t>
      </w:r>
    </w:p>
    <w:p w:rsidR="00584463" w:rsidRPr="00D20FFF" w:rsidRDefault="00584463" w:rsidP="00584463">
      <w:pPr>
        <w:pStyle w:val="Style4"/>
        <w:numPr>
          <w:ilvl w:val="0"/>
          <w:numId w:val="5"/>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Uvedený termín dodania je možné meniť len po vzájomnej písomnej dohode obidvoch zmluvných strán.</w:t>
      </w:r>
    </w:p>
    <w:p w:rsidR="00584463" w:rsidRPr="00D20FFF" w:rsidRDefault="00584463" w:rsidP="00584463">
      <w:pPr>
        <w:pStyle w:val="Style4"/>
        <w:numPr>
          <w:ilvl w:val="0"/>
          <w:numId w:val="5"/>
        </w:numPr>
        <w:shd w:val="clear" w:color="auto" w:fill="auto"/>
        <w:spacing w:after="0" w:line="240" w:lineRule="auto"/>
        <w:ind w:left="426" w:hanging="426"/>
        <w:jc w:val="both"/>
        <w:rPr>
          <w:rStyle w:val="CharStyle15"/>
          <w:rFonts w:ascii="Calibri" w:hAnsi="Calibri" w:cs="Calibri"/>
          <w:b w:val="0"/>
          <w:bCs w:val="0"/>
          <w:sz w:val="22"/>
          <w:szCs w:val="22"/>
        </w:rPr>
      </w:pPr>
      <w:r w:rsidRPr="00D20FFF">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584463" w:rsidRPr="000E6BE4" w:rsidRDefault="00584463" w:rsidP="00584463">
      <w:pPr>
        <w:pStyle w:val="Style4"/>
        <w:shd w:val="clear" w:color="auto" w:fill="auto"/>
        <w:tabs>
          <w:tab w:val="left" w:pos="294"/>
        </w:tabs>
        <w:spacing w:after="0" w:line="240" w:lineRule="auto"/>
        <w:ind w:firstLine="0"/>
        <w:jc w:val="both"/>
        <w:rPr>
          <w:rFonts w:ascii="Calibri" w:hAnsi="Calibri" w:cs="Calibri"/>
          <w:sz w:val="22"/>
          <w:szCs w:val="22"/>
        </w:rPr>
      </w:pPr>
    </w:p>
    <w:p w:rsidR="00584463" w:rsidRPr="00D20FFF" w:rsidRDefault="00584463" w:rsidP="00584463">
      <w:pPr>
        <w:pStyle w:val="Style19"/>
        <w:keepNext/>
        <w:keepLines/>
        <w:shd w:val="clear" w:color="auto" w:fill="auto"/>
        <w:spacing w:before="0"/>
        <w:ind w:left="4360" w:hanging="4360"/>
        <w:rPr>
          <w:rFonts w:ascii="Calibri" w:hAnsi="Calibri" w:cs="Calibri"/>
          <w:b w:val="0"/>
        </w:rPr>
      </w:pPr>
      <w:r w:rsidRPr="00D20FFF">
        <w:rPr>
          <w:rStyle w:val="CharStyle20"/>
          <w:rFonts w:ascii="Calibri" w:hAnsi="Calibri" w:cs="Calibri"/>
          <w:b/>
          <w:color w:val="000000"/>
        </w:rPr>
        <w:t>IV.</w:t>
      </w:r>
      <w:bookmarkEnd w:id="4"/>
    </w:p>
    <w:p w:rsidR="00584463" w:rsidRPr="00D20FFF" w:rsidRDefault="00584463" w:rsidP="00584463">
      <w:pPr>
        <w:pStyle w:val="Style19"/>
        <w:keepNext/>
        <w:keepLines/>
        <w:shd w:val="clear" w:color="auto" w:fill="auto"/>
        <w:spacing w:before="0" w:after="120" w:line="240" w:lineRule="auto"/>
        <w:ind w:right="23"/>
        <w:rPr>
          <w:rFonts w:ascii="Calibri" w:hAnsi="Calibri" w:cs="Calibri"/>
          <w:b w:val="0"/>
        </w:rPr>
      </w:pPr>
      <w:bookmarkStart w:id="6" w:name="bookmark9"/>
      <w:r w:rsidRPr="00D20FFF">
        <w:rPr>
          <w:rStyle w:val="CharStyle20"/>
          <w:rFonts w:ascii="Calibri" w:hAnsi="Calibri" w:cs="Calibri"/>
          <w:b/>
          <w:color w:val="000000"/>
        </w:rPr>
        <w:t>Kúpna cena</w:t>
      </w:r>
      <w:bookmarkEnd w:id="6"/>
    </w:p>
    <w:p w:rsidR="00584463" w:rsidRPr="009269E8" w:rsidRDefault="00584463" w:rsidP="00584463">
      <w:pPr>
        <w:pStyle w:val="Style4"/>
        <w:numPr>
          <w:ilvl w:val="0"/>
          <w:numId w:val="3"/>
        </w:numPr>
        <w:shd w:val="clear" w:color="auto" w:fill="auto"/>
        <w:spacing w:after="120" w:line="240" w:lineRule="auto"/>
        <w:ind w:left="426" w:right="198" w:hanging="426"/>
        <w:jc w:val="both"/>
        <w:rPr>
          <w:rFonts w:cstheme="minorHAnsi"/>
          <w:sz w:val="22"/>
          <w:szCs w:val="22"/>
          <w:u w:val="single"/>
          <w:lang w:eastAsia="cs-CZ"/>
        </w:rPr>
      </w:pPr>
      <w:r w:rsidRPr="003B2FB5">
        <w:rPr>
          <w:rStyle w:val="CharStyle8"/>
          <w:rFonts w:cstheme="minorHAnsi"/>
          <w:b w:val="0"/>
          <w:color w:val="000000"/>
          <w:sz w:val="22"/>
          <w:szCs w:val="22"/>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w:t>
      </w:r>
      <w:r>
        <w:rPr>
          <w:rFonts w:cstheme="minorHAnsi"/>
          <w:bCs/>
          <w:sz w:val="22"/>
          <w:szCs w:val="22"/>
        </w:rPr>
        <w:t xml:space="preserve">2 </w:t>
      </w:r>
      <w:r w:rsidRPr="003428F4">
        <w:rPr>
          <w:rFonts w:cstheme="minorHAnsi"/>
          <w:bCs/>
          <w:sz w:val="22"/>
          <w:szCs w:val="22"/>
        </w:rPr>
        <w:t xml:space="preserve">k Zmluve – nacenená </w:t>
      </w:r>
      <w:r>
        <w:rPr>
          <w:rFonts w:cstheme="minorHAnsi"/>
          <w:bCs/>
          <w:sz w:val="22"/>
          <w:szCs w:val="22"/>
        </w:rPr>
        <w:t>Š</w:t>
      </w:r>
      <w:r w:rsidRPr="003428F4">
        <w:rPr>
          <w:rFonts w:cstheme="minorHAnsi"/>
          <w:bCs/>
          <w:sz w:val="22"/>
          <w:szCs w:val="22"/>
        </w:rPr>
        <w:t>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1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584463" w:rsidRDefault="00584463" w:rsidP="00584463">
      <w:pPr>
        <w:pStyle w:val="Style4"/>
        <w:shd w:val="clear" w:color="auto" w:fill="auto"/>
        <w:spacing w:after="120" w:line="240" w:lineRule="auto"/>
        <w:ind w:right="198" w:firstLine="426"/>
        <w:jc w:val="both"/>
        <w:rPr>
          <w:rFonts w:cstheme="minorHAnsi"/>
          <w:sz w:val="22"/>
          <w:szCs w:val="22"/>
          <w:u w:val="single"/>
          <w:lang w:eastAsia="cs-CZ"/>
        </w:rPr>
      </w:pPr>
      <w:r w:rsidRPr="003428F4">
        <w:rPr>
          <w:rFonts w:cstheme="minorHAnsi"/>
          <w:sz w:val="22"/>
          <w:szCs w:val="22"/>
          <w:u w:val="single"/>
          <w:lang w:eastAsia="cs-CZ"/>
        </w:rPr>
        <w:t>Kúpna cena predstavuje sumu celkom:</w:t>
      </w:r>
    </w:p>
    <w:p w:rsidR="00584463" w:rsidRPr="004D37B5" w:rsidRDefault="00584463" w:rsidP="00584463">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584463" w:rsidRPr="004D37B5" w:rsidRDefault="00584463" w:rsidP="00584463">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584463" w:rsidRPr="004D37B5" w:rsidRDefault="00584463" w:rsidP="00584463">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584463" w:rsidRPr="004D37B5" w:rsidRDefault="00584463" w:rsidP="00584463">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584463" w:rsidRPr="00D20FFF" w:rsidRDefault="00584463" w:rsidP="00584463">
      <w:pPr>
        <w:pStyle w:val="Style4"/>
        <w:numPr>
          <w:ilvl w:val="0"/>
          <w:numId w:val="3"/>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v súlade s cenovou ponukou predávajúceho, ktorá ako Príloha č. 1 tvorí neoddeliteľnú súčasť tejto zmluvy.</w:t>
      </w:r>
    </w:p>
    <w:p w:rsidR="00584463" w:rsidRPr="00D20FFF" w:rsidRDefault="00584463" w:rsidP="00584463">
      <w:pPr>
        <w:pStyle w:val="Style4"/>
        <w:numPr>
          <w:ilvl w:val="0"/>
          <w:numId w:val="3"/>
        </w:numPr>
        <w:shd w:val="clear" w:color="auto" w:fill="auto"/>
        <w:spacing w:after="0" w:line="274" w:lineRule="exact"/>
        <w:ind w:left="426" w:hanging="380"/>
        <w:jc w:val="both"/>
        <w:rPr>
          <w:rFonts w:ascii="Calibri" w:hAnsi="Calibri" w:cs="Calibri"/>
          <w:sz w:val="22"/>
          <w:szCs w:val="22"/>
        </w:rPr>
      </w:pPr>
      <w:r w:rsidRPr="00D20FFF">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584463" w:rsidRPr="00D20FFF" w:rsidRDefault="00584463" w:rsidP="00584463">
      <w:pPr>
        <w:pStyle w:val="Style4"/>
        <w:numPr>
          <w:ilvl w:val="0"/>
          <w:numId w:val="3"/>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584463" w:rsidRPr="00D20FFF" w:rsidRDefault="00584463" w:rsidP="00584463">
      <w:pPr>
        <w:pStyle w:val="Style4"/>
        <w:numPr>
          <w:ilvl w:val="0"/>
          <w:numId w:val="3"/>
        </w:numPr>
        <w:shd w:val="clear" w:color="auto" w:fill="auto"/>
        <w:tabs>
          <w:tab w:val="left" w:pos="142"/>
        </w:tabs>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584463" w:rsidRPr="00D20FFF" w:rsidRDefault="00584463" w:rsidP="00584463">
      <w:pPr>
        <w:pStyle w:val="Style4"/>
        <w:numPr>
          <w:ilvl w:val="0"/>
          <w:numId w:val="3"/>
        </w:numPr>
        <w:shd w:val="clear" w:color="auto" w:fill="auto"/>
        <w:tabs>
          <w:tab w:val="left" w:pos="142"/>
        </w:tabs>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584463" w:rsidRPr="00D20FFF" w:rsidRDefault="00584463" w:rsidP="00584463">
      <w:pPr>
        <w:pStyle w:val="Style4"/>
        <w:numPr>
          <w:ilvl w:val="0"/>
          <w:numId w:val="3"/>
        </w:numPr>
        <w:shd w:val="clear" w:color="auto" w:fill="auto"/>
        <w:spacing w:after="0" w:line="274" w:lineRule="exact"/>
        <w:ind w:left="426" w:hanging="380"/>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584463" w:rsidRPr="00D20FFF" w:rsidRDefault="00584463" w:rsidP="00584463">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584463" w:rsidRPr="003B2FB5" w:rsidRDefault="00584463" w:rsidP="00584463">
      <w:pPr>
        <w:pStyle w:val="Style19"/>
        <w:keepNext/>
        <w:keepLines/>
        <w:shd w:val="clear" w:color="auto" w:fill="auto"/>
        <w:spacing w:before="0"/>
        <w:ind w:left="4360" w:hanging="4360"/>
        <w:rPr>
          <w:rFonts w:ascii="Calibri" w:hAnsi="Calibri" w:cs="Calibri"/>
          <w:b w:val="0"/>
        </w:rPr>
      </w:pPr>
      <w:bookmarkStart w:id="7" w:name="bookmark10"/>
      <w:r w:rsidRPr="003B2FB5">
        <w:rPr>
          <w:rStyle w:val="CharStyle20"/>
          <w:rFonts w:ascii="Calibri" w:hAnsi="Calibri" w:cs="Calibri"/>
          <w:b/>
          <w:color w:val="000000"/>
        </w:rPr>
        <w:t>V.</w:t>
      </w:r>
      <w:bookmarkEnd w:id="7"/>
    </w:p>
    <w:p w:rsidR="00584463" w:rsidRPr="003B2FB5" w:rsidRDefault="00584463" w:rsidP="00584463">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3B2FB5">
        <w:rPr>
          <w:rStyle w:val="CharStyle20"/>
          <w:rFonts w:ascii="Calibri" w:hAnsi="Calibri" w:cs="Calibri"/>
          <w:b/>
          <w:color w:val="000000"/>
        </w:rPr>
        <w:t>Všeobecné dodacie podmienky</w:t>
      </w:r>
      <w:bookmarkEnd w:id="8"/>
    </w:p>
    <w:p w:rsidR="00584463" w:rsidRPr="00D20FFF" w:rsidRDefault="00584463" w:rsidP="00584463">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 xml:space="preserve">Predávajúci zodpovedá za kvalitu, úplnosť a odovzdanie tovaru v mieste a čase podľa jednotlivých objednávok kupujúceho. Predávajúci je povinný pri každej dodávke tovaru odovzdať kupujúcemu spolu s tovarom dodací list s uvedením údajov o druhu,  množstve a cene tovaru. </w:t>
      </w:r>
    </w:p>
    <w:p w:rsidR="00584463" w:rsidRPr="00D20FFF" w:rsidRDefault="00584463" w:rsidP="00584463">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Za dodanie tovaru na základe príslušnej objednávky sa považuje dodanie/odovzdanie tovaru predávajúcim riadne a včas, bez vád, v množstve a kvalite podľa zmluvy.</w:t>
      </w:r>
    </w:p>
    <w:p w:rsidR="00584463" w:rsidRPr="00D20FFF" w:rsidRDefault="00584463" w:rsidP="00584463">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Po odovzdaní tovaru v mieste plnenia sa tovar stáva majetkom kupujúceho.</w:t>
      </w:r>
    </w:p>
    <w:p w:rsidR="00584463" w:rsidRPr="00D20FFF" w:rsidRDefault="00584463" w:rsidP="00584463">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Kupujúci si vyhradzuje právo vykonávať kontroly druhu, množstva a kvality dodaného tovaru.</w:t>
      </w:r>
    </w:p>
    <w:p w:rsidR="00584463" w:rsidRPr="00D20FFF" w:rsidRDefault="00584463" w:rsidP="00584463">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V prípade nedodržania kvality dodaného tovaru, ktorý ešte nebol prevzatý, kupujúci tovar neprevezme, predávajúci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584463" w:rsidRPr="00D20FFF" w:rsidRDefault="00584463" w:rsidP="00584463">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 xml:space="preserve">Predávajúci poskytuje záručnú dobu na tovar v trvaní 24 mesiacov. </w:t>
      </w:r>
    </w:p>
    <w:p w:rsidR="00584463" w:rsidRPr="00D20FFF" w:rsidRDefault="00584463" w:rsidP="00584463">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Počas záručnej doby má kupujúci právo požadovať náhradnú dodávku tovaru za tovar vadný.</w:t>
      </w:r>
      <w:r>
        <w:rPr>
          <w:rStyle w:val="CharStyle15"/>
          <w:rFonts w:ascii="Calibri" w:hAnsi="Calibri" w:cs="Calibri"/>
          <w:b w:val="0"/>
          <w:color w:val="000000"/>
          <w:sz w:val="22"/>
          <w:szCs w:val="22"/>
        </w:rPr>
        <w:t xml:space="preserve"> Predávajúci je povinný vadný tovar vymeniť za nový tovar bez vád.</w:t>
      </w:r>
      <w:r w:rsidRPr="00D20FFF">
        <w:rPr>
          <w:rStyle w:val="CharStyle15"/>
          <w:rFonts w:ascii="Calibri" w:hAnsi="Calibri" w:cs="Calibri"/>
          <w:b w:val="0"/>
          <w:color w:val="000000"/>
          <w:sz w:val="22"/>
          <w:szCs w:val="22"/>
        </w:rPr>
        <w:t xml:space="preserve"> </w:t>
      </w:r>
    </w:p>
    <w:p w:rsidR="00584463" w:rsidRPr="00D20FFF" w:rsidRDefault="00584463" w:rsidP="00584463">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Predávajúci zodpovedá za všetky škody na predmete kúpy až do jeho prevzatia kupujúcim v mieste plnenia.</w:t>
      </w:r>
    </w:p>
    <w:p w:rsidR="00584463" w:rsidRPr="00D20FFF" w:rsidRDefault="00584463" w:rsidP="00584463">
      <w:pPr>
        <w:pStyle w:val="Style4"/>
        <w:numPr>
          <w:ilvl w:val="0"/>
          <w:numId w:val="6"/>
        </w:numPr>
        <w:shd w:val="clear" w:color="auto" w:fill="auto"/>
        <w:spacing w:after="286"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Predávajúci prehlasuje, že tovar nie je zaťažený právami tretích osôb.</w:t>
      </w:r>
    </w:p>
    <w:p w:rsidR="00584463" w:rsidRPr="00B177CB" w:rsidRDefault="00584463" w:rsidP="00584463">
      <w:pPr>
        <w:pStyle w:val="Style19"/>
        <w:keepNext/>
        <w:keepLines/>
        <w:shd w:val="clear" w:color="auto" w:fill="auto"/>
        <w:spacing w:before="0" w:line="266" w:lineRule="exact"/>
        <w:ind w:left="4360" w:hanging="4360"/>
        <w:rPr>
          <w:rFonts w:ascii="Calibri" w:hAnsi="Calibri" w:cs="Calibri"/>
          <w:b w:val="0"/>
        </w:rPr>
      </w:pPr>
      <w:bookmarkStart w:id="9" w:name="bookmark12"/>
      <w:r w:rsidRPr="00B177CB">
        <w:rPr>
          <w:rStyle w:val="CharStyle20"/>
          <w:rFonts w:ascii="Calibri" w:hAnsi="Calibri" w:cs="Calibri"/>
          <w:b/>
          <w:color w:val="000000"/>
        </w:rPr>
        <w:t>VI.</w:t>
      </w:r>
      <w:bookmarkEnd w:id="9"/>
    </w:p>
    <w:p w:rsidR="00584463" w:rsidRPr="00B177CB" w:rsidRDefault="00584463" w:rsidP="00584463">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B177CB">
        <w:rPr>
          <w:rStyle w:val="CharStyle20"/>
          <w:rFonts w:ascii="Calibri" w:hAnsi="Calibri" w:cs="Calibri"/>
          <w:b/>
          <w:color w:val="000000"/>
        </w:rPr>
        <w:t>Platobné podmienky a fakturácia</w:t>
      </w:r>
      <w:bookmarkEnd w:id="10"/>
    </w:p>
    <w:p w:rsidR="00584463" w:rsidRPr="00B177CB" w:rsidRDefault="00584463" w:rsidP="00584463">
      <w:pPr>
        <w:pStyle w:val="Style4"/>
        <w:numPr>
          <w:ilvl w:val="0"/>
          <w:numId w:val="7"/>
        </w:numPr>
        <w:shd w:val="clear" w:color="auto" w:fill="auto"/>
        <w:tabs>
          <w:tab w:val="left" w:pos="292"/>
        </w:tabs>
        <w:spacing w:after="0" w:line="274" w:lineRule="exact"/>
        <w:ind w:left="360" w:hanging="360"/>
        <w:jc w:val="left"/>
        <w:rPr>
          <w:rFonts w:ascii="Calibri" w:hAnsi="Calibri" w:cs="Calibri"/>
          <w:b/>
          <w:sz w:val="22"/>
          <w:szCs w:val="22"/>
        </w:rPr>
      </w:pPr>
      <w:r w:rsidRPr="00B177CB">
        <w:rPr>
          <w:rStyle w:val="CharStyle15"/>
          <w:rFonts w:ascii="Calibri" w:hAnsi="Calibri" w:cs="Calibri"/>
          <w:b w:val="0"/>
          <w:color w:val="000000"/>
          <w:sz w:val="22"/>
          <w:szCs w:val="22"/>
        </w:rPr>
        <w:t>Kupujúci neposkytuje finančný preddavok ani zálohu na kúpnu cenu.</w:t>
      </w:r>
    </w:p>
    <w:p w:rsidR="00584463" w:rsidRDefault="00584463" w:rsidP="00584463">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584463" w:rsidRPr="00B177CB" w:rsidRDefault="00584463" w:rsidP="00584463">
      <w:pPr>
        <w:pStyle w:val="Style4"/>
        <w:numPr>
          <w:ilvl w:val="0"/>
          <w:numId w:val="7"/>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B177CB">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584463" w:rsidRPr="00430CCF" w:rsidRDefault="00584463" w:rsidP="00584463">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 xml:space="preserve">Splatnosť </w:t>
      </w:r>
      <w:r>
        <w:rPr>
          <w:rFonts w:ascii="Calibri" w:hAnsi="Calibri" w:cs="Calibri"/>
          <w:sz w:val="22"/>
          <w:szCs w:val="22"/>
          <w:lang w:eastAsia="cs-CZ"/>
        </w:rPr>
        <w:t xml:space="preserve">každej </w:t>
      </w:r>
      <w:r w:rsidRPr="00430CCF">
        <w:rPr>
          <w:rFonts w:ascii="Calibri" w:hAnsi="Calibri" w:cs="Calibri"/>
          <w:sz w:val="22"/>
          <w:szCs w:val="22"/>
          <w:lang w:eastAsia="cs-CZ"/>
        </w:rPr>
        <w:t>faktúry je 30 dní od dňa doporučeného/osobného doručenia faktúry do podateľne objednávateľa.</w:t>
      </w:r>
    </w:p>
    <w:p w:rsidR="00584463" w:rsidRPr="00430CCF" w:rsidRDefault="00584463" w:rsidP="00584463">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584463" w:rsidRPr="00430CCF" w:rsidRDefault="00584463" w:rsidP="00584463">
      <w:pPr>
        <w:pStyle w:val="Style4"/>
        <w:numPr>
          <w:ilvl w:val="0"/>
          <w:numId w:val="11"/>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584463" w:rsidRPr="00B177CB" w:rsidRDefault="00584463" w:rsidP="00584463">
      <w:pPr>
        <w:pStyle w:val="Style4"/>
        <w:numPr>
          <w:ilvl w:val="0"/>
          <w:numId w:val="11"/>
        </w:numPr>
        <w:shd w:val="clear" w:color="auto" w:fill="auto"/>
        <w:tabs>
          <w:tab w:val="left" w:pos="302"/>
        </w:tabs>
        <w:spacing w:after="0" w:line="274" w:lineRule="exact"/>
        <w:jc w:val="both"/>
        <w:rPr>
          <w:rStyle w:val="CharStyle15"/>
          <w:rFonts w:ascii="Calibri" w:hAnsi="Calibri" w:cs="Calibri"/>
          <w:b w:val="0"/>
          <w:sz w:val="22"/>
          <w:szCs w:val="22"/>
        </w:rPr>
      </w:pPr>
      <w:r w:rsidRPr="00B177CB">
        <w:rPr>
          <w:rStyle w:val="CharStyle15"/>
          <w:rFonts w:ascii="Calibri" w:hAnsi="Calibri" w:cs="Calibri"/>
          <w:b w:val="0"/>
          <w:color w:val="000000"/>
          <w:sz w:val="22"/>
          <w:szCs w:val="22"/>
        </w:rPr>
        <w:t xml:space="preserve">Dodací list musí byť neoddeliteľnou súčasťou faktúry, </w:t>
      </w:r>
    </w:p>
    <w:p w:rsidR="00584463" w:rsidRPr="004F1E14" w:rsidRDefault="00584463" w:rsidP="00584463">
      <w:pPr>
        <w:pStyle w:val="Style4"/>
        <w:numPr>
          <w:ilvl w:val="0"/>
          <w:numId w:val="11"/>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584463" w:rsidRPr="004F1E14" w:rsidRDefault="00584463" w:rsidP="00584463">
      <w:pPr>
        <w:pStyle w:val="Odsekzoznamu"/>
        <w:widowControl w:val="0"/>
        <w:numPr>
          <w:ilvl w:val="0"/>
          <w:numId w:val="7"/>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Vrátením faktúry sa preruší splatnosť faktúry a nová 30-dňová lehota splatnosti začína plynúť od  doručenia novej riadnej faktúry. </w:t>
      </w:r>
    </w:p>
    <w:p w:rsidR="00584463" w:rsidRPr="004F1E14" w:rsidRDefault="00584463" w:rsidP="00584463">
      <w:pPr>
        <w:pStyle w:val="Odsekzoznamu"/>
        <w:widowControl w:val="0"/>
        <w:numPr>
          <w:ilvl w:val="0"/>
          <w:numId w:val="7"/>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584463" w:rsidRPr="004F1E14" w:rsidRDefault="00584463" w:rsidP="00584463">
      <w:pPr>
        <w:pStyle w:val="Odsekzoznamu"/>
        <w:widowControl w:val="0"/>
        <w:numPr>
          <w:ilvl w:val="0"/>
          <w:numId w:val="7"/>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584463" w:rsidRDefault="00584463" w:rsidP="00584463">
      <w:pPr>
        <w:pStyle w:val="Odsekzoznamu"/>
        <w:widowControl w:val="0"/>
        <w:numPr>
          <w:ilvl w:val="0"/>
          <w:numId w:val="7"/>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584463" w:rsidRPr="00965E21" w:rsidRDefault="00584463" w:rsidP="00584463">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584463" w:rsidRPr="00B177CB" w:rsidRDefault="00584463" w:rsidP="00584463">
      <w:pPr>
        <w:pStyle w:val="Style19"/>
        <w:keepNext/>
        <w:keepLines/>
        <w:shd w:val="clear" w:color="auto" w:fill="auto"/>
        <w:spacing w:before="0" w:after="120" w:line="240" w:lineRule="auto"/>
        <w:rPr>
          <w:rStyle w:val="CharStyle20"/>
          <w:rFonts w:ascii="Calibri" w:hAnsi="Calibri" w:cs="Calibri"/>
          <w:b/>
          <w:color w:val="000000"/>
        </w:rPr>
      </w:pPr>
      <w:r w:rsidRPr="00B177CB">
        <w:rPr>
          <w:rStyle w:val="CharStyle20"/>
          <w:rFonts w:ascii="Calibri" w:hAnsi="Calibri" w:cs="Calibri"/>
          <w:b/>
          <w:color w:val="000000"/>
        </w:rPr>
        <w:lastRenderedPageBreak/>
        <w:t>Porušenie zmluvných podmienok</w:t>
      </w:r>
    </w:p>
    <w:p w:rsidR="00584463" w:rsidRPr="00B177CB" w:rsidRDefault="00584463" w:rsidP="00584463">
      <w:pPr>
        <w:pStyle w:val="Style4"/>
        <w:numPr>
          <w:ilvl w:val="0"/>
          <w:numId w:val="8"/>
        </w:numPr>
        <w:shd w:val="clear" w:color="auto" w:fill="auto"/>
        <w:tabs>
          <w:tab w:val="left" w:pos="286"/>
        </w:tabs>
        <w:spacing w:after="0" w:line="274" w:lineRule="exact"/>
        <w:ind w:left="360" w:hanging="360"/>
        <w:jc w:val="both"/>
        <w:rPr>
          <w:rFonts w:ascii="Calibri" w:hAnsi="Calibri" w:cs="Calibri"/>
          <w:b/>
          <w:sz w:val="22"/>
          <w:szCs w:val="22"/>
        </w:rPr>
      </w:pPr>
      <w:r w:rsidRPr="00B177CB">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584463" w:rsidRPr="00965E21" w:rsidRDefault="00584463" w:rsidP="00584463">
      <w:pPr>
        <w:pStyle w:val="Bezriadkovania"/>
        <w:numPr>
          <w:ilvl w:val="0"/>
          <w:numId w:val="8"/>
        </w:numPr>
        <w:ind w:left="284" w:hanging="284"/>
        <w:jc w:val="both"/>
        <w:rPr>
          <w:rFonts w:ascii="Calibri" w:hAnsi="Calibri" w:cs="Calibri"/>
          <w:sz w:val="22"/>
          <w:szCs w:val="22"/>
        </w:rPr>
      </w:pPr>
      <w:r w:rsidRPr="00965E21">
        <w:rPr>
          <w:rFonts w:ascii="Calibri" w:hAnsi="Calibri" w:cs="Calibri"/>
          <w:sz w:val="22"/>
          <w:szCs w:val="22"/>
        </w:rPr>
        <w:t>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w:t>
      </w:r>
      <w:r>
        <w:rPr>
          <w:rFonts w:ascii="Calibri" w:hAnsi="Calibri" w:cs="Calibri"/>
          <w:sz w:val="22"/>
          <w:szCs w:val="22"/>
        </w:rPr>
        <w:t xml:space="preserve"> kúpnej ceny dodávanej časti tovaru </w:t>
      </w:r>
      <w:r w:rsidRPr="00965E21">
        <w:rPr>
          <w:rFonts w:ascii="Calibri" w:hAnsi="Calibri" w:cs="Calibri"/>
          <w:sz w:val="22"/>
          <w:szCs w:val="22"/>
        </w:rPr>
        <w:t xml:space="preserve">za každé jednotlivé porušenie povinnosti predávajúceho zvlášť a to aj opakovane. </w:t>
      </w:r>
    </w:p>
    <w:p w:rsidR="00584463" w:rsidRPr="006730A5" w:rsidRDefault="00584463" w:rsidP="00584463">
      <w:pPr>
        <w:pStyle w:val="Style4"/>
        <w:numPr>
          <w:ilvl w:val="0"/>
          <w:numId w:val="8"/>
        </w:numPr>
        <w:shd w:val="clear" w:color="auto" w:fill="auto"/>
        <w:tabs>
          <w:tab w:val="left" w:pos="294"/>
        </w:tabs>
        <w:spacing w:after="0" w:line="274" w:lineRule="exact"/>
        <w:ind w:left="360" w:hanging="360"/>
        <w:jc w:val="both"/>
        <w:rPr>
          <w:rFonts w:ascii="Calibri" w:hAnsi="Calibri" w:cs="Calibri"/>
          <w:b/>
          <w:sz w:val="22"/>
          <w:szCs w:val="22"/>
        </w:rPr>
      </w:pPr>
      <w:r w:rsidRPr="00B177CB">
        <w:rPr>
          <w:rStyle w:val="CharStyle15"/>
          <w:rFonts w:ascii="Calibri" w:hAnsi="Calibri" w:cs="Calibri"/>
          <w:b w:val="0"/>
          <w:color w:val="000000"/>
          <w:sz w:val="22"/>
          <w:szCs w:val="22"/>
        </w:rPr>
        <w:t>V prípade, že predávajúci nedodrží termín plnenia dodávky tovaru podľa jednotlivej objednávky a nedodá tovar včas podľa článku</w:t>
      </w:r>
      <w:r w:rsidRPr="00965E21">
        <w:rPr>
          <w:rStyle w:val="CharStyle15"/>
          <w:rFonts w:ascii="Calibri" w:hAnsi="Calibri" w:cs="Calibri"/>
          <w:color w:val="000000"/>
          <w:sz w:val="22"/>
          <w:szCs w:val="22"/>
        </w:rPr>
        <w:t xml:space="preserve"> </w:t>
      </w:r>
      <w:r w:rsidRPr="00965E21">
        <w:rPr>
          <w:rFonts w:ascii="Calibri" w:hAnsi="Calibri" w:cs="Calibri"/>
          <w:sz w:val="22"/>
          <w:szCs w:val="22"/>
        </w:rPr>
        <w:t xml:space="preserve">III ods. 4 alebo poruší povinnosť v článku V ods. </w:t>
      </w:r>
      <w:r>
        <w:rPr>
          <w:rFonts w:ascii="Calibri" w:hAnsi="Calibri" w:cs="Calibri"/>
          <w:sz w:val="22"/>
          <w:szCs w:val="22"/>
        </w:rPr>
        <w:t>7</w:t>
      </w:r>
      <w:r w:rsidRPr="006730A5">
        <w:rPr>
          <w:rStyle w:val="CharStyle15"/>
          <w:rFonts w:ascii="Calibri" w:hAnsi="Calibri" w:cs="Calibri"/>
          <w:b w:val="0"/>
          <w:color w:val="000000"/>
          <w:sz w:val="22"/>
          <w:szCs w:val="22"/>
        </w:rPr>
        <w:t>, kupujúci je oprávnený uplatniť si zmluvnú pokutu vo výške 5 % z kúpnej ceny dodávanej časti tovaru, s ktorou je predávajúci v omeškaní a to za každý aj začatý deň omeškania.</w:t>
      </w:r>
    </w:p>
    <w:p w:rsidR="00584463" w:rsidRPr="00965E21" w:rsidRDefault="00584463" w:rsidP="00584463">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584463" w:rsidRPr="006730A5" w:rsidRDefault="00584463" w:rsidP="00584463">
      <w:pPr>
        <w:pStyle w:val="Style19"/>
        <w:keepNext/>
        <w:keepLines/>
        <w:shd w:val="clear" w:color="auto" w:fill="auto"/>
        <w:spacing w:before="0" w:after="120" w:line="240" w:lineRule="auto"/>
        <w:rPr>
          <w:rFonts w:ascii="Calibri" w:hAnsi="Calibri" w:cs="Calibri"/>
          <w:b w:val="0"/>
        </w:rPr>
      </w:pPr>
      <w:r w:rsidRPr="006730A5">
        <w:rPr>
          <w:rStyle w:val="CharStyle20"/>
          <w:rFonts w:ascii="Calibri" w:hAnsi="Calibri" w:cs="Calibri"/>
          <w:b/>
          <w:color w:val="000000"/>
        </w:rPr>
        <w:t>Subdodávatelia a register partnerov verejného sektora</w:t>
      </w:r>
    </w:p>
    <w:p w:rsidR="00584463" w:rsidRPr="00145A1F" w:rsidRDefault="00584463" w:rsidP="00584463">
      <w:pPr>
        <w:pStyle w:val="Odsekzoznamu"/>
        <w:numPr>
          <w:ilvl w:val="0"/>
          <w:numId w:val="13"/>
        </w:numPr>
        <w:autoSpaceDE w:val="0"/>
        <w:autoSpaceDN w:val="0"/>
        <w:spacing w:after="0" w:line="276" w:lineRule="auto"/>
        <w:ind w:right="105"/>
        <w:contextualSpacing w:val="0"/>
        <w:jc w:val="both"/>
      </w:pPr>
      <w:r w:rsidRPr="006730A5">
        <w:rPr>
          <w:rStyle w:val="CharStyle15"/>
          <w:rFonts w:cs="Calibri"/>
          <w:b w:val="0"/>
          <w:color w:val="000000"/>
        </w:rPr>
        <w:t>Predávajúci nesmie Predmet kúpy ako celok odovzdať na dodanie inému subjektu. Časť Predmetu kúpy môže Predávajúci odovzdať na vykonanie svojmu subdodávateľovi uvedenému v zozname subdodávateľov, ktorý tvorí osobitnú  prílohu tejto Zmluvy.</w:t>
      </w:r>
      <w:r w:rsidRPr="00145A1F">
        <w:rPr>
          <w:rStyle w:val="CharStyle15"/>
          <w:rFonts w:cs="Calibri"/>
          <w:color w:val="000000"/>
        </w:rPr>
        <w:t xml:space="preserve"> </w:t>
      </w:r>
      <w:r w:rsidRPr="00145A1F">
        <w:t xml:space="preserve">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rsidR="00584463" w:rsidRPr="006730A5" w:rsidRDefault="00584463" w:rsidP="00584463">
      <w:pPr>
        <w:pStyle w:val="Odsekzoznamu"/>
        <w:numPr>
          <w:ilvl w:val="0"/>
          <w:numId w:val="13"/>
        </w:numPr>
        <w:autoSpaceDE w:val="0"/>
        <w:autoSpaceDN w:val="0"/>
        <w:spacing w:after="0" w:line="276" w:lineRule="auto"/>
        <w:ind w:right="105"/>
        <w:contextualSpacing w:val="0"/>
        <w:jc w:val="both"/>
        <w:rPr>
          <w:rStyle w:val="CharStyle15"/>
          <w:b w:val="0"/>
          <w:bCs w:val="0"/>
        </w:rPr>
      </w:pPr>
      <w:r w:rsidRPr="006730A5">
        <w:rPr>
          <w:rStyle w:val="CharStyle15"/>
          <w:rFonts w:cs="Calibri"/>
          <w:b w:val="0"/>
          <w:color w:val="000000"/>
        </w:rPr>
        <w:t>Súhlas kupujúceho s dodaním časti Predmetu kúpy prostredníctvom subdodávateľa nezbavuje predávajúceho povinnosti a zodpovednosti za činnosti subdodávateľa.</w:t>
      </w:r>
    </w:p>
    <w:p w:rsidR="00584463" w:rsidRPr="00145A1F" w:rsidRDefault="00584463" w:rsidP="00584463">
      <w:pPr>
        <w:pStyle w:val="Odsekzoznamu"/>
        <w:numPr>
          <w:ilvl w:val="0"/>
          <w:numId w:val="13"/>
        </w:numPr>
        <w:autoSpaceDE w:val="0"/>
        <w:autoSpaceDN w:val="0"/>
        <w:spacing w:after="0" w:line="276" w:lineRule="auto"/>
        <w:ind w:right="105"/>
        <w:contextualSpacing w:val="0"/>
        <w:jc w:val="both"/>
      </w:pPr>
      <w:r w:rsidRPr="00145A1F">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1" w:name="_Hlk481159816"/>
      <w:r w:rsidRPr="00145A1F">
        <w:t>zápisu do registra partnerov verejného sektora</w:t>
      </w:r>
      <w:bookmarkEnd w:id="11"/>
      <w:r w:rsidRPr="00145A1F">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rsidR="00584463" w:rsidRPr="006730A5" w:rsidRDefault="00584463" w:rsidP="00584463">
      <w:pPr>
        <w:pStyle w:val="Odsekzoznamu"/>
        <w:numPr>
          <w:ilvl w:val="0"/>
          <w:numId w:val="13"/>
        </w:numPr>
        <w:autoSpaceDE w:val="0"/>
        <w:autoSpaceDN w:val="0"/>
        <w:spacing w:after="0" w:line="276" w:lineRule="auto"/>
        <w:ind w:right="105"/>
        <w:contextualSpacing w:val="0"/>
        <w:jc w:val="both"/>
        <w:rPr>
          <w:rStyle w:val="CharStyle15"/>
          <w:b w:val="0"/>
          <w:bCs w:val="0"/>
        </w:rPr>
      </w:pPr>
      <w:r w:rsidRPr="006730A5">
        <w:rPr>
          <w:rStyle w:val="CharStyle15"/>
          <w:rFonts w:cs="Calibri"/>
          <w:b w:val="0"/>
          <w:color w:val="000000"/>
        </w:rPr>
        <w:t xml:space="preserve">Počas trvania Zmluvy je predávajúci oprávnený zmeniť subdodávateľa uvedeného v Prílohe tejto Zmluvy výlučne na základe dodatku k tejto Zmluve. </w:t>
      </w:r>
    </w:p>
    <w:p w:rsidR="00584463" w:rsidRPr="00145A1F" w:rsidRDefault="00584463" w:rsidP="00584463">
      <w:pPr>
        <w:pStyle w:val="Odsekzoznamu"/>
        <w:numPr>
          <w:ilvl w:val="0"/>
          <w:numId w:val="13"/>
        </w:numPr>
        <w:autoSpaceDE w:val="0"/>
        <w:autoSpaceDN w:val="0"/>
        <w:spacing w:after="0" w:line="276" w:lineRule="auto"/>
        <w:ind w:right="105"/>
        <w:contextualSpacing w:val="0"/>
        <w:jc w:val="both"/>
      </w:pPr>
      <w:r w:rsidRPr="00145A1F">
        <w:rPr>
          <w:rFonts w:asciiTheme="minorHAnsi" w:hAnsiTheme="minorHAnsi" w:cstheme="minorHAnsi"/>
        </w:rPr>
        <w:t xml:space="preserve">Kupujúci v zmysle § 41 ods. 4 Zákona o verejnom obstarávaní určuje pravidlá pre zmenu </w:t>
      </w:r>
      <w:r w:rsidRPr="00145A1F">
        <w:rPr>
          <w:rFonts w:asciiTheme="minorHAnsi" w:hAnsiTheme="minorHAnsi" w:cstheme="minorHAnsi"/>
          <w:spacing w:val="-59"/>
        </w:rPr>
        <w:t xml:space="preserve">   </w:t>
      </w:r>
      <w:r w:rsidRPr="00145A1F">
        <w:rPr>
          <w:rFonts w:asciiTheme="minorHAnsi" w:hAnsiTheme="minorHAnsi" w:cstheme="minorHAnsi"/>
        </w:rPr>
        <w:t>subdodávateľa počas plnenia tejto Zmluvy tak, že subdodávateľ, ktorého Predávajúci</w:t>
      </w:r>
      <w:r w:rsidRPr="00145A1F">
        <w:rPr>
          <w:rFonts w:asciiTheme="minorHAnsi" w:hAnsiTheme="minorHAnsi" w:cstheme="minorHAnsi"/>
          <w:spacing w:val="1"/>
        </w:rPr>
        <w:t xml:space="preserve"> </w:t>
      </w:r>
      <w:r w:rsidRPr="00145A1F">
        <w:rPr>
          <w:rFonts w:asciiTheme="minorHAnsi" w:hAnsiTheme="minorHAnsi" w:cstheme="minorHAnsi"/>
        </w:rPr>
        <w:t>navrhne na zmenu musí spĺňať podmienky účasti týkajúce sa osobného postavenia</w:t>
      </w:r>
      <w:r w:rsidRPr="00145A1F">
        <w:rPr>
          <w:rFonts w:asciiTheme="minorHAnsi" w:hAnsiTheme="minorHAnsi" w:cstheme="minorHAnsi"/>
          <w:spacing w:val="1"/>
        </w:rPr>
        <w:t xml:space="preserve"> </w:t>
      </w:r>
      <w:r w:rsidRPr="00145A1F">
        <w:rPr>
          <w:rFonts w:asciiTheme="minorHAnsi" w:hAnsiTheme="minorHAnsi" w:cstheme="minorHAnsi"/>
        </w:rPr>
        <w:t>podľa § 32 ods. 1 Zákona o verejnom obstarávaní. Predávajúci je povinný najneskôr 5</w:t>
      </w:r>
      <w:r w:rsidRPr="00145A1F">
        <w:rPr>
          <w:rFonts w:asciiTheme="minorHAnsi" w:hAnsiTheme="minorHAnsi" w:cstheme="minorHAnsi"/>
          <w:spacing w:val="1"/>
        </w:rPr>
        <w:t xml:space="preserve"> </w:t>
      </w:r>
      <w:r w:rsidRPr="00145A1F">
        <w:rPr>
          <w:rFonts w:asciiTheme="minorHAnsi" w:hAnsiTheme="minorHAnsi" w:cstheme="minorHAnsi"/>
        </w:rPr>
        <w:t>dní</w:t>
      </w:r>
      <w:r w:rsidRPr="00145A1F">
        <w:rPr>
          <w:rFonts w:asciiTheme="minorHAnsi" w:hAnsiTheme="minorHAnsi" w:cstheme="minorHAnsi"/>
          <w:spacing w:val="1"/>
        </w:rPr>
        <w:t xml:space="preserve"> </w:t>
      </w:r>
      <w:r w:rsidRPr="00145A1F">
        <w:rPr>
          <w:rFonts w:asciiTheme="minorHAnsi" w:hAnsiTheme="minorHAnsi" w:cstheme="minorHAnsi"/>
        </w:rPr>
        <w:t>pred tým ako má nastať zmena subdodávateľa,</w:t>
      </w:r>
      <w:r w:rsidRPr="00145A1F">
        <w:rPr>
          <w:rFonts w:asciiTheme="minorHAnsi" w:hAnsiTheme="minorHAnsi" w:cstheme="minorHAnsi"/>
          <w:spacing w:val="1"/>
        </w:rPr>
        <w:t xml:space="preserve"> </w:t>
      </w:r>
      <w:r w:rsidRPr="00145A1F">
        <w:rPr>
          <w:rFonts w:asciiTheme="minorHAnsi" w:hAnsiTheme="minorHAnsi" w:cstheme="minorHAnsi"/>
        </w:rPr>
        <w:t>Kupujúcemu doručiť písomné</w:t>
      </w:r>
      <w:r w:rsidRPr="00145A1F">
        <w:rPr>
          <w:rFonts w:asciiTheme="minorHAnsi" w:hAnsiTheme="minorHAnsi" w:cstheme="minorHAnsi"/>
          <w:spacing w:val="1"/>
        </w:rPr>
        <w:t xml:space="preserve"> </w:t>
      </w:r>
      <w:r w:rsidRPr="00145A1F">
        <w:rPr>
          <w:rFonts w:asciiTheme="minorHAnsi" w:hAnsiTheme="minorHAnsi" w:cstheme="minorHAnsi"/>
        </w:rPr>
        <w:t>oznámenie</w:t>
      </w:r>
      <w:r w:rsidRPr="00145A1F">
        <w:rPr>
          <w:rFonts w:asciiTheme="minorHAnsi" w:hAnsiTheme="minorHAnsi" w:cstheme="minorHAnsi"/>
          <w:spacing w:val="-4"/>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zmene</w:t>
      </w:r>
      <w:r w:rsidRPr="00145A1F">
        <w:rPr>
          <w:rFonts w:asciiTheme="minorHAnsi" w:hAnsiTheme="minorHAnsi" w:cstheme="minorHAnsi"/>
          <w:spacing w:val="-3"/>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ktoré</w:t>
      </w:r>
      <w:r w:rsidRPr="00145A1F">
        <w:rPr>
          <w:rFonts w:asciiTheme="minorHAnsi" w:hAnsiTheme="minorHAnsi" w:cstheme="minorHAnsi"/>
          <w:spacing w:val="-5"/>
        </w:rPr>
        <w:t xml:space="preserve"> </w:t>
      </w:r>
      <w:r w:rsidRPr="00145A1F">
        <w:rPr>
          <w:rFonts w:asciiTheme="minorHAnsi" w:hAnsiTheme="minorHAnsi" w:cstheme="minorHAnsi"/>
        </w:rPr>
        <w:t>bude obsahovať</w:t>
      </w:r>
      <w:r w:rsidRPr="00145A1F">
        <w:rPr>
          <w:rFonts w:asciiTheme="minorHAnsi" w:hAnsiTheme="minorHAnsi" w:cstheme="minorHAnsi"/>
          <w:spacing w:val="-2"/>
        </w:rPr>
        <w:t xml:space="preserve"> </w:t>
      </w:r>
      <w:r w:rsidRPr="00145A1F">
        <w:rPr>
          <w:rFonts w:asciiTheme="minorHAnsi" w:hAnsiTheme="minorHAnsi" w:cstheme="minorHAnsi"/>
        </w:rPr>
        <w:t>minimálne:</w:t>
      </w:r>
    </w:p>
    <w:p w:rsidR="00584463" w:rsidRPr="00145A1F" w:rsidRDefault="00584463" w:rsidP="00584463">
      <w:pPr>
        <w:pStyle w:val="Odsekzoznamu"/>
        <w:widowControl w:val="0"/>
        <w:numPr>
          <w:ilvl w:val="2"/>
          <w:numId w:val="12"/>
        </w:numPr>
        <w:tabs>
          <w:tab w:val="left" w:pos="1831"/>
        </w:tabs>
        <w:autoSpaceDE w:val="0"/>
        <w:autoSpaceDN w:val="0"/>
        <w:spacing w:after="0" w:line="276" w:lineRule="auto"/>
        <w:ind w:left="1830" w:right="105" w:hanging="360"/>
        <w:contextualSpacing w:val="0"/>
        <w:jc w:val="both"/>
        <w:rPr>
          <w:rFonts w:asciiTheme="minorHAnsi" w:hAnsiTheme="minorHAnsi" w:cstheme="minorHAnsi"/>
        </w:rPr>
      </w:pPr>
      <w:r w:rsidRPr="00145A1F">
        <w:rPr>
          <w:rFonts w:asciiTheme="minorHAnsi" w:hAnsiTheme="minorHAnsi" w:cstheme="minorHAnsi"/>
        </w:rPr>
        <w:t>podiel</w:t>
      </w:r>
      <w:r w:rsidRPr="00145A1F">
        <w:rPr>
          <w:rFonts w:asciiTheme="minorHAnsi" w:hAnsiTheme="minorHAnsi" w:cstheme="minorHAnsi"/>
          <w:spacing w:val="-4"/>
        </w:rPr>
        <w:t xml:space="preserve"> </w:t>
      </w:r>
      <w:r w:rsidRPr="00145A1F">
        <w:rPr>
          <w:rFonts w:asciiTheme="minorHAnsi" w:hAnsiTheme="minorHAnsi" w:cstheme="minorHAnsi"/>
        </w:rPr>
        <w:t>na</w:t>
      </w:r>
      <w:r w:rsidRPr="00145A1F">
        <w:rPr>
          <w:rFonts w:asciiTheme="minorHAnsi" w:hAnsiTheme="minorHAnsi" w:cstheme="minorHAnsi"/>
          <w:spacing w:val="-4"/>
        </w:rPr>
        <w:t xml:space="preserve"> </w:t>
      </w:r>
      <w:r w:rsidRPr="00145A1F">
        <w:rPr>
          <w:rFonts w:asciiTheme="minorHAnsi" w:hAnsiTheme="minorHAnsi" w:cstheme="minorHAnsi"/>
        </w:rPr>
        <w:t>Predmete</w:t>
      </w:r>
      <w:r w:rsidRPr="00145A1F">
        <w:rPr>
          <w:rFonts w:asciiTheme="minorHAnsi" w:hAnsiTheme="minorHAnsi" w:cstheme="minorHAnsi"/>
          <w:spacing w:val="-5"/>
        </w:rPr>
        <w:t xml:space="preserve"> </w:t>
      </w:r>
      <w:r w:rsidRPr="00145A1F">
        <w:rPr>
          <w:rFonts w:asciiTheme="minorHAnsi" w:hAnsiTheme="minorHAnsi" w:cstheme="minorHAnsi"/>
        </w:rPr>
        <w:t>kúpy,</w:t>
      </w:r>
      <w:r w:rsidRPr="00145A1F">
        <w:rPr>
          <w:rFonts w:asciiTheme="minorHAnsi" w:hAnsiTheme="minorHAnsi" w:cstheme="minorHAnsi"/>
          <w:spacing w:val="-1"/>
        </w:rPr>
        <w:t xml:space="preserve"> </w:t>
      </w:r>
      <w:r w:rsidRPr="00145A1F">
        <w:rPr>
          <w:rFonts w:asciiTheme="minorHAnsi" w:hAnsiTheme="minorHAnsi" w:cstheme="minorHAnsi"/>
        </w:rPr>
        <w:t>ktorý</w:t>
      </w:r>
      <w:r w:rsidRPr="00145A1F">
        <w:rPr>
          <w:rFonts w:asciiTheme="minorHAnsi" w:hAnsiTheme="minorHAnsi" w:cstheme="minorHAnsi"/>
          <w:spacing w:val="-8"/>
        </w:rPr>
        <w:t xml:space="preserve"> </w:t>
      </w:r>
      <w:r w:rsidRPr="00145A1F">
        <w:rPr>
          <w:rFonts w:asciiTheme="minorHAnsi" w:hAnsiTheme="minorHAnsi" w:cstheme="minorHAnsi"/>
        </w:rPr>
        <w:t>má</w:t>
      </w:r>
      <w:r w:rsidRPr="00145A1F">
        <w:rPr>
          <w:rFonts w:asciiTheme="minorHAnsi" w:hAnsiTheme="minorHAnsi" w:cstheme="minorHAnsi"/>
          <w:spacing w:val="-4"/>
        </w:rPr>
        <w:t xml:space="preserve"> </w:t>
      </w:r>
      <w:r w:rsidRPr="00145A1F">
        <w:rPr>
          <w:rFonts w:asciiTheme="minorHAnsi" w:hAnsiTheme="minorHAnsi" w:cstheme="minorHAnsi"/>
        </w:rPr>
        <w:t>subdodávateľ</w:t>
      </w:r>
      <w:r w:rsidRPr="00145A1F">
        <w:rPr>
          <w:rFonts w:asciiTheme="minorHAnsi" w:hAnsiTheme="minorHAnsi" w:cstheme="minorHAnsi"/>
          <w:spacing w:val="-5"/>
        </w:rPr>
        <w:t xml:space="preserve"> </w:t>
      </w:r>
      <w:r w:rsidRPr="00145A1F">
        <w:rPr>
          <w:rFonts w:asciiTheme="minorHAnsi" w:hAnsiTheme="minorHAnsi" w:cstheme="minorHAnsi"/>
        </w:rPr>
        <w:t>dodať,</w:t>
      </w:r>
    </w:p>
    <w:p w:rsidR="00584463" w:rsidRPr="00145A1F" w:rsidRDefault="00584463" w:rsidP="00584463">
      <w:pPr>
        <w:pStyle w:val="Odsekzoznamu"/>
        <w:widowControl w:val="0"/>
        <w:numPr>
          <w:ilvl w:val="2"/>
          <w:numId w:val="12"/>
        </w:numPr>
        <w:tabs>
          <w:tab w:val="left" w:pos="1831"/>
        </w:tabs>
        <w:autoSpaceDE w:val="0"/>
        <w:autoSpaceDN w:val="0"/>
        <w:spacing w:before="29"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Identifikačné údaje subdodávateľa vrátane údajov o osobe oprávnenej konať</w:t>
      </w:r>
      <w:r w:rsidRPr="00145A1F">
        <w:rPr>
          <w:rFonts w:asciiTheme="minorHAnsi" w:hAnsiTheme="minorHAnsi" w:cstheme="minorHAnsi"/>
          <w:spacing w:val="1"/>
        </w:rPr>
        <w:t xml:space="preserve"> </w:t>
      </w:r>
      <w:r w:rsidRPr="00145A1F">
        <w:rPr>
          <w:rFonts w:asciiTheme="minorHAnsi" w:hAnsiTheme="minorHAnsi" w:cstheme="minorHAnsi"/>
        </w:rPr>
        <w:t>za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rozsahu</w:t>
      </w:r>
      <w:r w:rsidRPr="00145A1F">
        <w:rPr>
          <w:rFonts w:asciiTheme="minorHAnsi" w:hAnsiTheme="minorHAnsi" w:cstheme="minorHAnsi"/>
          <w:spacing w:val="1"/>
        </w:rPr>
        <w:t xml:space="preserve"> </w:t>
      </w:r>
      <w:r w:rsidRPr="00145A1F">
        <w:rPr>
          <w:rFonts w:asciiTheme="minorHAnsi" w:hAnsiTheme="minorHAnsi" w:cstheme="minorHAnsi"/>
        </w:rPr>
        <w:t>meno,</w:t>
      </w:r>
      <w:r w:rsidRPr="00145A1F">
        <w:rPr>
          <w:rFonts w:asciiTheme="minorHAnsi" w:hAnsiTheme="minorHAnsi" w:cstheme="minorHAnsi"/>
          <w:spacing w:val="1"/>
        </w:rPr>
        <w:t xml:space="preserve"> </w:t>
      </w:r>
      <w:r w:rsidRPr="00145A1F">
        <w:rPr>
          <w:rFonts w:asciiTheme="minorHAnsi" w:hAnsiTheme="minorHAnsi" w:cstheme="minorHAnsi"/>
        </w:rPr>
        <w:t>priezvisko,</w:t>
      </w:r>
      <w:r w:rsidRPr="00145A1F">
        <w:rPr>
          <w:rFonts w:asciiTheme="minorHAnsi" w:hAnsiTheme="minorHAnsi" w:cstheme="minorHAnsi"/>
          <w:spacing w:val="1"/>
        </w:rPr>
        <w:t xml:space="preserve"> </w:t>
      </w:r>
      <w:r w:rsidRPr="00145A1F">
        <w:rPr>
          <w:rFonts w:asciiTheme="minorHAnsi" w:hAnsiTheme="minorHAnsi" w:cstheme="minorHAnsi"/>
        </w:rPr>
        <w:t>adresa</w:t>
      </w:r>
      <w:r w:rsidRPr="00145A1F">
        <w:rPr>
          <w:rFonts w:asciiTheme="minorHAnsi" w:hAnsiTheme="minorHAnsi" w:cstheme="minorHAnsi"/>
          <w:spacing w:val="1"/>
        </w:rPr>
        <w:t xml:space="preserve"> </w:t>
      </w:r>
      <w:r w:rsidRPr="00145A1F">
        <w:rPr>
          <w:rFonts w:asciiTheme="minorHAnsi" w:hAnsiTheme="minorHAnsi" w:cstheme="minorHAnsi"/>
        </w:rPr>
        <w:t>pobytu</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dátum</w:t>
      </w:r>
      <w:r w:rsidRPr="00145A1F">
        <w:rPr>
          <w:rFonts w:asciiTheme="minorHAnsi" w:hAnsiTheme="minorHAnsi" w:cstheme="minorHAnsi"/>
          <w:spacing w:val="1"/>
        </w:rPr>
        <w:t xml:space="preserve"> </w:t>
      </w:r>
      <w:r w:rsidRPr="00145A1F">
        <w:rPr>
          <w:rFonts w:asciiTheme="minorHAnsi" w:hAnsiTheme="minorHAnsi" w:cstheme="minorHAnsi"/>
        </w:rPr>
        <w:t>narodenia,</w:t>
      </w:r>
    </w:p>
    <w:p w:rsidR="00584463" w:rsidRPr="00145A1F" w:rsidRDefault="00584463" w:rsidP="00584463">
      <w:pPr>
        <w:pStyle w:val="Odsekzoznamu"/>
        <w:widowControl w:val="0"/>
        <w:numPr>
          <w:ilvl w:val="2"/>
          <w:numId w:val="12"/>
        </w:numPr>
        <w:tabs>
          <w:tab w:val="left" w:pos="960"/>
          <w:tab w:val="left" w:pos="1635"/>
        </w:tabs>
        <w:autoSpaceDE w:val="0"/>
        <w:autoSpaceDN w:val="0"/>
        <w:spacing w:before="3"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ab/>
        <w:t>čestné</w:t>
      </w:r>
      <w:r w:rsidRPr="00145A1F">
        <w:rPr>
          <w:rFonts w:asciiTheme="minorHAnsi" w:hAnsiTheme="minorHAnsi" w:cstheme="minorHAnsi"/>
          <w:spacing w:val="13"/>
        </w:rPr>
        <w:t xml:space="preserve"> </w:t>
      </w:r>
      <w:r w:rsidRPr="00145A1F">
        <w:rPr>
          <w:rFonts w:asciiTheme="minorHAnsi" w:hAnsiTheme="minorHAnsi" w:cstheme="minorHAnsi"/>
        </w:rPr>
        <w:t>vyhlásenie,</w:t>
      </w:r>
      <w:r w:rsidRPr="00145A1F">
        <w:rPr>
          <w:rFonts w:asciiTheme="minorHAnsi" w:hAnsiTheme="minorHAnsi" w:cstheme="minorHAnsi"/>
          <w:spacing w:val="18"/>
        </w:rPr>
        <w:t xml:space="preserve"> </w:t>
      </w:r>
      <w:r w:rsidRPr="00145A1F">
        <w:rPr>
          <w:rFonts w:asciiTheme="minorHAnsi" w:hAnsiTheme="minorHAnsi" w:cstheme="minorHAnsi"/>
        </w:rPr>
        <w:t>že</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15"/>
        </w:rPr>
        <w:t xml:space="preserve"> </w:t>
      </w:r>
      <w:r w:rsidRPr="00145A1F">
        <w:rPr>
          <w:rFonts w:asciiTheme="minorHAnsi" w:hAnsiTheme="minorHAnsi" w:cstheme="minorHAnsi"/>
        </w:rPr>
        <w:t>spĺňa</w:t>
      </w:r>
      <w:r w:rsidRPr="00145A1F">
        <w:rPr>
          <w:rFonts w:asciiTheme="minorHAnsi" w:hAnsiTheme="minorHAnsi" w:cstheme="minorHAnsi"/>
          <w:spacing w:val="16"/>
        </w:rPr>
        <w:t xml:space="preserve"> </w:t>
      </w:r>
      <w:r w:rsidRPr="00145A1F">
        <w:rPr>
          <w:rFonts w:asciiTheme="minorHAnsi" w:hAnsiTheme="minorHAnsi" w:cstheme="minorHAnsi"/>
        </w:rPr>
        <w:t>podmienky</w:t>
      </w:r>
      <w:r w:rsidRPr="00145A1F">
        <w:rPr>
          <w:rFonts w:asciiTheme="minorHAnsi" w:hAnsiTheme="minorHAnsi" w:cstheme="minorHAnsi"/>
          <w:spacing w:val="15"/>
        </w:rPr>
        <w:t xml:space="preserve"> </w:t>
      </w:r>
      <w:r w:rsidRPr="00145A1F">
        <w:rPr>
          <w:rFonts w:asciiTheme="minorHAnsi" w:hAnsiTheme="minorHAnsi" w:cstheme="minorHAnsi"/>
        </w:rPr>
        <w:t>účasti</w:t>
      </w:r>
      <w:r w:rsidRPr="00145A1F">
        <w:rPr>
          <w:rFonts w:asciiTheme="minorHAnsi" w:hAnsiTheme="minorHAnsi" w:cstheme="minorHAnsi"/>
          <w:spacing w:val="13"/>
        </w:rPr>
        <w:t xml:space="preserve"> </w:t>
      </w:r>
      <w:r w:rsidRPr="00145A1F">
        <w:rPr>
          <w:rFonts w:asciiTheme="minorHAnsi" w:hAnsiTheme="minorHAnsi" w:cstheme="minorHAnsi"/>
        </w:rPr>
        <w:t>týkajúce</w:t>
      </w:r>
      <w:r w:rsidRPr="00145A1F">
        <w:rPr>
          <w:rFonts w:asciiTheme="minorHAnsi" w:hAnsiTheme="minorHAnsi" w:cstheme="minorHAnsi"/>
          <w:spacing w:val="16"/>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osobného</w:t>
      </w:r>
      <w:r w:rsidRPr="00145A1F">
        <w:rPr>
          <w:rFonts w:asciiTheme="minorHAnsi" w:hAnsiTheme="minorHAnsi" w:cstheme="minorHAnsi"/>
          <w:spacing w:val="-5"/>
        </w:rPr>
        <w:t xml:space="preserve"> </w:t>
      </w:r>
      <w:r w:rsidRPr="00145A1F">
        <w:rPr>
          <w:rFonts w:asciiTheme="minorHAnsi" w:hAnsiTheme="minorHAnsi" w:cstheme="minorHAnsi"/>
        </w:rPr>
        <w:t>postavenia</w:t>
      </w:r>
      <w:r w:rsidRPr="00145A1F">
        <w:rPr>
          <w:rFonts w:asciiTheme="minorHAnsi" w:hAnsiTheme="minorHAnsi" w:cstheme="minorHAnsi"/>
          <w:spacing w:val="-5"/>
        </w:rPr>
        <w:t xml:space="preserve"> </w:t>
      </w:r>
      <w:r w:rsidRPr="00145A1F">
        <w:rPr>
          <w:rFonts w:asciiTheme="minorHAnsi" w:hAnsiTheme="minorHAnsi" w:cstheme="minorHAnsi"/>
        </w:rPr>
        <w:t>podľa</w:t>
      </w:r>
      <w:r w:rsidRPr="00145A1F">
        <w:rPr>
          <w:rFonts w:asciiTheme="minorHAnsi" w:hAnsiTheme="minorHAnsi" w:cstheme="minorHAnsi"/>
          <w:spacing w:val="-4"/>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32</w:t>
      </w:r>
      <w:r w:rsidRPr="00145A1F">
        <w:rPr>
          <w:rFonts w:asciiTheme="minorHAnsi" w:hAnsiTheme="minorHAnsi" w:cstheme="minorHAnsi"/>
          <w:spacing w:val="-2"/>
        </w:rPr>
        <w:t xml:space="preserve"> </w:t>
      </w:r>
      <w:r w:rsidRPr="00145A1F">
        <w:rPr>
          <w:rFonts w:asciiTheme="minorHAnsi" w:hAnsiTheme="minorHAnsi" w:cstheme="minorHAnsi"/>
        </w:rPr>
        <w:t>ods.</w:t>
      </w:r>
      <w:r w:rsidRPr="00145A1F">
        <w:rPr>
          <w:rFonts w:asciiTheme="minorHAnsi" w:hAnsiTheme="minorHAnsi" w:cstheme="minorHAnsi"/>
          <w:spacing w:val="-2"/>
        </w:rPr>
        <w:t xml:space="preserve"> </w:t>
      </w:r>
      <w:r w:rsidRPr="00145A1F">
        <w:rPr>
          <w:rFonts w:asciiTheme="minorHAnsi" w:hAnsiTheme="minorHAnsi" w:cstheme="minorHAnsi"/>
        </w:rPr>
        <w:t>1</w:t>
      </w:r>
      <w:r w:rsidRPr="00145A1F">
        <w:rPr>
          <w:rFonts w:asciiTheme="minorHAnsi" w:hAnsiTheme="minorHAnsi" w:cstheme="minorHAnsi"/>
          <w:spacing w:val="-5"/>
        </w:rPr>
        <w:t xml:space="preserve"> </w:t>
      </w:r>
      <w:r w:rsidRPr="00145A1F">
        <w:rPr>
          <w:rFonts w:asciiTheme="minorHAnsi" w:hAnsiTheme="minorHAnsi" w:cstheme="minorHAnsi"/>
        </w:rPr>
        <w:t>Zákona</w:t>
      </w:r>
      <w:r w:rsidRPr="00145A1F">
        <w:rPr>
          <w:rFonts w:asciiTheme="minorHAnsi" w:hAnsiTheme="minorHAnsi" w:cstheme="minorHAnsi"/>
          <w:spacing w:val="-5"/>
        </w:rPr>
        <w:t xml:space="preserve"> </w:t>
      </w:r>
      <w:r w:rsidRPr="00145A1F">
        <w:rPr>
          <w:rFonts w:asciiTheme="minorHAnsi" w:hAnsiTheme="minorHAnsi" w:cstheme="minorHAnsi"/>
        </w:rPr>
        <w:t>o</w:t>
      </w:r>
      <w:r w:rsidRPr="00145A1F">
        <w:rPr>
          <w:rFonts w:asciiTheme="minorHAnsi" w:hAnsiTheme="minorHAnsi" w:cstheme="minorHAnsi"/>
          <w:spacing w:val="-6"/>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obstarávaní</w:t>
      </w:r>
      <w:r w:rsidRPr="00145A1F">
        <w:rPr>
          <w:rFonts w:asciiTheme="minorHAnsi" w:hAnsiTheme="minorHAnsi" w:cstheme="minorHAnsi"/>
          <w:spacing w:val="-5"/>
        </w:rPr>
        <w:t xml:space="preserve"> </w:t>
      </w:r>
    </w:p>
    <w:p w:rsidR="00584463" w:rsidRPr="00145A1F" w:rsidRDefault="00584463" w:rsidP="00584463">
      <w:pPr>
        <w:tabs>
          <w:tab w:val="left" w:pos="960"/>
          <w:tab w:val="left" w:pos="1635"/>
        </w:tabs>
        <w:spacing w:before="3" w:after="0" w:line="276" w:lineRule="auto"/>
        <w:ind w:left="720" w:right="105"/>
        <w:jc w:val="both"/>
        <w:rPr>
          <w:rFonts w:asciiTheme="minorHAnsi" w:hAnsiTheme="minorHAnsi" w:cstheme="minorHAnsi"/>
        </w:rPr>
      </w:pPr>
      <w:r w:rsidRPr="00145A1F">
        <w:rPr>
          <w:rFonts w:asciiTheme="minorHAnsi" w:hAnsiTheme="minorHAnsi" w:cstheme="minorHAnsi"/>
        </w:rPr>
        <w:t>Kupujúci</w:t>
      </w:r>
      <w:r w:rsidRPr="00145A1F">
        <w:rPr>
          <w:rFonts w:asciiTheme="minorHAnsi" w:hAnsiTheme="minorHAnsi" w:cstheme="minorHAnsi"/>
          <w:spacing w:val="1"/>
        </w:rPr>
        <w:t xml:space="preserve"> </w:t>
      </w:r>
      <w:r w:rsidRPr="00145A1F">
        <w:rPr>
          <w:rFonts w:asciiTheme="minorHAnsi" w:hAnsiTheme="minorHAnsi" w:cstheme="minorHAnsi"/>
        </w:rPr>
        <w:t>si</w:t>
      </w:r>
      <w:r w:rsidRPr="00145A1F">
        <w:rPr>
          <w:rFonts w:asciiTheme="minorHAnsi" w:hAnsiTheme="minorHAnsi" w:cstheme="minorHAnsi"/>
          <w:spacing w:val="1"/>
        </w:rPr>
        <w:t xml:space="preserve"> </w:t>
      </w:r>
      <w:r w:rsidRPr="00145A1F">
        <w:rPr>
          <w:rFonts w:asciiTheme="minorHAnsi" w:hAnsiTheme="minorHAnsi" w:cstheme="minorHAnsi"/>
        </w:rPr>
        <w:t>splnenie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overí</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zozname</w:t>
      </w:r>
      <w:r w:rsidRPr="00145A1F">
        <w:rPr>
          <w:rFonts w:asciiTheme="minorHAnsi" w:hAnsiTheme="minorHAnsi" w:cstheme="minorHAnsi"/>
          <w:spacing w:val="1"/>
        </w:rPr>
        <w:t xml:space="preserve"> </w:t>
      </w:r>
      <w:r w:rsidRPr="00145A1F">
        <w:rPr>
          <w:rFonts w:asciiTheme="minorHAnsi" w:hAnsiTheme="minorHAnsi" w:cstheme="minorHAnsi"/>
        </w:rPr>
        <w:t>hospodárskych subjektov vedenom na Úrade pre verejné obstarávanie v zmysle § 152</w:t>
      </w:r>
      <w:r w:rsidRPr="00145A1F">
        <w:rPr>
          <w:rFonts w:asciiTheme="minorHAnsi" w:hAnsiTheme="minorHAnsi" w:cstheme="minorHAnsi"/>
          <w:spacing w:val="1"/>
        </w:rPr>
        <w:t xml:space="preserve"> Z</w:t>
      </w:r>
      <w:r w:rsidRPr="00145A1F">
        <w:rPr>
          <w:rFonts w:asciiTheme="minorHAnsi" w:hAnsiTheme="minorHAnsi" w:cstheme="minorHAnsi"/>
        </w:rPr>
        <w:t>ákona o verejnom obstarávaní, prípadne vyžiadaním si dokladov od Predávajúceho,</w:t>
      </w:r>
      <w:r w:rsidRPr="00145A1F">
        <w:rPr>
          <w:rFonts w:asciiTheme="minorHAnsi" w:hAnsiTheme="minorHAnsi" w:cstheme="minorHAnsi"/>
          <w:spacing w:val="1"/>
        </w:rPr>
        <w:t xml:space="preserve"> </w:t>
      </w:r>
      <w:r w:rsidRPr="00145A1F">
        <w:rPr>
          <w:rFonts w:asciiTheme="minorHAnsi" w:hAnsiTheme="minorHAnsi" w:cstheme="minorHAnsi"/>
        </w:rPr>
        <w:t>týkajúcich</w:t>
      </w:r>
      <w:r w:rsidRPr="00145A1F">
        <w:rPr>
          <w:rFonts w:asciiTheme="minorHAnsi" w:hAnsiTheme="minorHAnsi" w:cstheme="minorHAnsi"/>
          <w:spacing w:val="1"/>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preukazujúcich</w:t>
      </w:r>
      <w:r w:rsidRPr="00145A1F">
        <w:rPr>
          <w:rFonts w:asciiTheme="minorHAnsi" w:hAnsiTheme="minorHAnsi" w:cstheme="minorHAnsi"/>
          <w:spacing w:val="1"/>
        </w:rPr>
        <w:t xml:space="preserve"> </w:t>
      </w:r>
      <w:r w:rsidRPr="00145A1F">
        <w:rPr>
          <w:rFonts w:asciiTheme="minorHAnsi" w:hAnsiTheme="minorHAnsi" w:cstheme="minorHAnsi"/>
        </w:rPr>
        <w:t>spĺňanie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 V</w:t>
      </w:r>
      <w:r w:rsidRPr="00145A1F">
        <w:rPr>
          <w:rFonts w:asciiTheme="minorHAnsi" w:hAnsiTheme="minorHAnsi" w:cstheme="minorHAnsi"/>
          <w:spacing w:val="9"/>
        </w:rPr>
        <w:t xml:space="preserve"> </w:t>
      </w:r>
      <w:r w:rsidRPr="00145A1F">
        <w:rPr>
          <w:rFonts w:asciiTheme="minorHAnsi" w:hAnsiTheme="minorHAnsi" w:cstheme="minorHAnsi"/>
        </w:rPr>
        <w:t>prípade,</w:t>
      </w:r>
      <w:r w:rsidRPr="00145A1F">
        <w:rPr>
          <w:rFonts w:asciiTheme="minorHAnsi" w:hAnsiTheme="minorHAnsi" w:cstheme="minorHAnsi"/>
          <w:spacing w:val="10"/>
        </w:rPr>
        <w:t xml:space="preserve"> </w:t>
      </w:r>
      <w:r w:rsidRPr="00145A1F">
        <w:rPr>
          <w:rFonts w:asciiTheme="minorHAnsi" w:hAnsiTheme="minorHAnsi" w:cstheme="minorHAnsi"/>
        </w:rPr>
        <w:t>ak Predávajúci</w:t>
      </w:r>
      <w:r w:rsidRPr="00145A1F">
        <w:rPr>
          <w:rFonts w:asciiTheme="minorHAnsi" w:hAnsiTheme="minorHAnsi" w:cstheme="minorHAnsi"/>
          <w:spacing w:val="-10"/>
        </w:rPr>
        <w:t xml:space="preserve"> </w:t>
      </w:r>
      <w:r w:rsidRPr="00145A1F">
        <w:rPr>
          <w:rFonts w:asciiTheme="minorHAnsi" w:hAnsiTheme="minorHAnsi" w:cstheme="minorHAnsi"/>
        </w:rPr>
        <w:t>nebude</w:t>
      </w:r>
      <w:r w:rsidRPr="00145A1F">
        <w:rPr>
          <w:rFonts w:asciiTheme="minorHAnsi" w:hAnsiTheme="minorHAnsi" w:cstheme="minorHAnsi"/>
          <w:spacing w:val="-10"/>
        </w:rPr>
        <w:t xml:space="preserve"> </w:t>
      </w:r>
      <w:r w:rsidRPr="00145A1F">
        <w:rPr>
          <w:rFonts w:asciiTheme="minorHAnsi" w:hAnsiTheme="minorHAnsi" w:cstheme="minorHAnsi"/>
        </w:rPr>
        <w:t>postupovať</w:t>
      </w:r>
      <w:r w:rsidRPr="00145A1F">
        <w:rPr>
          <w:rFonts w:asciiTheme="minorHAnsi" w:hAnsiTheme="minorHAnsi" w:cstheme="minorHAnsi"/>
          <w:spacing w:val="-10"/>
        </w:rPr>
        <w:t xml:space="preserve"> </w:t>
      </w:r>
      <w:r w:rsidRPr="00145A1F">
        <w:rPr>
          <w:rFonts w:asciiTheme="minorHAnsi" w:hAnsiTheme="minorHAnsi" w:cstheme="minorHAnsi"/>
        </w:rPr>
        <w:t>v</w:t>
      </w:r>
      <w:r w:rsidRPr="00145A1F">
        <w:rPr>
          <w:rFonts w:asciiTheme="minorHAnsi" w:hAnsiTheme="minorHAnsi" w:cstheme="minorHAnsi"/>
          <w:spacing w:val="-11"/>
        </w:rPr>
        <w:t xml:space="preserve"> </w:t>
      </w:r>
      <w:r w:rsidRPr="00145A1F">
        <w:rPr>
          <w:rFonts w:asciiTheme="minorHAnsi" w:hAnsiTheme="minorHAnsi" w:cstheme="minorHAnsi"/>
        </w:rPr>
        <w:t>zmysle</w:t>
      </w:r>
      <w:r w:rsidRPr="00145A1F">
        <w:rPr>
          <w:rFonts w:asciiTheme="minorHAnsi" w:hAnsiTheme="minorHAnsi" w:cstheme="minorHAnsi"/>
          <w:spacing w:val="-10"/>
        </w:rPr>
        <w:t xml:space="preserve"> </w:t>
      </w:r>
      <w:r w:rsidRPr="00145A1F">
        <w:rPr>
          <w:rFonts w:asciiTheme="minorHAnsi" w:hAnsiTheme="minorHAnsi" w:cstheme="minorHAnsi"/>
        </w:rPr>
        <w:t>ustanovení</w:t>
      </w:r>
      <w:r w:rsidRPr="00145A1F">
        <w:rPr>
          <w:rFonts w:asciiTheme="minorHAnsi" w:hAnsiTheme="minorHAnsi" w:cstheme="minorHAnsi"/>
          <w:spacing w:val="-7"/>
        </w:rPr>
        <w:t xml:space="preserve"> </w:t>
      </w:r>
      <w:r w:rsidRPr="00145A1F">
        <w:rPr>
          <w:rFonts w:asciiTheme="minorHAnsi" w:hAnsiTheme="minorHAnsi" w:cstheme="minorHAnsi"/>
        </w:rPr>
        <w:t>tohto</w:t>
      </w:r>
      <w:r w:rsidRPr="00145A1F">
        <w:rPr>
          <w:rFonts w:asciiTheme="minorHAnsi" w:hAnsiTheme="minorHAnsi" w:cstheme="minorHAnsi"/>
          <w:spacing w:val="-9"/>
        </w:rPr>
        <w:t xml:space="preserve"> </w:t>
      </w:r>
      <w:r w:rsidRPr="00145A1F">
        <w:rPr>
          <w:rFonts w:asciiTheme="minorHAnsi" w:hAnsiTheme="minorHAnsi" w:cstheme="minorHAnsi"/>
        </w:rPr>
        <w:t>odseku,</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13"/>
        </w:rPr>
        <w:t xml:space="preserve"> </w:t>
      </w:r>
      <w:r w:rsidRPr="00145A1F">
        <w:rPr>
          <w:rFonts w:asciiTheme="minorHAnsi" w:hAnsiTheme="minorHAnsi" w:cstheme="minorHAnsi"/>
        </w:rPr>
        <w:t>je</w:t>
      </w:r>
      <w:r w:rsidRPr="00145A1F">
        <w:rPr>
          <w:rFonts w:asciiTheme="minorHAnsi" w:hAnsiTheme="minorHAnsi" w:cstheme="minorHAnsi"/>
          <w:spacing w:val="-10"/>
        </w:rPr>
        <w:t xml:space="preserve"> </w:t>
      </w:r>
      <w:r w:rsidRPr="00145A1F">
        <w:rPr>
          <w:rFonts w:asciiTheme="minorHAnsi" w:hAnsiTheme="minorHAnsi" w:cstheme="minorHAnsi"/>
        </w:rPr>
        <w:t xml:space="preserve">oprávnený </w:t>
      </w:r>
      <w:r w:rsidRPr="00145A1F">
        <w:rPr>
          <w:rFonts w:asciiTheme="minorHAnsi" w:hAnsiTheme="minorHAnsi" w:cstheme="minorHAnsi"/>
          <w:spacing w:val="-59"/>
        </w:rPr>
        <w:t xml:space="preserve"> </w:t>
      </w:r>
      <w:r w:rsidRPr="00145A1F">
        <w:rPr>
          <w:rFonts w:asciiTheme="minorHAnsi" w:hAnsiTheme="minorHAnsi" w:cstheme="minorHAnsi"/>
        </w:rPr>
        <w:t>od Zmluvy alebo jej časti odstúpiť z dôvodu jej podstatného porušenia; náhrada</w:t>
      </w:r>
      <w:r w:rsidRPr="00145A1F">
        <w:rPr>
          <w:rFonts w:asciiTheme="minorHAnsi" w:hAnsiTheme="minorHAnsi" w:cstheme="minorHAnsi"/>
          <w:spacing w:val="1"/>
        </w:rPr>
        <w:t xml:space="preserve"> </w:t>
      </w:r>
      <w:r w:rsidRPr="00145A1F">
        <w:rPr>
          <w:rFonts w:asciiTheme="minorHAnsi" w:hAnsiTheme="minorHAnsi" w:cstheme="minorHAnsi"/>
        </w:rPr>
        <w:t>škody</w:t>
      </w:r>
      <w:r w:rsidRPr="00145A1F">
        <w:rPr>
          <w:rFonts w:asciiTheme="minorHAnsi" w:hAnsiTheme="minorHAnsi" w:cstheme="minorHAnsi"/>
          <w:spacing w:val="-6"/>
        </w:rPr>
        <w:t xml:space="preserve"> </w:t>
      </w:r>
      <w:r w:rsidRPr="00145A1F">
        <w:rPr>
          <w:rFonts w:asciiTheme="minorHAnsi" w:hAnsiTheme="minorHAnsi" w:cstheme="minorHAnsi"/>
        </w:rPr>
        <w:t>a</w:t>
      </w:r>
      <w:r w:rsidRPr="00145A1F">
        <w:rPr>
          <w:rFonts w:asciiTheme="minorHAnsi" w:hAnsiTheme="minorHAnsi" w:cstheme="minorHAnsi"/>
          <w:spacing w:val="-4"/>
        </w:rPr>
        <w:t xml:space="preserve"> </w:t>
      </w:r>
      <w:r w:rsidRPr="00145A1F">
        <w:rPr>
          <w:rFonts w:asciiTheme="minorHAnsi" w:hAnsiTheme="minorHAnsi" w:cstheme="minorHAnsi"/>
        </w:rPr>
        <w:t>uloženie</w:t>
      </w:r>
      <w:r w:rsidRPr="00145A1F">
        <w:rPr>
          <w:rFonts w:asciiTheme="minorHAnsi" w:hAnsiTheme="minorHAnsi" w:cstheme="minorHAnsi"/>
          <w:spacing w:val="-1"/>
        </w:rPr>
        <w:t xml:space="preserve"> </w:t>
      </w:r>
      <w:r w:rsidRPr="00145A1F">
        <w:rPr>
          <w:rFonts w:asciiTheme="minorHAnsi" w:hAnsiTheme="minorHAnsi" w:cstheme="minorHAnsi"/>
        </w:rPr>
        <w:t>zmluvnej</w:t>
      </w:r>
      <w:r w:rsidRPr="00145A1F">
        <w:rPr>
          <w:rFonts w:asciiTheme="minorHAnsi" w:hAnsiTheme="minorHAnsi" w:cstheme="minorHAnsi"/>
          <w:spacing w:val="-3"/>
        </w:rPr>
        <w:t xml:space="preserve"> </w:t>
      </w:r>
      <w:r w:rsidRPr="00145A1F">
        <w:rPr>
          <w:rFonts w:asciiTheme="minorHAnsi" w:hAnsiTheme="minorHAnsi" w:cstheme="minorHAnsi"/>
        </w:rPr>
        <w:t>pokuty</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4"/>
        </w:rPr>
        <w:t xml:space="preserve"> </w:t>
      </w:r>
      <w:r w:rsidRPr="00145A1F">
        <w:rPr>
          <w:rFonts w:asciiTheme="minorHAnsi" w:hAnsiTheme="minorHAnsi" w:cstheme="minorHAnsi"/>
        </w:rPr>
        <w:t>zmysle</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8"/>
        </w:rPr>
        <w:t xml:space="preserve"> </w:t>
      </w:r>
      <w:r w:rsidRPr="00145A1F">
        <w:rPr>
          <w:rFonts w:asciiTheme="minorHAnsi" w:hAnsiTheme="minorHAnsi" w:cstheme="minorHAnsi"/>
        </w:rPr>
        <w:t>v</w:t>
      </w:r>
      <w:r w:rsidRPr="00145A1F">
        <w:rPr>
          <w:rFonts w:asciiTheme="minorHAnsi" w:hAnsiTheme="minorHAnsi" w:cstheme="minorHAnsi"/>
          <w:spacing w:val="-6"/>
        </w:rPr>
        <w:t xml:space="preserve"> </w:t>
      </w:r>
      <w:r w:rsidRPr="00145A1F">
        <w:rPr>
          <w:rFonts w:asciiTheme="minorHAnsi" w:hAnsiTheme="minorHAnsi" w:cstheme="minorHAnsi"/>
        </w:rPr>
        <w:t>rozsahu</w:t>
      </w:r>
      <w:r w:rsidRPr="00145A1F">
        <w:rPr>
          <w:rFonts w:asciiTheme="minorHAnsi" w:hAnsiTheme="minorHAnsi" w:cstheme="minorHAnsi"/>
          <w:spacing w:val="-3"/>
        </w:rPr>
        <w:t xml:space="preserve"> </w:t>
      </w:r>
      <w:r w:rsidRPr="00145A1F">
        <w:rPr>
          <w:rFonts w:asciiTheme="minorHAnsi" w:hAnsiTheme="minorHAnsi" w:cstheme="minorHAnsi"/>
        </w:rPr>
        <w:t>článku</w:t>
      </w:r>
      <w:r w:rsidRPr="00145A1F">
        <w:rPr>
          <w:rFonts w:asciiTheme="minorHAnsi" w:hAnsiTheme="minorHAnsi" w:cstheme="minorHAnsi"/>
          <w:spacing w:val="-1"/>
        </w:rPr>
        <w:t xml:space="preserve"> VII</w:t>
      </w:r>
      <w:r w:rsidRPr="00145A1F">
        <w:rPr>
          <w:rFonts w:asciiTheme="minorHAnsi" w:hAnsiTheme="minorHAnsi" w:cstheme="minorHAnsi"/>
          <w:spacing w:val="-8"/>
        </w:rPr>
        <w:t xml:space="preserve"> </w:t>
      </w:r>
      <w:r w:rsidRPr="00145A1F">
        <w:rPr>
          <w:rFonts w:asciiTheme="minorHAnsi" w:hAnsiTheme="minorHAnsi" w:cstheme="minorHAnsi"/>
        </w:rPr>
        <w:t>tejto</w:t>
      </w:r>
      <w:r w:rsidRPr="00145A1F">
        <w:rPr>
          <w:rFonts w:asciiTheme="minorHAnsi" w:hAnsiTheme="minorHAnsi" w:cstheme="minorHAnsi"/>
          <w:spacing w:val="-4"/>
        </w:rPr>
        <w:t xml:space="preserve"> </w:t>
      </w:r>
      <w:r w:rsidRPr="00145A1F">
        <w:rPr>
          <w:rFonts w:asciiTheme="minorHAnsi" w:hAnsiTheme="minorHAnsi" w:cstheme="minorHAnsi"/>
        </w:rPr>
        <w:t>Zmluvy</w:t>
      </w:r>
      <w:r w:rsidRPr="00145A1F">
        <w:rPr>
          <w:rFonts w:asciiTheme="minorHAnsi" w:hAnsiTheme="minorHAnsi" w:cstheme="minorHAnsi"/>
          <w:spacing w:val="-4"/>
        </w:rPr>
        <w:t xml:space="preserve"> </w:t>
      </w:r>
      <w:r w:rsidRPr="00145A1F">
        <w:rPr>
          <w:rFonts w:asciiTheme="minorHAnsi" w:hAnsiTheme="minorHAnsi" w:cstheme="minorHAnsi"/>
        </w:rPr>
        <w:t>tým</w:t>
      </w:r>
      <w:r w:rsidRPr="00145A1F">
        <w:rPr>
          <w:rFonts w:asciiTheme="minorHAnsi" w:hAnsiTheme="minorHAnsi" w:cstheme="minorHAnsi"/>
          <w:spacing w:val="-3"/>
        </w:rPr>
        <w:t xml:space="preserve"> </w:t>
      </w:r>
      <w:r w:rsidRPr="00145A1F">
        <w:rPr>
          <w:rFonts w:asciiTheme="minorHAnsi" w:hAnsiTheme="minorHAnsi" w:cstheme="minorHAnsi"/>
        </w:rPr>
        <w:t>nie</w:t>
      </w:r>
      <w:r w:rsidRPr="00145A1F">
        <w:rPr>
          <w:rFonts w:asciiTheme="minorHAnsi" w:hAnsiTheme="minorHAnsi" w:cstheme="minorHAnsi"/>
          <w:spacing w:val="-6"/>
        </w:rPr>
        <w:t xml:space="preserve"> </w:t>
      </w:r>
      <w:r w:rsidRPr="00145A1F">
        <w:rPr>
          <w:rFonts w:asciiTheme="minorHAnsi" w:hAnsiTheme="minorHAnsi" w:cstheme="minorHAnsi"/>
        </w:rPr>
        <w:t>je</w:t>
      </w:r>
      <w:r w:rsidRPr="00145A1F">
        <w:rPr>
          <w:rFonts w:asciiTheme="minorHAnsi" w:hAnsiTheme="minorHAnsi" w:cstheme="minorHAnsi"/>
          <w:spacing w:val="-59"/>
        </w:rPr>
        <w:t xml:space="preserve"> </w:t>
      </w:r>
      <w:r w:rsidRPr="00145A1F">
        <w:rPr>
          <w:rFonts w:asciiTheme="minorHAnsi" w:hAnsiTheme="minorHAnsi" w:cstheme="minorHAnsi"/>
        </w:rPr>
        <w:t>dotknutá.</w:t>
      </w:r>
    </w:p>
    <w:p w:rsidR="00584463" w:rsidRPr="00145A1F" w:rsidRDefault="00584463" w:rsidP="00584463">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Subdodávatelia</w:t>
      </w:r>
      <w:r w:rsidRPr="00145A1F">
        <w:rPr>
          <w:rFonts w:asciiTheme="minorHAnsi" w:hAnsiTheme="minorHAnsi" w:cstheme="minorHAnsi"/>
          <w:spacing w:val="1"/>
        </w:rPr>
        <w:t xml:space="preserve"> </w:t>
      </w:r>
      <w:r w:rsidRPr="00145A1F">
        <w:rPr>
          <w:rFonts w:asciiTheme="minorHAnsi" w:hAnsiTheme="minorHAnsi" w:cstheme="minorHAnsi"/>
        </w:rPr>
        <w:t>sú</w:t>
      </w:r>
      <w:r w:rsidRPr="00145A1F">
        <w:rPr>
          <w:rFonts w:asciiTheme="minorHAnsi" w:hAnsiTheme="minorHAnsi" w:cstheme="minorHAnsi"/>
          <w:spacing w:val="1"/>
        </w:rPr>
        <w:t xml:space="preserve"> </w:t>
      </w:r>
      <w:r w:rsidRPr="00145A1F">
        <w:rPr>
          <w:rFonts w:asciiTheme="minorHAnsi" w:hAnsiTheme="minorHAnsi" w:cstheme="minorHAnsi"/>
        </w:rPr>
        <w:t>povinní</w:t>
      </w:r>
      <w:r w:rsidRPr="00145A1F">
        <w:rPr>
          <w:rFonts w:asciiTheme="minorHAnsi" w:hAnsiTheme="minorHAnsi" w:cstheme="minorHAnsi"/>
          <w:spacing w:val="1"/>
        </w:rPr>
        <w:t xml:space="preserve"> </w:t>
      </w:r>
      <w:r w:rsidRPr="00145A1F">
        <w:rPr>
          <w:rFonts w:asciiTheme="minorHAnsi" w:hAnsiTheme="minorHAnsi" w:cstheme="minorHAnsi"/>
        </w:rPr>
        <w:t xml:space="preserve">spĺňať </w:t>
      </w:r>
      <w:r w:rsidRPr="00145A1F">
        <w:rPr>
          <w:rFonts w:asciiTheme="minorHAnsi" w:hAnsiTheme="minorHAnsi" w:cstheme="minorHAnsi"/>
          <w:spacing w:val="-60"/>
        </w:rPr>
        <w:t xml:space="preserve">           </w:t>
      </w:r>
      <w:r w:rsidRPr="00145A1F">
        <w:rPr>
          <w:rFonts w:asciiTheme="minorHAnsi" w:hAnsiTheme="minorHAnsi" w:cstheme="minorHAnsi"/>
        </w:rPr>
        <w:t>podmienky</w:t>
      </w:r>
      <w:r w:rsidRPr="00145A1F">
        <w:rPr>
          <w:rFonts w:asciiTheme="minorHAnsi" w:hAnsiTheme="minorHAnsi" w:cstheme="minorHAnsi"/>
          <w:spacing w:val="35"/>
        </w:rPr>
        <w:t xml:space="preserve"> </w:t>
      </w:r>
      <w:r w:rsidRPr="00145A1F">
        <w:rPr>
          <w:rFonts w:asciiTheme="minorHAnsi" w:hAnsiTheme="minorHAnsi" w:cstheme="minorHAnsi"/>
        </w:rPr>
        <w:t>účasti</w:t>
      </w:r>
      <w:r w:rsidRPr="00145A1F">
        <w:rPr>
          <w:rFonts w:asciiTheme="minorHAnsi" w:hAnsiTheme="minorHAnsi" w:cstheme="minorHAnsi"/>
          <w:spacing w:val="35"/>
        </w:rPr>
        <w:t xml:space="preserve"> </w:t>
      </w:r>
      <w:r w:rsidRPr="00145A1F">
        <w:rPr>
          <w:rFonts w:asciiTheme="minorHAnsi" w:hAnsiTheme="minorHAnsi" w:cstheme="minorHAnsi"/>
        </w:rPr>
        <w:t>týkajúce</w:t>
      </w:r>
      <w:r w:rsidRPr="00145A1F">
        <w:rPr>
          <w:rFonts w:asciiTheme="minorHAnsi" w:hAnsiTheme="minorHAnsi" w:cstheme="minorHAnsi"/>
          <w:spacing w:val="36"/>
        </w:rPr>
        <w:t xml:space="preserve"> </w:t>
      </w:r>
      <w:r w:rsidRPr="00145A1F">
        <w:rPr>
          <w:rFonts w:asciiTheme="minorHAnsi" w:hAnsiTheme="minorHAnsi" w:cstheme="minorHAnsi"/>
        </w:rPr>
        <w:t>sa</w:t>
      </w:r>
      <w:r w:rsidRPr="00145A1F">
        <w:rPr>
          <w:rFonts w:asciiTheme="minorHAnsi" w:hAnsiTheme="minorHAnsi" w:cstheme="minorHAnsi"/>
          <w:spacing w:val="34"/>
        </w:rPr>
        <w:t xml:space="preserve"> </w:t>
      </w:r>
      <w:r w:rsidRPr="00145A1F">
        <w:rPr>
          <w:rFonts w:asciiTheme="minorHAnsi" w:hAnsiTheme="minorHAnsi" w:cstheme="minorHAnsi"/>
        </w:rPr>
        <w:t>osobného</w:t>
      </w:r>
      <w:r w:rsidRPr="00145A1F">
        <w:rPr>
          <w:rFonts w:asciiTheme="minorHAnsi" w:hAnsiTheme="minorHAnsi" w:cstheme="minorHAnsi"/>
          <w:spacing w:val="32"/>
        </w:rPr>
        <w:t xml:space="preserve"> </w:t>
      </w:r>
      <w:r w:rsidRPr="00145A1F">
        <w:rPr>
          <w:rFonts w:asciiTheme="minorHAnsi" w:hAnsiTheme="minorHAnsi" w:cstheme="minorHAnsi"/>
        </w:rPr>
        <w:t>postavenia,</w:t>
      </w:r>
      <w:r w:rsidRPr="00145A1F">
        <w:rPr>
          <w:rFonts w:asciiTheme="minorHAnsi" w:hAnsiTheme="minorHAnsi" w:cstheme="minorHAnsi"/>
          <w:spacing w:val="35"/>
        </w:rPr>
        <w:t xml:space="preserve"> </w:t>
      </w:r>
      <w:r w:rsidRPr="00145A1F">
        <w:rPr>
          <w:rFonts w:asciiTheme="minorHAnsi" w:hAnsiTheme="minorHAnsi" w:cstheme="minorHAnsi"/>
        </w:rPr>
        <w:t>pričom</w:t>
      </w:r>
      <w:r w:rsidRPr="00145A1F">
        <w:rPr>
          <w:rFonts w:asciiTheme="minorHAnsi" w:hAnsiTheme="minorHAnsi" w:cstheme="minorHAnsi"/>
          <w:spacing w:val="35"/>
        </w:rPr>
        <w:t xml:space="preserve"> </w:t>
      </w:r>
      <w:r w:rsidRPr="00145A1F">
        <w:rPr>
          <w:rFonts w:asciiTheme="minorHAnsi" w:hAnsiTheme="minorHAnsi" w:cstheme="minorHAnsi"/>
        </w:rPr>
        <w:t>nesmú</w:t>
      </w:r>
      <w:r w:rsidRPr="00145A1F">
        <w:rPr>
          <w:rFonts w:asciiTheme="minorHAnsi" w:hAnsiTheme="minorHAnsi" w:cstheme="minorHAnsi"/>
          <w:spacing w:val="34"/>
        </w:rPr>
        <w:t xml:space="preserve"> </w:t>
      </w:r>
      <w:r w:rsidRPr="00145A1F">
        <w:rPr>
          <w:rFonts w:asciiTheme="minorHAnsi" w:hAnsiTheme="minorHAnsi" w:cstheme="minorHAnsi"/>
        </w:rPr>
        <w:t>u</w:t>
      </w:r>
      <w:r w:rsidRPr="00145A1F">
        <w:rPr>
          <w:rFonts w:asciiTheme="minorHAnsi" w:hAnsiTheme="minorHAnsi" w:cstheme="minorHAnsi"/>
          <w:spacing w:val="34"/>
        </w:rPr>
        <w:t xml:space="preserve"> </w:t>
      </w:r>
      <w:r w:rsidRPr="00145A1F">
        <w:rPr>
          <w:rFonts w:asciiTheme="minorHAnsi" w:hAnsiTheme="minorHAnsi" w:cstheme="minorHAnsi"/>
        </w:rPr>
        <w:t>nich</w:t>
      </w:r>
      <w:r w:rsidRPr="00145A1F">
        <w:rPr>
          <w:rFonts w:asciiTheme="minorHAnsi" w:hAnsiTheme="minorHAnsi" w:cstheme="minorHAnsi"/>
          <w:spacing w:val="34"/>
        </w:rPr>
        <w:t xml:space="preserve"> </w:t>
      </w:r>
      <w:r w:rsidRPr="00145A1F">
        <w:rPr>
          <w:rFonts w:asciiTheme="minorHAnsi" w:hAnsiTheme="minorHAnsi" w:cstheme="minorHAnsi"/>
        </w:rPr>
        <w:t xml:space="preserve">existovať </w:t>
      </w:r>
      <w:r w:rsidRPr="00145A1F">
        <w:rPr>
          <w:rFonts w:asciiTheme="minorHAnsi" w:hAnsiTheme="minorHAnsi" w:cstheme="minorHAnsi"/>
          <w:spacing w:val="-58"/>
        </w:rPr>
        <w:t xml:space="preserve"> </w:t>
      </w:r>
      <w:r w:rsidRPr="00145A1F">
        <w:rPr>
          <w:rFonts w:asciiTheme="minorHAnsi" w:hAnsiTheme="minorHAnsi" w:cstheme="minorHAnsi"/>
        </w:rPr>
        <w:t>dôvody</w:t>
      </w:r>
      <w:r w:rsidRPr="00145A1F">
        <w:rPr>
          <w:rFonts w:asciiTheme="minorHAnsi" w:hAnsiTheme="minorHAnsi" w:cstheme="minorHAnsi"/>
          <w:spacing w:val="30"/>
        </w:rPr>
        <w:t xml:space="preserve"> </w:t>
      </w:r>
      <w:r w:rsidRPr="00145A1F">
        <w:rPr>
          <w:rFonts w:asciiTheme="minorHAnsi" w:hAnsiTheme="minorHAnsi" w:cstheme="minorHAnsi"/>
        </w:rPr>
        <w:t>na</w:t>
      </w:r>
      <w:r w:rsidRPr="00145A1F">
        <w:rPr>
          <w:rFonts w:asciiTheme="minorHAnsi" w:hAnsiTheme="minorHAnsi" w:cstheme="minorHAnsi"/>
          <w:spacing w:val="27"/>
        </w:rPr>
        <w:t xml:space="preserve"> </w:t>
      </w:r>
      <w:r w:rsidRPr="00145A1F">
        <w:rPr>
          <w:rFonts w:asciiTheme="minorHAnsi" w:hAnsiTheme="minorHAnsi" w:cstheme="minorHAnsi"/>
        </w:rPr>
        <w:t>vylúčenie</w:t>
      </w:r>
      <w:r w:rsidRPr="00145A1F">
        <w:rPr>
          <w:rFonts w:asciiTheme="minorHAnsi" w:hAnsiTheme="minorHAnsi" w:cstheme="minorHAnsi"/>
          <w:spacing w:val="31"/>
        </w:rPr>
        <w:t xml:space="preserve"> </w:t>
      </w:r>
      <w:r w:rsidRPr="00145A1F">
        <w:rPr>
          <w:rFonts w:asciiTheme="minorHAnsi" w:hAnsiTheme="minorHAnsi" w:cstheme="minorHAnsi"/>
        </w:rPr>
        <w:t>podľa</w:t>
      </w:r>
      <w:r w:rsidRPr="00145A1F">
        <w:rPr>
          <w:rFonts w:asciiTheme="minorHAnsi" w:hAnsiTheme="minorHAnsi" w:cstheme="minorHAnsi"/>
          <w:spacing w:val="29"/>
        </w:rPr>
        <w:t xml:space="preserve"> </w:t>
      </w:r>
      <w:r w:rsidRPr="00145A1F">
        <w:rPr>
          <w:rFonts w:asciiTheme="minorHAnsi" w:hAnsiTheme="minorHAnsi" w:cstheme="minorHAnsi"/>
        </w:rPr>
        <w:t>§</w:t>
      </w:r>
      <w:r w:rsidRPr="00145A1F">
        <w:rPr>
          <w:rFonts w:asciiTheme="minorHAnsi" w:hAnsiTheme="minorHAnsi" w:cstheme="minorHAnsi"/>
          <w:spacing w:val="28"/>
        </w:rPr>
        <w:t xml:space="preserve"> </w:t>
      </w:r>
      <w:r w:rsidRPr="00145A1F">
        <w:rPr>
          <w:rFonts w:asciiTheme="minorHAnsi" w:hAnsiTheme="minorHAnsi" w:cstheme="minorHAnsi"/>
        </w:rPr>
        <w:t>40</w:t>
      </w:r>
      <w:r w:rsidRPr="00145A1F">
        <w:rPr>
          <w:rFonts w:asciiTheme="minorHAnsi" w:hAnsiTheme="minorHAnsi" w:cstheme="minorHAnsi"/>
          <w:spacing w:val="29"/>
        </w:rPr>
        <w:t xml:space="preserve"> </w:t>
      </w:r>
      <w:r w:rsidRPr="00145A1F">
        <w:rPr>
          <w:rFonts w:asciiTheme="minorHAnsi" w:hAnsiTheme="minorHAnsi" w:cstheme="minorHAnsi"/>
        </w:rPr>
        <w:t>ods.</w:t>
      </w:r>
      <w:r w:rsidRPr="00145A1F">
        <w:rPr>
          <w:rFonts w:asciiTheme="minorHAnsi" w:hAnsiTheme="minorHAnsi" w:cstheme="minorHAnsi"/>
          <w:spacing w:val="31"/>
        </w:rPr>
        <w:t xml:space="preserve"> </w:t>
      </w:r>
      <w:r w:rsidRPr="00145A1F">
        <w:rPr>
          <w:rFonts w:asciiTheme="minorHAnsi" w:hAnsiTheme="minorHAnsi" w:cstheme="minorHAnsi"/>
        </w:rPr>
        <w:t>6</w:t>
      </w:r>
      <w:r w:rsidRPr="00145A1F">
        <w:rPr>
          <w:rFonts w:asciiTheme="minorHAnsi" w:hAnsiTheme="minorHAnsi" w:cstheme="minorHAnsi"/>
          <w:spacing w:val="28"/>
        </w:rPr>
        <w:t xml:space="preserve"> </w:t>
      </w:r>
      <w:r w:rsidRPr="00145A1F">
        <w:rPr>
          <w:rFonts w:asciiTheme="minorHAnsi" w:hAnsiTheme="minorHAnsi" w:cstheme="minorHAnsi"/>
        </w:rPr>
        <w:t>písm.</w:t>
      </w:r>
      <w:r w:rsidRPr="00145A1F">
        <w:rPr>
          <w:rFonts w:asciiTheme="minorHAnsi" w:hAnsiTheme="minorHAnsi" w:cstheme="minorHAnsi"/>
          <w:spacing w:val="29"/>
        </w:rPr>
        <w:t xml:space="preserve"> </w:t>
      </w:r>
      <w:r w:rsidRPr="00145A1F">
        <w:rPr>
          <w:rFonts w:asciiTheme="minorHAnsi" w:hAnsiTheme="minorHAnsi" w:cstheme="minorHAnsi"/>
        </w:rPr>
        <w:t>a)</w:t>
      </w:r>
      <w:r w:rsidRPr="00145A1F">
        <w:rPr>
          <w:rFonts w:asciiTheme="minorHAnsi" w:hAnsiTheme="minorHAnsi" w:cstheme="minorHAnsi"/>
          <w:spacing w:val="32"/>
        </w:rPr>
        <w:t xml:space="preserve"> </w:t>
      </w:r>
      <w:r w:rsidRPr="00145A1F">
        <w:rPr>
          <w:rFonts w:asciiTheme="minorHAnsi" w:hAnsiTheme="minorHAnsi" w:cstheme="minorHAnsi"/>
        </w:rPr>
        <w:t>až</w:t>
      </w:r>
      <w:r w:rsidRPr="00145A1F">
        <w:rPr>
          <w:rFonts w:asciiTheme="minorHAnsi" w:hAnsiTheme="minorHAnsi" w:cstheme="minorHAnsi"/>
          <w:spacing w:val="29"/>
        </w:rPr>
        <w:t xml:space="preserve"> </w:t>
      </w:r>
      <w:r w:rsidRPr="00145A1F">
        <w:rPr>
          <w:rFonts w:asciiTheme="minorHAnsi" w:hAnsiTheme="minorHAnsi" w:cstheme="minorHAnsi"/>
        </w:rPr>
        <w:t>h)</w:t>
      </w:r>
      <w:r w:rsidRPr="00145A1F">
        <w:rPr>
          <w:rFonts w:asciiTheme="minorHAnsi" w:hAnsiTheme="minorHAnsi" w:cstheme="minorHAnsi"/>
          <w:spacing w:val="31"/>
        </w:rPr>
        <w:t xml:space="preserve"> </w:t>
      </w:r>
      <w:r w:rsidRPr="00145A1F">
        <w:rPr>
          <w:rFonts w:asciiTheme="minorHAnsi" w:hAnsiTheme="minorHAnsi" w:cstheme="minorHAnsi"/>
        </w:rPr>
        <w:t>a</w:t>
      </w:r>
      <w:r w:rsidRPr="00145A1F">
        <w:rPr>
          <w:rFonts w:asciiTheme="minorHAnsi" w:hAnsiTheme="minorHAnsi" w:cstheme="minorHAnsi"/>
          <w:spacing w:val="28"/>
        </w:rPr>
        <w:t xml:space="preserve"> </w:t>
      </w:r>
      <w:r w:rsidRPr="00145A1F">
        <w:rPr>
          <w:rFonts w:asciiTheme="minorHAnsi" w:hAnsiTheme="minorHAnsi" w:cstheme="minorHAnsi"/>
        </w:rPr>
        <w:t>ods.</w:t>
      </w:r>
      <w:r w:rsidRPr="00145A1F">
        <w:rPr>
          <w:rFonts w:asciiTheme="minorHAnsi" w:hAnsiTheme="minorHAnsi" w:cstheme="minorHAnsi"/>
          <w:spacing w:val="29"/>
        </w:rPr>
        <w:t xml:space="preserve"> </w:t>
      </w:r>
      <w:r w:rsidRPr="00145A1F">
        <w:rPr>
          <w:rFonts w:asciiTheme="minorHAnsi" w:hAnsiTheme="minorHAnsi" w:cstheme="minorHAnsi"/>
        </w:rPr>
        <w:t>7</w:t>
      </w:r>
      <w:r w:rsidRPr="00145A1F">
        <w:rPr>
          <w:rFonts w:asciiTheme="minorHAnsi" w:hAnsiTheme="minorHAnsi" w:cstheme="minorHAnsi"/>
          <w:spacing w:val="28"/>
        </w:rPr>
        <w:t xml:space="preserve"> </w:t>
      </w:r>
      <w:r w:rsidRPr="00145A1F">
        <w:rPr>
          <w:rFonts w:asciiTheme="minorHAnsi" w:hAnsiTheme="minorHAnsi" w:cstheme="minorHAnsi"/>
        </w:rPr>
        <w:t>Zákona</w:t>
      </w:r>
      <w:r w:rsidRPr="00145A1F">
        <w:rPr>
          <w:rFonts w:asciiTheme="minorHAnsi" w:hAnsiTheme="minorHAnsi" w:cstheme="minorHAnsi"/>
          <w:spacing w:val="32"/>
        </w:rPr>
        <w:t xml:space="preserve"> </w:t>
      </w:r>
      <w:r w:rsidRPr="00145A1F">
        <w:rPr>
          <w:rFonts w:asciiTheme="minorHAnsi" w:hAnsiTheme="minorHAnsi" w:cstheme="minorHAnsi"/>
        </w:rPr>
        <w:t>o</w:t>
      </w:r>
      <w:r w:rsidRPr="00145A1F">
        <w:rPr>
          <w:rFonts w:asciiTheme="minorHAnsi" w:hAnsiTheme="minorHAnsi" w:cstheme="minorHAnsi"/>
          <w:spacing w:val="27"/>
        </w:rPr>
        <w:t> </w:t>
      </w:r>
      <w:r w:rsidRPr="00145A1F">
        <w:rPr>
          <w:rFonts w:asciiTheme="minorHAnsi" w:hAnsiTheme="minorHAnsi" w:cstheme="minorHAnsi"/>
        </w:rPr>
        <w:t xml:space="preserve">verejnom </w:t>
      </w:r>
      <w:r w:rsidRPr="00145A1F">
        <w:rPr>
          <w:rFonts w:asciiTheme="minorHAnsi" w:hAnsiTheme="minorHAnsi" w:cstheme="minorHAnsi"/>
          <w:spacing w:val="-58"/>
        </w:rPr>
        <w:t xml:space="preserve"> </w:t>
      </w:r>
      <w:r w:rsidRPr="00145A1F">
        <w:rPr>
          <w:rFonts w:asciiTheme="minorHAnsi" w:hAnsiTheme="minorHAnsi" w:cstheme="minorHAnsi"/>
        </w:rPr>
        <w:t>obstarávaní.</w:t>
      </w:r>
      <w:r w:rsidRPr="00145A1F">
        <w:rPr>
          <w:rFonts w:asciiTheme="minorHAnsi" w:hAnsiTheme="minorHAnsi" w:cstheme="minorHAnsi"/>
          <w:spacing w:val="-10"/>
        </w:rPr>
        <w:t xml:space="preserve"> </w:t>
      </w:r>
      <w:r w:rsidRPr="00145A1F">
        <w:rPr>
          <w:rFonts w:asciiTheme="minorHAnsi" w:hAnsiTheme="minorHAnsi" w:cstheme="minorHAnsi"/>
        </w:rPr>
        <w:t>Ak</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9"/>
        </w:rPr>
        <w:t xml:space="preserve"> </w:t>
      </w:r>
      <w:r w:rsidRPr="00145A1F">
        <w:rPr>
          <w:rFonts w:asciiTheme="minorHAnsi" w:hAnsiTheme="minorHAnsi" w:cstheme="minorHAnsi"/>
        </w:rPr>
        <w:t>nespĺňa</w:t>
      </w:r>
      <w:r w:rsidRPr="00145A1F">
        <w:rPr>
          <w:rFonts w:asciiTheme="minorHAnsi" w:hAnsiTheme="minorHAnsi" w:cstheme="minorHAnsi"/>
          <w:spacing w:val="-8"/>
        </w:rPr>
        <w:t xml:space="preserve"> </w:t>
      </w:r>
      <w:r w:rsidRPr="00145A1F">
        <w:rPr>
          <w:rFonts w:asciiTheme="minorHAnsi" w:hAnsiTheme="minorHAnsi" w:cstheme="minorHAnsi"/>
        </w:rPr>
        <w:t>podmienky</w:t>
      </w:r>
      <w:r w:rsidRPr="00145A1F">
        <w:rPr>
          <w:rFonts w:asciiTheme="minorHAnsi" w:hAnsiTheme="minorHAnsi" w:cstheme="minorHAnsi"/>
          <w:spacing w:val="-11"/>
        </w:rPr>
        <w:t xml:space="preserve"> </w:t>
      </w:r>
      <w:r w:rsidRPr="00145A1F">
        <w:rPr>
          <w:rFonts w:asciiTheme="minorHAnsi" w:hAnsiTheme="minorHAnsi" w:cstheme="minorHAnsi"/>
        </w:rPr>
        <w:t>podľa</w:t>
      </w:r>
      <w:r w:rsidRPr="00145A1F">
        <w:rPr>
          <w:rFonts w:asciiTheme="minorHAnsi" w:hAnsiTheme="minorHAnsi" w:cstheme="minorHAnsi"/>
          <w:spacing w:val="-9"/>
        </w:rPr>
        <w:t xml:space="preserve"> </w:t>
      </w:r>
      <w:r w:rsidRPr="00145A1F">
        <w:rPr>
          <w:rFonts w:asciiTheme="minorHAnsi" w:hAnsiTheme="minorHAnsi" w:cstheme="minorHAnsi"/>
        </w:rPr>
        <w:t>predchádzajúcej</w:t>
      </w:r>
      <w:r w:rsidRPr="00145A1F">
        <w:rPr>
          <w:rFonts w:asciiTheme="minorHAnsi" w:hAnsiTheme="minorHAnsi" w:cstheme="minorHAnsi"/>
          <w:spacing w:val="-9"/>
        </w:rPr>
        <w:t xml:space="preserve"> </w:t>
      </w:r>
      <w:r w:rsidRPr="00145A1F">
        <w:rPr>
          <w:rFonts w:asciiTheme="minorHAnsi" w:hAnsiTheme="minorHAnsi" w:cstheme="minorHAnsi"/>
        </w:rPr>
        <w:t>vety</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58"/>
        </w:rPr>
        <w:t xml:space="preserve"> </w:t>
      </w:r>
      <w:r w:rsidRPr="00145A1F">
        <w:rPr>
          <w:rFonts w:asciiTheme="minorHAnsi" w:hAnsiTheme="minorHAnsi" w:cstheme="minorHAnsi"/>
        </w:rPr>
        <w:t>je</w:t>
      </w:r>
      <w:r w:rsidRPr="00145A1F">
        <w:rPr>
          <w:rFonts w:asciiTheme="minorHAnsi" w:hAnsiTheme="minorHAnsi" w:cstheme="minorHAnsi"/>
          <w:spacing w:val="1"/>
        </w:rPr>
        <w:t xml:space="preserve"> </w:t>
      </w:r>
      <w:r w:rsidRPr="00145A1F">
        <w:rPr>
          <w:rFonts w:asciiTheme="minorHAnsi" w:hAnsiTheme="minorHAnsi" w:cstheme="minorHAnsi"/>
        </w:rPr>
        <w:t>oprávnený</w:t>
      </w:r>
      <w:r w:rsidRPr="00145A1F">
        <w:rPr>
          <w:rFonts w:asciiTheme="minorHAnsi" w:hAnsiTheme="minorHAnsi" w:cstheme="minorHAnsi"/>
          <w:spacing w:val="1"/>
        </w:rPr>
        <w:t xml:space="preserve"> </w:t>
      </w:r>
      <w:r w:rsidRPr="00145A1F">
        <w:rPr>
          <w:rFonts w:asciiTheme="minorHAnsi" w:hAnsiTheme="minorHAnsi" w:cstheme="minorHAnsi"/>
        </w:rPr>
        <w:t>písomne</w:t>
      </w:r>
      <w:r w:rsidRPr="00145A1F">
        <w:rPr>
          <w:rFonts w:asciiTheme="minorHAnsi" w:hAnsiTheme="minorHAnsi" w:cstheme="minorHAnsi"/>
          <w:spacing w:val="1"/>
        </w:rPr>
        <w:t xml:space="preserve"> </w:t>
      </w:r>
      <w:r w:rsidRPr="00145A1F">
        <w:rPr>
          <w:rFonts w:asciiTheme="minorHAnsi" w:hAnsiTheme="minorHAnsi" w:cstheme="minorHAnsi"/>
        </w:rPr>
        <w:t>požiadať</w:t>
      </w:r>
      <w:r w:rsidRPr="00145A1F">
        <w:rPr>
          <w:rFonts w:asciiTheme="minorHAnsi" w:hAnsiTheme="minorHAnsi" w:cstheme="minorHAnsi"/>
          <w:spacing w:val="1"/>
        </w:rPr>
        <w:t xml:space="preserve"> </w:t>
      </w:r>
      <w:r w:rsidRPr="00145A1F">
        <w:rPr>
          <w:rFonts w:asciiTheme="minorHAnsi" w:hAnsiTheme="minorHAnsi" w:cstheme="minorHAnsi"/>
        </w:rPr>
        <w:t>Predávajúceho</w:t>
      </w:r>
      <w:r w:rsidRPr="00145A1F">
        <w:rPr>
          <w:rFonts w:asciiTheme="minorHAnsi" w:hAnsiTheme="minorHAnsi" w:cstheme="minorHAnsi"/>
          <w:spacing w:val="1"/>
        </w:rPr>
        <w:t xml:space="preserve"> </w:t>
      </w:r>
      <w:r w:rsidRPr="00145A1F">
        <w:rPr>
          <w:rFonts w:asciiTheme="minorHAnsi" w:hAnsiTheme="minorHAnsi" w:cstheme="minorHAnsi"/>
        </w:rPr>
        <w:t>o</w:t>
      </w:r>
      <w:r w:rsidRPr="00145A1F">
        <w:rPr>
          <w:rFonts w:asciiTheme="minorHAnsi" w:hAnsiTheme="minorHAnsi" w:cstheme="minorHAnsi"/>
          <w:spacing w:val="1"/>
        </w:rPr>
        <w:t xml:space="preserve"> </w:t>
      </w:r>
      <w:r w:rsidRPr="00145A1F">
        <w:rPr>
          <w:rFonts w:asciiTheme="minorHAnsi" w:hAnsiTheme="minorHAnsi" w:cstheme="minorHAnsi"/>
        </w:rPr>
        <w:t>jeho</w:t>
      </w:r>
      <w:r w:rsidRPr="00145A1F">
        <w:rPr>
          <w:rFonts w:asciiTheme="minorHAnsi" w:hAnsiTheme="minorHAnsi" w:cstheme="minorHAnsi"/>
          <w:spacing w:val="1"/>
        </w:rPr>
        <w:t xml:space="preserve"> </w:t>
      </w:r>
      <w:r w:rsidRPr="00145A1F">
        <w:rPr>
          <w:rFonts w:asciiTheme="minorHAnsi" w:hAnsiTheme="minorHAnsi" w:cstheme="minorHAnsi"/>
        </w:rPr>
        <w:t>nahradenie.</w:t>
      </w:r>
      <w:r w:rsidRPr="00145A1F">
        <w:rPr>
          <w:rFonts w:asciiTheme="minorHAnsi" w:hAnsiTheme="minorHAnsi" w:cstheme="minorHAnsi"/>
          <w:spacing w:val="1"/>
        </w:rPr>
        <w:t xml:space="preserve"> </w:t>
      </w:r>
      <w:r w:rsidRPr="00145A1F">
        <w:rPr>
          <w:rFonts w:asciiTheme="minorHAnsi" w:hAnsiTheme="minorHAnsi" w:cstheme="minorHAnsi"/>
        </w:rPr>
        <w:t>Predávajúci</w:t>
      </w:r>
      <w:r w:rsidRPr="00145A1F">
        <w:rPr>
          <w:rFonts w:asciiTheme="minorHAnsi" w:hAnsiTheme="minorHAnsi" w:cstheme="minorHAnsi"/>
          <w:spacing w:val="1"/>
        </w:rPr>
        <w:t xml:space="preserve"> je </w:t>
      </w:r>
      <w:r w:rsidRPr="00145A1F">
        <w:rPr>
          <w:rFonts w:asciiTheme="minorHAnsi" w:hAnsiTheme="minorHAnsi" w:cstheme="minorHAnsi"/>
          <w:spacing w:val="-59"/>
        </w:rPr>
        <w:t xml:space="preserve">   </w:t>
      </w:r>
      <w:r w:rsidRPr="00145A1F">
        <w:rPr>
          <w:rFonts w:asciiTheme="minorHAnsi" w:hAnsiTheme="minorHAnsi" w:cstheme="minorHAnsi"/>
        </w:rPr>
        <w:t>povinný</w:t>
      </w:r>
      <w:r w:rsidRPr="00145A1F">
        <w:rPr>
          <w:rFonts w:asciiTheme="minorHAnsi" w:hAnsiTheme="minorHAnsi" w:cstheme="minorHAnsi"/>
          <w:spacing w:val="44"/>
        </w:rPr>
        <w:t xml:space="preserve"> </w:t>
      </w:r>
      <w:r w:rsidRPr="00145A1F">
        <w:rPr>
          <w:rFonts w:asciiTheme="minorHAnsi" w:hAnsiTheme="minorHAnsi" w:cstheme="minorHAnsi"/>
        </w:rPr>
        <w:t>do</w:t>
      </w:r>
      <w:r w:rsidRPr="00145A1F">
        <w:rPr>
          <w:rFonts w:asciiTheme="minorHAnsi" w:hAnsiTheme="minorHAnsi" w:cstheme="minorHAnsi"/>
          <w:spacing w:val="44"/>
        </w:rPr>
        <w:t xml:space="preserve"> </w:t>
      </w:r>
      <w:r w:rsidRPr="00145A1F">
        <w:rPr>
          <w:rFonts w:asciiTheme="minorHAnsi" w:hAnsiTheme="minorHAnsi" w:cstheme="minorHAnsi"/>
        </w:rPr>
        <w:t>5</w:t>
      </w:r>
      <w:r w:rsidRPr="00145A1F">
        <w:rPr>
          <w:rFonts w:asciiTheme="minorHAnsi" w:hAnsiTheme="minorHAnsi" w:cstheme="minorHAnsi"/>
          <w:spacing w:val="41"/>
        </w:rPr>
        <w:t xml:space="preserve"> </w:t>
      </w:r>
      <w:r w:rsidRPr="00145A1F">
        <w:rPr>
          <w:rFonts w:asciiTheme="minorHAnsi" w:hAnsiTheme="minorHAnsi" w:cstheme="minorHAnsi"/>
        </w:rPr>
        <w:t>dní</w:t>
      </w:r>
      <w:r w:rsidRPr="00145A1F">
        <w:rPr>
          <w:rFonts w:asciiTheme="minorHAnsi" w:hAnsiTheme="minorHAnsi" w:cstheme="minorHAnsi"/>
          <w:spacing w:val="46"/>
        </w:rPr>
        <w:t xml:space="preserve"> </w:t>
      </w:r>
      <w:r w:rsidRPr="00145A1F">
        <w:rPr>
          <w:rFonts w:asciiTheme="minorHAnsi" w:hAnsiTheme="minorHAnsi" w:cstheme="minorHAnsi"/>
        </w:rPr>
        <w:t>od</w:t>
      </w:r>
      <w:r w:rsidRPr="00145A1F">
        <w:rPr>
          <w:rFonts w:asciiTheme="minorHAnsi" w:hAnsiTheme="minorHAnsi" w:cstheme="minorHAnsi"/>
          <w:spacing w:val="44"/>
        </w:rPr>
        <w:t xml:space="preserve"> </w:t>
      </w:r>
      <w:r w:rsidRPr="00145A1F">
        <w:rPr>
          <w:rFonts w:asciiTheme="minorHAnsi" w:hAnsiTheme="minorHAnsi" w:cstheme="minorHAnsi"/>
        </w:rPr>
        <w:t>doručenia</w:t>
      </w:r>
      <w:r w:rsidRPr="00145A1F">
        <w:rPr>
          <w:rFonts w:asciiTheme="minorHAnsi" w:hAnsiTheme="minorHAnsi" w:cstheme="minorHAnsi"/>
          <w:spacing w:val="45"/>
        </w:rPr>
        <w:t xml:space="preserve"> </w:t>
      </w:r>
      <w:r w:rsidRPr="00145A1F">
        <w:rPr>
          <w:rFonts w:asciiTheme="minorHAnsi" w:hAnsiTheme="minorHAnsi" w:cstheme="minorHAnsi"/>
        </w:rPr>
        <w:t>žiadosti</w:t>
      </w:r>
      <w:r w:rsidRPr="00145A1F">
        <w:rPr>
          <w:rFonts w:asciiTheme="minorHAnsi" w:hAnsiTheme="minorHAnsi" w:cstheme="minorHAnsi"/>
          <w:spacing w:val="44"/>
        </w:rPr>
        <w:t xml:space="preserve"> </w:t>
      </w:r>
      <w:r w:rsidRPr="00145A1F">
        <w:rPr>
          <w:rFonts w:asciiTheme="minorHAnsi" w:hAnsiTheme="minorHAnsi" w:cstheme="minorHAnsi"/>
        </w:rPr>
        <w:t>podľa</w:t>
      </w:r>
      <w:r w:rsidRPr="00145A1F">
        <w:rPr>
          <w:rFonts w:asciiTheme="minorHAnsi" w:hAnsiTheme="minorHAnsi" w:cstheme="minorHAnsi"/>
          <w:spacing w:val="44"/>
        </w:rPr>
        <w:t xml:space="preserve"> </w:t>
      </w:r>
      <w:r w:rsidRPr="00145A1F">
        <w:rPr>
          <w:rFonts w:asciiTheme="minorHAnsi" w:hAnsiTheme="minorHAnsi" w:cstheme="minorHAnsi"/>
        </w:rPr>
        <w:t>predchádzajúcej</w:t>
      </w:r>
      <w:r w:rsidRPr="00145A1F">
        <w:rPr>
          <w:rFonts w:asciiTheme="minorHAnsi" w:hAnsiTheme="minorHAnsi" w:cstheme="minorHAnsi"/>
          <w:spacing w:val="43"/>
        </w:rPr>
        <w:t xml:space="preserve"> </w:t>
      </w:r>
      <w:r w:rsidRPr="00145A1F">
        <w:rPr>
          <w:rFonts w:asciiTheme="minorHAnsi" w:hAnsiTheme="minorHAnsi" w:cstheme="minorHAnsi"/>
        </w:rPr>
        <w:t xml:space="preserve">vety predložiť </w:t>
      </w:r>
      <w:r w:rsidRPr="00145A1F">
        <w:rPr>
          <w:rFonts w:asciiTheme="minorHAnsi" w:hAnsiTheme="minorHAnsi" w:cstheme="minorHAnsi"/>
          <w:spacing w:val="-59"/>
        </w:rPr>
        <w:t xml:space="preserve"> </w:t>
      </w:r>
      <w:r w:rsidRPr="00145A1F">
        <w:rPr>
          <w:rFonts w:asciiTheme="minorHAnsi" w:hAnsiTheme="minorHAnsi" w:cstheme="minorHAnsi"/>
        </w:rPr>
        <w:t>Kupujúcemu</w:t>
      </w:r>
      <w:r w:rsidRPr="00145A1F">
        <w:rPr>
          <w:rFonts w:asciiTheme="minorHAnsi" w:hAnsiTheme="minorHAnsi" w:cstheme="minorHAnsi"/>
          <w:spacing w:val="-4"/>
        </w:rPr>
        <w:t xml:space="preserve"> </w:t>
      </w:r>
      <w:r w:rsidRPr="00145A1F">
        <w:rPr>
          <w:rFonts w:asciiTheme="minorHAnsi" w:hAnsiTheme="minorHAnsi" w:cstheme="minorHAnsi"/>
        </w:rPr>
        <w:t>návrh</w:t>
      </w:r>
      <w:r w:rsidRPr="00145A1F">
        <w:rPr>
          <w:rFonts w:asciiTheme="minorHAnsi" w:hAnsiTheme="minorHAnsi" w:cstheme="minorHAnsi"/>
          <w:spacing w:val="-4"/>
        </w:rPr>
        <w:t xml:space="preserve"> </w:t>
      </w:r>
      <w:r w:rsidRPr="00145A1F">
        <w:rPr>
          <w:rFonts w:asciiTheme="minorHAnsi" w:hAnsiTheme="minorHAnsi" w:cstheme="minorHAnsi"/>
        </w:rPr>
        <w:t>nového</w:t>
      </w:r>
      <w:r w:rsidRPr="00145A1F">
        <w:rPr>
          <w:rFonts w:asciiTheme="minorHAnsi" w:hAnsiTheme="minorHAnsi" w:cstheme="minorHAnsi"/>
          <w:spacing w:val="-2"/>
        </w:rPr>
        <w:t xml:space="preserve"> </w:t>
      </w:r>
      <w:r w:rsidRPr="00145A1F">
        <w:rPr>
          <w:rFonts w:asciiTheme="minorHAnsi" w:hAnsiTheme="minorHAnsi" w:cstheme="minorHAnsi"/>
        </w:rPr>
        <w:t xml:space="preserve">subdodávateľa.  </w:t>
      </w:r>
    </w:p>
    <w:p w:rsidR="00584463" w:rsidRPr="00145A1F" w:rsidRDefault="00584463" w:rsidP="00584463">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Využitím subdodávateľa pri plnení Predmetu zmluvy nie je dotknutá zodpovednosť Predávajúceho za plnenie Zmluvy (§ 41 ods. 8 Zákona o verejnom</w:t>
      </w:r>
      <w:r w:rsidRPr="00145A1F">
        <w:rPr>
          <w:rFonts w:asciiTheme="minorHAnsi" w:hAnsiTheme="minorHAnsi" w:cstheme="minorHAnsi"/>
          <w:spacing w:val="1"/>
        </w:rPr>
        <w:t xml:space="preserve"> </w:t>
      </w:r>
      <w:r w:rsidRPr="00145A1F">
        <w:rPr>
          <w:rFonts w:asciiTheme="minorHAnsi" w:hAnsiTheme="minorHAnsi" w:cstheme="minorHAnsi"/>
        </w:rPr>
        <w:t>obstarávaní).</w:t>
      </w:r>
      <w:r w:rsidRPr="00145A1F">
        <w:rPr>
          <w:rFonts w:asciiTheme="minorHAnsi" w:hAnsiTheme="minorHAnsi" w:cstheme="minorHAnsi"/>
          <w:spacing w:val="1"/>
        </w:rPr>
        <w:t xml:space="preserve"> </w:t>
      </w:r>
    </w:p>
    <w:p w:rsidR="00584463" w:rsidRDefault="00584463" w:rsidP="00584463">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Ak došlo k výmazu subdodávateľa z registra partnerov verejného</w:t>
      </w:r>
      <w:r w:rsidRPr="00145A1F">
        <w:rPr>
          <w:rFonts w:asciiTheme="minorHAnsi" w:hAnsiTheme="minorHAnsi" w:cstheme="minorHAnsi"/>
          <w:spacing w:val="1"/>
        </w:rPr>
        <w:t xml:space="preserve"> </w:t>
      </w:r>
      <w:r w:rsidRPr="00145A1F">
        <w:rPr>
          <w:rFonts w:asciiTheme="minorHAnsi" w:hAnsiTheme="minorHAnsi" w:cstheme="minorHAnsi"/>
          <w:spacing w:val="-1"/>
        </w:rPr>
        <w:t>sektora,</w:t>
      </w:r>
      <w:r w:rsidRPr="00145A1F">
        <w:rPr>
          <w:rFonts w:asciiTheme="minorHAnsi" w:hAnsiTheme="minorHAnsi" w:cstheme="minorHAnsi"/>
          <w:spacing w:val="-16"/>
        </w:rPr>
        <w:t xml:space="preserve"> </w:t>
      </w:r>
      <w:r w:rsidRPr="00145A1F">
        <w:rPr>
          <w:rFonts w:asciiTheme="minorHAnsi" w:hAnsiTheme="minorHAnsi" w:cstheme="minorHAnsi"/>
          <w:spacing w:val="-1"/>
        </w:rPr>
        <w:t>je</w:t>
      </w:r>
      <w:r w:rsidRPr="00145A1F">
        <w:rPr>
          <w:rFonts w:asciiTheme="minorHAnsi" w:hAnsiTheme="minorHAnsi" w:cstheme="minorHAnsi"/>
          <w:spacing w:val="-16"/>
        </w:rPr>
        <w:t xml:space="preserve"> </w:t>
      </w:r>
      <w:r w:rsidRPr="00145A1F">
        <w:rPr>
          <w:rFonts w:asciiTheme="minorHAnsi" w:hAnsiTheme="minorHAnsi" w:cstheme="minorHAnsi"/>
          <w:spacing w:val="-1"/>
        </w:rPr>
        <w:t>Predávajúci</w:t>
      </w:r>
      <w:r w:rsidRPr="00145A1F">
        <w:rPr>
          <w:rFonts w:asciiTheme="minorHAnsi" w:hAnsiTheme="minorHAnsi" w:cstheme="minorHAnsi"/>
          <w:spacing w:val="-16"/>
        </w:rPr>
        <w:t xml:space="preserve"> </w:t>
      </w:r>
      <w:r w:rsidRPr="00145A1F">
        <w:rPr>
          <w:rFonts w:asciiTheme="minorHAnsi" w:hAnsiTheme="minorHAnsi" w:cstheme="minorHAnsi"/>
          <w:spacing w:val="-1"/>
        </w:rPr>
        <w:t>povinný</w:t>
      </w:r>
      <w:r w:rsidRPr="00145A1F">
        <w:rPr>
          <w:rFonts w:asciiTheme="minorHAnsi" w:hAnsiTheme="minorHAnsi" w:cstheme="minorHAnsi"/>
          <w:spacing w:val="-12"/>
        </w:rPr>
        <w:t xml:space="preserve"> </w:t>
      </w:r>
      <w:r w:rsidRPr="00145A1F">
        <w:rPr>
          <w:rFonts w:asciiTheme="minorHAnsi" w:hAnsiTheme="minorHAnsi" w:cstheme="minorHAnsi"/>
          <w:spacing w:val="-1"/>
        </w:rPr>
        <w:t>túto</w:t>
      </w:r>
      <w:r w:rsidRPr="00145A1F">
        <w:rPr>
          <w:rFonts w:asciiTheme="minorHAnsi" w:hAnsiTheme="minorHAnsi" w:cstheme="minorHAnsi"/>
          <w:spacing w:val="-13"/>
        </w:rPr>
        <w:t xml:space="preserve"> </w:t>
      </w:r>
      <w:r w:rsidRPr="00145A1F">
        <w:rPr>
          <w:rFonts w:asciiTheme="minorHAnsi" w:hAnsiTheme="minorHAnsi" w:cstheme="minorHAnsi"/>
          <w:spacing w:val="-1"/>
        </w:rPr>
        <w:t>skutočnosť</w:t>
      </w:r>
      <w:r w:rsidRPr="00145A1F">
        <w:rPr>
          <w:rFonts w:asciiTheme="minorHAnsi" w:hAnsiTheme="minorHAnsi" w:cstheme="minorHAnsi"/>
          <w:spacing w:val="-16"/>
        </w:rPr>
        <w:t xml:space="preserve"> </w:t>
      </w:r>
      <w:r w:rsidRPr="00145A1F">
        <w:rPr>
          <w:rFonts w:asciiTheme="minorHAnsi" w:hAnsiTheme="minorHAnsi" w:cstheme="minorHAnsi"/>
          <w:spacing w:val="-1"/>
        </w:rPr>
        <w:t xml:space="preserve">oznámiť </w:t>
      </w:r>
      <w:r w:rsidRPr="00145A1F">
        <w:rPr>
          <w:rFonts w:asciiTheme="minorHAnsi" w:hAnsiTheme="minorHAnsi" w:cstheme="minorHAnsi"/>
          <w:spacing w:val="-15"/>
        </w:rPr>
        <w:t xml:space="preserve"> </w:t>
      </w:r>
      <w:r w:rsidRPr="00145A1F">
        <w:rPr>
          <w:rFonts w:asciiTheme="minorHAnsi" w:hAnsiTheme="minorHAnsi" w:cstheme="minorHAnsi"/>
          <w:spacing w:val="-1"/>
        </w:rPr>
        <w:t>Kupujúcemu</w:t>
      </w:r>
      <w:r w:rsidRPr="00145A1F">
        <w:rPr>
          <w:rFonts w:asciiTheme="minorHAnsi" w:hAnsiTheme="minorHAnsi" w:cstheme="minorHAnsi"/>
          <w:spacing w:val="-14"/>
        </w:rPr>
        <w:t xml:space="preserve"> </w:t>
      </w:r>
      <w:r w:rsidRPr="00145A1F">
        <w:rPr>
          <w:rFonts w:asciiTheme="minorHAnsi" w:hAnsiTheme="minorHAnsi" w:cstheme="minorHAnsi"/>
        </w:rPr>
        <w:t>a</w:t>
      </w:r>
      <w:r w:rsidRPr="00145A1F">
        <w:rPr>
          <w:rFonts w:asciiTheme="minorHAnsi" w:hAnsiTheme="minorHAnsi" w:cstheme="minorHAnsi"/>
          <w:spacing w:val="-17"/>
        </w:rPr>
        <w:t xml:space="preserve"> </w:t>
      </w:r>
      <w:r w:rsidRPr="00145A1F">
        <w:rPr>
          <w:rFonts w:asciiTheme="minorHAnsi" w:hAnsiTheme="minorHAnsi" w:cstheme="minorHAnsi"/>
        </w:rPr>
        <w:t>zároveň</w:t>
      </w:r>
      <w:r w:rsidRPr="00145A1F">
        <w:rPr>
          <w:rFonts w:asciiTheme="minorHAnsi" w:hAnsiTheme="minorHAnsi" w:cstheme="minorHAnsi"/>
          <w:spacing w:val="-12"/>
        </w:rPr>
        <w:t xml:space="preserve"> </w:t>
      </w:r>
      <w:r w:rsidRPr="00145A1F">
        <w:rPr>
          <w:rFonts w:asciiTheme="minorHAnsi" w:hAnsiTheme="minorHAnsi" w:cstheme="minorHAnsi"/>
        </w:rPr>
        <w:t xml:space="preserve">nahradiť </w:t>
      </w:r>
      <w:r w:rsidRPr="00145A1F">
        <w:rPr>
          <w:rFonts w:asciiTheme="minorHAnsi" w:hAnsiTheme="minorHAnsi" w:cstheme="minorHAnsi"/>
          <w:spacing w:val="-59"/>
        </w:rPr>
        <w:t xml:space="preserve"> </w:t>
      </w:r>
      <w:r w:rsidRPr="00145A1F">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145A1F">
        <w:rPr>
          <w:rFonts w:asciiTheme="minorHAnsi" w:hAnsiTheme="minorHAnsi" w:cstheme="minorHAnsi"/>
          <w:spacing w:val="-9"/>
        </w:rPr>
        <w:t xml:space="preserve"> </w:t>
      </w:r>
      <w:r w:rsidRPr="00145A1F">
        <w:rPr>
          <w:rFonts w:asciiTheme="minorHAnsi" w:hAnsiTheme="minorHAnsi" w:cstheme="minorHAnsi"/>
        </w:rPr>
        <w:t>ak</w:t>
      </w:r>
      <w:r w:rsidRPr="00145A1F">
        <w:rPr>
          <w:rFonts w:asciiTheme="minorHAnsi" w:hAnsiTheme="minorHAnsi" w:cstheme="minorHAnsi"/>
          <w:spacing w:val="-11"/>
        </w:rPr>
        <w:t xml:space="preserve"> </w:t>
      </w:r>
      <w:r w:rsidRPr="00145A1F">
        <w:rPr>
          <w:rFonts w:asciiTheme="minorHAnsi" w:hAnsiTheme="minorHAnsi" w:cstheme="minorHAnsi"/>
        </w:rPr>
        <w:t>má</w:t>
      </w:r>
      <w:r w:rsidRPr="00145A1F">
        <w:rPr>
          <w:rFonts w:asciiTheme="minorHAnsi" w:hAnsiTheme="minorHAnsi" w:cstheme="minorHAnsi"/>
          <w:spacing w:val="-5"/>
        </w:rPr>
        <w:t xml:space="preserve"> </w:t>
      </w:r>
      <w:r w:rsidRPr="00145A1F">
        <w:rPr>
          <w:rFonts w:asciiTheme="minorHAnsi" w:hAnsiTheme="minorHAnsi" w:cstheme="minorHAnsi"/>
        </w:rPr>
        <w:t>povinnosť</w:t>
      </w:r>
      <w:r w:rsidRPr="00145A1F">
        <w:rPr>
          <w:rFonts w:asciiTheme="minorHAnsi" w:hAnsiTheme="minorHAnsi" w:cstheme="minorHAnsi"/>
          <w:spacing w:val="-8"/>
        </w:rPr>
        <w:t xml:space="preserve"> </w:t>
      </w:r>
      <w:r w:rsidRPr="00145A1F">
        <w:rPr>
          <w:rFonts w:asciiTheme="minorHAnsi" w:hAnsiTheme="minorHAnsi" w:cstheme="minorHAnsi"/>
        </w:rPr>
        <w:t>zapisovať</w:t>
      </w:r>
      <w:r w:rsidRPr="00145A1F">
        <w:rPr>
          <w:rFonts w:asciiTheme="minorHAnsi" w:hAnsiTheme="minorHAnsi" w:cstheme="minorHAnsi"/>
          <w:spacing w:val="-6"/>
        </w:rPr>
        <w:t xml:space="preserve"> </w:t>
      </w:r>
      <w:r w:rsidRPr="00145A1F">
        <w:rPr>
          <w:rFonts w:asciiTheme="minorHAnsi" w:hAnsiTheme="minorHAnsi" w:cstheme="minorHAnsi"/>
        </w:rPr>
        <w:t>sa</w:t>
      </w:r>
      <w:r w:rsidRPr="00145A1F">
        <w:rPr>
          <w:rFonts w:asciiTheme="minorHAnsi" w:hAnsiTheme="minorHAnsi" w:cstheme="minorHAnsi"/>
          <w:spacing w:val="-9"/>
        </w:rPr>
        <w:t xml:space="preserve"> </w:t>
      </w:r>
      <w:r w:rsidRPr="00145A1F">
        <w:rPr>
          <w:rFonts w:asciiTheme="minorHAnsi" w:hAnsiTheme="minorHAnsi" w:cstheme="minorHAnsi"/>
        </w:rPr>
        <w:t>do</w:t>
      </w:r>
      <w:r w:rsidRPr="00145A1F">
        <w:rPr>
          <w:rFonts w:asciiTheme="minorHAnsi" w:hAnsiTheme="minorHAnsi" w:cstheme="minorHAnsi"/>
          <w:spacing w:val="-8"/>
        </w:rPr>
        <w:t xml:space="preserve"> </w:t>
      </w:r>
      <w:r w:rsidRPr="00145A1F">
        <w:rPr>
          <w:rFonts w:asciiTheme="minorHAnsi" w:hAnsiTheme="minorHAnsi" w:cstheme="minorHAnsi"/>
        </w:rPr>
        <w:t>registra</w:t>
      </w:r>
      <w:r w:rsidRPr="00145A1F">
        <w:rPr>
          <w:rFonts w:asciiTheme="minorHAnsi" w:hAnsiTheme="minorHAnsi" w:cstheme="minorHAnsi"/>
          <w:spacing w:val="-7"/>
        </w:rPr>
        <w:t xml:space="preserve"> </w:t>
      </w:r>
      <w:r w:rsidRPr="00145A1F">
        <w:rPr>
          <w:rFonts w:asciiTheme="minorHAnsi" w:hAnsiTheme="minorHAnsi" w:cstheme="minorHAnsi"/>
        </w:rPr>
        <w:t>partnerov</w:t>
      </w:r>
      <w:r w:rsidRPr="00145A1F">
        <w:rPr>
          <w:rFonts w:asciiTheme="minorHAnsi" w:hAnsiTheme="minorHAnsi" w:cstheme="minorHAnsi"/>
          <w:spacing w:val="-9"/>
        </w:rPr>
        <w:t xml:space="preserve"> </w:t>
      </w:r>
      <w:r w:rsidRPr="00145A1F">
        <w:rPr>
          <w:rFonts w:asciiTheme="minorHAnsi" w:hAnsiTheme="minorHAnsi" w:cstheme="minorHAnsi"/>
        </w:rPr>
        <w:t>verejného</w:t>
      </w:r>
      <w:r w:rsidRPr="00145A1F">
        <w:rPr>
          <w:rFonts w:asciiTheme="minorHAnsi" w:hAnsiTheme="minorHAnsi" w:cstheme="minorHAnsi"/>
          <w:spacing w:val="-6"/>
        </w:rPr>
        <w:t xml:space="preserve"> </w:t>
      </w:r>
      <w:r w:rsidRPr="00145A1F">
        <w:rPr>
          <w:rFonts w:asciiTheme="minorHAnsi" w:hAnsiTheme="minorHAnsi" w:cstheme="minorHAnsi"/>
        </w:rPr>
        <w:t>sektora,</w:t>
      </w:r>
      <w:r w:rsidRPr="00145A1F">
        <w:rPr>
          <w:rFonts w:asciiTheme="minorHAnsi" w:hAnsiTheme="minorHAnsi" w:cstheme="minorHAnsi"/>
          <w:spacing w:val="-58"/>
        </w:rPr>
        <w:t xml:space="preserve"> </w:t>
      </w:r>
      <w:r w:rsidRPr="00145A1F">
        <w:rPr>
          <w:rFonts w:asciiTheme="minorHAnsi" w:hAnsiTheme="minorHAnsi" w:cstheme="minorHAnsi"/>
        </w:rPr>
        <w:t>musí</w:t>
      </w:r>
      <w:r w:rsidRPr="00145A1F">
        <w:rPr>
          <w:rFonts w:asciiTheme="minorHAnsi" w:hAnsiTheme="minorHAnsi" w:cstheme="minorHAnsi"/>
          <w:spacing w:val="-1"/>
        </w:rPr>
        <w:t xml:space="preserve"> </w:t>
      </w:r>
      <w:r w:rsidRPr="00145A1F">
        <w:rPr>
          <w:rFonts w:asciiTheme="minorHAnsi" w:hAnsiTheme="minorHAnsi" w:cstheme="minorHAnsi"/>
        </w:rPr>
        <w:t>byť</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3"/>
        </w:rPr>
        <w:t xml:space="preserve"> </w:t>
      </w:r>
      <w:r w:rsidRPr="00145A1F">
        <w:rPr>
          <w:rFonts w:asciiTheme="minorHAnsi" w:hAnsiTheme="minorHAnsi" w:cstheme="minorHAnsi"/>
        </w:rPr>
        <w:t>ňom zapísaný</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2"/>
        </w:rPr>
        <w:t xml:space="preserve"> </w:t>
      </w:r>
      <w:r w:rsidRPr="00145A1F">
        <w:rPr>
          <w:rFonts w:asciiTheme="minorHAnsi" w:hAnsiTheme="minorHAnsi" w:cstheme="minorHAnsi"/>
        </w:rPr>
        <w:t>zmysle</w:t>
      </w:r>
      <w:r w:rsidRPr="00145A1F">
        <w:rPr>
          <w:rFonts w:asciiTheme="minorHAnsi" w:hAnsiTheme="minorHAnsi" w:cstheme="minorHAnsi"/>
          <w:spacing w:val="-2"/>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11</w:t>
      </w:r>
      <w:r w:rsidRPr="00145A1F">
        <w:rPr>
          <w:rFonts w:asciiTheme="minorHAnsi" w:hAnsiTheme="minorHAnsi" w:cstheme="minorHAnsi"/>
          <w:spacing w:val="-2"/>
        </w:rPr>
        <w:t xml:space="preserve"> </w:t>
      </w:r>
      <w:r w:rsidRPr="00145A1F">
        <w:rPr>
          <w:rFonts w:asciiTheme="minorHAnsi" w:hAnsiTheme="minorHAnsi" w:cstheme="minorHAnsi"/>
        </w:rPr>
        <w:t>zákona</w:t>
      </w:r>
      <w:r w:rsidRPr="00145A1F">
        <w:rPr>
          <w:rFonts w:asciiTheme="minorHAnsi" w:hAnsiTheme="minorHAnsi" w:cstheme="minorHAnsi"/>
          <w:spacing w:val="-3"/>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 xml:space="preserve">obstarávaní. </w:t>
      </w:r>
    </w:p>
    <w:p w:rsidR="00584463" w:rsidRPr="00145A1F" w:rsidRDefault="00584463" w:rsidP="00584463">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w:t>
      </w:r>
      <w:r>
        <w:rPr>
          <w:rFonts w:asciiTheme="minorHAnsi" w:hAnsiTheme="minorHAnsi" w:cstheme="minorHAnsi"/>
        </w:rPr>
        <w:t>dodávateľa</w:t>
      </w:r>
      <w:r w:rsidRPr="00145A1F">
        <w:rPr>
          <w:rFonts w:asciiTheme="minorHAnsi" w:hAnsiTheme="minorHAnsi" w:cstheme="minorHAnsi"/>
        </w:rPr>
        <w:t xml:space="preserve"> má objednávateľ okrem práva odstúpiť od Zmluvy aj nárok na zmluvnú pokutu vo výške 5% z</w:t>
      </w:r>
      <w:r>
        <w:rPr>
          <w:rFonts w:asciiTheme="minorHAnsi" w:hAnsiTheme="minorHAnsi" w:cstheme="minorHAnsi"/>
        </w:rPr>
        <w:t xml:space="preserve"> celkovej kúpnej </w:t>
      </w:r>
      <w:r w:rsidRPr="00145A1F">
        <w:rPr>
          <w:rFonts w:asciiTheme="minorHAnsi" w:hAnsiTheme="minorHAnsi" w:cstheme="minorHAnsi"/>
        </w:rPr>
        <w:t xml:space="preserve">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w:t>
      </w:r>
      <w:r>
        <w:rPr>
          <w:rFonts w:asciiTheme="minorHAnsi" w:hAnsiTheme="minorHAnsi" w:cstheme="minorHAnsi"/>
        </w:rPr>
        <w:t>dodávateľa a hodnotu predmetu zmluvy</w:t>
      </w:r>
      <w:r w:rsidRPr="00145A1F">
        <w:rPr>
          <w:rFonts w:asciiTheme="minorHAnsi" w:hAnsiTheme="minorHAnsi" w:cstheme="minorHAnsi"/>
        </w:rPr>
        <w:t xml:space="preserve">. </w:t>
      </w:r>
    </w:p>
    <w:p w:rsidR="00584463" w:rsidRPr="00145A1F" w:rsidRDefault="00584463" w:rsidP="00584463">
      <w:pPr>
        <w:widowControl w:val="0"/>
        <w:tabs>
          <w:tab w:val="left" w:pos="960"/>
          <w:tab w:val="left" w:pos="1635"/>
        </w:tabs>
        <w:autoSpaceDE w:val="0"/>
        <w:autoSpaceDN w:val="0"/>
        <w:spacing w:before="3" w:after="0" w:line="276" w:lineRule="auto"/>
        <w:ind w:left="360" w:right="105"/>
        <w:jc w:val="both"/>
        <w:rPr>
          <w:rFonts w:asciiTheme="minorHAnsi" w:hAnsiTheme="minorHAnsi" w:cstheme="minorHAnsi"/>
        </w:rPr>
      </w:pPr>
    </w:p>
    <w:p w:rsidR="00584463" w:rsidRPr="006730A5" w:rsidRDefault="00584463" w:rsidP="00584463">
      <w:pPr>
        <w:pStyle w:val="Style19"/>
        <w:keepNext/>
        <w:keepLines/>
        <w:shd w:val="clear" w:color="auto" w:fill="auto"/>
        <w:spacing w:before="0" w:line="266" w:lineRule="exact"/>
        <w:rPr>
          <w:rFonts w:ascii="Calibri" w:hAnsi="Calibri" w:cs="Calibri"/>
          <w:b w:val="0"/>
        </w:rPr>
      </w:pPr>
      <w:r w:rsidRPr="006730A5">
        <w:rPr>
          <w:rStyle w:val="CharStyle20"/>
          <w:rFonts w:ascii="Calibri" w:hAnsi="Calibri" w:cs="Calibri"/>
          <w:b/>
          <w:color w:val="000000"/>
        </w:rPr>
        <w:t>IX.</w:t>
      </w:r>
    </w:p>
    <w:p w:rsidR="00584463" w:rsidRPr="006730A5" w:rsidRDefault="00584463" w:rsidP="00584463">
      <w:pPr>
        <w:pStyle w:val="Style19"/>
        <w:keepNext/>
        <w:keepLines/>
        <w:shd w:val="clear" w:color="auto" w:fill="auto"/>
        <w:spacing w:before="0" w:after="120" w:line="240" w:lineRule="auto"/>
        <w:ind w:right="23"/>
        <w:rPr>
          <w:rFonts w:ascii="Calibri" w:hAnsi="Calibri" w:cs="Calibri"/>
          <w:b w:val="0"/>
        </w:rPr>
      </w:pPr>
      <w:r w:rsidRPr="006730A5">
        <w:rPr>
          <w:rStyle w:val="CharStyle20"/>
          <w:rFonts w:ascii="Calibri" w:hAnsi="Calibri" w:cs="Calibri"/>
          <w:b/>
          <w:color w:val="000000"/>
        </w:rPr>
        <w:t>Ukončenie zmluvného vzťahu</w:t>
      </w:r>
    </w:p>
    <w:p w:rsidR="00584463" w:rsidRPr="006730A5" w:rsidRDefault="00584463" w:rsidP="00584463">
      <w:pPr>
        <w:pStyle w:val="Style4"/>
        <w:numPr>
          <w:ilvl w:val="0"/>
          <w:numId w:val="9"/>
        </w:numPr>
        <w:shd w:val="clear" w:color="auto" w:fill="auto"/>
        <w:tabs>
          <w:tab w:val="left" w:pos="274"/>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 xml:space="preserve">Táto zmluva zanikne okrem uplynutia doby, na ktorú bola uzavretá v zmysle bodu 1 článku </w:t>
      </w:r>
      <w:r w:rsidRPr="006730A5">
        <w:rPr>
          <w:rStyle w:val="CharStyle15"/>
          <w:rFonts w:ascii="Calibri" w:hAnsi="Calibri" w:cs="Calibri"/>
          <w:b w:val="0"/>
          <w:color w:val="000000"/>
          <w:sz w:val="22"/>
          <w:szCs w:val="22"/>
          <w:lang w:val="en-US"/>
        </w:rPr>
        <w:t xml:space="preserve">III. </w:t>
      </w:r>
      <w:r w:rsidRPr="006730A5">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tejto zmluve.</w:t>
      </w:r>
    </w:p>
    <w:p w:rsidR="00584463" w:rsidRPr="006730A5" w:rsidRDefault="00584463" w:rsidP="00584463">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584463" w:rsidRPr="006730A5" w:rsidRDefault="00584463" w:rsidP="00584463">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584463" w:rsidRPr="006730A5" w:rsidRDefault="00584463" w:rsidP="00584463">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Kupujúci si vyhradzuje právo odstúpenia od zmluvy aj bez predchádzajúcej písomnej výzvy:</w:t>
      </w:r>
    </w:p>
    <w:p w:rsidR="00584463" w:rsidRPr="006730A5" w:rsidRDefault="00584463" w:rsidP="00584463">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pre nedodržanie jednotkových zmluvných cien podľa zmluvy a cenovej ponuky predávajúceho počas účinnosti zmluvy,</w:t>
      </w:r>
    </w:p>
    <w:p w:rsidR="00584463" w:rsidRPr="006730A5" w:rsidRDefault="00584463" w:rsidP="00584463">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ak nie je predávajúci schopný zabezpečiť dodávanie objednaného množstva tovaru podľa tejto zmluvy, alebo ak opakovane nedodrží dohodnutý čas plnenia pri akýchkoľvek troch samostatných plneniach (t.j. plneniach na základe troch objednávok).</w:t>
      </w:r>
    </w:p>
    <w:p w:rsidR="00584463" w:rsidRPr="006730A5" w:rsidRDefault="00584463" w:rsidP="00584463">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 xml:space="preserve">ak predávajúci postúpi akékoľvek pohľadávky (práva) vyplývajúce z tejto zmluvy na tretiu osobu </w:t>
      </w:r>
    </w:p>
    <w:p w:rsidR="00584463" w:rsidRPr="006730A5" w:rsidRDefault="00584463" w:rsidP="00584463">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ak na miesto predávajúceho vstúpi iná osoba následkom právneho nástupníctva bez predchádzajúceho súhlasu kupujúceho</w:t>
      </w:r>
    </w:p>
    <w:p w:rsidR="00584463" w:rsidRPr="006730A5" w:rsidRDefault="00584463" w:rsidP="00584463">
      <w:pPr>
        <w:pStyle w:val="Style4"/>
        <w:numPr>
          <w:ilvl w:val="0"/>
          <w:numId w:val="9"/>
        </w:numPr>
        <w:shd w:val="clear" w:color="auto" w:fill="auto"/>
        <w:tabs>
          <w:tab w:val="left" w:pos="289"/>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584463" w:rsidRPr="006730A5" w:rsidRDefault="00584463" w:rsidP="00584463">
      <w:pPr>
        <w:pStyle w:val="Style4"/>
        <w:numPr>
          <w:ilvl w:val="0"/>
          <w:numId w:val="9"/>
        </w:numPr>
        <w:shd w:val="clear" w:color="auto" w:fill="auto"/>
        <w:tabs>
          <w:tab w:val="left" w:pos="289"/>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584463" w:rsidRPr="00767EEE" w:rsidRDefault="00584463" w:rsidP="00584463">
      <w:pPr>
        <w:pStyle w:val="Style19"/>
        <w:keepNext/>
        <w:keepLines/>
        <w:shd w:val="clear" w:color="auto" w:fill="auto"/>
        <w:spacing w:before="0" w:line="266" w:lineRule="exact"/>
        <w:rPr>
          <w:rStyle w:val="CharStyle20"/>
          <w:rFonts w:ascii="Calibri" w:hAnsi="Calibri" w:cs="Calibri"/>
          <w:b/>
          <w:color w:val="000000"/>
        </w:rPr>
      </w:pPr>
      <w:r w:rsidRPr="00767EEE">
        <w:rPr>
          <w:rStyle w:val="CharStyle20"/>
          <w:rFonts w:ascii="Calibri" w:hAnsi="Calibri" w:cs="Calibri"/>
          <w:b/>
          <w:color w:val="000000"/>
        </w:rPr>
        <w:t>X.</w:t>
      </w:r>
    </w:p>
    <w:p w:rsidR="00584463" w:rsidRPr="00BC3728" w:rsidRDefault="00584463" w:rsidP="00584463">
      <w:pPr>
        <w:spacing w:after="0"/>
        <w:jc w:val="center"/>
        <w:rPr>
          <w:rFonts w:asciiTheme="minorHAnsi" w:hAnsiTheme="minorHAnsi" w:cstheme="minorHAnsi"/>
          <w:b/>
        </w:rPr>
      </w:pPr>
      <w:r w:rsidRPr="00BC3728">
        <w:rPr>
          <w:rFonts w:asciiTheme="minorHAnsi" w:hAnsiTheme="minorHAnsi" w:cstheme="minorHAnsi"/>
          <w:b/>
        </w:rPr>
        <w:t>P</w:t>
      </w:r>
      <w:r>
        <w:rPr>
          <w:rFonts w:asciiTheme="minorHAnsi" w:hAnsiTheme="minorHAnsi" w:cstheme="minorHAnsi"/>
          <w:b/>
        </w:rPr>
        <w:t>andémia</w:t>
      </w:r>
    </w:p>
    <w:p w:rsidR="00584463" w:rsidRPr="00705E38" w:rsidRDefault="00584463" w:rsidP="00584463">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705E38">
        <w:rPr>
          <w:rFonts w:cstheme="minorHAnsi"/>
        </w:rPr>
        <w:t xml:space="preserve"> </w:t>
      </w:r>
      <w:r w:rsidRPr="00705E38">
        <w:rPr>
          <w:rFonts w:asciiTheme="minorHAnsi" w:hAnsiTheme="minorHAnsi" w:cstheme="minorHAnsi"/>
        </w:rPr>
        <w:t xml:space="preserve">vrátane opatrení štátu, ich účinkov a iných skutočností a udalostí s tým spojených alebo v čase uzavierania Zmluvy predvídateľných, </w:t>
      </w:r>
      <w:r w:rsidRPr="00705E38">
        <w:rPr>
          <w:rFonts w:asciiTheme="minorHAnsi" w:hAnsiTheme="minorHAnsi" w:cstheme="minorHAnsi"/>
          <w:shd w:val="clear" w:color="auto" w:fill="FFFFFF"/>
        </w:rPr>
        <w:t>ktoré okolnosti už preukázateľne existujú v čase uzavierania Zmluvy v Slovenskej republike ( ďalej spolu iba „pandémia“)</w:t>
      </w:r>
      <w:r w:rsidRPr="00705E38">
        <w:rPr>
          <w:rFonts w:cstheme="minorHAnsi"/>
          <w:shd w:val="clear" w:color="auto" w:fill="FFFFFF"/>
        </w:rPr>
        <w:t xml:space="preserve"> </w:t>
      </w:r>
      <w:r w:rsidRPr="00705E38">
        <w:rPr>
          <w:rFonts w:asciiTheme="minorHAnsi" w:hAnsiTheme="minorHAnsi" w:cstheme="minorHAnsi"/>
          <w:shd w:val="clear" w:color="auto" w:fill="FFFFFF"/>
        </w:rPr>
        <w:t xml:space="preserve">nie sú v zmysle tejto Zmluvy bez ďalšieho považované za vyššiu moc. </w:t>
      </w:r>
    </w:p>
    <w:p w:rsidR="00584463" w:rsidRPr="00705E38" w:rsidRDefault="00584463" w:rsidP="00584463">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705E38">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584463" w:rsidRPr="00705E38" w:rsidRDefault="00584463" w:rsidP="00584463">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705E38">
        <w:rPr>
          <w:rFonts w:asciiTheme="minorHAnsi" w:hAnsiTheme="minorHAnsi" w:cstheme="minorHAnsi"/>
          <w:shd w:val="clear" w:color="auto" w:fill="FFFFFF"/>
        </w:rPr>
        <w:t xml:space="preserve">mimoriadnu, nezavinenú, nepredvídateľnú a neodvrátiteľnú okolnosť/okolnosti počas pandémie, </w:t>
      </w:r>
      <w:r w:rsidRPr="00705E38">
        <w:rPr>
          <w:rFonts w:asciiTheme="minorHAnsi" w:hAnsiTheme="minorHAnsi" w:cstheme="minorHAnsi"/>
        </w:rPr>
        <w:t xml:space="preserve"> v dôsledku čoho</w:t>
      </w:r>
    </w:p>
    <w:p w:rsidR="00584463" w:rsidRPr="00705E38" w:rsidRDefault="00584463" w:rsidP="00584463">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nastala až po uzavretí zmluvy (t. j. musí ísť o </w:t>
      </w:r>
      <w:r w:rsidRPr="00705E38">
        <w:rPr>
          <w:rFonts w:asciiTheme="minorHAnsi" w:hAnsiTheme="minorHAnsi" w:cstheme="minorHAnsi"/>
          <w:bCs/>
        </w:rPr>
        <w:t>následnú</w:t>
      </w:r>
      <w:r w:rsidRPr="00705E38">
        <w:rPr>
          <w:rFonts w:asciiTheme="minorHAnsi" w:hAnsiTheme="minorHAnsi" w:cstheme="minorHAnsi"/>
        </w:rPr>
        <w:t xml:space="preserve"> nemožnosť) a </w:t>
      </w:r>
    </w:p>
    <w:p w:rsidR="00584463" w:rsidRPr="00705E38" w:rsidRDefault="00584463" w:rsidP="00584463">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je </w:t>
      </w:r>
      <w:r w:rsidRPr="00705E38">
        <w:rPr>
          <w:rFonts w:asciiTheme="minorHAnsi" w:hAnsiTheme="minorHAnsi" w:cstheme="minorHAnsi"/>
          <w:bCs/>
        </w:rPr>
        <w:t>objektívna (nezávislá od vôle povinnej strany)</w:t>
      </w:r>
      <w:r w:rsidRPr="00705E38">
        <w:rPr>
          <w:rFonts w:asciiTheme="minorHAnsi" w:hAnsiTheme="minorHAnsi" w:cstheme="minorHAnsi"/>
        </w:rPr>
        <w:t>, nesmie byť spôsobená iba individuálnou neschopnosťou povinnej strany/jej subdodávateľa plniť  a </w:t>
      </w:r>
    </w:p>
    <w:p w:rsidR="00584463" w:rsidRPr="00705E38" w:rsidRDefault="00584463" w:rsidP="00584463">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ide o </w:t>
      </w:r>
      <w:r w:rsidRPr="00705E38">
        <w:rPr>
          <w:rFonts w:asciiTheme="minorHAnsi" w:hAnsiTheme="minorHAnsi" w:cstheme="minorHAnsi"/>
          <w:bCs/>
        </w:rPr>
        <w:t>trvalú</w:t>
      </w:r>
      <w:r w:rsidRPr="00705E38">
        <w:rPr>
          <w:rFonts w:asciiTheme="minorHAnsi" w:hAnsiTheme="minorHAnsi" w:cstheme="minorHAnsi"/>
        </w:rPr>
        <w:t> nemožnosť plniť.</w:t>
      </w:r>
    </w:p>
    <w:p w:rsidR="00584463" w:rsidRPr="00705E38" w:rsidRDefault="00584463" w:rsidP="00584463">
      <w:pPr>
        <w:pStyle w:val="Odsekzoznamu"/>
        <w:numPr>
          <w:ilvl w:val="0"/>
          <w:numId w:val="15"/>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584463" w:rsidRPr="00705E38" w:rsidRDefault="00584463" w:rsidP="00584463">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705E38">
        <w:rPr>
          <w:rFonts w:asciiTheme="minorHAnsi" w:hAnsiTheme="minorHAnsi" w:cstheme="minorHAnsi"/>
          <w:bCs/>
        </w:rPr>
        <w:t xml:space="preserve">Dôkazné bremeno je v prípade nemožnosti plnenia na strane povinnej strany (porušujúcej strany). </w:t>
      </w:r>
    </w:p>
    <w:p w:rsidR="00584463" w:rsidRPr="00705E38" w:rsidRDefault="00584463" w:rsidP="00584463">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Zmluvné strany zhodne prehlasujú, že pandémia pre plnenie tejto Zmluvy má iba dočasný charakter. </w:t>
      </w:r>
    </w:p>
    <w:p w:rsidR="00584463" w:rsidRPr="00705E38" w:rsidRDefault="00584463" w:rsidP="00584463">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bCs/>
        </w:rPr>
        <w:t>Porušujúca strana zodpovedá za škodu</w:t>
      </w:r>
      <w:r w:rsidRPr="00705E38">
        <w:rPr>
          <w:rFonts w:asciiTheme="minorHAnsi" w:hAnsiTheme="minorHAnsi" w:cstheme="minorHAnsi"/>
        </w:rPr>
        <w:t xml:space="preserve">, ktorá druhej zmluvnej strane vznikne v dôsledku pandémie. </w:t>
      </w:r>
      <w:r w:rsidRPr="00705E38">
        <w:rPr>
          <w:rFonts w:asciiTheme="minorHAnsi" w:hAnsiTheme="minorHAnsi" w:cstheme="minorHAnsi"/>
          <w:shd w:val="clear" w:color="auto" w:fill="FFFFFF"/>
        </w:rPr>
        <w:t xml:space="preserve">Existencia a preukázanie liberačných dôvodov porušujúcou stranou nemá vplyv na povinnosť platiť zmluvnú pokutu. </w:t>
      </w:r>
    </w:p>
    <w:p w:rsidR="00584463" w:rsidRPr="00705E38" w:rsidRDefault="00584463" w:rsidP="00584463">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67EEE">
        <w:rPr>
          <w:rFonts w:asciiTheme="minorHAnsi" w:hAnsiTheme="minorHAnsi" w:cstheme="minorHAnsi"/>
          <w:b/>
          <w:shd w:val="clear" w:color="auto" w:fill="FFFFFF"/>
        </w:rPr>
        <w:t>P</w:t>
      </w:r>
      <w:r w:rsidRPr="00767EEE">
        <w:rPr>
          <w:rStyle w:val="Siln"/>
          <w:rFonts w:asciiTheme="minorHAnsi" w:hAnsiTheme="minorHAnsi" w:cstheme="minorHAnsi"/>
          <w:b w:val="0"/>
        </w:rPr>
        <w:t>orušujúca strana je povinná bezodkladne informovať druhú stranu</w:t>
      </w:r>
      <w:r w:rsidRPr="00767EEE">
        <w:rPr>
          <w:rFonts w:asciiTheme="minorHAnsi" w:hAnsiTheme="minorHAnsi" w:cstheme="minorHAnsi"/>
          <w:b/>
          <w:shd w:val="clear" w:color="auto" w:fill="FFFFFF"/>
        </w:rPr>
        <w:t> </w:t>
      </w:r>
      <w:r w:rsidRPr="00705E38">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rsidR="00584463" w:rsidRPr="00705E38" w:rsidRDefault="00584463" w:rsidP="00584463">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rsidR="00584463" w:rsidRPr="00705E38" w:rsidRDefault="00584463" w:rsidP="00584463">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V prípade omeškania  povinnej strany s plnením </w:t>
      </w:r>
      <w:r w:rsidRPr="00767EEE">
        <w:rPr>
          <w:rStyle w:val="Siln"/>
          <w:rFonts w:asciiTheme="minorHAnsi" w:hAnsiTheme="minorHAnsi" w:cstheme="minorHAnsi"/>
          <w:b w:val="0"/>
        </w:rPr>
        <w:t>peňažného záväzku</w:t>
      </w:r>
      <w:r w:rsidRPr="00705E38">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rsidR="00584463" w:rsidRPr="00705E38" w:rsidRDefault="00584463" w:rsidP="00584463">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Ak ide o omeškanie s plnením </w:t>
      </w:r>
      <w:r w:rsidRPr="00767EEE">
        <w:rPr>
          <w:rStyle w:val="Siln"/>
          <w:rFonts w:asciiTheme="minorHAnsi" w:hAnsiTheme="minorHAnsi" w:cstheme="minorHAnsi"/>
          <w:b w:val="0"/>
        </w:rPr>
        <w:t>nepeňažného záväzku</w:t>
      </w:r>
      <w:r w:rsidRPr="00705E38">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584463" w:rsidRDefault="00584463" w:rsidP="00584463">
      <w:pPr>
        <w:pStyle w:val="Style19"/>
        <w:keepNext/>
        <w:keepLines/>
        <w:shd w:val="clear" w:color="auto" w:fill="auto"/>
        <w:spacing w:before="0" w:line="266" w:lineRule="exact"/>
        <w:rPr>
          <w:rStyle w:val="CharStyle20"/>
          <w:rFonts w:ascii="Calibri" w:hAnsi="Calibri" w:cs="Calibri"/>
          <w:b/>
          <w:color w:val="000000"/>
        </w:rPr>
      </w:pPr>
    </w:p>
    <w:p w:rsidR="00584463" w:rsidRPr="00767EEE" w:rsidRDefault="00584463" w:rsidP="00584463">
      <w:pPr>
        <w:pStyle w:val="Style19"/>
        <w:keepNext/>
        <w:keepLines/>
        <w:shd w:val="clear" w:color="auto" w:fill="auto"/>
        <w:spacing w:before="0" w:line="266" w:lineRule="exact"/>
        <w:rPr>
          <w:rFonts w:ascii="Calibri" w:hAnsi="Calibri" w:cs="Calibri"/>
          <w:b w:val="0"/>
        </w:rPr>
      </w:pPr>
      <w:r w:rsidRPr="00767EEE">
        <w:rPr>
          <w:rStyle w:val="CharStyle20"/>
          <w:rFonts w:ascii="Calibri" w:hAnsi="Calibri" w:cs="Calibri"/>
          <w:b/>
          <w:color w:val="000000"/>
        </w:rPr>
        <w:t>XI.</w:t>
      </w:r>
    </w:p>
    <w:p w:rsidR="00584463" w:rsidRPr="00767EEE" w:rsidRDefault="00584463" w:rsidP="00584463">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767EEE">
        <w:rPr>
          <w:rStyle w:val="CharStyle20"/>
          <w:rFonts w:ascii="Calibri" w:hAnsi="Calibri" w:cs="Calibri"/>
          <w:b/>
          <w:color w:val="000000"/>
        </w:rPr>
        <w:t>Záverečné ustanovenia</w:t>
      </w:r>
    </w:p>
    <w:p w:rsidR="00584463" w:rsidRPr="009D7892" w:rsidRDefault="00584463" w:rsidP="00584463">
      <w:pPr>
        <w:pStyle w:val="Odsekzoznamu"/>
        <w:numPr>
          <w:ilvl w:val="0"/>
          <w:numId w:val="1"/>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Táto zmluva je vyhotovená v dvoch rovnopisoch. </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584463" w:rsidRPr="009D7892" w:rsidRDefault="00584463" w:rsidP="00584463">
      <w:pPr>
        <w:pStyle w:val="Odsekzoznamu"/>
        <w:numPr>
          <w:ilvl w:val="0"/>
          <w:numId w:val="1"/>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584463" w:rsidRPr="00D20FFF" w:rsidRDefault="00584463" w:rsidP="00584463">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b/>
          <w:sz w:val="22"/>
          <w:szCs w:val="22"/>
        </w:rPr>
      </w:pPr>
      <w:r w:rsidRPr="00D20FFF">
        <w:rPr>
          <w:rStyle w:val="CharStyle15"/>
          <w:rFonts w:ascii="Calibri" w:hAnsi="Calibri" w:cs="Calibri"/>
          <w:b w:val="0"/>
          <w:color w:val="000000"/>
          <w:sz w:val="22"/>
          <w:szCs w:val="22"/>
        </w:rPr>
        <w:t>Záväznou a Neoddeliteľnou súčasťou rámcovej zmluvy vo forme príloh sú:</w:t>
      </w:r>
    </w:p>
    <w:p w:rsidR="00584463" w:rsidRPr="00D20FFF" w:rsidRDefault="00584463" w:rsidP="00584463">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D20FFF">
        <w:rPr>
          <w:rStyle w:val="CharStyle15"/>
          <w:rFonts w:ascii="Calibri" w:hAnsi="Calibri" w:cs="Calibri"/>
          <w:b w:val="0"/>
          <w:sz w:val="22"/>
          <w:szCs w:val="22"/>
        </w:rPr>
        <w:t xml:space="preserve">Príloha č. 1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 xml:space="preserve">Návrh na plnenie kritéria </w:t>
      </w:r>
    </w:p>
    <w:p w:rsidR="00584463" w:rsidRPr="00D20FFF" w:rsidRDefault="00584463" w:rsidP="00584463">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D20FFF">
        <w:rPr>
          <w:rStyle w:val="CharStyle15"/>
          <w:rFonts w:ascii="Calibri" w:hAnsi="Calibri" w:cs="Calibri"/>
          <w:b w:val="0"/>
          <w:sz w:val="22"/>
          <w:szCs w:val="22"/>
        </w:rPr>
        <w:t xml:space="preserve">Príloha č. 2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Špecifikácia</w:t>
      </w:r>
    </w:p>
    <w:p w:rsidR="00584463" w:rsidRPr="00D20FFF" w:rsidRDefault="00584463" w:rsidP="00584463">
      <w:pPr>
        <w:pStyle w:val="Bezriadkovania"/>
        <w:pBdr>
          <w:top w:val="single" w:sz="4" w:space="1" w:color="auto"/>
          <w:left w:val="single" w:sz="4" w:space="4" w:color="auto"/>
          <w:bottom w:val="single" w:sz="4" w:space="1" w:color="auto"/>
          <w:right w:val="single" w:sz="4" w:space="4" w:color="auto"/>
        </w:pBdr>
        <w:rPr>
          <w:rStyle w:val="CharStyle28"/>
          <w:rFonts w:ascii="Calibri" w:hAnsi="Calibri" w:cs="Calibri"/>
          <w:b/>
          <w:sz w:val="22"/>
          <w:szCs w:val="22"/>
        </w:rPr>
      </w:pPr>
      <w:r w:rsidRPr="00D20FFF">
        <w:rPr>
          <w:rStyle w:val="CharStyle15"/>
          <w:rFonts w:ascii="Calibri" w:hAnsi="Calibri" w:cs="Calibri"/>
          <w:b w:val="0"/>
          <w:sz w:val="22"/>
          <w:szCs w:val="22"/>
        </w:rPr>
        <w:t xml:space="preserve">Príloha č. 3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Zoznam subdodávateľov (aj ak ide o plnenie bez využitia subdodávky)</w:t>
      </w:r>
    </w:p>
    <w:p w:rsidR="00584463" w:rsidRDefault="00584463" w:rsidP="00584463">
      <w:pPr>
        <w:rPr>
          <w:rFonts w:cs="Calibri"/>
          <w:lang w:eastAsia="cs-CZ"/>
        </w:rPr>
      </w:pPr>
    </w:p>
    <w:p w:rsidR="00584463" w:rsidRPr="004F799E" w:rsidRDefault="00584463" w:rsidP="00584463">
      <w:pPr>
        <w:tabs>
          <w:tab w:val="left" w:pos="5103"/>
        </w:tabs>
        <w:rPr>
          <w:rFonts w:cs="Calibri"/>
          <w:lang w:eastAsia="cs-CZ"/>
        </w:rPr>
      </w:pPr>
      <w:r>
        <w:rPr>
          <w:rFonts w:cs="Calibri"/>
          <w:lang w:eastAsia="cs-CZ"/>
        </w:rPr>
        <w:t xml:space="preserve">Banská Bystrica, dňa: </w:t>
      </w:r>
      <w:r>
        <w:rPr>
          <w:rFonts w:cs="Calibri"/>
          <w:lang w:eastAsia="cs-CZ"/>
        </w:rPr>
        <w:tab/>
      </w:r>
      <w:r>
        <w:rPr>
          <w:rFonts w:cs="Calibri"/>
          <w:lang w:eastAsia="cs-CZ"/>
        </w:rPr>
        <w:tab/>
      </w:r>
      <w:r w:rsidRPr="004F799E">
        <w:rPr>
          <w:rFonts w:cs="Calibri"/>
          <w:lang w:eastAsia="cs-CZ"/>
        </w:rPr>
        <w:t>.....................................dňa:</w:t>
      </w:r>
    </w:p>
    <w:p w:rsidR="00584463" w:rsidRPr="004F799E" w:rsidRDefault="00584463" w:rsidP="00584463">
      <w:pPr>
        <w:tabs>
          <w:tab w:val="left" w:pos="5103"/>
        </w:tabs>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Pr>
          <w:rFonts w:cs="Calibri"/>
          <w:lang w:eastAsia="cs-CZ"/>
        </w:rPr>
        <w:tab/>
      </w:r>
      <w:r>
        <w:rPr>
          <w:rFonts w:cs="Calibri"/>
          <w:lang w:eastAsia="cs-CZ"/>
        </w:rPr>
        <w:tab/>
      </w:r>
      <w:r w:rsidRPr="004F799E">
        <w:rPr>
          <w:rFonts w:cs="Calibri"/>
          <w:lang w:eastAsia="cs-CZ"/>
        </w:rPr>
        <w:t xml:space="preserve">Za </w:t>
      </w:r>
      <w:r>
        <w:rPr>
          <w:rFonts w:cs="Calibri"/>
          <w:lang w:eastAsia="cs-CZ"/>
        </w:rPr>
        <w:t>predávajúceho</w:t>
      </w:r>
      <w:r w:rsidRPr="004F799E">
        <w:rPr>
          <w:rFonts w:cs="Calibri"/>
          <w:lang w:eastAsia="cs-CZ"/>
        </w:rPr>
        <w:t>:</w:t>
      </w:r>
    </w:p>
    <w:p w:rsidR="00584463" w:rsidRPr="004F799E" w:rsidRDefault="00584463" w:rsidP="00584463">
      <w:pPr>
        <w:tabs>
          <w:tab w:val="left" w:pos="4500"/>
          <w:tab w:val="left" w:pos="4962"/>
        </w:tabs>
        <w:spacing w:after="120"/>
        <w:rPr>
          <w:rFonts w:cs="Calibri"/>
          <w:lang w:eastAsia="cs-CZ"/>
        </w:rPr>
      </w:pPr>
    </w:p>
    <w:p w:rsidR="00584463" w:rsidRPr="004F799E" w:rsidRDefault="00584463" w:rsidP="00584463">
      <w:pPr>
        <w:pStyle w:val="Bezriadkovania"/>
        <w:tabs>
          <w:tab w:val="left" w:pos="5103"/>
        </w:tabs>
        <w:rPr>
          <w:rStyle w:val="CharStyle8"/>
          <w:rFonts w:ascii="Calibri" w:hAnsi="Calibri" w:cs="Calibri"/>
          <w:b w:val="0"/>
          <w:bCs w:val="0"/>
        </w:rPr>
      </w:pPr>
      <w:r w:rsidRPr="004F799E">
        <w:rPr>
          <w:rStyle w:val="CharStyle8"/>
          <w:rFonts w:ascii="Calibri" w:hAnsi="Calibri" w:cs="Calibri"/>
        </w:rPr>
        <w:t xml:space="preserve">.............................................................                        </w:t>
      </w:r>
      <w:r>
        <w:rPr>
          <w:rStyle w:val="CharStyle8"/>
          <w:rFonts w:ascii="Calibri" w:hAnsi="Calibri" w:cs="Calibri"/>
        </w:rPr>
        <w:tab/>
      </w:r>
      <w:r w:rsidRPr="004F799E">
        <w:rPr>
          <w:rStyle w:val="CharStyle8"/>
          <w:rFonts w:ascii="Calibri" w:hAnsi="Calibri" w:cs="Calibri"/>
        </w:rPr>
        <w:t>.............................................................</w:t>
      </w:r>
    </w:p>
    <w:p w:rsidR="00584463" w:rsidRPr="00584463" w:rsidRDefault="00584463" w:rsidP="00584463">
      <w:pPr>
        <w:pStyle w:val="Bezriadkovania"/>
        <w:rPr>
          <w:rStyle w:val="CharStyle8"/>
          <w:rFonts w:ascii="Calibri" w:hAnsi="Calibri" w:cs="Calibri"/>
          <w:b w:val="0"/>
          <w:bCs w:val="0"/>
          <w:sz w:val="22"/>
          <w:szCs w:val="22"/>
        </w:rPr>
      </w:pPr>
      <w:r w:rsidRPr="00584463">
        <w:rPr>
          <w:rStyle w:val="CharStyle8"/>
          <w:rFonts w:ascii="Calibri" w:hAnsi="Calibri" w:cs="Calibri"/>
          <w:sz w:val="22"/>
          <w:szCs w:val="22"/>
        </w:rPr>
        <w:t>Mgr. Ján Havran</w:t>
      </w:r>
    </w:p>
    <w:p w:rsidR="00584463" w:rsidRPr="00584463" w:rsidRDefault="00584463" w:rsidP="00584463">
      <w:pPr>
        <w:pStyle w:val="Bezriadkovania"/>
        <w:rPr>
          <w:rStyle w:val="CharStyle8"/>
          <w:rFonts w:ascii="Calibri" w:hAnsi="Calibri" w:cs="Calibri"/>
          <w:b w:val="0"/>
          <w:bCs w:val="0"/>
          <w:sz w:val="22"/>
          <w:szCs w:val="22"/>
        </w:rPr>
      </w:pPr>
      <w:r w:rsidRPr="00584463">
        <w:rPr>
          <w:rStyle w:val="CharStyle8"/>
          <w:rFonts w:ascii="Calibri" w:hAnsi="Calibri" w:cs="Calibri"/>
          <w:b w:val="0"/>
          <w:sz w:val="22"/>
          <w:szCs w:val="22"/>
        </w:rPr>
        <w:t>predseda predstavenstva</w:t>
      </w:r>
    </w:p>
    <w:p w:rsidR="00584463" w:rsidRPr="00584463" w:rsidRDefault="00584463" w:rsidP="00584463">
      <w:pPr>
        <w:pStyle w:val="Bezriadkovania"/>
        <w:rPr>
          <w:rStyle w:val="CharStyle8"/>
          <w:rFonts w:ascii="Calibri" w:hAnsi="Calibri" w:cs="Calibri"/>
          <w:b w:val="0"/>
          <w:bCs w:val="0"/>
          <w:sz w:val="22"/>
          <w:szCs w:val="22"/>
        </w:rPr>
      </w:pPr>
      <w:r w:rsidRPr="00584463">
        <w:rPr>
          <w:rStyle w:val="CharStyle8"/>
          <w:rFonts w:ascii="Calibri" w:hAnsi="Calibri" w:cs="Calibri"/>
          <w:b w:val="0"/>
          <w:sz w:val="22"/>
          <w:szCs w:val="22"/>
        </w:rPr>
        <w:t>Banskobystrickej regionálnej správy ciest, a.s.</w:t>
      </w:r>
    </w:p>
    <w:p w:rsidR="00584463" w:rsidRPr="00D20FFF" w:rsidRDefault="00584463" w:rsidP="00584463">
      <w:pPr>
        <w:pStyle w:val="Bezriadkovania"/>
        <w:rPr>
          <w:rStyle w:val="CharStyle8"/>
          <w:rFonts w:ascii="Calibri" w:hAnsi="Calibri" w:cs="Calibri"/>
          <w:b w:val="0"/>
          <w:bCs w:val="0"/>
        </w:rPr>
      </w:pPr>
      <w:r w:rsidRPr="00D20FFF">
        <w:rPr>
          <w:rStyle w:val="CharStyle8"/>
          <w:rFonts w:ascii="Calibri" w:hAnsi="Calibri" w:cs="Calibri"/>
          <w:b w:val="0"/>
        </w:rPr>
        <w:tab/>
      </w:r>
    </w:p>
    <w:p w:rsidR="00584463" w:rsidRPr="00D20FFF" w:rsidRDefault="00584463" w:rsidP="00584463">
      <w:pPr>
        <w:pStyle w:val="Bezriadkovania"/>
        <w:rPr>
          <w:rStyle w:val="CharStyle8"/>
          <w:rFonts w:ascii="Calibri" w:hAnsi="Calibri" w:cs="Calibri"/>
          <w:b w:val="0"/>
          <w:bCs w:val="0"/>
        </w:rPr>
      </w:pPr>
    </w:p>
    <w:p w:rsidR="00584463" w:rsidRPr="004F799E" w:rsidRDefault="00584463" w:rsidP="00584463">
      <w:pPr>
        <w:pStyle w:val="Bezriadkovania"/>
        <w:rPr>
          <w:rStyle w:val="CharStyle8"/>
          <w:rFonts w:ascii="Calibri" w:hAnsi="Calibri" w:cs="Calibri"/>
          <w:b w:val="0"/>
          <w:bCs w:val="0"/>
        </w:rPr>
      </w:pPr>
    </w:p>
    <w:p w:rsidR="00584463" w:rsidRPr="00430274" w:rsidRDefault="00584463" w:rsidP="00584463">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Pr>
          <w:rFonts w:ascii="Calibri" w:hAnsi="Calibri" w:cs="Calibri"/>
          <w:b/>
          <w:color w:val="auto"/>
          <w:sz w:val="22"/>
          <w:szCs w:val="22"/>
        </w:rPr>
        <w:t>...</w:t>
      </w:r>
      <w:r w:rsidRPr="00430274">
        <w:rPr>
          <w:rFonts w:ascii="Calibri" w:hAnsi="Calibri" w:cs="Calibri"/>
          <w:b/>
          <w:color w:val="auto"/>
          <w:sz w:val="22"/>
          <w:szCs w:val="22"/>
        </w:rPr>
        <w:t>.....................................................</w:t>
      </w:r>
    </w:p>
    <w:p w:rsidR="00584463" w:rsidRPr="004F799E" w:rsidRDefault="00584463" w:rsidP="00584463">
      <w:pPr>
        <w:spacing w:after="0" w:line="240" w:lineRule="auto"/>
        <w:ind w:left="4320" w:hanging="4320"/>
        <w:jc w:val="both"/>
        <w:rPr>
          <w:rFonts w:cs="Calibri"/>
          <w:b/>
        </w:rPr>
      </w:pPr>
      <w:r>
        <w:rPr>
          <w:rFonts w:cs="Calibri"/>
          <w:b/>
        </w:rPr>
        <w:t>Mgr. Nikoleta Oktavcová</w:t>
      </w:r>
    </w:p>
    <w:p w:rsidR="00584463" w:rsidRPr="00767EEE" w:rsidRDefault="00584463" w:rsidP="00584463">
      <w:pPr>
        <w:spacing w:after="0" w:line="240" w:lineRule="auto"/>
        <w:ind w:left="4320" w:hanging="4320"/>
        <w:jc w:val="both"/>
        <w:rPr>
          <w:rFonts w:cs="Calibri"/>
        </w:rPr>
      </w:pPr>
      <w:r w:rsidRPr="00767EEE">
        <w:rPr>
          <w:rFonts w:cs="Calibri"/>
        </w:rPr>
        <w:t>podpredseda predstavenstva</w:t>
      </w:r>
    </w:p>
    <w:p w:rsidR="00584463" w:rsidRPr="00767EEE" w:rsidRDefault="00584463" w:rsidP="00584463">
      <w:pPr>
        <w:pStyle w:val="Style16"/>
        <w:shd w:val="clear" w:color="auto" w:fill="auto"/>
        <w:spacing w:line="240" w:lineRule="auto"/>
        <w:ind w:left="5040" w:hanging="5040"/>
        <w:jc w:val="both"/>
        <w:rPr>
          <w:rStyle w:val="CharStyle28"/>
          <w:color w:val="000000"/>
          <w:sz w:val="22"/>
          <w:szCs w:val="22"/>
        </w:rPr>
      </w:pPr>
      <w:r w:rsidRPr="00767EEE">
        <w:rPr>
          <w:rStyle w:val="CharStyle8"/>
          <w:rFonts w:ascii="Calibri" w:hAnsi="Calibri" w:cs="Calibri"/>
          <w:sz w:val="22"/>
          <w:szCs w:val="22"/>
        </w:rPr>
        <w:t>Banskobystrickej regionálnej správy ciest, a.s.</w:t>
      </w:r>
    </w:p>
    <w:p w:rsidR="00584463" w:rsidRPr="00767EEE" w:rsidRDefault="00584463" w:rsidP="00584463"/>
    <w:p w:rsidR="00584463" w:rsidRDefault="00584463" w:rsidP="00584463"/>
    <w:p w:rsidR="00962C02" w:rsidRDefault="00962C02"/>
    <w:sectPr w:rsidR="00962C02" w:rsidSect="00BC3D58">
      <w:headerReference w:type="default" r:id="rId7"/>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6142A">
      <w:pPr>
        <w:spacing w:after="0" w:line="240" w:lineRule="auto"/>
      </w:pPr>
      <w:r>
        <w:separator/>
      </w:r>
    </w:p>
  </w:endnote>
  <w:endnote w:type="continuationSeparator" w:id="0">
    <w:p w:rsidR="00000000" w:rsidRDefault="0036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6142A">
      <w:pPr>
        <w:spacing w:after="0" w:line="240" w:lineRule="auto"/>
      </w:pPr>
      <w:r>
        <w:separator/>
      </w:r>
    </w:p>
  </w:footnote>
  <w:footnote w:type="continuationSeparator" w:id="0">
    <w:p w:rsidR="00000000" w:rsidRDefault="00361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584463">
        <w:pPr>
          <w:pStyle w:val="Hlavika"/>
        </w:pPr>
        <w:r>
          <w:rPr>
            <w:noProof/>
          </w:rPr>
          <mc:AlternateContent>
            <mc:Choice Requires="wps">
              <w:drawing>
                <wp:anchor distT="0" distB="0" distL="114300" distR="114300" simplePos="0" relativeHeight="251659264" behindDoc="0" locked="0" layoutInCell="0" allowOverlap="1" wp14:anchorId="7F0A69A2" wp14:editId="4D83762B">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584463">
                              <w:pPr>
                                <w:pBdr>
                                  <w:bottom w:val="single" w:sz="4" w:space="1" w:color="auto"/>
                                </w:pBdr>
                              </w:pPr>
                              <w:r>
                                <w:fldChar w:fldCharType="begin"/>
                              </w:r>
                              <w:r>
                                <w:instrText>PAGE   \* MERGEFORMAT</w:instrText>
                              </w:r>
                              <w:r>
                                <w:fldChar w:fldCharType="separate"/>
                              </w:r>
                              <w:r w:rsidR="0036142A">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0A69A2"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584463">
                        <w:pPr>
                          <w:pBdr>
                            <w:bottom w:val="single" w:sz="4" w:space="1" w:color="auto"/>
                          </w:pBdr>
                        </w:pPr>
                        <w:r>
                          <w:fldChar w:fldCharType="begin"/>
                        </w:r>
                        <w:r>
                          <w:instrText>PAGE   \* MERGEFORMAT</w:instrText>
                        </w:r>
                        <w:r>
                          <w:fldChar w:fldCharType="separate"/>
                        </w:r>
                        <w:r w:rsidR="0036142A">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87A9A2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A992D06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2"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1"/>
  </w:num>
  <w:num w:numId="12">
    <w:abstractNumId w:val="7"/>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63"/>
    <w:rsid w:val="0036142A"/>
    <w:rsid w:val="00584463"/>
    <w:rsid w:val="00962C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B1542-AB6D-4A3E-B80B-D2032368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4463"/>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o,header odd,first,heading one,Odd Header,h"/>
    <w:basedOn w:val="Normlny"/>
    <w:link w:val="HlavikaChar"/>
    <w:unhideWhenUsed/>
    <w:rsid w:val="00584463"/>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584463"/>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584463"/>
    <w:pPr>
      <w:ind w:left="720"/>
      <w:contextualSpacing/>
    </w:pPr>
  </w:style>
  <w:style w:type="paragraph" w:styleId="Zkladntext">
    <w:name w:val="Body Text"/>
    <w:basedOn w:val="Normlny"/>
    <w:link w:val="ZkladntextChar"/>
    <w:uiPriority w:val="99"/>
    <w:unhideWhenUsed/>
    <w:rsid w:val="00584463"/>
    <w:pPr>
      <w:spacing w:after="120"/>
    </w:pPr>
  </w:style>
  <w:style w:type="character" w:customStyle="1" w:styleId="ZkladntextChar">
    <w:name w:val="Základný text Char"/>
    <w:basedOn w:val="Predvolenpsmoodseku"/>
    <w:link w:val="Zkladntext"/>
    <w:uiPriority w:val="99"/>
    <w:rsid w:val="00584463"/>
    <w:rPr>
      <w:rFonts w:ascii="Calibri" w:eastAsia="Calibri" w:hAnsi="Calibri" w:cs="Times New Roman"/>
    </w:rPr>
  </w:style>
  <w:style w:type="character" w:customStyle="1" w:styleId="CharStyle10">
    <w:name w:val="Char Style 10"/>
    <w:link w:val="Style2"/>
    <w:uiPriority w:val="99"/>
    <w:locked/>
    <w:rsid w:val="00584463"/>
    <w:rPr>
      <w:sz w:val="19"/>
      <w:szCs w:val="19"/>
      <w:shd w:val="clear" w:color="auto" w:fill="FFFFFF"/>
    </w:rPr>
  </w:style>
  <w:style w:type="paragraph" w:customStyle="1" w:styleId="Style2">
    <w:name w:val="Style 2"/>
    <w:basedOn w:val="Normlny"/>
    <w:link w:val="CharStyle10"/>
    <w:uiPriority w:val="99"/>
    <w:rsid w:val="00584463"/>
    <w:pPr>
      <w:widowControl w:val="0"/>
      <w:shd w:val="clear" w:color="auto" w:fill="FFFFFF"/>
      <w:spacing w:before="180" w:after="0" w:line="230" w:lineRule="exact"/>
      <w:ind w:hanging="800"/>
      <w:jc w:val="center"/>
    </w:pPr>
    <w:rPr>
      <w:rFonts w:asciiTheme="minorHAnsi" w:eastAsiaTheme="minorHAnsi" w:hAnsiTheme="minorHAnsi" w:cstheme="minorBidi"/>
      <w:sz w:val="19"/>
      <w:szCs w:val="19"/>
    </w:rPr>
  </w:style>
  <w:style w:type="paragraph" w:styleId="Bezriadkovania">
    <w:name w:val="No Spacing"/>
    <w:uiPriority w:val="1"/>
    <w:qFormat/>
    <w:rsid w:val="00584463"/>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584463"/>
    <w:rPr>
      <w:b/>
      <w:bCs/>
      <w:shd w:val="clear" w:color="auto" w:fill="FFFFFF"/>
    </w:rPr>
  </w:style>
  <w:style w:type="paragraph" w:customStyle="1" w:styleId="Style12">
    <w:name w:val="Style 12"/>
    <w:basedOn w:val="Normlny"/>
    <w:link w:val="CharStyle13"/>
    <w:uiPriority w:val="99"/>
    <w:rsid w:val="00584463"/>
    <w:pPr>
      <w:widowControl w:val="0"/>
      <w:shd w:val="clear" w:color="auto" w:fill="FFFFFF"/>
      <w:spacing w:after="480" w:line="246" w:lineRule="exact"/>
      <w:jc w:val="center"/>
      <w:outlineLvl w:val="4"/>
    </w:pPr>
    <w:rPr>
      <w:rFonts w:asciiTheme="minorHAnsi" w:eastAsiaTheme="minorHAnsi" w:hAnsiTheme="minorHAnsi" w:cstheme="minorBidi"/>
      <w:b/>
      <w:bCs/>
    </w:rPr>
  </w:style>
  <w:style w:type="character" w:customStyle="1" w:styleId="OdsekzoznamuChar">
    <w:name w:val="Odsek zoznamu Char"/>
    <w:aliases w:val="body Char,Odsek zoznamu2 Char,List Paragraph Char,Odsek Char"/>
    <w:link w:val="Odsekzoznamu"/>
    <w:uiPriority w:val="34"/>
    <w:qFormat/>
    <w:rsid w:val="00584463"/>
    <w:rPr>
      <w:rFonts w:ascii="Calibri" w:eastAsia="Calibri" w:hAnsi="Calibri" w:cs="Times New Roman"/>
    </w:rPr>
  </w:style>
  <w:style w:type="character" w:customStyle="1" w:styleId="CharStyle8">
    <w:name w:val="Char Style 8"/>
    <w:basedOn w:val="Predvolenpsmoodseku"/>
    <w:link w:val="Style7"/>
    <w:uiPriority w:val="99"/>
    <w:rsid w:val="00584463"/>
    <w:rPr>
      <w:rFonts w:cs="Times New Roman"/>
      <w:b/>
      <w:bCs/>
      <w:shd w:val="clear" w:color="auto" w:fill="FFFFFF"/>
    </w:rPr>
  </w:style>
  <w:style w:type="character" w:customStyle="1" w:styleId="CharStyle17">
    <w:name w:val="Char Style 17"/>
    <w:basedOn w:val="Predvolenpsmoodseku"/>
    <w:link w:val="Style16"/>
    <w:uiPriority w:val="99"/>
    <w:rsid w:val="00584463"/>
    <w:rPr>
      <w:b/>
      <w:bCs/>
      <w:sz w:val="19"/>
      <w:szCs w:val="19"/>
      <w:shd w:val="clear" w:color="auto" w:fill="FFFFFF"/>
    </w:rPr>
  </w:style>
  <w:style w:type="paragraph" w:customStyle="1" w:styleId="Style16">
    <w:name w:val="Style 16"/>
    <w:basedOn w:val="Normlny"/>
    <w:link w:val="CharStyle17"/>
    <w:uiPriority w:val="99"/>
    <w:rsid w:val="00584463"/>
    <w:pPr>
      <w:widowControl w:val="0"/>
      <w:shd w:val="clear" w:color="auto" w:fill="FFFFFF"/>
      <w:spacing w:after="0" w:line="200" w:lineRule="exact"/>
    </w:pPr>
    <w:rPr>
      <w:rFonts w:asciiTheme="minorHAnsi" w:eastAsiaTheme="minorHAnsi" w:hAnsiTheme="minorHAnsi" w:cstheme="minorBidi"/>
      <w:b/>
      <w:bCs/>
      <w:sz w:val="19"/>
      <w:szCs w:val="19"/>
    </w:rPr>
  </w:style>
  <w:style w:type="paragraph" w:customStyle="1" w:styleId="Style4">
    <w:name w:val="Style 4"/>
    <w:basedOn w:val="Normlny"/>
    <w:uiPriority w:val="99"/>
    <w:rsid w:val="00584463"/>
    <w:pPr>
      <w:widowControl w:val="0"/>
      <w:shd w:val="clear" w:color="auto" w:fill="FFFFFF"/>
      <w:spacing w:after="500" w:line="254" w:lineRule="exact"/>
      <w:ind w:hanging="640"/>
      <w:jc w:val="center"/>
    </w:pPr>
    <w:rPr>
      <w:rFonts w:asciiTheme="minorHAnsi" w:eastAsiaTheme="minorHAnsi" w:hAnsiTheme="minorHAnsi"/>
      <w:sz w:val="20"/>
      <w:szCs w:val="20"/>
    </w:rPr>
  </w:style>
  <w:style w:type="character" w:customStyle="1" w:styleId="CharStyle15">
    <w:name w:val="Char Style 15"/>
    <w:basedOn w:val="CharStyle8"/>
    <w:uiPriority w:val="99"/>
    <w:rsid w:val="00584463"/>
    <w:rPr>
      <w:rFonts w:cs="Times New Roman"/>
      <w:b/>
      <w:bCs/>
      <w:sz w:val="21"/>
      <w:szCs w:val="21"/>
      <w:shd w:val="clear" w:color="auto" w:fill="FFFFFF"/>
    </w:rPr>
  </w:style>
  <w:style w:type="character" w:customStyle="1" w:styleId="CharStyle20">
    <w:name w:val="Char Style 20"/>
    <w:link w:val="Style19"/>
    <w:uiPriority w:val="99"/>
    <w:locked/>
    <w:rsid w:val="00584463"/>
    <w:rPr>
      <w:b/>
      <w:shd w:val="clear" w:color="auto" w:fill="FFFFFF"/>
    </w:rPr>
  </w:style>
  <w:style w:type="character" w:customStyle="1" w:styleId="CharStyle25">
    <w:name w:val="Char Style 25"/>
    <w:uiPriority w:val="99"/>
    <w:rsid w:val="00584463"/>
    <w:rPr>
      <w:b/>
      <w:u w:val="none"/>
    </w:rPr>
  </w:style>
  <w:style w:type="paragraph" w:customStyle="1" w:styleId="Style19">
    <w:name w:val="Style 19"/>
    <w:basedOn w:val="Normlny"/>
    <w:link w:val="CharStyle20"/>
    <w:uiPriority w:val="99"/>
    <w:rsid w:val="00584463"/>
    <w:pPr>
      <w:widowControl w:val="0"/>
      <w:shd w:val="clear" w:color="auto" w:fill="FFFFFF"/>
      <w:spacing w:before="260" w:after="0" w:line="274" w:lineRule="exact"/>
      <w:jc w:val="center"/>
      <w:outlineLvl w:val="5"/>
    </w:pPr>
    <w:rPr>
      <w:rFonts w:asciiTheme="minorHAnsi" w:eastAsiaTheme="minorHAnsi" w:hAnsiTheme="minorHAnsi" w:cstheme="minorBidi"/>
      <w:b/>
    </w:rPr>
  </w:style>
  <w:style w:type="character" w:customStyle="1" w:styleId="CharStyle18">
    <w:name w:val="Char Style 18"/>
    <w:uiPriority w:val="99"/>
    <w:locked/>
    <w:rsid w:val="00584463"/>
    <w:rPr>
      <w:b/>
      <w:shd w:val="clear" w:color="auto" w:fill="FFFFFF"/>
    </w:rPr>
  </w:style>
  <w:style w:type="character" w:customStyle="1" w:styleId="CharStyle28">
    <w:name w:val="Char Style 28"/>
    <w:link w:val="Style27"/>
    <w:uiPriority w:val="99"/>
    <w:locked/>
    <w:rsid w:val="00584463"/>
    <w:rPr>
      <w:sz w:val="40"/>
      <w:shd w:val="clear" w:color="auto" w:fill="FFFFFF"/>
    </w:rPr>
  </w:style>
  <w:style w:type="paragraph" w:customStyle="1" w:styleId="Style7">
    <w:name w:val="Style 7"/>
    <w:basedOn w:val="Normlny"/>
    <w:link w:val="CharStyle8"/>
    <w:uiPriority w:val="99"/>
    <w:rsid w:val="00584463"/>
    <w:pPr>
      <w:widowControl w:val="0"/>
      <w:shd w:val="clear" w:color="auto" w:fill="FFFFFF"/>
      <w:spacing w:after="260" w:line="365" w:lineRule="exact"/>
      <w:ind w:hanging="1620"/>
      <w:outlineLvl w:val="1"/>
    </w:pPr>
    <w:rPr>
      <w:rFonts w:asciiTheme="minorHAnsi" w:eastAsiaTheme="minorHAnsi" w:hAnsiTheme="minorHAnsi"/>
      <w:b/>
      <w:bCs/>
    </w:rPr>
  </w:style>
  <w:style w:type="paragraph" w:customStyle="1" w:styleId="Style27">
    <w:name w:val="Style 27"/>
    <w:basedOn w:val="Normlny"/>
    <w:link w:val="CharStyle28"/>
    <w:uiPriority w:val="99"/>
    <w:rsid w:val="00584463"/>
    <w:pPr>
      <w:widowControl w:val="0"/>
      <w:shd w:val="clear" w:color="auto" w:fill="FFFFFF"/>
      <w:spacing w:after="0" w:line="442" w:lineRule="exact"/>
      <w:outlineLvl w:val="0"/>
    </w:pPr>
    <w:rPr>
      <w:rFonts w:asciiTheme="minorHAnsi" w:eastAsiaTheme="minorHAnsi" w:hAnsiTheme="minorHAnsi" w:cstheme="minorBidi"/>
      <w:sz w:val="40"/>
    </w:rPr>
  </w:style>
  <w:style w:type="character" w:styleId="Siln">
    <w:name w:val="Strong"/>
    <w:basedOn w:val="Predvolenpsmoodseku"/>
    <w:uiPriority w:val="22"/>
    <w:qFormat/>
    <w:rsid w:val="00584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5056</Words>
  <Characters>28821</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dcterms:created xsi:type="dcterms:W3CDTF">2021-09-10T13:26:00Z</dcterms:created>
  <dcterms:modified xsi:type="dcterms:W3CDTF">2021-09-10T13:26:00Z</dcterms:modified>
</cp:coreProperties>
</file>