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6EF7D" w14:textId="77777777" w:rsidR="00E94723" w:rsidRDefault="00E94723" w:rsidP="00FD6CC1">
      <w:pPr>
        <w:pStyle w:val="BodyText"/>
        <w:rPr>
          <w:sz w:val="28"/>
          <w:szCs w:val="28"/>
        </w:rPr>
      </w:pPr>
      <w:bookmarkStart w:id="0" w:name="_GoBack"/>
      <w:bookmarkEnd w:id="0"/>
    </w:p>
    <w:p w14:paraId="09DE4DA7" w14:textId="77777777" w:rsidR="00E443E2" w:rsidRDefault="00E443E2" w:rsidP="00FD6CC1">
      <w:pPr>
        <w:pStyle w:val="BodyText"/>
        <w:rPr>
          <w:sz w:val="28"/>
          <w:szCs w:val="28"/>
        </w:rPr>
      </w:pPr>
    </w:p>
    <w:p w14:paraId="3055BED5" w14:textId="77777777" w:rsidR="00FD6CC1" w:rsidRDefault="00FD6CC1" w:rsidP="00FD6CC1">
      <w:pPr>
        <w:pStyle w:val="BodyText"/>
        <w:rPr>
          <w:sz w:val="28"/>
          <w:szCs w:val="28"/>
        </w:rPr>
      </w:pPr>
      <w:r w:rsidRPr="007F64AB">
        <w:rPr>
          <w:sz w:val="28"/>
          <w:szCs w:val="28"/>
        </w:rPr>
        <w:t xml:space="preserve">Zmluva č. </w:t>
      </w:r>
      <w:r w:rsidR="00E443E2" w:rsidRPr="009B3FF0">
        <w:rPr>
          <w:b w:val="0"/>
          <w:szCs w:val="24"/>
        </w:rPr>
        <w:t>&lt;</w:t>
      </w:r>
      <w:r w:rsidR="004F4EFA" w:rsidRPr="008A726D">
        <w:rPr>
          <w:b w:val="0"/>
          <w:color w:val="00B0F0"/>
          <w:spacing w:val="-4"/>
          <w:szCs w:val="24"/>
        </w:rPr>
        <w:t xml:space="preserve">vyplní </w:t>
      </w:r>
      <w:r w:rsidR="009B3FF0" w:rsidRPr="008A726D">
        <w:rPr>
          <w:b w:val="0"/>
          <w:color w:val="00B0F0"/>
          <w:spacing w:val="-4"/>
          <w:szCs w:val="24"/>
        </w:rPr>
        <w:t>VO</w:t>
      </w:r>
      <w:r w:rsidR="00E443E2" w:rsidRPr="009B3FF0">
        <w:rPr>
          <w:b w:val="0"/>
          <w:szCs w:val="24"/>
        </w:rPr>
        <w:t>&gt;</w:t>
      </w:r>
    </w:p>
    <w:p w14:paraId="6486CFF0" w14:textId="77777777" w:rsidR="00FD6CC1" w:rsidRPr="00E443E2" w:rsidRDefault="00FD6CC1" w:rsidP="00FD6CC1">
      <w:pPr>
        <w:pStyle w:val="BodyText"/>
        <w:rPr>
          <w:b w:val="0"/>
          <w:sz w:val="26"/>
          <w:szCs w:val="26"/>
        </w:rPr>
      </w:pPr>
      <w:r w:rsidRPr="00FD6CC1">
        <w:rPr>
          <w:sz w:val="26"/>
          <w:szCs w:val="26"/>
        </w:rPr>
        <w:t xml:space="preserve">o poskytovaní </w:t>
      </w:r>
      <w:r w:rsidR="002A5F1A">
        <w:rPr>
          <w:sz w:val="26"/>
          <w:szCs w:val="26"/>
        </w:rPr>
        <w:t xml:space="preserve">servisných </w:t>
      </w:r>
      <w:r w:rsidRPr="00FD6CC1">
        <w:rPr>
          <w:sz w:val="26"/>
          <w:szCs w:val="26"/>
        </w:rPr>
        <w:t xml:space="preserve">služieb pri zabezpečení prevádzky </w:t>
      </w:r>
      <w:r w:rsidR="002712BF">
        <w:rPr>
          <w:sz w:val="26"/>
          <w:szCs w:val="26"/>
        </w:rPr>
        <w:t>systému</w:t>
      </w:r>
      <w:r w:rsidR="00E8687C">
        <w:rPr>
          <w:sz w:val="26"/>
          <w:szCs w:val="26"/>
        </w:rPr>
        <w:t xml:space="preserve"> pre prevádzku Docker kontajnerov</w:t>
      </w:r>
    </w:p>
    <w:p w14:paraId="22E40CDF" w14:textId="77777777" w:rsidR="00FD6CC1" w:rsidRPr="00FD6CC1" w:rsidRDefault="00FD6CC1" w:rsidP="00FD6CC1">
      <w:pPr>
        <w:pStyle w:val="BodyText"/>
        <w:rPr>
          <w:szCs w:val="24"/>
        </w:rPr>
      </w:pPr>
      <w:r w:rsidRPr="00FD6CC1">
        <w:rPr>
          <w:szCs w:val="24"/>
        </w:rPr>
        <w:t xml:space="preserve">(ďalej </w:t>
      </w:r>
      <w:r w:rsidR="00A060B6">
        <w:rPr>
          <w:szCs w:val="24"/>
        </w:rPr>
        <w:t xml:space="preserve">len </w:t>
      </w:r>
      <w:r w:rsidRPr="00FD6CC1">
        <w:rPr>
          <w:szCs w:val="24"/>
        </w:rPr>
        <w:t>„Servisná zmluva“)</w:t>
      </w:r>
    </w:p>
    <w:p w14:paraId="21CE82F5" w14:textId="77777777" w:rsidR="007E3DFF" w:rsidRPr="00F848F5" w:rsidRDefault="007E3DFF" w:rsidP="00FD6CC1">
      <w:pPr>
        <w:spacing w:before="120" w:after="120"/>
        <w:rPr>
          <w:b/>
          <w:sz w:val="22"/>
          <w:szCs w:val="22"/>
        </w:rPr>
      </w:pPr>
    </w:p>
    <w:p w14:paraId="0A82B079" w14:textId="77777777" w:rsidR="00E94723" w:rsidRPr="008D4A1C" w:rsidRDefault="00E94723" w:rsidP="008D4A1C">
      <w:pPr>
        <w:pStyle w:val="Heading1"/>
      </w:pPr>
      <w:r w:rsidRPr="00C83924">
        <w:t>Článok I.</w:t>
      </w:r>
    </w:p>
    <w:p w14:paraId="52B8BFAA" w14:textId="77777777" w:rsidR="007E3DFF" w:rsidRPr="008D4A1C" w:rsidRDefault="007E3DFF" w:rsidP="008D4A1C">
      <w:pPr>
        <w:pStyle w:val="Heading1"/>
      </w:pPr>
      <w:r w:rsidRPr="008D4A1C">
        <w:t>Zmluvné strany</w:t>
      </w:r>
    </w:p>
    <w:p w14:paraId="149DAEF5" w14:textId="77777777" w:rsidR="00E94723" w:rsidRPr="00E94723" w:rsidRDefault="00E94723" w:rsidP="00E94723"/>
    <w:p w14:paraId="004DAA73" w14:textId="77777777" w:rsidR="007E3DFF" w:rsidRPr="008A726D" w:rsidRDefault="007E3DFF" w:rsidP="00FD6CC1">
      <w:pPr>
        <w:rPr>
          <w:sz w:val="24"/>
          <w:szCs w:val="24"/>
        </w:rPr>
      </w:pPr>
      <w:r w:rsidRPr="008A726D">
        <w:rPr>
          <w:sz w:val="24"/>
          <w:szCs w:val="24"/>
        </w:rPr>
        <w:t>Objednávateľ</w:t>
      </w:r>
      <w:r w:rsidR="00297C3B">
        <w:rPr>
          <w:sz w:val="24"/>
          <w:szCs w:val="24"/>
        </w:rPr>
        <w:t>:</w:t>
      </w:r>
    </w:p>
    <w:p w14:paraId="3E90AF28" w14:textId="77777777" w:rsidR="007E3DFF" w:rsidRPr="008A726D" w:rsidRDefault="007E3DFF" w:rsidP="00FD6CC1">
      <w:pPr>
        <w:rPr>
          <w:sz w:val="24"/>
          <w:szCs w:val="24"/>
        </w:rPr>
      </w:pPr>
    </w:p>
    <w:p w14:paraId="4F9C5FE8" w14:textId="77777777" w:rsidR="007E3DFF" w:rsidRPr="008A726D" w:rsidRDefault="007E3DFF" w:rsidP="00FD6CC1">
      <w:pPr>
        <w:ind w:firstLine="1418"/>
        <w:rPr>
          <w:sz w:val="24"/>
          <w:szCs w:val="24"/>
        </w:rPr>
      </w:pPr>
      <w:r w:rsidRPr="008A726D">
        <w:rPr>
          <w:sz w:val="24"/>
          <w:szCs w:val="24"/>
        </w:rPr>
        <w:t>názov:</w:t>
      </w:r>
      <w:r w:rsidRPr="008A726D">
        <w:rPr>
          <w:sz w:val="24"/>
          <w:szCs w:val="24"/>
        </w:rPr>
        <w:tab/>
      </w:r>
      <w:r w:rsidRPr="008A726D">
        <w:rPr>
          <w:sz w:val="24"/>
          <w:szCs w:val="24"/>
        </w:rPr>
        <w:tab/>
      </w:r>
      <w:r w:rsidRPr="008A726D">
        <w:rPr>
          <w:sz w:val="24"/>
          <w:szCs w:val="24"/>
        </w:rPr>
        <w:tab/>
      </w:r>
      <w:r w:rsidRPr="008A726D">
        <w:rPr>
          <w:b/>
          <w:sz w:val="24"/>
          <w:szCs w:val="24"/>
        </w:rPr>
        <w:t>N</w:t>
      </w:r>
      <w:r w:rsidR="00F848F5" w:rsidRPr="008A726D">
        <w:rPr>
          <w:b/>
          <w:sz w:val="24"/>
          <w:szCs w:val="24"/>
        </w:rPr>
        <w:t>árodná banka Slovenska</w:t>
      </w:r>
    </w:p>
    <w:p w14:paraId="3D182F5B" w14:textId="77777777" w:rsidR="007E3DFF" w:rsidRPr="008A726D" w:rsidRDefault="007E3DFF" w:rsidP="00FD6CC1">
      <w:pPr>
        <w:ind w:firstLine="1418"/>
        <w:rPr>
          <w:sz w:val="24"/>
          <w:szCs w:val="24"/>
        </w:rPr>
      </w:pPr>
      <w:r w:rsidRPr="008A726D">
        <w:rPr>
          <w:sz w:val="24"/>
          <w:szCs w:val="24"/>
        </w:rPr>
        <w:t>sídlo:</w:t>
      </w:r>
      <w:r w:rsidRPr="008A726D">
        <w:rPr>
          <w:sz w:val="24"/>
          <w:szCs w:val="24"/>
        </w:rPr>
        <w:tab/>
      </w:r>
      <w:r w:rsidRPr="008A726D">
        <w:rPr>
          <w:sz w:val="24"/>
          <w:szCs w:val="24"/>
        </w:rPr>
        <w:tab/>
      </w:r>
      <w:r w:rsidRPr="008A726D">
        <w:rPr>
          <w:sz w:val="24"/>
          <w:szCs w:val="24"/>
        </w:rPr>
        <w:tab/>
        <w:t>Imricha Karvaša 1, 813 25 Bratislava</w:t>
      </w:r>
    </w:p>
    <w:p w14:paraId="63DD9B5C" w14:textId="77777777" w:rsidR="007E3DFF" w:rsidRPr="008A726D" w:rsidRDefault="007E3DFF" w:rsidP="00FD6CC1">
      <w:pPr>
        <w:ind w:left="3533" w:hanging="2115"/>
        <w:rPr>
          <w:sz w:val="24"/>
          <w:szCs w:val="24"/>
        </w:rPr>
      </w:pPr>
      <w:r w:rsidRPr="008A726D">
        <w:rPr>
          <w:sz w:val="24"/>
          <w:szCs w:val="24"/>
        </w:rPr>
        <w:t>zastúpený:</w:t>
      </w:r>
      <w:r w:rsidRPr="008A726D">
        <w:rPr>
          <w:sz w:val="24"/>
          <w:szCs w:val="24"/>
        </w:rPr>
        <w:tab/>
      </w:r>
      <w:r w:rsidRPr="008A726D">
        <w:rPr>
          <w:color w:val="FF0000"/>
          <w:sz w:val="24"/>
          <w:szCs w:val="24"/>
        </w:rPr>
        <w:tab/>
      </w:r>
      <w:r w:rsidR="004F4EFA" w:rsidRPr="008A726D">
        <w:rPr>
          <w:sz w:val="24"/>
          <w:szCs w:val="24"/>
        </w:rPr>
        <w:t>&lt;</w:t>
      </w:r>
      <w:r w:rsidR="0011238A" w:rsidRPr="008A726D">
        <w:rPr>
          <w:b/>
          <w:color w:val="0000FF"/>
          <w:spacing w:val="-4"/>
          <w:sz w:val="24"/>
          <w:szCs w:val="24"/>
        </w:rPr>
        <w:t xml:space="preserve"> </w:t>
      </w:r>
      <w:r w:rsidR="0011238A" w:rsidRPr="008A726D">
        <w:rPr>
          <w:color w:val="00B0F0"/>
          <w:spacing w:val="-4"/>
          <w:sz w:val="24"/>
          <w:szCs w:val="24"/>
        </w:rPr>
        <w:t>vyplní VO</w:t>
      </w:r>
      <w:r w:rsidR="0011238A" w:rsidRPr="008A726D" w:rsidDel="0011238A">
        <w:rPr>
          <w:color w:val="FF0000"/>
          <w:sz w:val="24"/>
          <w:szCs w:val="24"/>
        </w:rPr>
        <w:t xml:space="preserve"> </w:t>
      </w:r>
      <w:r w:rsidR="004F4EFA" w:rsidRPr="008A726D">
        <w:rPr>
          <w:sz w:val="24"/>
          <w:szCs w:val="24"/>
        </w:rPr>
        <w:t>&gt;</w:t>
      </w:r>
    </w:p>
    <w:p w14:paraId="479E0871" w14:textId="77777777" w:rsidR="007E3DFF" w:rsidRPr="008A726D" w:rsidRDefault="007E3DFF" w:rsidP="00FD6CC1">
      <w:pPr>
        <w:ind w:firstLine="1418"/>
        <w:rPr>
          <w:sz w:val="24"/>
          <w:szCs w:val="24"/>
        </w:rPr>
      </w:pPr>
      <w:r w:rsidRPr="008A726D">
        <w:rPr>
          <w:sz w:val="24"/>
          <w:szCs w:val="24"/>
        </w:rPr>
        <w:t>IČO:</w:t>
      </w:r>
      <w:r w:rsidRPr="008A726D">
        <w:rPr>
          <w:sz w:val="24"/>
          <w:szCs w:val="24"/>
        </w:rPr>
        <w:tab/>
      </w:r>
      <w:r w:rsidRPr="008A726D">
        <w:rPr>
          <w:sz w:val="24"/>
          <w:szCs w:val="24"/>
        </w:rPr>
        <w:tab/>
      </w:r>
      <w:r w:rsidRPr="008A726D">
        <w:rPr>
          <w:sz w:val="24"/>
          <w:szCs w:val="24"/>
        </w:rPr>
        <w:tab/>
        <w:t>308 44 789</w:t>
      </w:r>
    </w:p>
    <w:p w14:paraId="14B69FBC" w14:textId="77777777" w:rsidR="007E3DFF" w:rsidRPr="008A726D" w:rsidRDefault="007E3DFF" w:rsidP="00FD6CC1">
      <w:pPr>
        <w:ind w:firstLine="1418"/>
        <w:rPr>
          <w:sz w:val="24"/>
          <w:szCs w:val="24"/>
        </w:rPr>
      </w:pPr>
      <w:r w:rsidRPr="008A726D">
        <w:rPr>
          <w:sz w:val="24"/>
          <w:szCs w:val="24"/>
        </w:rPr>
        <w:t>DIČ:</w:t>
      </w:r>
      <w:r w:rsidRPr="008A726D">
        <w:rPr>
          <w:sz w:val="24"/>
          <w:szCs w:val="24"/>
        </w:rPr>
        <w:tab/>
      </w:r>
      <w:r w:rsidRPr="008A726D">
        <w:rPr>
          <w:sz w:val="24"/>
          <w:szCs w:val="24"/>
        </w:rPr>
        <w:tab/>
      </w:r>
      <w:r w:rsidRPr="008A726D">
        <w:rPr>
          <w:sz w:val="24"/>
          <w:szCs w:val="24"/>
        </w:rPr>
        <w:tab/>
        <w:t>2020815654</w:t>
      </w:r>
    </w:p>
    <w:p w14:paraId="3D1AAA1E" w14:textId="77777777" w:rsidR="007E3DFF" w:rsidRPr="008A726D" w:rsidRDefault="007E3DFF" w:rsidP="00FD6CC1">
      <w:pPr>
        <w:ind w:firstLine="1418"/>
        <w:rPr>
          <w:sz w:val="24"/>
          <w:szCs w:val="24"/>
        </w:rPr>
      </w:pPr>
      <w:r w:rsidRPr="008A726D">
        <w:rPr>
          <w:sz w:val="24"/>
          <w:szCs w:val="24"/>
        </w:rPr>
        <w:t>IČ DPH:</w:t>
      </w:r>
      <w:r w:rsidRPr="008A726D">
        <w:rPr>
          <w:sz w:val="24"/>
          <w:szCs w:val="24"/>
        </w:rPr>
        <w:tab/>
      </w:r>
      <w:r w:rsidRPr="008A726D">
        <w:rPr>
          <w:sz w:val="24"/>
          <w:szCs w:val="24"/>
        </w:rPr>
        <w:tab/>
        <w:t>SK2020815654</w:t>
      </w:r>
    </w:p>
    <w:p w14:paraId="42FD0AEE" w14:textId="77777777" w:rsidR="00FE182E" w:rsidRPr="008A726D" w:rsidRDefault="00DC2242" w:rsidP="00DC2242">
      <w:pPr>
        <w:ind w:left="3544" w:hanging="2126"/>
        <w:rPr>
          <w:sz w:val="24"/>
          <w:szCs w:val="24"/>
        </w:rPr>
      </w:pPr>
      <w:r w:rsidRPr="008A726D">
        <w:rPr>
          <w:sz w:val="24"/>
          <w:szCs w:val="24"/>
        </w:rPr>
        <w:t>ba</w:t>
      </w:r>
      <w:r w:rsidR="008A726D" w:rsidRPr="008A726D">
        <w:rPr>
          <w:sz w:val="24"/>
          <w:szCs w:val="24"/>
        </w:rPr>
        <w:t xml:space="preserve">nkové spojenie: </w:t>
      </w:r>
      <w:r w:rsidR="008A726D" w:rsidRPr="008A726D">
        <w:rPr>
          <w:sz w:val="24"/>
          <w:szCs w:val="24"/>
        </w:rPr>
        <w:tab/>
        <w:t>Národná banka Slovenska</w:t>
      </w:r>
      <w:r w:rsidRPr="008A726D">
        <w:rPr>
          <w:sz w:val="24"/>
          <w:szCs w:val="24"/>
        </w:rPr>
        <w:t xml:space="preserve"> </w:t>
      </w:r>
    </w:p>
    <w:p w14:paraId="009911A0" w14:textId="7F44EC05" w:rsidR="00DC2242" w:rsidRDefault="00FE182E" w:rsidP="00DC2242">
      <w:pPr>
        <w:ind w:left="3544" w:hanging="2126"/>
        <w:rPr>
          <w:sz w:val="24"/>
          <w:szCs w:val="24"/>
        </w:rPr>
      </w:pPr>
      <w:r w:rsidRPr="008A726D">
        <w:rPr>
          <w:sz w:val="24"/>
          <w:szCs w:val="24"/>
        </w:rPr>
        <w:t xml:space="preserve">číslo účtu </w:t>
      </w:r>
      <w:r w:rsidR="001237DD" w:rsidRPr="008A726D">
        <w:rPr>
          <w:sz w:val="24"/>
          <w:szCs w:val="24"/>
        </w:rPr>
        <w:t>(</w:t>
      </w:r>
      <w:r w:rsidRPr="008A726D">
        <w:rPr>
          <w:sz w:val="24"/>
          <w:szCs w:val="24"/>
        </w:rPr>
        <w:t>IBAN</w:t>
      </w:r>
      <w:r w:rsidR="001237DD" w:rsidRPr="008A726D">
        <w:rPr>
          <w:sz w:val="24"/>
          <w:szCs w:val="24"/>
        </w:rPr>
        <w:t>)</w:t>
      </w:r>
      <w:r w:rsidRPr="008A726D">
        <w:rPr>
          <w:sz w:val="24"/>
          <w:szCs w:val="24"/>
        </w:rPr>
        <w:t xml:space="preserve">: </w:t>
      </w:r>
      <w:r w:rsidRPr="008A726D">
        <w:rPr>
          <w:sz w:val="24"/>
          <w:szCs w:val="24"/>
        </w:rPr>
        <w:tab/>
        <w:t>SK07 0720 0000 0000 0000 1919</w:t>
      </w:r>
    </w:p>
    <w:p w14:paraId="121F7E58" w14:textId="5D3EB9A1" w:rsidR="00071EE6" w:rsidRPr="008A726D" w:rsidRDefault="00071EE6" w:rsidP="00071EE6">
      <w:pPr>
        <w:ind w:left="3544" w:hanging="4"/>
        <w:rPr>
          <w:sz w:val="24"/>
          <w:szCs w:val="24"/>
        </w:rPr>
      </w:pPr>
      <w:r>
        <w:rPr>
          <w:sz w:val="24"/>
          <w:szCs w:val="24"/>
        </w:rPr>
        <w:t>SK60 0720 0000 0000 0000 2129 – platí pre zahraničného dodávateľa</w:t>
      </w:r>
    </w:p>
    <w:p w14:paraId="0B45CD58" w14:textId="77777777" w:rsidR="007E3DFF" w:rsidRPr="008A726D" w:rsidRDefault="007E3DFF" w:rsidP="00FD6CC1">
      <w:pPr>
        <w:ind w:firstLine="1418"/>
        <w:rPr>
          <w:sz w:val="24"/>
          <w:szCs w:val="24"/>
        </w:rPr>
      </w:pPr>
      <w:r w:rsidRPr="008A726D">
        <w:rPr>
          <w:sz w:val="24"/>
          <w:szCs w:val="24"/>
        </w:rPr>
        <w:t>tel.:</w:t>
      </w:r>
      <w:r w:rsidRPr="008A726D">
        <w:rPr>
          <w:sz w:val="24"/>
          <w:szCs w:val="24"/>
        </w:rPr>
        <w:tab/>
      </w:r>
      <w:r w:rsidRPr="008A726D">
        <w:rPr>
          <w:sz w:val="24"/>
          <w:szCs w:val="24"/>
        </w:rPr>
        <w:tab/>
      </w:r>
      <w:r w:rsidRPr="008A726D">
        <w:rPr>
          <w:sz w:val="24"/>
          <w:szCs w:val="24"/>
        </w:rPr>
        <w:tab/>
        <w:t>02/5787 1111</w:t>
      </w:r>
    </w:p>
    <w:p w14:paraId="0FE34E83" w14:textId="77777777" w:rsidR="007E3DFF" w:rsidRPr="008A726D" w:rsidRDefault="007E3DFF" w:rsidP="00FD6CC1">
      <w:pPr>
        <w:ind w:firstLine="1418"/>
        <w:rPr>
          <w:sz w:val="24"/>
          <w:szCs w:val="24"/>
        </w:rPr>
      </w:pPr>
      <w:r w:rsidRPr="008A726D">
        <w:rPr>
          <w:sz w:val="24"/>
          <w:szCs w:val="24"/>
        </w:rPr>
        <w:t>fax:</w:t>
      </w:r>
      <w:r w:rsidRPr="008A726D">
        <w:rPr>
          <w:sz w:val="24"/>
          <w:szCs w:val="24"/>
        </w:rPr>
        <w:tab/>
      </w:r>
      <w:r w:rsidRPr="008A726D">
        <w:rPr>
          <w:sz w:val="24"/>
          <w:szCs w:val="24"/>
        </w:rPr>
        <w:tab/>
      </w:r>
      <w:r w:rsidRPr="008A726D">
        <w:rPr>
          <w:sz w:val="24"/>
          <w:szCs w:val="24"/>
        </w:rPr>
        <w:tab/>
        <w:t>02/5787 1130</w:t>
      </w:r>
    </w:p>
    <w:p w14:paraId="1E47B6A5" w14:textId="77777777" w:rsidR="007E3DFF" w:rsidRPr="008A726D" w:rsidRDefault="007E3DFF" w:rsidP="00FD6CC1">
      <w:pPr>
        <w:ind w:firstLine="1418"/>
        <w:rPr>
          <w:sz w:val="24"/>
          <w:szCs w:val="24"/>
        </w:rPr>
      </w:pPr>
      <w:r w:rsidRPr="008A726D">
        <w:rPr>
          <w:sz w:val="24"/>
          <w:szCs w:val="24"/>
        </w:rPr>
        <w:t xml:space="preserve">(ďalej len </w:t>
      </w:r>
      <w:r w:rsidR="003B6781" w:rsidRPr="008A726D">
        <w:rPr>
          <w:sz w:val="24"/>
          <w:szCs w:val="24"/>
        </w:rPr>
        <w:t>„</w:t>
      </w:r>
      <w:r w:rsidRPr="008A726D">
        <w:rPr>
          <w:sz w:val="24"/>
          <w:szCs w:val="24"/>
        </w:rPr>
        <w:t>objednávateľ</w:t>
      </w:r>
      <w:r w:rsidR="003B6781" w:rsidRPr="008A726D">
        <w:rPr>
          <w:sz w:val="24"/>
          <w:szCs w:val="24"/>
        </w:rPr>
        <w:t>“</w:t>
      </w:r>
      <w:r w:rsidRPr="008A726D">
        <w:rPr>
          <w:sz w:val="24"/>
          <w:szCs w:val="24"/>
        </w:rPr>
        <w:t>)</w:t>
      </w:r>
    </w:p>
    <w:p w14:paraId="403698DE" w14:textId="77777777" w:rsidR="007E3DFF" w:rsidRPr="008A726D" w:rsidRDefault="007E3DFF" w:rsidP="00FD6CC1">
      <w:pPr>
        <w:rPr>
          <w:sz w:val="24"/>
          <w:szCs w:val="24"/>
        </w:rPr>
      </w:pPr>
    </w:p>
    <w:p w14:paraId="09935255" w14:textId="77777777" w:rsidR="007E3DFF" w:rsidRPr="008A726D" w:rsidRDefault="007E3DFF" w:rsidP="00FD6CC1">
      <w:pPr>
        <w:rPr>
          <w:sz w:val="24"/>
          <w:szCs w:val="24"/>
        </w:rPr>
      </w:pPr>
      <w:r w:rsidRPr="008A726D">
        <w:rPr>
          <w:sz w:val="24"/>
          <w:szCs w:val="24"/>
        </w:rPr>
        <w:t>Dodávateľ</w:t>
      </w:r>
      <w:r w:rsidR="00297C3B">
        <w:rPr>
          <w:sz w:val="24"/>
          <w:szCs w:val="24"/>
        </w:rPr>
        <w:t>:</w:t>
      </w:r>
    </w:p>
    <w:p w14:paraId="73CA4238" w14:textId="77777777" w:rsidR="007E3DFF" w:rsidRPr="008A726D" w:rsidRDefault="007E3DFF" w:rsidP="00FD6CC1">
      <w:pPr>
        <w:rPr>
          <w:sz w:val="24"/>
          <w:szCs w:val="24"/>
        </w:rPr>
      </w:pPr>
    </w:p>
    <w:p w14:paraId="315B5927" w14:textId="77777777" w:rsidR="007E3DFF" w:rsidRPr="008A726D" w:rsidRDefault="001237DD" w:rsidP="00FD6CC1">
      <w:pPr>
        <w:ind w:firstLine="1418"/>
        <w:rPr>
          <w:sz w:val="24"/>
          <w:szCs w:val="24"/>
        </w:rPr>
      </w:pPr>
      <w:r w:rsidRPr="008A726D">
        <w:rPr>
          <w:sz w:val="24"/>
          <w:szCs w:val="24"/>
        </w:rPr>
        <w:t>obchodné meno</w:t>
      </w:r>
      <w:r w:rsidR="007E3DFF" w:rsidRPr="008A726D">
        <w:rPr>
          <w:sz w:val="24"/>
          <w:szCs w:val="24"/>
        </w:rPr>
        <w:t>:</w:t>
      </w:r>
      <w:r w:rsidR="007E3DFF" w:rsidRPr="008A726D">
        <w:rPr>
          <w:sz w:val="24"/>
          <w:szCs w:val="24"/>
        </w:rPr>
        <w:tab/>
      </w:r>
      <w:r w:rsidR="00CD66D5" w:rsidRPr="008A726D">
        <w:rPr>
          <w:spacing w:val="-4"/>
          <w:sz w:val="24"/>
          <w:szCs w:val="24"/>
        </w:rPr>
        <w:t>&lt;</w:t>
      </w:r>
      <w:r w:rsidR="00CD66D5" w:rsidRPr="008A726D">
        <w:rPr>
          <w:color w:val="00B0F0"/>
          <w:spacing w:val="-4"/>
          <w:sz w:val="24"/>
          <w:szCs w:val="24"/>
        </w:rPr>
        <w:t>vyplní uchádzač</w:t>
      </w:r>
      <w:r w:rsidR="00CD66D5" w:rsidRPr="008A726D">
        <w:rPr>
          <w:spacing w:val="-4"/>
          <w:sz w:val="24"/>
          <w:szCs w:val="24"/>
        </w:rPr>
        <w:t>&gt;</w:t>
      </w:r>
      <w:r w:rsidR="007E3DFF" w:rsidRPr="008A726D">
        <w:rPr>
          <w:b/>
          <w:bCs/>
          <w:sz w:val="24"/>
          <w:szCs w:val="24"/>
        </w:rPr>
        <w:t xml:space="preserve"> </w:t>
      </w:r>
    </w:p>
    <w:p w14:paraId="1877FBEC" w14:textId="77777777" w:rsidR="007E3DFF" w:rsidRPr="008A726D" w:rsidRDefault="007E3DFF" w:rsidP="00FD6CC1">
      <w:pPr>
        <w:ind w:firstLine="1418"/>
        <w:rPr>
          <w:sz w:val="24"/>
          <w:szCs w:val="24"/>
        </w:rPr>
      </w:pPr>
      <w:r w:rsidRPr="008A726D">
        <w:rPr>
          <w:sz w:val="24"/>
          <w:szCs w:val="24"/>
        </w:rPr>
        <w:t>sídlo:</w:t>
      </w:r>
      <w:r w:rsidRPr="008A726D">
        <w:rPr>
          <w:sz w:val="24"/>
          <w:szCs w:val="24"/>
        </w:rPr>
        <w:tab/>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4E083C8A" w14:textId="77777777" w:rsidR="007E3DFF" w:rsidRPr="008A726D" w:rsidRDefault="007E3DFF" w:rsidP="00FD6CC1">
      <w:pPr>
        <w:ind w:firstLine="1418"/>
        <w:rPr>
          <w:sz w:val="24"/>
          <w:szCs w:val="24"/>
        </w:rPr>
      </w:pPr>
      <w:r w:rsidRPr="008A726D">
        <w:rPr>
          <w:sz w:val="24"/>
          <w:szCs w:val="24"/>
        </w:rPr>
        <w:t>zastúpen</w:t>
      </w:r>
      <w:r w:rsidR="00281B95" w:rsidRPr="008A726D">
        <w:rPr>
          <w:sz w:val="24"/>
          <w:szCs w:val="24"/>
        </w:rPr>
        <w:t>ý</w:t>
      </w:r>
      <w:r w:rsidRPr="008A726D">
        <w:rPr>
          <w:sz w:val="24"/>
          <w:szCs w:val="24"/>
        </w:rPr>
        <w:t>:</w:t>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2D074FA1" w14:textId="77777777" w:rsidR="007E3DFF" w:rsidRPr="008A726D" w:rsidRDefault="007E3DFF" w:rsidP="00FD6CC1">
      <w:pPr>
        <w:ind w:firstLine="1418"/>
        <w:rPr>
          <w:sz w:val="24"/>
          <w:szCs w:val="24"/>
        </w:rPr>
      </w:pPr>
      <w:r w:rsidRPr="008A726D">
        <w:rPr>
          <w:sz w:val="24"/>
          <w:szCs w:val="24"/>
        </w:rPr>
        <w:t>IČO:</w:t>
      </w:r>
      <w:r w:rsidRPr="008A726D">
        <w:rPr>
          <w:sz w:val="24"/>
          <w:szCs w:val="24"/>
        </w:rPr>
        <w:tab/>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0C8690A2" w14:textId="77777777" w:rsidR="007E3DFF" w:rsidRPr="008A726D" w:rsidRDefault="007E3DFF" w:rsidP="00FD6CC1">
      <w:pPr>
        <w:ind w:firstLine="1418"/>
        <w:rPr>
          <w:sz w:val="24"/>
          <w:szCs w:val="24"/>
        </w:rPr>
      </w:pPr>
      <w:r w:rsidRPr="008A726D">
        <w:rPr>
          <w:sz w:val="24"/>
          <w:szCs w:val="24"/>
        </w:rPr>
        <w:t>DIČ:</w:t>
      </w:r>
      <w:r w:rsidRPr="008A726D">
        <w:rPr>
          <w:sz w:val="24"/>
          <w:szCs w:val="24"/>
        </w:rPr>
        <w:tab/>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216752B9" w14:textId="77777777" w:rsidR="007E3DFF" w:rsidRPr="008A726D" w:rsidRDefault="007E3DFF" w:rsidP="00FD6CC1">
      <w:pPr>
        <w:ind w:firstLine="1418"/>
        <w:rPr>
          <w:color w:val="0000FF"/>
          <w:spacing w:val="-4"/>
          <w:sz w:val="24"/>
          <w:szCs w:val="24"/>
        </w:rPr>
      </w:pPr>
      <w:r w:rsidRPr="008A726D">
        <w:rPr>
          <w:sz w:val="24"/>
          <w:szCs w:val="24"/>
        </w:rPr>
        <w:t>IČ DPH:</w:t>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13DD3BB5" w14:textId="77777777" w:rsidR="00281B95" w:rsidRPr="008A726D" w:rsidRDefault="00281B95" w:rsidP="00281B95">
      <w:pPr>
        <w:ind w:firstLine="1418"/>
        <w:rPr>
          <w:sz w:val="24"/>
          <w:szCs w:val="24"/>
        </w:rPr>
      </w:pPr>
      <w:r w:rsidRPr="008A726D">
        <w:rPr>
          <w:sz w:val="24"/>
          <w:szCs w:val="24"/>
        </w:rPr>
        <w:t>bankové spojenie:</w:t>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29484095" w14:textId="77777777" w:rsidR="00281B95" w:rsidRPr="008A726D" w:rsidRDefault="00281B95" w:rsidP="00281B95">
      <w:pPr>
        <w:ind w:firstLine="1418"/>
        <w:rPr>
          <w:sz w:val="24"/>
          <w:szCs w:val="24"/>
        </w:rPr>
      </w:pPr>
      <w:r w:rsidRPr="008A726D">
        <w:rPr>
          <w:sz w:val="24"/>
          <w:szCs w:val="24"/>
        </w:rPr>
        <w:t>číslo účtu</w:t>
      </w:r>
      <w:r w:rsidR="007F62C8" w:rsidRPr="008A726D">
        <w:rPr>
          <w:sz w:val="24"/>
          <w:szCs w:val="24"/>
        </w:rPr>
        <w:t xml:space="preserve"> </w:t>
      </w:r>
      <w:r w:rsidR="001237DD" w:rsidRPr="008A726D">
        <w:rPr>
          <w:sz w:val="24"/>
          <w:szCs w:val="24"/>
        </w:rPr>
        <w:t>(</w:t>
      </w:r>
      <w:r w:rsidR="007F62C8" w:rsidRPr="008A726D">
        <w:rPr>
          <w:sz w:val="24"/>
          <w:szCs w:val="24"/>
        </w:rPr>
        <w:t>IBAN</w:t>
      </w:r>
      <w:r w:rsidR="001237DD" w:rsidRPr="008A726D">
        <w:rPr>
          <w:sz w:val="24"/>
          <w:szCs w:val="24"/>
        </w:rPr>
        <w:t>)</w:t>
      </w:r>
      <w:r w:rsidRPr="008A726D">
        <w:rPr>
          <w:sz w:val="24"/>
          <w:szCs w:val="24"/>
        </w:rPr>
        <w:t>:</w:t>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53E265F3" w14:textId="77777777" w:rsidR="003B6781" w:rsidRPr="008A726D" w:rsidRDefault="001237DD" w:rsidP="00FD6CC1">
      <w:pPr>
        <w:ind w:firstLine="1418"/>
        <w:rPr>
          <w:sz w:val="24"/>
          <w:szCs w:val="24"/>
        </w:rPr>
      </w:pPr>
      <w:r w:rsidRPr="008A726D">
        <w:rPr>
          <w:spacing w:val="-1"/>
          <w:sz w:val="24"/>
          <w:szCs w:val="24"/>
        </w:rPr>
        <w:t>zapísaný:</w:t>
      </w:r>
      <w:r w:rsidRPr="008A726D">
        <w:rPr>
          <w:spacing w:val="-1"/>
          <w:sz w:val="24"/>
          <w:szCs w:val="24"/>
        </w:rPr>
        <w:tab/>
      </w:r>
      <w:r w:rsidRPr="008A726D">
        <w:rPr>
          <w:spacing w:val="-1"/>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2F6E029B" w14:textId="77777777" w:rsidR="007E3DFF" w:rsidRPr="008A726D" w:rsidRDefault="007E3DFF" w:rsidP="00FD6CC1">
      <w:pPr>
        <w:ind w:firstLine="1418"/>
        <w:rPr>
          <w:sz w:val="24"/>
          <w:szCs w:val="24"/>
        </w:rPr>
      </w:pPr>
      <w:r w:rsidRPr="008A726D">
        <w:rPr>
          <w:sz w:val="24"/>
          <w:szCs w:val="24"/>
        </w:rPr>
        <w:t>tel.:</w:t>
      </w:r>
      <w:r w:rsidRPr="008A726D">
        <w:rPr>
          <w:sz w:val="24"/>
          <w:szCs w:val="24"/>
        </w:rPr>
        <w:tab/>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2A66BA4B" w14:textId="77777777" w:rsidR="007E3DFF" w:rsidRPr="008A726D" w:rsidRDefault="007E3DFF" w:rsidP="00FD6CC1">
      <w:pPr>
        <w:ind w:firstLine="1418"/>
        <w:rPr>
          <w:sz w:val="24"/>
          <w:szCs w:val="24"/>
        </w:rPr>
      </w:pPr>
      <w:r w:rsidRPr="008A726D">
        <w:rPr>
          <w:sz w:val="24"/>
          <w:szCs w:val="24"/>
        </w:rPr>
        <w:t>fax:</w:t>
      </w:r>
      <w:r w:rsidRPr="008A726D">
        <w:rPr>
          <w:sz w:val="24"/>
          <w:szCs w:val="24"/>
        </w:rPr>
        <w:tab/>
      </w:r>
      <w:r w:rsidRPr="008A726D">
        <w:rPr>
          <w:sz w:val="24"/>
          <w:szCs w:val="24"/>
        </w:rPr>
        <w:tab/>
      </w:r>
      <w:r w:rsidRPr="008A726D">
        <w:rPr>
          <w:sz w:val="24"/>
          <w:szCs w:val="24"/>
        </w:rPr>
        <w:tab/>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p>
    <w:p w14:paraId="42059BC0" w14:textId="77777777" w:rsidR="007E3DFF" w:rsidRPr="008A726D" w:rsidRDefault="007E3DFF" w:rsidP="00FD6CC1">
      <w:pPr>
        <w:ind w:firstLine="1418"/>
        <w:rPr>
          <w:sz w:val="24"/>
          <w:szCs w:val="24"/>
        </w:rPr>
      </w:pPr>
      <w:r w:rsidRPr="008A726D">
        <w:rPr>
          <w:sz w:val="24"/>
          <w:szCs w:val="24"/>
        </w:rPr>
        <w:t xml:space="preserve">(ďalej len </w:t>
      </w:r>
      <w:r w:rsidR="003B6781" w:rsidRPr="008A726D">
        <w:rPr>
          <w:sz w:val="24"/>
          <w:szCs w:val="24"/>
        </w:rPr>
        <w:t>„</w:t>
      </w:r>
      <w:r w:rsidRPr="008A726D">
        <w:rPr>
          <w:sz w:val="24"/>
          <w:szCs w:val="24"/>
        </w:rPr>
        <w:t>dodávateľ</w:t>
      </w:r>
      <w:r w:rsidR="003B6781" w:rsidRPr="008A726D">
        <w:rPr>
          <w:sz w:val="24"/>
          <w:szCs w:val="24"/>
        </w:rPr>
        <w:t>“</w:t>
      </w:r>
      <w:r w:rsidRPr="008A726D">
        <w:rPr>
          <w:sz w:val="24"/>
          <w:szCs w:val="24"/>
        </w:rPr>
        <w:t>)</w:t>
      </w:r>
    </w:p>
    <w:p w14:paraId="6C34D9AF" w14:textId="6502EC85" w:rsidR="00281B95" w:rsidRPr="008A726D" w:rsidRDefault="00281B95" w:rsidP="006B6035">
      <w:pPr>
        <w:ind w:firstLine="1418"/>
        <w:rPr>
          <w:sz w:val="24"/>
          <w:szCs w:val="24"/>
        </w:rPr>
      </w:pPr>
      <w:r w:rsidRPr="008A726D">
        <w:rPr>
          <w:sz w:val="24"/>
          <w:szCs w:val="24"/>
        </w:rPr>
        <w:t>(ďalej spoločne označení ako „zmluvné strany“)</w:t>
      </w:r>
    </w:p>
    <w:p w14:paraId="428FEC9C" w14:textId="77777777" w:rsidR="007E3DFF" w:rsidRPr="00FD6CC1" w:rsidRDefault="007E3DFF" w:rsidP="00FD6CC1">
      <w:pPr>
        <w:ind w:firstLine="1418"/>
        <w:rPr>
          <w:sz w:val="24"/>
          <w:szCs w:val="24"/>
        </w:rPr>
      </w:pPr>
    </w:p>
    <w:p w14:paraId="2674F504" w14:textId="68930ACC" w:rsidR="00F848F5" w:rsidRDefault="007E3DFF" w:rsidP="00FD6CC1">
      <w:pPr>
        <w:spacing w:before="120" w:after="120"/>
        <w:ind w:left="708"/>
        <w:jc w:val="both"/>
        <w:rPr>
          <w:sz w:val="24"/>
          <w:szCs w:val="24"/>
        </w:rPr>
      </w:pPr>
      <w:r w:rsidRPr="00FD6CC1">
        <w:rPr>
          <w:sz w:val="24"/>
          <w:szCs w:val="24"/>
        </w:rPr>
        <w:t xml:space="preserve">uzatvárajú v zmysle </w:t>
      </w:r>
      <w:r w:rsidR="009C44CC" w:rsidRPr="00FD6CC1">
        <w:rPr>
          <w:sz w:val="24"/>
          <w:szCs w:val="24"/>
        </w:rPr>
        <w:t xml:space="preserve">článku </w:t>
      </w:r>
      <w:r w:rsidR="00297C3B">
        <w:rPr>
          <w:sz w:val="24"/>
          <w:szCs w:val="24"/>
        </w:rPr>
        <w:t xml:space="preserve">VII bodu </w:t>
      </w:r>
      <w:r w:rsidR="007F62C8">
        <w:rPr>
          <w:sz w:val="24"/>
          <w:szCs w:val="24"/>
        </w:rPr>
        <w:t>7.1.</w:t>
      </w:r>
      <w:r w:rsidR="008A6D8C">
        <w:rPr>
          <w:color w:val="FF0000"/>
          <w:sz w:val="24"/>
          <w:szCs w:val="24"/>
          <w:lang w:val="en-US"/>
        </w:rPr>
        <w:t xml:space="preserve"> </w:t>
      </w:r>
      <w:r w:rsidR="008A726D">
        <w:rPr>
          <w:b/>
          <w:sz w:val="24"/>
          <w:szCs w:val="24"/>
        </w:rPr>
        <w:t>z</w:t>
      </w:r>
      <w:r w:rsidR="00FD6CC1" w:rsidRPr="007F62C8">
        <w:rPr>
          <w:b/>
          <w:sz w:val="24"/>
          <w:szCs w:val="24"/>
        </w:rPr>
        <w:t>mluv</w:t>
      </w:r>
      <w:r w:rsidR="00BE26D7" w:rsidRPr="007F62C8">
        <w:rPr>
          <w:b/>
          <w:sz w:val="24"/>
          <w:szCs w:val="24"/>
        </w:rPr>
        <w:t>y</w:t>
      </w:r>
      <w:r w:rsidR="00FD6CC1" w:rsidRPr="007F62C8">
        <w:rPr>
          <w:b/>
          <w:sz w:val="24"/>
          <w:szCs w:val="24"/>
        </w:rPr>
        <w:t xml:space="preserve"> o dielo č</w:t>
      </w:r>
      <w:r w:rsidR="00FD6CC1" w:rsidRPr="00FD6CC1">
        <w:rPr>
          <w:sz w:val="24"/>
          <w:szCs w:val="24"/>
        </w:rPr>
        <w:t>.</w:t>
      </w:r>
      <w:r w:rsidR="00687988">
        <w:rPr>
          <w:sz w:val="24"/>
          <w:szCs w:val="24"/>
        </w:rPr>
        <w:t> </w:t>
      </w:r>
      <w:r w:rsidR="004F4EFA" w:rsidRPr="008A726D">
        <w:rPr>
          <w:sz w:val="24"/>
          <w:szCs w:val="24"/>
        </w:rPr>
        <w:t>&lt;</w:t>
      </w:r>
      <w:r w:rsidR="004F4EFA" w:rsidRPr="008A726D">
        <w:rPr>
          <w:color w:val="00B0F0"/>
          <w:sz w:val="24"/>
          <w:szCs w:val="24"/>
        </w:rPr>
        <w:t xml:space="preserve">vyplní </w:t>
      </w:r>
      <w:r w:rsidR="004F0592" w:rsidRPr="008A726D">
        <w:rPr>
          <w:color w:val="00B0F0"/>
          <w:sz w:val="24"/>
          <w:szCs w:val="24"/>
        </w:rPr>
        <w:t>VO</w:t>
      </w:r>
      <w:r w:rsidR="004F4EFA" w:rsidRPr="008A726D">
        <w:rPr>
          <w:sz w:val="24"/>
          <w:szCs w:val="24"/>
        </w:rPr>
        <w:t>&gt;</w:t>
      </w:r>
      <w:r w:rsidR="008A6D8C">
        <w:rPr>
          <w:color w:val="FF0000"/>
          <w:sz w:val="24"/>
          <w:szCs w:val="24"/>
          <w:lang w:val="en-US"/>
        </w:rPr>
        <w:t xml:space="preserve"> </w:t>
      </w:r>
      <w:r w:rsidRPr="00FD6CC1">
        <w:rPr>
          <w:sz w:val="24"/>
          <w:szCs w:val="24"/>
        </w:rPr>
        <w:t xml:space="preserve">zo dňa </w:t>
      </w:r>
      <w:r w:rsidR="008A726D" w:rsidRPr="008A726D">
        <w:rPr>
          <w:sz w:val="24"/>
          <w:szCs w:val="24"/>
        </w:rPr>
        <w:t>&lt;</w:t>
      </w:r>
      <w:r w:rsidR="008A726D" w:rsidRPr="008A726D">
        <w:rPr>
          <w:color w:val="00B0F0"/>
          <w:sz w:val="24"/>
          <w:szCs w:val="24"/>
        </w:rPr>
        <w:t>vyplní VO</w:t>
      </w:r>
      <w:r w:rsidR="008A726D" w:rsidRPr="008A726D">
        <w:rPr>
          <w:sz w:val="24"/>
          <w:szCs w:val="24"/>
        </w:rPr>
        <w:t>&gt;</w:t>
      </w:r>
      <w:r w:rsidR="008A726D">
        <w:rPr>
          <w:color w:val="FF0000"/>
          <w:sz w:val="24"/>
          <w:szCs w:val="24"/>
          <w:lang w:val="en-US"/>
        </w:rPr>
        <w:t xml:space="preserve"> </w:t>
      </w:r>
      <w:r w:rsidRPr="00FD6CC1">
        <w:rPr>
          <w:sz w:val="24"/>
          <w:szCs w:val="24"/>
        </w:rPr>
        <w:t xml:space="preserve">uzavretej medzi </w:t>
      </w:r>
      <w:r w:rsidR="008A726D">
        <w:rPr>
          <w:sz w:val="24"/>
          <w:szCs w:val="24"/>
        </w:rPr>
        <w:t>objednávateľom</w:t>
      </w:r>
      <w:r w:rsidRPr="00FD6CC1">
        <w:rPr>
          <w:sz w:val="24"/>
          <w:szCs w:val="24"/>
        </w:rPr>
        <w:t xml:space="preserve"> a</w:t>
      </w:r>
      <w:r w:rsidR="00CD66D5" w:rsidRPr="00FD6CC1">
        <w:rPr>
          <w:sz w:val="24"/>
          <w:szCs w:val="24"/>
        </w:rPr>
        <w:t xml:space="preserve"> spoločnosťou </w:t>
      </w:r>
      <w:r w:rsidR="008A726D" w:rsidRPr="008A726D">
        <w:rPr>
          <w:spacing w:val="-4"/>
          <w:sz w:val="24"/>
          <w:szCs w:val="24"/>
        </w:rPr>
        <w:t>&lt;</w:t>
      </w:r>
      <w:r w:rsidR="008A726D" w:rsidRPr="008A726D">
        <w:rPr>
          <w:color w:val="00B0F0"/>
          <w:spacing w:val="-4"/>
          <w:sz w:val="24"/>
          <w:szCs w:val="24"/>
        </w:rPr>
        <w:t>vyplní uchádzač</w:t>
      </w:r>
      <w:r w:rsidR="008A726D" w:rsidRPr="008A726D">
        <w:rPr>
          <w:spacing w:val="-4"/>
          <w:sz w:val="24"/>
          <w:szCs w:val="24"/>
        </w:rPr>
        <w:t>&gt;</w:t>
      </w:r>
      <w:r w:rsidR="008A726D" w:rsidRPr="00FD6CC1">
        <w:rPr>
          <w:sz w:val="24"/>
          <w:szCs w:val="24"/>
        </w:rPr>
        <w:t xml:space="preserve"> </w:t>
      </w:r>
      <w:r w:rsidRPr="00FD6CC1">
        <w:rPr>
          <w:sz w:val="24"/>
          <w:szCs w:val="24"/>
        </w:rPr>
        <w:t xml:space="preserve">(ďalej len „Zmluva o dielo“) a </w:t>
      </w:r>
      <w:r w:rsidR="00C91533" w:rsidRPr="006B6035">
        <w:rPr>
          <w:sz w:val="24"/>
          <w:szCs w:val="24"/>
        </w:rPr>
        <w:t xml:space="preserve">v súlade s  § 269 ods. 2 zákona č. 513/1991 Zb. Obchodný zákonník v znení neskorších predpisov </w:t>
      </w:r>
      <w:r w:rsidRPr="00FD6CC1">
        <w:rPr>
          <w:sz w:val="24"/>
          <w:szCs w:val="24"/>
        </w:rPr>
        <w:t xml:space="preserve">zmluvu o poskytovaní </w:t>
      </w:r>
      <w:r w:rsidR="002A5F1A">
        <w:rPr>
          <w:sz w:val="24"/>
          <w:szCs w:val="24"/>
        </w:rPr>
        <w:t xml:space="preserve">servisných </w:t>
      </w:r>
      <w:r w:rsidRPr="00FD6CC1">
        <w:rPr>
          <w:sz w:val="24"/>
          <w:szCs w:val="24"/>
        </w:rPr>
        <w:t xml:space="preserve">služieb </w:t>
      </w:r>
      <w:r w:rsidR="009C44CC" w:rsidRPr="00FD6CC1">
        <w:rPr>
          <w:sz w:val="24"/>
          <w:szCs w:val="24"/>
        </w:rPr>
        <w:t>pri </w:t>
      </w:r>
      <w:r w:rsidRPr="00FD6CC1">
        <w:rPr>
          <w:sz w:val="24"/>
          <w:szCs w:val="24"/>
        </w:rPr>
        <w:t xml:space="preserve">zabezpečení prevádzky </w:t>
      </w:r>
      <w:r w:rsidR="002712BF">
        <w:rPr>
          <w:sz w:val="24"/>
          <w:szCs w:val="24"/>
        </w:rPr>
        <w:t>systému pre</w:t>
      </w:r>
      <w:r w:rsidR="00E8687C">
        <w:rPr>
          <w:sz w:val="24"/>
          <w:szCs w:val="24"/>
        </w:rPr>
        <w:t xml:space="preserve"> </w:t>
      </w:r>
      <w:r w:rsidR="00E8687C" w:rsidRPr="008A726D">
        <w:rPr>
          <w:sz w:val="24"/>
          <w:szCs w:val="24"/>
        </w:rPr>
        <w:t xml:space="preserve">prevádzku Docker kontajnerov, </w:t>
      </w:r>
      <w:r w:rsidR="00A85D8C" w:rsidRPr="008A726D">
        <w:rPr>
          <w:color w:val="000000"/>
          <w:sz w:val="24"/>
          <w:szCs w:val="24"/>
        </w:rPr>
        <w:t>dodan</w:t>
      </w:r>
      <w:r w:rsidR="00E8687C" w:rsidRPr="008A726D">
        <w:rPr>
          <w:color w:val="000000"/>
          <w:sz w:val="24"/>
          <w:szCs w:val="24"/>
        </w:rPr>
        <w:t>ého</w:t>
      </w:r>
      <w:r w:rsidR="007F62C8" w:rsidRPr="008A726D">
        <w:rPr>
          <w:color w:val="000000"/>
          <w:sz w:val="24"/>
          <w:szCs w:val="24"/>
        </w:rPr>
        <w:t xml:space="preserve"> </w:t>
      </w:r>
      <w:r w:rsidR="00A85D8C" w:rsidRPr="008A726D">
        <w:rPr>
          <w:color w:val="000000"/>
          <w:sz w:val="24"/>
          <w:szCs w:val="24"/>
        </w:rPr>
        <w:t xml:space="preserve">v súlade a podľa požiadaviek </w:t>
      </w:r>
      <w:r w:rsidR="00A85D8C" w:rsidRPr="008A726D">
        <w:rPr>
          <w:color w:val="000000"/>
          <w:sz w:val="24"/>
          <w:szCs w:val="24"/>
        </w:rPr>
        <w:lastRenderedPageBreak/>
        <w:t>uvedených v Zmluve o dielo</w:t>
      </w:r>
      <w:r w:rsidR="00A85D8C" w:rsidRPr="008A726D">
        <w:rPr>
          <w:color w:val="FF0000"/>
          <w:sz w:val="24"/>
          <w:szCs w:val="24"/>
        </w:rPr>
        <w:t xml:space="preserve"> </w:t>
      </w:r>
      <w:r w:rsidR="00A85D8C" w:rsidRPr="008A726D">
        <w:rPr>
          <w:color w:val="000000"/>
          <w:sz w:val="24"/>
          <w:szCs w:val="24"/>
        </w:rPr>
        <w:t>(ďalej aj „dodaný systém”)</w:t>
      </w:r>
      <w:r w:rsidR="000167AD" w:rsidRPr="008A726D">
        <w:rPr>
          <w:color w:val="FF0000"/>
          <w:sz w:val="24"/>
          <w:szCs w:val="24"/>
        </w:rPr>
        <w:t xml:space="preserve"> </w:t>
      </w:r>
      <w:r w:rsidR="00DE5C72" w:rsidRPr="008A726D">
        <w:rPr>
          <w:sz w:val="24"/>
          <w:szCs w:val="24"/>
        </w:rPr>
        <w:t>pre </w:t>
      </w:r>
      <w:r w:rsidR="008A726D">
        <w:rPr>
          <w:sz w:val="24"/>
          <w:szCs w:val="24"/>
        </w:rPr>
        <w:t>objednávateľa</w:t>
      </w:r>
      <w:r w:rsidRPr="008A726D">
        <w:rPr>
          <w:sz w:val="24"/>
          <w:szCs w:val="24"/>
        </w:rPr>
        <w:t xml:space="preserve"> za nižšie uvedených podmienok</w:t>
      </w:r>
      <w:r w:rsidR="00DE5C72" w:rsidRPr="008A726D">
        <w:rPr>
          <w:sz w:val="24"/>
          <w:szCs w:val="24"/>
        </w:rPr>
        <w:t>.</w:t>
      </w:r>
    </w:p>
    <w:p w14:paraId="6FE853D8" w14:textId="77777777" w:rsidR="00E94723" w:rsidRPr="00FD6CC1" w:rsidRDefault="00E94723" w:rsidP="00FD6CC1">
      <w:pPr>
        <w:spacing w:before="120" w:after="120"/>
        <w:ind w:left="708"/>
        <w:jc w:val="both"/>
        <w:rPr>
          <w:sz w:val="24"/>
          <w:szCs w:val="24"/>
        </w:rPr>
      </w:pPr>
    </w:p>
    <w:p w14:paraId="3EE58AEB" w14:textId="77777777" w:rsidR="00E94723" w:rsidRPr="008D4A1C" w:rsidRDefault="00E94723" w:rsidP="008D4A1C">
      <w:pPr>
        <w:pStyle w:val="Heading1"/>
      </w:pPr>
      <w:r w:rsidRPr="00C83924">
        <w:t>Článok II.</w:t>
      </w:r>
    </w:p>
    <w:p w14:paraId="070F202F" w14:textId="77777777" w:rsidR="007E3DFF" w:rsidRPr="008D4A1C" w:rsidRDefault="007E3DFF" w:rsidP="008D4A1C">
      <w:pPr>
        <w:pStyle w:val="Heading1"/>
      </w:pPr>
      <w:r w:rsidRPr="008D4A1C">
        <w:t>Predmet zmluvy</w:t>
      </w:r>
    </w:p>
    <w:p w14:paraId="6A525123" w14:textId="77777777" w:rsidR="00E94723" w:rsidRPr="00E94723" w:rsidRDefault="00E94723" w:rsidP="00E94723"/>
    <w:p w14:paraId="72FF900B" w14:textId="77777777" w:rsidR="00B126B5" w:rsidRPr="00252D9A" w:rsidRDefault="007E3DFF" w:rsidP="00777106">
      <w:pPr>
        <w:pStyle w:val="Heading1"/>
        <w:numPr>
          <w:ilvl w:val="1"/>
          <w:numId w:val="7"/>
        </w:numPr>
        <w:spacing w:before="120" w:after="120"/>
        <w:jc w:val="both"/>
        <w:rPr>
          <w:b w:val="0"/>
          <w:szCs w:val="24"/>
        </w:rPr>
      </w:pPr>
      <w:r w:rsidRPr="00B126B5">
        <w:rPr>
          <w:b w:val="0"/>
          <w:szCs w:val="24"/>
        </w:rPr>
        <w:t>Predmetom tejto Servisnej zmluvy je záväzok dodávateľ</w:t>
      </w:r>
      <w:r w:rsidR="00DE5C72" w:rsidRPr="00B126B5">
        <w:rPr>
          <w:b w:val="0"/>
          <w:szCs w:val="24"/>
        </w:rPr>
        <w:t>a poskytovať služby</w:t>
      </w:r>
      <w:r w:rsidR="00D0357C">
        <w:rPr>
          <w:b w:val="0"/>
          <w:szCs w:val="24"/>
        </w:rPr>
        <w:t>:</w:t>
      </w:r>
      <w:r w:rsidR="00DE5C72" w:rsidRPr="00B126B5">
        <w:rPr>
          <w:b w:val="0"/>
          <w:szCs w:val="24"/>
        </w:rPr>
        <w:t xml:space="preserve"> </w:t>
      </w:r>
    </w:p>
    <w:p w14:paraId="5145D827" w14:textId="77777777" w:rsidR="00B126B5" w:rsidRPr="00731394" w:rsidRDefault="00B126B5" w:rsidP="00777106">
      <w:pPr>
        <w:pStyle w:val="Heading1"/>
        <w:keepNext w:val="0"/>
        <w:numPr>
          <w:ilvl w:val="1"/>
          <w:numId w:val="8"/>
        </w:numPr>
        <w:tabs>
          <w:tab w:val="clear" w:pos="1440"/>
        </w:tabs>
        <w:spacing w:before="60"/>
        <w:ind w:left="1616" w:hanging="357"/>
        <w:jc w:val="both"/>
        <w:rPr>
          <w:b w:val="0"/>
          <w:szCs w:val="24"/>
        </w:rPr>
      </w:pPr>
      <w:r w:rsidRPr="00731394">
        <w:rPr>
          <w:b w:val="0"/>
          <w:szCs w:val="24"/>
        </w:rPr>
        <w:t>Podpora</w:t>
      </w:r>
    </w:p>
    <w:p w14:paraId="7F822835" w14:textId="77777777" w:rsidR="00B126B5" w:rsidRPr="00731394" w:rsidRDefault="00B126B5" w:rsidP="00777106">
      <w:pPr>
        <w:pStyle w:val="Heading1"/>
        <w:keepNext w:val="0"/>
        <w:numPr>
          <w:ilvl w:val="1"/>
          <w:numId w:val="8"/>
        </w:numPr>
        <w:tabs>
          <w:tab w:val="clear" w:pos="1440"/>
        </w:tabs>
        <w:spacing w:before="60"/>
        <w:ind w:left="1616" w:hanging="357"/>
        <w:jc w:val="both"/>
        <w:rPr>
          <w:b w:val="0"/>
          <w:szCs w:val="24"/>
        </w:rPr>
      </w:pPr>
      <w:r w:rsidRPr="00731394">
        <w:rPr>
          <w:b w:val="0"/>
          <w:szCs w:val="24"/>
        </w:rPr>
        <w:t>Údržba</w:t>
      </w:r>
    </w:p>
    <w:p w14:paraId="3F4D6381" w14:textId="77777777" w:rsidR="00B126B5" w:rsidRPr="00731394" w:rsidRDefault="008E47DA" w:rsidP="00777106">
      <w:pPr>
        <w:pStyle w:val="Heading1"/>
        <w:keepNext w:val="0"/>
        <w:numPr>
          <w:ilvl w:val="1"/>
          <w:numId w:val="8"/>
        </w:numPr>
        <w:tabs>
          <w:tab w:val="clear" w:pos="1440"/>
        </w:tabs>
        <w:spacing w:before="60"/>
        <w:ind w:left="1616" w:hanging="357"/>
        <w:jc w:val="both"/>
        <w:rPr>
          <w:b w:val="0"/>
          <w:szCs w:val="24"/>
        </w:rPr>
      </w:pPr>
      <w:r>
        <w:rPr>
          <w:b w:val="0"/>
          <w:szCs w:val="24"/>
        </w:rPr>
        <w:t>Konzultačné a implementačné služby</w:t>
      </w:r>
    </w:p>
    <w:p w14:paraId="16EF1539" w14:textId="77777777" w:rsidR="0096652C" w:rsidRPr="0096652C" w:rsidRDefault="0096652C" w:rsidP="0096652C"/>
    <w:p w14:paraId="6D0DD883" w14:textId="77777777" w:rsidR="007E3DFF" w:rsidRPr="00CA42A8" w:rsidRDefault="002A5F1A" w:rsidP="00B126B5">
      <w:pPr>
        <w:pStyle w:val="BodyTextIndent"/>
        <w:spacing w:before="120" w:after="120"/>
        <w:ind w:left="705" w:firstLine="0"/>
        <w:jc w:val="both"/>
        <w:rPr>
          <w:szCs w:val="24"/>
        </w:rPr>
      </w:pPr>
      <w:r w:rsidRPr="00FD6CC1">
        <w:rPr>
          <w:szCs w:val="24"/>
        </w:rPr>
        <w:t xml:space="preserve">(ďalej aj “Servisné služby”) </w:t>
      </w:r>
      <w:r w:rsidR="009C44CC" w:rsidRPr="00FD6CC1">
        <w:rPr>
          <w:szCs w:val="24"/>
        </w:rPr>
        <w:t>pre</w:t>
      </w:r>
      <w:r w:rsidR="00DE5C72" w:rsidRPr="00FD6CC1">
        <w:rPr>
          <w:szCs w:val="24"/>
        </w:rPr>
        <w:t> </w:t>
      </w:r>
      <w:r w:rsidR="00B35A6C">
        <w:rPr>
          <w:color w:val="000000"/>
          <w:szCs w:val="24"/>
        </w:rPr>
        <w:t xml:space="preserve"> </w:t>
      </w:r>
      <w:r w:rsidR="00B35A6C" w:rsidRPr="004D0F8D">
        <w:rPr>
          <w:color w:val="000000"/>
          <w:szCs w:val="24"/>
        </w:rPr>
        <w:t>dodaný systém</w:t>
      </w:r>
      <w:r w:rsidR="000564B5">
        <w:rPr>
          <w:color w:val="000000"/>
          <w:szCs w:val="24"/>
        </w:rPr>
        <w:t>,</w:t>
      </w:r>
      <w:r w:rsidR="00B35A6C">
        <w:rPr>
          <w:color w:val="FF0000"/>
          <w:szCs w:val="24"/>
        </w:rPr>
        <w:t xml:space="preserve"> </w:t>
      </w:r>
      <w:r w:rsidR="00E9384E">
        <w:rPr>
          <w:color w:val="000000"/>
          <w:szCs w:val="24"/>
        </w:rPr>
        <w:t xml:space="preserve">a </w:t>
      </w:r>
      <w:r w:rsidR="00F207CA" w:rsidRPr="00626847">
        <w:rPr>
          <w:color w:val="000000"/>
          <w:szCs w:val="24"/>
        </w:rPr>
        <w:t xml:space="preserve">to minimálne </w:t>
      </w:r>
      <w:r w:rsidR="00E9384E">
        <w:rPr>
          <w:color w:val="000000"/>
          <w:szCs w:val="24"/>
        </w:rPr>
        <w:t xml:space="preserve">v rozsahu a </w:t>
      </w:r>
      <w:r w:rsidR="008A726D">
        <w:rPr>
          <w:color w:val="000000"/>
          <w:szCs w:val="24"/>
        </w:rPr>
        <w:t>podľa špecifikácie uvedenej v p</w:t>
      </w:r>
      <w:r w:rsidR="001F077F" w:rsidRPr="00626847">
        <w:rPr>
          <w:color w:val="000000"/>
          <w:szCs w:val="24"/>
        </w:rPr>
        <w:t>ríloh</w:t>
      </w:r>
      <w:r w:rsidR="007E3DFF" w:rsidRPr="00626847">
        <w:rPr>
          <w:color w:val="000000"/>
          <w:szCs w:val="24"/>
        </w:rPr>
        <w:t>e č.</w:t>
      </w:r>
      <w:r w:rsidR="001237DD">
        <w:rPr>
          <w:color w:val="000000"/>
          <w:szCs w:val="24"/>
        </w:rPr>
        <w:t xml:space="preserve"> </w:t>
      </w:r>
      <w:r w:rsidR="00E9384E">
        <w:rPr>
          <w:color w:val="000000"/>
          <w:szCs w:val="24"/>
        </w:rPr>
        <w:t>2</w:t>
      </w:r>
      <w:r w:rsidR="007E3DFF" w:rsidRPr="00626847">
        <w:rPr>
          <w:color w:val="000000"/>
          <w:szCs w:val="24"/>
        </w:rPr>
        <w:t xml:space="preserve"> </w:t>
      </w:r>
      <w:r w:rsidR="00FD6CC1" w:rsidRPr="00626847">
        <w:rPr>
          <w:color w:val="000000"/>
          <w:szCs w:val="24"/>
        </w:rPr>
        <w:t xml:space="preserve">- </w:t>
      </w:r>
      <w:r w:rsidR="007E3DFF" w:rsidRPr="00626847">
        <w:rPr>
          <w:color w:val="000000"/>
          <w:szCs w:val="24"/>
        </w:rPr>
        <w:t xml:space="preserve">Špecifikácia servisných služieb tejto Servisnej zmluvy </w:t>
      </w:r>
      <w:r w:rsidR="000564B5">
        <w:rPr>
          <w:color w:val="000000"/>
          <w:szCs w:val="24"/>
        </w:rPr>
        <w:t xml:space="preserve">a </w:t>
      </w:r>
      <w:r w:rsidR="007E3DFF" w:rsidRPr="00626847">
        <w:rPr>
          <w:color w:val="000000"/>
          <w:szCs w:val="24"/>
        </w:rPr>
        <w:t xml:space="preserve">v súlade </w:t>
      </w:r>
      <w:r w:rsidR="007E3DFF" w:rsidRPr="00CA42A8">
        <w:rPr>
          <w:szCs w:val="24"/>
        </w:rPr>
        <w:t>s touto Servisnou zmluvou</w:t>
      </w:r>
      <w:r w:rsidR="00E9384E">
        <w:rPr>
          <w:szCs w:val="24"/>
        </w:rPr>
        <w:t xml:space="preserve"> </w:t>
      </w:r>
      <w:r w:rsidR="00E9384E" w:rsidRPr="00E9384E">
        <w:rPr>
          <w:szCs w:val="24"/>
        </w:rPr>
        <w:t>a Všeobecnými podm</w:t>
      </w:r>
      <w:r w:rsidR="008A726D">
        <w:rPr>
          <w:szCs w:val="24"/>
        </w:rPr>
        <w:t>ienkami k Servisnej zmluve ako p</w:t>
      </w:r>
      <w:r w:rsidR="00E9384E" w:rsidRPr="00E9384E">
        <w:rPr>
          <w:szCs w:val="24"/>
        </w:rPr>
        <w:t>rílohy č. 1 k Servisnej zmluve (ďalej len „Všeobecné podmienky“).</w:t>
      </w:r>
    </w:p>
    <w:p w14:paraId="47380B42" w14:textId="77777777" w:rsidR="00B126B5" w:rsidRPr="00B126B5" w:rsidRDefault="00B126B5" w:rsidP="00B126B5"/>
    <w:p w14:paraId="4C14AB95" w14:textId="77777777" w:rsidR="00E94723" w:rsidRPr="008D4A1C" w:rsidRDefault="00E94723" w:rsidP="008D4A1C">
      <w:pPr>
        <w:pStyle w:val="Heading1"/>
      </w:pPr>
      <w:r w:rsidRPr="008D4A1C">
        <w:t>Článok III.</w:t>
      </w:r>
    </w:p>
    <w:p w14:paraId="50074D58" w14:textId="77777777" w:rsidR="007E3DFF" w:rsidRPr="008D4A1C" w:rsidRDefault="008A726D" w:rsidP="008D4A1C">
      <w:pPr>
        <w:pStyle w:val="Heading1"/>
      </w:pPr>
      <w:r>
        <w:t xml:space="preserve">Cena </w:t>
      </w:r>
      <w:r w:rsidR="001237DD">
        <w:t>Servisn</w:t>
      </w:r>
      <w:r>
        <w:t>ých</w:t>
      </w:r>
      <w:r w:rsidR="001237DD">
        <w:t xml:space="preserve"> </w:t>
      </w:r>
      <w:r w:rsidR="007E3DFF" w:rsidRPr="008D4A1C">
        <w:t>služ</w:t>
      </w:r>
      <w:r>
        <w:t>ie</w:t>
      </w:r>
      <w:r w:rsidR="007E3DFF" w:rsidRPr="008D4A1C">
        <w:t>b</w:t>
      </w:r>
    </w:p>
    <w:p w14:paraId="432EF71E" w14:textId="2F0B588D" w:rsidR="007E3DFF" w:rsidRPr="00626847" w:rsidRDefault="007E3DFF" w:rsidP="00C91533">
      <w:pPr>
        <w:pStyle w:val="BodyTextIndent"/>
        <w:numPr>
          <w:ilvl w:val="1"/>
          <w:numId w:val="2"/>
        </w:numPr>
        <w:spacing w:before="120" w:after="120"/>
        <w:jc w:val="both"/>
        <w:rPr>
          <w:color w:val="000000"/>
          <w:szCs w:val="24"/>
        </w:rPr>
      </w:pPr>
      <w:r w:rsidRPr="00626847">
        <w:rPr>
          <w:color w:val="000000"/>
          <w:szCs w:val="24"/>
        </w:rPr>
        <w:t xml:space="preserve">Ceny za poskytovanie Servisných služieb podľa </w:t>
      </w:r>
      <w:r w:rsidR="008C58DB" w:rsidRPr="00626847">
        <w:rPr>
          <w:color w:val="000000"/>
          <w:szCs w:val="24"/>
        </w:rPr>
        <w:t xml:space="preserve">článku </w:t>
      </w:r>
      <w:r w:rsidR="00297C3B">
        <w:rPr>
          <w:color w:val="000000"/>
          <w:szCs w:val="24"/>
        </w:rPr>
        <w:t>II</w:t>
      </w:r>
      <w:r w:rsidR="00A468F8" w:rsidRPr="00626847">
        <w:rPr>
          <w:color w:val="000000"/>
          <w:szCs w:val="24"/>
        </w:rPr>
        <w:t xml:space="preserve"> bodu 2.1</w:t>
      </w:r>
      <w:r w:rsidR="008A726D">
        <w:rPr>
          <w:color w:val="000000"/>
          <w:szCs w:val="24"/>
        </w:rPr>
        <w:t>.</w:t>
      </w:r>
      <w:r w:rsidR="00A468F8" w:rsidRPr="00626847">
        <w:rPr>
          <w:color w:val="000000"/>
          <w:szCs w:val="24"/>
        </w:rPr>
        <w:t xml:space="preserve"> </w:t>
      </w:r>
      <w:r w:rsidRPr="00626847">
        <w:rPr>
          <w:color w:val="000000"/>
          <w:szCs w:val="24"/>
        </w:rPr>
        <w:t xml:space="preserve">tejto Servisnej zmluvy, ktoré objednávateľ a dodávateľ </w:t>
      </w:r>
      <w:r w:rsidR="00C91533">
        <w:rPr>
          <w:color w:val="000000"/>
          <w:szCs w:val="24"/>
        </w:rPr>
        <w:t xml:space="preserve">dohodli </w:t>
      </w:r>
      <w:r w:rsidR="00C91533" w:rsidRPr="00C91533">
        <w:rPr>
          <w:color w:val="000000"/>
          <w:szCs w:val="24"/>
        </w:rPr>
        <w:t>v súlade so zákonom č. 18/1996 Z. z. o cenách v znení neskorších predpiso</w:t>
      </w:r>
      <w:r w:rsidR="005106D8">
        <w:rPr>
          <w:color w:val="000000"/>
          <w:szCs w:val="24"/>
        </w:rPr>
        <w:t>v</w:t>
      </w:r>
      <w:r w:rsidR="00C91533" w:rsidRPr="00C91533">
        <w:rPr>
          <w:color w:val="000000"/>
          <w:szCs w:val="24"/>
        </w:rPr>
        <w:t xml:space="preserve"> a vyhlášky MF SR č. 87/1996 Z. z., ktorou sa vykonáva zákon </w:t>
      </w:r>
      <w:r w:rsidR="00403C15">
        <w:rPr>
          <w:color w:val="000000"/>
          <w:szCs w:val="24"/>
        </w:rPr>
        <w:t xml:space="preserve">NR SR č. 18/1996 </w:t>
      </w:r>
      <w:r w:rsidR="00297C3B">
        <w:rPr>
          <w:color w:val="000000"/>
          <w:szCs w:val="24"/>
        </w:rPr>
        <w:t>Z</w:t>
      </w:r>
      <w:r w:rsidR="00403C15">
        <w:rPr>
          <w:color w:val="000000"/>
          <w:szCs w:val="24"/>
        </w:rPr>
        <w:t xml:space="preserve">. z. </w:t>
      </w:r>
      <w:r w:rsidR="00C91533" w:rsidRPr="00C91533">
        <w:rPr>
          <w:color w:val="000000"/>
          <w:szCs w:val="24"/>
        </w:rPr>
        <w:t>o cenách</w:t>
      </w:r>
      <w:r w:rsidR="005106D8">
        <w:rPr>
          <w:color w:val="000000"/>
          <w:szCs w:val="24"/>
        </w:rPr>
        <w:t xml:space="preserve"> v znení neskorších predpisov</w:t>
      </w:r>
      <w:r w:rsidR="001237DD">
        <w:rPr>
          <w:color w:val="000000"/>
          <w:szCs w:val="24"/>
        </w:rPr>
        <w:t>,</w:t>
      </w:r>
      <w:r w:rsidR="005106D8">
        <w:rPr>
          <w:color w:val="000000"/>
          <w:szCs w:val="24"/>
        </w:rPr>
        <w:t xml:space="preserve"> </w:t>
      </w:r>
      <w:r w:rsidRPr="00626847">
        <w:rPr>
          <w:color w:val="000000"/>
          <w:szCs w:val="24"/>
        </w:rPr>
        <w:t>sú uvedené v </w:t>
      </w:r>
      <w:r w:rsidR="008A726D">
        <w:rPr>
          <w:color w:val="000000"/>
          <w:szCs w:val="24"/>
        </w:rPr>
        <w:t>p</w:t>
      </w:r>
      <w:r w:rsidR="001F077F" w:rsidRPr="00626847">
        <w:rPr>
          <w:color w:val="000000"/>
          <w:szCs w:val="24"/>
        </w:rPr>
        <w:t>ríloh</w:t>
      </w:r>
      <w:r w:rsidRPr="00626847">
        <w:rPr>
          <w:color w:val="000000"/>
          <w:szCs w:val="24"/>
        </w:rPr>
        <w:t>e č.</w:t>
      </w:r>
      <w:r w:rsidR="000564B5">
        <w:rPr>
          <w:color w:val="000000"/>
          <w:szCs w:val="24"/>
        </w:rPr>
        <w:t xml:space="preserve"> </w:t>
      </w:r>
      <w:r w:rsidR="00E9384E">
        <w:rPr>
          <w:color w:val="000000"/>
          <w:szCs w:val="24"/>
        </w:rPr>
        <w:t>3</w:t>
      </w:r>
      <w:r w:rsidRPr="00626847">
        <w:rPr>
          <w:color w:val="000000"/>
          <w:szCs w:val="24"/>
        </w:rPr>
        <w:t xml:space="preserve"> – Špecifikácia ceny tejto Servisnej zmluvy.</w:t>
      </w:r>
    </w:p>
    <w:p w14:paraId="7BCB250B" w14:textId="77777777" w:rsidR="00471059" w:rsidRPr="00A40146" w:rsidRDefault="00471059" w:rsidP="00471059">
      <w:pPr>
        <w:jc w:val="both"/>
        <w:rPr>
          <w:rFonts w:ascii="Tahoma" w:hAnsi="Tahoma" w:cs="Tahoma"/>
        </w:rPr>
      </w:pPr>
    </w:p>
    <w:p w14:paraId="3B590D75" w14:textId="6150DF5B" w:rsidR="00177E15" w:rsidRPr="008D4A1C" w:rsidRDefault="00177E15" w:rsidP="008D4A1C">
      <w:pPr>
        <w:pStyle w:val="Heading1"/>
      </w:pPr>
      <w:r w:rsidRPr="008D4A1C">
        <w:t xml:space="preserve">Článok </w:t>
      </w:r>
      <w:r w:rsidR="00297C3B">
        <w:t>I</w:t>
      </w:r>
      <w:r w:rsidRPr="008D4A1C">
        <w:t>V.</w:t>
      </w:r>
    </w:p>
    <w:p w14:paraId="62662216" w14:textId="77777777" w:rsidR="007E3DFF" w:rsidRPr="008D4A1C" w:rsidRDefault="007E3DFF" w:rsidP="008D4A1C">
      <w:pPr>
        <w:pStyle w:val="Heading1"/>
      </w:pPr>
      <w:r w:rsidRPr="008D4A1C">
        <w:t xml:space="preserve">Čas poskytovania a podmienky realizácie </w:t>
      </w:r>
      <w:r w:rsidR="001237DD">
        <w:t>S</w:t>
      </w:r>
      <w:r w:rsidRPr="008D4A1C">
        <w:t>ervisných služieb</w:t>
      </w:r>
    </w:p>
    <w:p w14:paraId="03368501" w14:textId="77777777" w:rsidR="002430FF" w:rsidRDefault="007E3DFF" w:rsidP="00B67663">
      <w:pPr>
        <w:pStyle w:val="BodyTextIndent2"/>
        <w:numPr>
          <w:ilvl w:val="1"/>
          <w:numId w:val="5"/>
        </w:numPr>
        <w:tabs>
          <w:tab w:val="clear" w:pos="360"/>
          <w:tab w:val="num" w:pos="709"/>
        </w:tabs>
        <w:spacing w:before="120" w:after="120"/>
        <w:ind w:left="709" w:hanging="709"/>
        <w:rPr>
          <w:szCs w:val="24"/>
        </w:rPr>
      </w:pPr>
      <w:r w:rsidRPr="00676EBD">
        <w:rPr>
          <w:szCs w:val="24"/>
        </w:rPr>
        <w:t xml:space="preserve">Čas poskytovania </w:t>
      </w:r>
      <w:r w:rsidR="001237DD">
        <w:rPr>
          <w:szCs w:val="24"/>
        </w:rPr>
        <w:t>Servisných služieb</w:t>
      </w:r>
      <w:r w:rsidR="00C22034" w:rsidRPr="00C22034">
        <w:rPr>
          <w:szCs w:val="24"/>
        </w:rPr>
        <w:t xml:space="preserve"> </w:t>
      </w:r>
      <w:r w:rsidRPr="00676EBD">
        <w:rPr>
          <w:szCs w:val="24"/>
        </w:rPr>
        <w:t xml:space="preserve">je </w:t>
      </w:r>
      <w:r w:rsidR="007402FD" w:rsidRPr="00676EBD">
        <w:rPr>
          <w:szCs w:val="24"/>
        </w:rPr>
        <w:t>stanovený v </w:t>
      </w:r>
      <w:r w:rsidR="008A726D">
        <w:rPr>
          <w:szCs w:val="24"/>
        </w:rPr>
        <w:t>p</w:t>
      </w:r>
      <w:r w:rsidR="003A21DE" w:rsidRPr="00676EBD">
        <w:rPr>
          <w:szCs w:val="24"/>
        </w:rPr>
        <w:t>ríloh</w:t>
      </w:r>
      <w:r w:rsidR="00AC1639">
        <w:rPr>
          <w:szCs w:val="24"/>
        </w:rPr>
        <w:t>e</w:t>
      </w:r>
      <w:r w:rsidR="003A21DE" w:rsidRPr="00676EBD">
        <w:rPr>
          <w:szCs w:val="24"/>
        </w:rPr>
        <w:t xml:space="preserve"> č.</w:t>
      </w:r>
      <w:r w:rsidR="001237DD">
        <w:rPr>
          <w:szCs w:val="24"/>
        </w:rPr>
        <w:t xml:space="preserve"> </w:t>
      </w:r>
      <w:r w:rsidR="00B67663">
        <w:rPr>
          <w:szCs w:val="24"/>
        </w:rPr>
        <w:t>2</w:t>
      </w:r>
      <w:r w:rsidR="003A21DE" w:rsidRPr="00676EBD">
        <w:rPr>
          <w:szCs w:val="24"/>
        </w:rPr>
        <w:t xml:space="preserve"> </w:t>
      </w:r>
      <w:r w:rsidR="002A3571" w:rsidRPr="00676EBD">
        <w:rPr>
          <w:szCs w:val="24"/>
        </w:rPr>
        <w:t>–</w:t>
      </w:r>
      <w:r w:rsidR="003A21DE" w:rsidRPr="00676EBD">
        <w:rPr>
          <w:szCs w:val="24"/>
        </w:rPr>
        <w:t xml:space="preserve"> Špecifikácia servisných služieb </w:t>
      </w:r>
      <w:r w:rsidR="007402FD" w:rsidRPr="00676EBD">
        <w:rPr>
          <w:szCs w:val="24"/>
        </w:rPr>
        <w:t>tejto Servisnej zmluvy</w:t>
      </w:r>
      <w:r w:rsidRPr="00676EBD">
        <w:rPr>
          <w:szCs w:val="24"/>
        </w:rPr>
        <w:t xml:space="preserve">. </w:t>
      </w:r>
    </w:p>
    <w:p w14:paraId="5D993720" w14:textId="77777777" w:rsidR="008D474D" w:rsidRDefault="002430FF" w:rsidP="00777106">
      <w:pPr>
        <w:pStyle w:val="BodyTextIndent2"/>
        <w:numPr>
          <w:ilvl w:val="1"/>
          <w:numId w:val="5"/>
        </w:numPr>
        <w:tabs>
          <w:tab w:val="clear" w:pos="360"/>
          <w:tab w:val="num" w:pos="709"/>
        </w:tabs>
        <w:spacing w:before="120" w:after="120"/>
        <w:ind w:left="709" w:hanging="709"/>
        <w:rPr>
          <w:szCs w:val="24"/>
        </w:rPr>
      </w:pPr>
      <w:r w:rsidRPr="007E1EF7">
        <w:rPr>
          <w:szCs w:val="24"/>
        </w:rPr>
        <w:t xml:space="preserve">Za pracovnú dobu sa pre účely tejto Servisnej zmluvy rozumie časové obdobie medzi 7.00 </w:t>
      </w:r>
      <w:r w:rsidR="00397C71">
        <w:rPr>
          <w:szCs w:val="24"/>
        </w:rPr>
        <w:t xml:space="preserve">h </w:t>
      </w:r>
      <w:r w:rsidRPr="007E1EF7">
        <w:rPr>
          <w:szCs w:val="24"/>
        </w:rPr>
        <w:t xml:space="preserve">– </w:t>
      </w:r>
      <w:r w:rsidR="00D0357C" w:rsidRPr="007E1EF7">
        <w:rPr>
          <w:szCs w:val="24"/>
        </w:rPr>
        <w:t>1</w:t>
      </w:r>
      <w:r w:rsidR="008D474D" w:rsidRPr="007E1EF7">
        <w:rPr>
          <w:szCs w:val="24"/>
        </w:rPr>
        <w:t>7</w:t>
      </w:r>
      <w:r w:rsidRPr="007E1EF7">
        <w:rPr>
          <w:szCs w:val="24"/>
        </w:rPr>
        <w:t>.00 h v pracovných dňoch</w:t>
      </w:r>
      <w:r w:rsidR="00D0357C" w:rsidRPr="007E1EF7">
        <w:rPr>
          <w:szCs w:val="24"/>
        </w:rPr>
        <w:t xml:space="preserve"> v Slovenskej republike</w:t>
      </w:r>
      <w:r w:rsidR="00403C15">
        <w:rPr>
          <w:szCs w:val="24"/>
        </w:rPr>
        <w:t xml:space="preserve"> (ďalej len „pracovná doba“)</w:t>
      </w:r>
      <w:r w:rsidR="0071629F" w:rsidRPr="007E1EF7">
        <w:rPr>
          <w:szCs w:val="24"/>
        </w:rPr>
        <w:t>.</w:t>
      </w:r>
    </w:p>
    <w:p w14:paraId="59E4B692" w14:textId="77777777" w:rsidR="008D474D" w:rsidRPr="007E1EF7" w:rsidRDefault="008D474D" w:rsidP="00777106">
      <w:pPr>
        <w:pStyle w:val="BodyTextIndent2"/>
        <w:numPr>
          <w:ilvl w:val="1"/>
          <w:numId w:val="5"/>
        </w:numPr>
        <w:tabs>
          <w:tab w:val="clear" w:pos="360"/>
          <w:tab w:val="num" w:pos="709"/>
        </w:tabs>
        <w:spacing w:before="120" w:after="120"/>
        <w:ind w:left="709" w:hanging="709"/>
        <w:rPr>
          <w:szCs w:val="24"/>
        </w:rPr>
      </w:pPr>
      <w:r w:rsidRPr="007E1EF7">
        <w:rPr>
          <w:szCs w:val="24"/>
        </w:rPr>
        <w:t>Za dobu pokrytia sa pre účely tejto Servisnej zmluvy rozumie nepretržité časové obdobie od pondelka 6.00 h do piatku 21.00 h</w:t>
      </w:r>
      <w:r w:rsidR="00403C15">
        <w:rPr>
          <w:szCs w:val="24"/>
        </w:rPr>
        <w:t xml:space="preserve"> (ďalej len „doba pokrytia“)</w:t>
      </w:r>
      <w:r w:rsidRPr="007E1EF7">
        <w:rPr>
          <w:szCs w:val="24"/>
        </w:rPr>
        <w:t>.</w:t>
      </w:r>
    </w:p>
    <w:p w14:paraId="363CD7C1" w14:textId="77777777" w:rsidR="0071629F" w:rsidRPr="00676EBD" w:rsidRDefault="0071629F" w:rsidP="002430FF">
      <w:pPr>
        <w:pStyle w:val="BodyTextIndent2"/>
        <w:spacing w:before="120" w:after="120"/>
        <w:rPr>
          <w:szCs w:val="24"/>
        </w:rPr>
      </w:pPr>
    </w:p>
    <w:p w14:paraId="572DE359" w14:textId="77777777" w:rsidR="00177E15" w:rsidRPr="008D4A1C" w:rsidRDefault="00177E15" w:rsidP="008D4A1C">
      <w:pPr>
        <w:pStyle w:val="Heading1"/>
      </w:pPr>
      <w:r w:rsidRPr="008D4A1C">
        <w:t>Článok V.</w:t>
      </w:r>
    </w:p>
    <w:p w14:paraId="1677BE2D" w14:textId="77777777" w:rsidR="007E3DFF" w:rsidRPr="008D4A1C" w:rsidRDefault="007E3DFF" w:rsidP="008D4A1C">
      <w:pPr>
        <w:pStyle w:val="Heading1"/>
      </w:pPr>
      <w:r w:rsidRPr="008D4A1C">
        <w:t>Miesto plnenia zmluvy</w:t>
      </w:r>
    </w:p>
    <w:p w14:paraId="0AC78CF5" w14:textId="77777777" w:rsidR="007E3DFF" w:rsidRDefault="007E3DFF" w:rsidP="00777106">
      <w:pPr>
        <w:pStyle w:val="BodyTextIndent"/>
        <w:numPr>
          <w:ilvl w:val="1"/>
          <w:numId w:val="3"/>
        </w:numPr>
        <w:spacing w:before="120" w:after="120"/>
        <w:jc w:val="both"/>
        <w:rPr>
          <w:color w:val="000000"/>
          <w:szCs w:val="24"/>
        </w:rPr>
      </w:pPr>
      <w:r w:rsidRPr="00FD6CC1">
        <w:rPr>
          <w:color w:val="000000"/>
          <w:szCs w:val="24"/>
        </w:rPr>
        <w:t xml:space="preserve">Miestom plnenia poskytovaných Servisných služieb podľa ustanovení tejto Servisnej zmluvy </w:t>
      </w:r>
      <w:r w:rsidR="006F4E09">
        <w:rPr>
          <w:color w:val="000000"/>
          <w:szCs w:val="24"/>
        </w:rPr>
        <w:t>sú</w:t>
      </w:r>
      <w:r w:rsidRPr="00FD6CC1">
        <w:rPr>
          <w:color w:val="000000"/>
          <w:szCs w:val="24"/>
        </w:rPr>
        <w:t xml:space="preserve"> </w:t>
      </w:r>
      <w:r w:rsidR="00A40CC0">
        <w:rPr>
          <w:color w:val="000000"/>
          <w:szCs w:val="24"/>
        </w:rPr>
        <w:t>nasledujúce miesta objednávateľa</w:t>
      </w:r>
      <w:r w:rsidR="001237DD">
        <w:rPr>
          <w:color w:val="000000"/>
          <w:szCs w:val="24"/>
        </w:rPr>
        <w:t>:</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4A46C8" w:rsidRPr="004A46C8" w14:paraId="2AA8C3E7" w14:textId="77777777">
        <w:tc>
          <w:tcPr>
            <w:tcW w:w="468" w:type="dxa"/>
          </w:tcPr>
          <w:p w14:paraId="247746DB" w14:textId="77777777" w:rsidR="004A46C8" w:rsidRPr="008D4A1C" w:rsidRDefault="004A46C8" w:rsidP="00777106">
            <w:pPr>
              <w:pStyle w:val="BodyTextIndent3"/>
              <w:numPr>
                <w:ilvl w:val="0"/>
                <w:numId w:val="9"/>
              </w:numPr>
              <w:tabs>
                <w:tab w:val="clear" w:pos="792"/>
              </w:tabs>
              <w:spacing w:beforeLines="40" w:before="96" w:after="40"/>
              <w:ind w:left="360"/>
              <w:rPr>
                <w:rFonts w:ascii="Times New Roman" w:hAnsi="Times New Roman"/>
                <w:sz w:val="24"/>
                <w:szCs w:val="24"/>
              </w:rPr>
            </w:pPr>
          </w:p>
        </w:tc>
        <w:tc>
          <w:tcPr>
            <w:tcW w:w="7632" w:type="dxa"/>
          </w:tcPr>
          <w:p w14:paraId="0EE60DB6" w14:textId="77777777" w:rsidR="004A46C8" w:rsidRPr="008D4A1C" w:rsidRDefault="004A46C8" w:rsidP="008F08B7">
            <w:pPr>
              <w:pStyle w:val="BodyTextIndent3"/>
              <w:spacing w:beforeLines="40" w:before="96" w:after="40"/>
              <w:ind w:left="72" w:firstLine="0"/>
              <w:jc w:val="left"/>
              <w:rPr>
                <w:rFonts w:ascii="Times New Roman" w:hAnsi="Times New Roman"/>
                <w:sz w:val="24"/>
                <w:szCs w:val="24"/>
              </w:rPr>
            </w:pPr>
            <w:r w:rsidRPr="008D4A1C">
              <w:rPr>
                <w:rFonts w:ascii="Times New Roman" w:hAnsi="Times New Roman"/>
                <w:sz w:val="24"/>
                <w:szCs w:val="24"/>
              </w:rPr>
              <w:t>Národná banka Slovenska, Ul. Imricha Karvaša 1, 813 25 Bratislava, Slovenská republika</w:t>
            </w:r>
            <w:r w:rsidR="007F62C8" w:rsidRPr="008D4A1C">
              <w:rPr>
                <w:rFonts w:ascii="Times New Roman" w:hAnsi="Times New Roman"/>
                <w:sz w:val="24"/>
                <w:szCs w:val="24"/>
              </w:rPr>
              <w:t xml:space="preserve"> (hlavné technologické pracovisko)</w:t>
            </w:r>
          </w:p>
        </w:tc>
      </w:tr>
      <w:tr w:rsidR="004A46C8" w:rsidRPr="004A46C8" w14:paraId="4423D768" w14:textId="77777777">
        <w:tc>
          <w:tcPr>
            <w:tcW w:w="468" w:type="dxa"/>
          </w:tcPr>
          <w:p w14:paraId="27704505" w14:textId="77777777" w:rsidR="004A46C8" w:rsidRPr="008D4A1C" w:rsidRDefault="004A46C8" w:rsidP="00777106">
            <w:pPr>
              <w:pStyle w:val="BodyTextIndent3"/>
              <w:numPr>
                <w:ilvl w:val="0"/>
                <w:numId w:val="9"/>
              </w:numPr>
              <w:tabs>
                <w:tab w:val="clear" w:pos="792"/>
              </w:tabs>
              <w:spacing w:beforeLines="40" w:before="96" w:after="40"/>
              <w:ind w:left="360"/>
              <w:rPr>
                <w:rFonts w:ascii="Times New Roman" w:hAnsi="Times New Roman"/>
                <w:sz w:val="24"/>
                <w:szCs w:val="24"/>
              </w:rPr>
            </w:pPr>
          </w:p>
        </w:tc>
        <w:tc>
          <w:tcPr>
            <w:tcW w:w="7632" w:type="dxa"/>
          </w:tcPr>
          <w:p w14:paraId="19148AF7" w14:textId="606F6B31" w:rsidR="007F62C8" w:rsidRPr="008D4A1C" w:rsidRDefault="004A46C8" w:rsidP="00AC055D">
            <w:pPr>
              <w:pStyle w:val="BodyTextIndent3"/>
              <w:spacing w:beforeLines="40" w:before="96" w:after="40"/>
              <w:ind w:left="72" w:firstLine="0"/>
              <w:jc w:val="left"/>
              <w:rPr>
                <w:rFonts w:ascii="Times New Roman" w:hAnsi="Times New Roman"/>
                <w:sz w:val="24"/>
                <w:szCs w:val="24"/>
              </w:rPr>
            </w:pPr>
            <w:r w:rsidRPr="008D4A1C">
              <w:rPr>
                <w:rFonts w:ascii="Times New Roman" w:hAnsi="Times New Roman"/>
                <w:sz w:val="24"/>
                <w:szCs w:val="24"/>
              </w:rPr>
              <w:t>Národná banka Slovenska, Tomášikova 28/a, 8</w:t>
            </w:r>
            <w:r w:rsidR="004C5EF8">
              <w:rPr>
                <w:rFonts w:ascii="Times New Roman" w:hAnsi="Times New Roman"/>
                <w:sz w:val="24"/>
                <w:szCs w:val="24"/>
              </w:rPr>
              <w:t>21</w:t>
            </w:r>
            <w:r w:rsidRPr="008D4A1C">
              <w:rPr>
                <w:rFonts w:ascii="Times New Roman" w:hAnsi="Times New Roman"/>
                <w:sz w:val="24"/>
                <w:szCs w:val="24"/>
              </w:rPr>
              <w:t xml:space="preserve"> </w:t>
            </w:r>
            <w:r w:rsidR="004C5EF8">
              <w:rPr>
                <w:rFonts w:ascii="Times New Roman" w:hAnsi="Times New Roman"/>
                <w:sz w:val="24"/>
                <w:szCs w:val="24"/>
              </w:rPr>
              <w:t>01</w:t>
            </w:r>
            <w:r w:rsidRPr="008D4A1C">
              <w:rPr>
                <w:rFonts w:ascii="Times New Roman" w:hAnsi="Times New Roman"/>
                <w:sz w:val="24"/>
                <w:szCs w:val="24"/>
              </w:rPr>
              <w:t xml:space="preserve"> Bratislava, Slovenská republika</w:t>
            </w:r>
            <w:r w:rsidR="00AC055D" w:rsidRPr="008D4A1C">
              <w:rPr>
                <w:rFonts w:ascii="Times New Roman" w:hAnsi="Times New Roman"/>
                <w:sz w:val="24"/>
                <w:szCs w:val="24"/>
              </w:rPr>
              <w:t xml:space="preserve"> </w:t>
            </w:r>
            <w:r w:rsidR="007F62C8" w:rsidRPr="008D4A1C">
              <w:rPr>
                <w:rFonts w:ascii="Times New Roman" w:hAnsi="Times New Roman"/>
                <w:sz w:val="24"/>
                <w:szCs w:val="24"/>
              </w:rPr>
              <w:t>(</w:t>
            </w:r>
            <w:r w:rsidR="00AC055D" w:rsidRPr="008D4A1C">
              <w:rPr>
                <w:rFonts w:ascii="Times New Roman" w:hAnsi="Times New Roman"/>
                <w:sz w:val="24"/>
                <w:szCs w:val="24"/>
              </w:rPr>
              <w:t>záložné</w:t>
            </w:r>
            <w:r w:rsidR="007F62C8" w:rsidRPr="008D4A1C">
              <w:rPr>
                <w:rFonts w:ascii="Times New Roman" w:hAnsi="Times New Roman"/>
                <w:sz w:val="24"/>
                <w:szCs w:val="24"/>
              </w:rPr>
              <w:t xml:space="preserve"> technologické pracovisko)</w:t>
            </w:r>
          </w:p>
        </w:tc>
      </w:tr>
    </w:tbl>
    <w:p w14:paraId="2E0B9B08" w14:textId="77777777" w:rsidR="00090E3B" w:rsidRDefault="00090E3B" w:rsidP="007D6CB2">
      <w:pPr>
        <w:pStyle w:val="BodyTextIndent"/>
        <w:spacing w:before="120"/>
        <w:ind w:left="0" w:firstLine="0"/>
        <w:jc w:val="center"/>
        <w:rPr>
          <w:b/>
          <w:color w:val="000000"/>
          <w:szCs w:val="24"/>
        </w:rPr>
      </w:pPr>
    </w:p>
    <w:p w14:paraId="0E474B1D" w14:textId="77777777" w:rsidR="007D6CB2" w:rsidRDefault="007D6CB2" w:rsidP="008D4A1C">
      <w:pPr>
        <w:pStyle w:val="Heading1"/>
      </w:pPr>
      <w:r>
        <w:t xml:space="preserve">Článok </w:t>
      </w:r>
      <w:r w:rsidR="0035690B">
        <w:t>VI</w:t>
      </w:r>
      <w:r w:rsidR="00177E15">
        <w:t>.</w:t>
      </w:r>
    </w:p>
    <w:p w14:paraId="60195CC4" w14:textId="77777777" w:rsidR="007E3DFF" w:rsidRDefault="007D6CB2" w:rsidP="008D4A1C">
      <w:pPr>
        <w:pStyle w:val="Heading1"/>
      </w:pPr>
      <w:r w:rsidRPr="008D4A1C">
        <w:t>Z</w:t>
      </w:r>
      <w:r w:rsidR="007E3DFF" w:rsidRPr="008D4A1C">
        <w:t>mluvn</w:t>
      </w:r>
      <w:r w:rsidRPr="008D4A1C">
        <w:t>é</w:t>
      </w:r>
      <w:r w:rsidR="007E3DFF" w:rsidRPr="008D4A1C">
        <w:t xml:space="preserve"> pokut</w:t>
      </w:r>
      <w:r w:rsidRPr="008D4A1C">
        <w:t>y</w:t>
      </w:r>
    </w:p>
    <w:p w14:paraId="4808C51C" w14:textId="77777777" w:rsidR="00E11896" w:rsidRPr="00D7102F" w:rsidRDefault="00E11896" w:rsidP="00777106">
      <w:pPr>
        <w:pStyle w:val="BodyTextIndent"/>
        <w:numPr>
          <w:ilvl w:val="1"/>
          <w:numId w:val="6"/>
        </w:numPr>
        <w:tabs>
          <w:tab w:val="clear" w:pos="360"/>
        </w:tabs>
        <w:spacing w:before="120" w:after="120"/>
        <w:ind w:left="709" w:hanging="709"/>
        <w:jc w:val="both"/>
        <w:rPr>
          <w:color w:val="000000"/>
          <w:szCs w:val="24"/>
        </w:rPr>
      </w:pPr>
      <w:r w:rsidRPr="00D7102F">
        <w:rPr>
          <w:color w:val="000000"/>
          <w:szCs w:val="24"/>
        </w:rPr>
        <w:t>V</w:t>
      </w:r>
      <w:r w:rsidR="00CA7158">
        <w:rPr>
          <w:color w:val="000000"/>
          <w:szCs w:val="24"/>
        </w:rPr>
        <w:t> </w:t>
      </w:r>
      <w:r w:rsidR="00F35B0F">
        <w:rPr>
          <w:color w:val="000000"/>
          <w:szCs w:val="24"/>
        </w:rPr>
        <w:t>prípade</w:t>
      </w:r>
      <w:r w:rsidR="00CA7158">
        <w:rPr>
          <w:color w:val="000000"/>
          <w:szCs w:val="24"/>
        </w:rPr>
        <w:t>,</w:t>
      </w:r>
      <w:r w:rsidR="00F35B0F">
        <w:rPr>
          <w:color w:val="000000"/>
          <w:szCs w:val="24"/>
        </w:rPr>
        <w:t xml:space="preserve"> že dodávateľ </w:t>
      </w:r>
      <w:r w:rsidRPr="00D7102F">
        <w:rPr>
          <w:color w:val="000000"/>
          <w:szCs w:val="24"/>
        </w:rPr>
        <w:t xml:space="preserve">pri poskytnutí </w:t>
      </w:r>
      <w:r w:rsidR="00041BB3">
        <w:rPr>
          <w:color w:val="000000"/>
          <w:szCs w:val="24"/>
        </w:rPr>
        <w:t>S</w:t>
      </w:r>
      <w:r w:rsidRPr="00D7102F">
        <w:rPr>
          <w:color w:val="000000"/>
          <w:szCs w:val="24"/>
        </w:rPr>
        <w:t xml:space="preserve">ervisnej služby </w:t>
      </w:r>
      <w:r w:rsidR="00041BB3">
        <w:rPr>
          <w:color w:val="000000"/>
          <w:szCs w:val="24"/>
        </w:rPr>
        <w:t xml:space="preserve">- </w:t>
      </w:r>
      <w:r w:rsidRPr="00D7102F">
        <w:rPr>
          <w:b/>
          <w:color w:val="000000"/>
          <w:szCs w:val="24"/>
        </w:rPr>
        <w:t>Údržba</w:t>
      </w:r>
      <w:r w:rsidRPr="00D7102F">
        <w:rPr>
          <w:color w:val="000000"/>
          <w:szCs w:val="24"/>
        </w:rPr>
        <w:t xml:space="preserve"> </w:t>
      </w:r>
      <w:r w:rsidR="00FA24E5">
        <w:rPr>
          <w:color w:val="000000"/>
          <w:szCs w:val="24"/>
        </w:rPr>
        <w:t>špecifikovanej</w:t>
      </w:r>
      <w:r w:rsidR="00FA24E5" w:rsidRPr="00D7102F">
        <w:rPr>
          <w:color w:val="000000"/>
          <w:szCs w:val="24"/>
        </w:rPr>
        <w:t xml:space="preserve"> </w:t>
      </w:r>
      <w:r w:rsidRPr="00D7102F">
        <w:rPr>
          <w:color w:val="000000"/>
          <w:szCs w:val="24"/>
        </w:rPr>
        <w:t>v</w:t>
      </w:r>
      <w:r w:rsidR="00FA24E5">
        <w:rPr>
          <w:color w:val="000000"/>
          <w:szCs w:val="24"/>
        </w:rPr>
        <w:t xml:space="preserve"> bode 2 </w:t>
      </w:r>
      <w:r w:rsidR="008A726D">
        <w:rPr>
          <w:color w:val="000000"/>
          <w:szCs w:val="24"/>
        </w:rPr>
        <w:t>p</w:t>
      </w:r>
      <w:r w:rsidRPr="00D7102F">
        <w:rPr>
          <w:color w:val="000000"/>
          <w:szCs w:val="24"/>
        </w:rPr>
        <w:t>ríloh</w:t>
      </w:r>
      <w:r w:rsidR="00FA24E5">
        <w:rPr>
          <w:color w:val="000000"/>
          <w:szCs w:val="24"/>
        </w:rPr>
        <w:t>y</w:t>
      </w:r>
      <w:r w:rsidRPr="00D7102F">
        <w:rPr>
          <w:color w:val="000000"/>
          <w:szCs w:val="24"/>
        </w:rPr>
        <w:t xml:space="preserve"> č.</w:t>
      </w:r>
      <w:r w:rsidR="00041BB3">
        <w:rPr>
          <w:color w:val="000000"/>
          <w:szCs w:val="24"/>
        </w:rPr>
        <w:t xml:space="preserve"> </w:t>
      </w:r>
      <w:r w:rsidR="009239A1">
        <w:rPr>
          <w:color w:val="000000"/>
          <w:szCs w:val="24"/>
        </w:rPr>
        <w:t>2</w:t>
      </w:r>
      <w:r w:rsidRPr="00D7102F">
        <w:rPr>
          <w:color w:val="000000"/>
          <w:szCs w:val="24"/>
        </w:rPr>
        <w:t xml:space="preserve"> </w:t>
      </w:r>
      <w:r w:rsidR="00C37490">
        <w:rPr>
          <w:color w:val="000000"/>
          <w:szCs w:val="24"/>
        </w:rPr>
        <w:t xml:space="preserve">tejto </w:t>
      </w:r>
      <w:r w:rsidR="00FA24E5">
        <w:rPr>
          <w:color w:val="000000"/>
          <w:szCs w:val="24"/>
        </w:rPr>
        <w:t xml:space="preserve">Servisnej zmluvy </w:t>
      </w:r>
      <w:r w:rsidRPr="00D7102F">
        <w:rPr>
          <w:color w:val="000000"/>
          <w:szCs w:val="24"/>
        </w:rPr>
        <w:t>nedodrž</w:t>
      </w:r>
      <w:r w:rsidR="00184783">
        <w:rPr>
          <w:color w:val="000000"/>
          <w:szCs w:val="24"/>
        </w:rPr>
        <w:t>í</w:t>
      </w:r>
      <w:r w:rsidRPr="00D7102F">
        <w:rPr>
          <w:color w:val="000000"/>
          <w:szCs w:val="24"/>
        </w:rPr>
        <w:t xml:space="preserve"> Dob</w:t>
      </w:r>
      <w:r w:rsidR="00184783">
        <w:rPr>
          <w:color w:val="000000"/>
          <w:szCs w:val="24"/>
        </w:rPr>
        <w:t>u</w:t>
      </w:r>
      <w:r w:rsidRPr="00D7102F">
        <w:rPr>
          <w:color w:val="000000"/>
          <w:szCs w:val="24"/>
        </w:rPr>
        <w:t xml:space="preserve"> odozvy a/alebo Lehot</w:t>
      </w:r>
      <w:r w:rsidR="00184783">
        <w:rPr>
          <w:color w:val="000000"/>
          <w:szCs w:val="24"/>
        </w:rPr>
        <w:t>u</w:t>
      </w:r>
      <w:r w:rsidRPr="00D7102F">
        <w:rPr>
          <w:color w:val="000000"/>
          <w:szCs w:val="24"/>
        </w:rPr>
        <w:t xml:space="preserve"> služby</w:t>
      </w:r>
      <w:r w:rsidR="00184783">
        <w:rPr>
          <w:color w:val="000000"/>
          <w:szCs w:val="24"/>
        </w:rPr>
        <w:t xml:space="preserve">, je objednávateľ oprávnený požadovať </w:t>
      </w:r>
      <w:r w:rsidR="00F628CA">
        <w:rPr>
          <w:color w:val="000000"/>
          <w:szCs w:val="24"/>
        </w:rPr>
        <w:t xml:space="preserve">od dodávateľa </w:t>
      </w:r>
      <w:r w:rsidR="00184783">
        <w:rPr>
          <w:color w:val="000000"/>
          <w:szCs w:val="24"/>
        </w:rPr>
        <w:t xml:space="preserve">a dodávateľ sa zaväzuje uhradiť </w:t>
      </w:r>
      <w:r w:rsidR="00F628CA">
        <w:rPr>
          <w:color w:val="000000"/>
          <w:szCs w:val="24"/>
        </w:rPr>
        <w:t xml:space="preserve">objednávateľovi </w:t>
      </w:r>
      <w:r w:rsidR="00184783">
        <w:rPr>
          <w:color w:val="000000"/>
          <w:szCs w:val="24"/>
        </w:rPr>
        <w:t>zmluvnú pokutu, ktorej výška</w:t>
      </w:r>
      <w:r w:rsidRPr="00D7102F">
        <w:rPr>
          <w:color w:val="000000"/>
          <w:szCs w:val="24"/>
        </w:rPr>
        <w:t xml:space="preserve"> </w:t>
      </w:r>
      <w:r w:rsidR="00184783">
        <w:rPr>
          <w:color w:val="000000"/>
          <w:szCs w:val="24"/>
        </w:rPr>
        <w:t xml:space="preserve">sa </w:t>
      </w:r>
      <w:r w:rsidRPr="00D7102F">
        <w:rPr>
          <w:color w:val="000000"/>
          <w:szCs w:val="24"/>
        </w:rPr>
        <w:t>podľa závažnosti</w:t>
      </w:r>
      <w:r w:rsidR="00184783">
        <w:rPr>
          <w:color w:val="000000"/>
          <w:szCs w:val="24"/>
        </w:rPr>
        <w:t xml:space="preserve"> </w:t>
      </w:r>
      <w:r w:rsidR="00F628CA">
        <w:rPr>
          <w:color w:val="000000"/>
          <w:szCs w:val="24"/>
        </w:rPr>
        <w:t xml:space="preserve">incidentu pri ktorom došlo k nedodržaniu parametrov služby </w:t>
      </w:r>
      <w:r w:rsidR="00184783">
        <w:rPr>
          <w:color w:val="000000"/>
          <w:szCs w:val="24"/>
        </w:rPr>
        <w:t>stanovuje nasledovne</w:t>
      </w:r>
      <w:r w:rsidRPr="00D7102F">
        <w:rPr>
          <w:color w:val="000000"/>
          <w:szCs w:val="24"/>
        </w:rPr>
        <w:t>:</w:t>
      </w:r>
    </w:p>
    <w:p w14:paraId="137EB152" w14:textId="77777777" w:rsidR="00E11896" w:rsidRPr="00D7102F" w:rsidRDefault="00E11896" w:rsidP="00777106">
      <w:pPr>
        <w:pStyle w:val="BodyTextIndent"/>
        <w:numPr>
          <w:ilvl w:val="0"/>
          <w:numId w:val="10"/>
        </w:numPr>
        <w:tabs>
          <w:tab w:val="clear" w:pos="705"/>
        </w:tabs>
        <w:spacing w:before="120" w:after="120"/>
        <w:ind w:left="1134" w:hanging="425"/>
        <w:jc w:val="both"/>
        <w:rPr>
          <w:color w:val="000000"/>
          <w:szCs w:val="24"/>
        </w:rPr>
      </w:pPr>
      <w:r w:rsidRPr="00D7102F">
        <w:rPr>
          <w:b/>
          <w:color w:val="000000"/>
          <w:szCs w:val="24"/>
        </w:rPr>
        <w:t xml:space="preserve">„zásadný incident“, </w:t>
      </w:r>
    </w:p>
    <w:p w14:paraId="7E654AB6" w14:textId="77777777" w:rsidR="00E11896" w:rsidRPr="00D7102F" w:rsidRDefault="00F35B0F" w:rsidP="00777106">
      <w:pPr>
        <w:pStyle w:val="BodyTextIndent"/>
        <w:numPr>
          <w:ilvl w:val="0"/>
          <w:numId w:val="11"/>
        </w:numPr>
        <w:jc w:val="both"/>
        <w:rPr>
          <w:color w:val="000000"/>
          <w:szCs w:val="24"/>
        </w:rPr>
      </w:pPr>
      <w:r>
        <w:rPr>
          <w:color w:val="000000"/>
          <w:szCs w:val="24"/>
        </w:rPr>
        <w:t>1</w:t>
      </w:r>
      <w:r w:rsidRPr="00F35B0F">
        <w:rPr>
          <w:color w:val="000000"/>
          <w:szCs w:val="24"/>
        </w:rPr>
        <w:t xml:space="preserve">% z celkového mesačného paušálneho poplatku za poskytovanie </w:t>
      </w:r>
      <w:r w:rsidR="00041BB3">
        <w:rPr>
          <w:color w:val="000000"/>
          <w:szCs w:val="24"/>
        </w:rPr>
        <w:t>S</w:t>
      </w:r>
      <w:r w:rsidRPr="00F35B0F">
        <w:rPr>
          <w:color w:val="000000"/>
          <w:szCs w:val="24"/>
        </w:rPr>
        <w:t xml:space="preserve">ervisných služieb </w:t>
      </w:r>
      <w:r w:rsidR="00FA24E5">
        <w:rPr>
          <w:color w:val="000000"/>
          <w:szCs w:val="24"/>
        </w:rPr>
        <w:t xml:space="preserve">Podpora a Údržba dodávaného systému </w:t>
      </w:r>
      <w:r w:rsidRPr="00F35B0F">
        <w:rPr>
          <w:color w:val="000000"/>
          <w:szCs w:val="24"/>
        </w:rPr>
        <w:t xml:space="preserve">za každú začatú hodinu nedodržania </w:t>
      </w:r>
      <w:r w:rsidR="00E11896" w:rsidRPr="00D7102F">
        <w:rPr>
          <w:color w:val="000000"/>
          <w:szCs w:val="24"/>
        </w:rPr>
        <w:t>Doby odozvy</w:t>
      </w:r>
      <w:r>
        <w:rPr>
          <w:color w:val="000000"/>
          <w:szCs w:val="24"/>
        </w:rPr>
        <w:t>,</w:t>
      </w:r>
    </w:p>
    <w:p w14:paraId="0EF0239A" w14:textId="77777777" w:rsidR="00E11896" w:rsidRPr="00D7102F" w:rsidRDefault="00E11896" w:rsidP="00777106">
      <w:pPr>
        <w:pStyle w:val="BodyTextIndent"/>
        <w:numPr>
          <w:ilvl w:val="0"/>
          <w:numId w:val="11"/>
        </w:numPr>
        <w:jc w:val="both"/>
        <w:rPr>
          <w:color w:val="000000"/>
          <w:szCs w:val="24"/>
        </w:rPr>
      </w:pPr>
      <w:r w:rsidRPr="008D4A1C">
        <w:rPr>
          <w:color w:val="000000"/>
          <w:szCs w:val="24"/>
        </w:rPr>
        <w:t>2%</w:t>
      </w:r>
      <w:r w:rsidRPr="00D7102F">
        <w:rPr>
          <w:color w:val="000000"/>
          <w:szCs w:val="24"/>
        </w:rPr>
        <w:t xml:space="preserve"> z celkového mesačného paušálneho poplatku za poskytovanie </w:t>
      </w:r>
      <w:r w:rsidR="00041BB3">
        <w:rPr>
          <w:color w:val="000000"/>
          <w:szCs w:val="24"/>
        </w:rPr>
        <w:t>S</w:t>
      </w:r>
      <w:r w:rsidRPr="00D7102F">
        <w:rPr>
          <w:color w:val="000000"/>
          <w:szCs w:val="24"/>
        </w:rPr>
        <w:t xml:space="preserve">ervisných služieb </w:t>
      </w:r>
      <w:r w:rsidR="00FA24E5">
        <w:rPr>
          <w:color w:val="000000"/>
          <w:szCs w:val="24"/>
        </w:rPr>
        <w:t xml:space="preserve">Podpora a Údržba dodávaného systému </w:t>
      </w:r>
      <w:r w:rsidRPr="00D7102F">
        <w:rPr>
          <w:color w:val="000000"/>
          <w:szCs w:val="24"/>
        </w:rPr>
        <w:t>za každú začatú hodinu nedodržania Lehoty služby.</w:t>
      </w:r>
    </w:p>
    <w:p w14:paraId="2D928B9C" w14:textId="77777777" w:rsidR="00E11896" w:rsidRPr="00D7102F" w:rsidRDefault="00E11896" w:rsidP="00777106">
      <w:pPr>
        <w:pStyle w:val="BodyTextIndent"/>
        <w:numPr>
          <w:ilvl w:val="0"/>
          <w:numId w:val="10"/>
        </w:numPr>
        <w:tabs>
          <w:tab w:val="clear" w:pos="705"/>
        </w:tabs>
        <w:spacing w:before="120" w:after="120"/>
        <w:ind w:left="1134" w:hanging="425"/>
        <w:jc w:val="both"/>
        <w:rPr>
          <w:color w:val="000000"/>
          <w:szCs w:val="24"/>
        </w:rPr>
      </w:pPr>
      <w:r w:rsidRPr="00D7102F">
        <w:rPr>
          <w:b/>
          <w:color w:val="000000"/>
          <w:szCs w:val="24"/>
        </w:rPr>
        <w:t xml:space="preserve">„závažný incident“, </w:t>
      </w:r>
    </w:p>
    <w:p w14:paraId="6A02B025" w14:textId="77777777" w:rsidR="00E11896" w:rsidRPr="00D7102F" w:rsidRDefault="00F35B0F" w:rsidP="00777106">
      <w:pPr>
        <w:pStyle w:val="BodyTextIndent"/>
        <w:numPr>
          <w:ilvl w:val="0"/>
          <w:numId w:val="11"/>
        </w:numPr>
        <w:jc w:val="both"/>
        <w:rPr>
          <w:color w:val="000000"/>
          <w:szCs w:val="24"/>
        </w:rPr>
      </w:pPr>
      <w:r>
        <w:rPr>
          <w:color w:val="000000"/>
          <w:szCs w:val="24"/>
        </w:rPr>
        <w:t xml:space="preserve">0,5% </w:t>
      </w:r>
      <w:r w:rsidRPr="00F35B0F">
        <w:rPr>
          <w:color w:val="000000"/>
          <w:szCs w:val="24"/>
        </w:rPr>
        <w:t xml:space="preserve">z celkového mesačného paušálneho poplatku za poskytovanie </w:t>
      </w:r>
      <w:r w:rsidR="00041BB3">
        <w:rPr>
          <w:color w:val="000000"/>
          <w:szCs w:val="24"/>
        </w:rPr>
        <w:t>S</w:t>
      </w:r>
      <w:r w:rsidRPr="00F35B0F">
        <w:rPr>
          <w:color w:val="000000"/>
          <w:szCs w:val="24"/>
        </w:rPr>
        <w:t xml:space="preserve">ervisných služieb </w:t>
      </w:r>
      <w:r w:rsidR="00FA24E5">
        <w:rPr>
          <w:color w:val="000000"/>
          <w:szCs w:val="24"/>
        </w:rPr>
        <w:t xml:space="preserve">Podpora a Údržba dodávaného systému </w:t>
      </w:r>
      <w:r w:rsidRPr="00F35B0F">
        <w:rPr>
          <w:color w:val="000000"/>
          <w:szCs w:val="24"/>
        </w:rPr>
        <w:t>za každú začatú hodinu nedodržania Doby odozvy</w:t>
      </w:r>
      <w:r>
        <w:rPr>
          <w:color w:val="000000"/>
          <w:szCs w:val="24"/>
        </w:rPr>
        <w:t>,</w:t>
      </w:r>
    </w:p>
    <w:p w14:paraId="042C586E" w14:textId="77777777" w:rsidR="00E11896" w:rsidRPr="00D7102F" w:rsidRDefault="00E11896" w:rsidP="00777106">
      <w:pPr>
        <w:pStyle w:val="BodyTextIndent"/>
        <w:numPr>
          <w:ilvl w:val="0"/>
          <w:numId w:val="11"/>
        </w:numPr>
        <w:ind w:hanging="357"/>
        <w:jc w:val="both"/>
        <w:rPr>
          <w:color w:val="000000"/>
          <w:szCs w:val="24"/>
        </w:rPr>
      </w:pPr>
      <w:r w:rsidRPr="008D4A1C">
        <w:rPr>
          <w:color w:val="000000"/>
          <w:szCs w:val="24"/>
        </w:rPr>
        <w:t>1%</w:t>
      </w:r>
      <w:r w:rsidRPr="00D7102F">
        <w:rPr>
          <w:color w:val="000000"/>
          <w:szCs w:val="24"/>
        </w:rPr>
        <w:t xml:space="preserve"> z celkového mesačného paušálneho poplatku za poskytovanie </w:t>
      </w:r>
      <w:r w:rsidR="00041BB3">
        <w:rPr>
          <w:color w:val="000000"/>
          <w:szCs w:val="24"/>
        </w:rPr>
        <w:t>S</w:t>
      </w:r>
      <w:r w:rsidRPr="00D7102F">
        <w:rPr>
          <w:color w:val="000000"/>
          <w:szCs w:val="24"/>
        </w:rPr>
        <w:t xml:space="preserve">ervisných služieb </w:t>
      </w:r>
      <w:r w:rsidR="00FA24E5">
        <w:rPr>
          <w:color w:val="000000"/>
          <w:szCs w:val="24"/>
        </w:rPr>
        <w:t xml:space="preserve">Podpora a Údržba dodávaného systému </w:t>
      </w:r>
      <w:r w:rsidRPr="00D7102F">
        <w:rPr>
          <w:color w:val="000000"/>
          <w:szCs w:val="24"/>
        </w:rPr>
        <w:t>za každú začatú hodinu nedodržania Lehoty služby.</w:t>
      </w:r>
    </w:p>
    <w:p w14:paraId="34493766" w14:textId="2D7015BD" w:rsidR="00E11896" w:rsidRPr="00D7102F" w:rsidRDefault="00E11896" w:rsidP="00777106">
      <w:pPr>
        <w:pStyle w:val="BodyTextIndent"/>
        <w:numPr>
          <w:ilvl w:val="0"/>
          <w:numId w:val="10"/>
        </w:numPr>
        <w:tabs>
          <w:tab w:val="clear" w:pos="705"/>
        </w:tabs>
        <w:spacing w:before="120" w:after="120"/>
        <w:ind w:left="1134" w:hanging="425"/>
        <w:jc w:val="both"/>
        <w:rPr>
          <w:color w:val="000000"/>
          <w:szCs w:val="24"/>
        </w:rPr>
      </w:pPr>
      <w:r w:rsidRPr="00921533">
        <w:rPr>
          <w:b/>
          <w:color w:val="000000"/>
          <w:szCs w:val="24"/>
        </w:rPr>
        <w:t xml:space="preserve">„nepodstatný </w:t>
      </w:r>
      <w:r w:rsidR="00E64162">
        <w:rPr>
          <w:b/>
          <w:color w:val="000000"/>
          <w:szCs w:val="24"/>
        </w:rPr>
        <w:t>incident</w:t>
      </w:r>
      <w:r w:rsidRPr="00921533">
        <w:rPr>
          <w:b/>
          <w:color w:val="000000"/>
          <w:szCs w:val="24"/>
        </w:rPr>
        <w:t>“</w:t>
      </w:r>
      <w:r w:rsidRPr="00D7102F">
        <w:rPr>
          <w:color w:val="000000"/>
          <w:szCs w:val="24"/>
        </w:rPr>
        <w:t xml:space="preserve">, </w:t>
      </w:r>
    </w:p>
    <w:p w14:paraId="77DF09CF" w14:textId="77777777" w:rsidR="00F35B0F" w:rsidRPr="00D7102F" w:rsidRDefault="00F35B0F" w:rsidP="00777106">
      <w:pPr>
        <w:pStyle w:val="BodyTextIndent"/>
        <w:numPr>
          <w:ilvl w:val="0"/>
          <w:numId w:val="11"/>
        </w:numPr>
        <w:jc w:val="both"/>
        <w:rPr>
          <w:color w:val="000000"/>
          <w:szCs w:val="24"/>
        </w:rPr>
      </w:pPr>
      <w:r>
        <w:rPr>
          <w:color w:val="000000"/>
          <w:szCs w:val="24"/>
        </w:rPr>
        <w:t xml:space="preserve">0,2% </w:t>
      </w:r>
      <w:r w:rsidRPr="00F35B0F">
        <w:rPr>
          <w:color w:val="000000"/>
          <w:szCs w:val="24"/>
        </w:rPr>
        <w:t xml:space="preserve">z celkového mesačného paušálneho poplatku za poskytovanie </w:t>
      </w:r>
      <w:r w:rsidR="00041BB3">
        <w:rPr>
          <w:color w:val="000000"/>
          <w:szCs w:val="24"/>
        </w:rPr>
        <w:t>S</w:t>
      </w:r>
      <w:r w:rsidRPr="00F35B0F">
        <w:rPr>
          <w:color w:val="000000"/>
          <w:szCs w:val="24"/>
        </w:rPr>
        <w:t xml:space="preserve">ervisných služieb </w:t>
      </w:r>
      <w:r w:rsidR="00FA24E5">
        <w:rPr>
          <w:color w:val="000000"/>
          <w:szCs w:val="24"/>
        </w:rPr>
        <w:t xml:space="preserve">Podpora a Údržba dodávaného systému </w:t>
      </w:r>
      <w:r w:rsidRPr="00F35B0F">
        <w:rPr>
          <w:color w:val="000000"/>
          <w:szCs w:val="24"/>
        </w:rPr>
        <w:t>za každú začatú hodinu nedodržania Doby odozvy</w:t>
      </w:r>
      <w:r>
        <w:rPr>
          <w:color w:val="000000"/>
          <w:szCs w:val="24"/>
        </w:rPr>
        <w:t>,</w:t>
      </w:r>
    </w:p>
    <w:p w14:paraId="42884E86" w14:textId="77777777" w:rsidR="00F35B0F" w:rsidRPr="00D7102F" w:rsidRDefault="00F35B0F" w:rsidP="00777106">
      <w:pPr>
        <w:pStyle w:val="BodyTextIndent"/>
        <w:numPr>
          <w:ilvl w:val="0"/>
          <w:numId w:val="11"/>
        </w:numPr>
        <w:ind w:hanging="357"/>
        <w:jc w:val="both"/>
        <w:rPr>
          <w:color w:val="000000"/>
          <w:szCs w:val="24"/>
        </w:rPr>
      </w:pPr>
      <w:r>
        <w:rPr>
          <w:color w:val="000000"/>
          <w:szCs w:val="24"/>
        </w:rPr>
        <w:t>0,5</w:t>
      </w:r>
      <w:r w:rsidRPr="008D4A1C">
        <w:rPr>
          <w:color w:val="000000"/>
          <w:szCs w:val="24"/>
        </w:rPr>
        <w:t>%</w:t>
      </w:r>
      <w:r w:rsidRPr="00D7102F">
        <w:rPr>
          <w:color w:val="000000"/>
          <w:szCs w:val="24"/>
        </w:rPr>
        <w:t xml:space="preserve"> z celkového mesačného paušálneho poplatku za poskytovanie </w:t>
      </w:r>
      <w:r w:rsidR="00041BB3">
        <w:rPr>
          <w:color w:val="000000"/>
          <w:szCs w:val="24"/>
        </w:rPr>
        <w:t>S</w:t>
      </w:r>
      <w:r w:rsidRPr="00D7102F">
        <w:rPr>
          <w:color w:val="000000"/>
          <w:szCs w:val="24"/>
        </w:rPr>
        <w:t xml:space="preserve">ervisných služieb </w:t>
      </w:r>
      <w:r w:rsidR="00FA24E5">
        <w:rPr>
          <w:color w:val="000000"/>
          <w:szCs w:val="24"/>
        </w:rPr>
        <w:t xml:space="preserve">Podpora a Údržba dodávaného systému </w:t>
      </w:r>
      <w:r w:rsidRPr="00D7102F">
        <w:rPr>
          <w:color w:val="000000"/>
          <w:szCs w:val="24"/>
        </w:rPr>
        <w:t>za každú začatú hodinu nedodržania Lehoty služby.</w:t>
      </w:r>
    </w:p>
    <w:p w14:paraId="02393C21" w14:textId="77777777" w:rsidR="00E11896" w:rsidRDefault="00E11896" w:rsidP="00777106">
      <w:pPr>
        <w:pStyle w:val="BodyTextIndent"/>
        <w:numPr>
          <w:ilvl w:val="1"/>
          <w:numId w:val="6"/>
        </w:numPr>
        <w:tabs>
          <w:tab w:val="clear" w:pos="360"/>
        </w:tabs>
        <w:spacing w:before="120" w:after="120"/>
        <w:ind w:left="709" w:hanging="709"/>
        <w:jc w:val="both"/>
        <w:rPr>
          <w:color w:val="000000"/>
          <w:szCs w:val="24"/>
        </w:rPr>
      </w:pPr>
      <w:r w:rsidRPr="00ED2481">
        <w:rPr>
          <w:color w:val="000000"/>
          <w:szCs w:val="24"/>
        </w:rPr>
        <w:t xml:space="preserve">V prípade </w:t>
      </w:r>
      <w:r w:rsidRPr="00D7102F">
        <w:rPr>
          <w:color w:val="000000"/>
          <w:szCs w:val="24"/>
        </w:rPr>
        <w:t xml:space="preserve">nedodržania Doby odozvy a/alebo Lehoty služby </w:t>
      </w:r>
      <w:r w:rsidR="00C37490">
        <w:rPr>
          <w:color w:val="000000"/>
          <w:szCs w:val="24"/>
        </w:rPr>
        <w:t xml:space="preserve">dodávateľom </w:t>
      </w:r>
      <w:r w:rsidRPr="00D7102F">
        <w:rPr>
          <w:color w:val="000000"/>
          <w:szCs w:val="24"/>
        </w:rPr>
        <w:t xml:space="preserve">pri poskytnutí </w:t>
      </w:r>
      <w:r w:rsidR="00EB02C6">
        <w:rPr>
          <w:color w:val="000000"/>
          <w:szCs w:val="24"/>
        </w:rPr>
        <w:t>S</w:t>
      </w:r>
      <w:r w:rsidRPr="00D7102F">
        <w:rPr>
          <w:color w:val="000000"/>
          <w:szCs w:val="24"/>
        </w:rPr>
        <w:t xml:space="preserve">ervisných služieb </w:t>
      </w:r>
      <w:r w:rsidR="00EB02C6">
        <w:rPr>
          <w:color w:val="000000"/>
          <w:szCs w:val="24"/>
        </w:rPr>
        <w:t xml:space="preserve">- </w:t>
      </w:r>
      <w:r w:rsidR="00184783" w:rsidRPr="00184783">
        <w:rPr>
          <w:b/>
          <w:color w:val="000000"/>
          <w:szCs w:val="24"/>
        </w:rPr>
        <w:t>Podpora</w:t>
      </w:r>
      <w:r w:rsidR="00184783">
        <w:rPr>
          <w:color w:val="000000"/>
          <w:szCs w:val="24"/>
        </w:rPr>
        <w:t xml:space="preserve"> </w:t>
      </w:r>
      <w:r w:rsidR="00C37490">
        <w:rPr>
          <w:color w:val="000000"/>
          <w:szCs w:val="24"/>
        </w:rPr>
        <w:t xml:space="preserve">špecifikovanej </w:t>
      </w:r>
      <w:r w:rsidR="008A726D">
        <w:rPr>
          <w:color w:val="000000"/>
          <w:szCs w:val="24"/>
        </w:rPr>
        <w:t>v bode 1 p</w:t>
      </w:r>
      <w:r w:rsidR="00C37490">
        <w:rPr>
          <w:color w:val="000000"/>
          <w:szCs w:val="24"/>
        </w:rPr>
        <w:t>rílohy č. 2 tejto Servisnej zmluvy</w:t>
      </w:r>
      <w:r w:rsidR="00731394">
        <w:rPr>
          <w:color w:val="000000"/>
          <w:szCs w:val="24"/>
        </w:rPr>
        <w:t>,</w:t>
      </w:r>
      <w:r w:rsidRPr="00D7102F">
        <w:rPr>
          <w:color w:val="000000"/>
          <w:szCs w:val="24"/>
        </w:rPr>
        <w:t xml:space="preserve"> je objednávateľ oprávnený požadovať od dodávateľa </w:t>
      </w:r>
      <w:r w:rsidR="00F628CA">
        <w:rPr>
          <w:color w:val="000000"/>
          <w:szCs w:val="24"/>
        </w:rPr>
        <w:t xml:space="preserve">a dodávateľ sa zaväzuje uhradiť objednávateľovi </w:t>
      </w:r>
      <w:r w:rsidRPr="00D7102F">
        <w:rPr>
          <w:color w:val="000000"/>
          <w:szCs w:val="24"/>
        </w:rPr>
        <w:t>zmluvnú pokutu vo výške 0,</w:t>
      </w:r>
      <w:r w:rsidR="00F628CA">
        <w:rPr>
          <w:color w:val="000000"/>
          <w:szCs w:val="24"/>
        </w:rPr>
        <w:t>5</w:t>
      </w:r>
      <w:r w:rsidRPr="00D7102F">
        <w:rPr>
          <w:color w:val="000000"/>
          <w:szCs w:val="24"/>
        </w:rPr>
        <w:t xml:space="preserve">% z </w:t>
      </w:r>
      <w:r w:rsidR="00F628CA" w:rsidRPr="00F628CA">
        <w:rPr>
          <w:color w:val="000000"/>
          <w:szCs w:val="24"/>
        </w:rPr>
        <w:t xml:space="preserve">celkového mesačného paušálneho poplatku za poskytovanie </w:t>
      </w:r>
      <w:r w:rsidR="00EB02C6">
        <w:rPr>
          <w:color w:val="000000"/>
          <w:szCs w:val="24"/>
        </w:rPr>
        <w:t>S</w:t>
      </w:r>
      <w:r w:rsidR="00F628CA" w:rsidRPr="00F628CA">
        <w:rPr>
          <w:color w:val="000000"/>
          <w:szCs w:val="24"/>
        </w:rPr>
        <w:t>ervisných služieb</w:t>
      </w:r>
      <w:r w:rsidR="00C37490">
        <w:rPr>
          <w:color w:val="000000"/>
          <w:szCs w:val="24"/>
        </w:rPr>
        <w:t xml:space="preserve"> Podpora a Údržba dodávaného systému</w:t>
      </w:r>
      <w:r w:rsidR="00F628CA" w:rsidRPr="00F628CA">
        <w:rPr>
          <w:color w:val="000000"/>
          <w:szCs w:val="24"/>
        </w:rPr>
        <w:t xml:space="preserve"> </w:t>
      </w:r>
      <w:r w:rsidRPr="00D7102F">
        <w:rPr>
          <w:color w:val="000000"/>
          <w:szCs w:val="24"/>
        </w:rPr>
        <w:t xml:space="preserve">za každý </w:t>
      </w:r>
      <w:r w:rsidR="00C37490">
        <w:rPr>
          <w:color w:val="000000"/>
          <w:szCs w:val="24"/>
        </w:rPr>
        <w:t xml:space="preserve">aj začatý </w:t>
      </w:r>
      <w:r w:rsidRPr="00D7102F">
        <w:rPr>
          <w:color w:val="000000"/>
          <w:szCs w:val="24"/>
        </w:rPr>
        <w:t>deň omeškania.</w:t>
      </w:r>
    </w:p>
    <w:p w14:paraId="68C48278" w14:textId="3FFEAC75" w:rsidR="00C37490" w:rsidRDefault="00C37490" w:rsidP="00777106">
      <w:pPr>
        <w:pStyle w:val="BodyTextIndent"/>
        <w:numPr>
          <w:ilvl w:val="1"/>
          <w:numId w:val="6"/>
        </w:numPr>
        <w:tabs>
          <w:tab w:val="clear" w:pos="360"/>
        </w:tabs>
        <w:spacing w:before="120" w:after="120"/>
        <w:ind w:left="709" w:hanging="709"/>
        <w:jc w:val="both"/>
        <w:rPr>
          <w:color w:val="000000"/>
          <w:szCs w:val="24"/>
        </w:rPr>
      </w:pPr>
      <w:r>
        <w:rPr>
          <w:color w:val="000000"/>
          <w:szCs w:val="24"/>
        </w:rPr>
        <w:t xml:space="preserve">V prípade nedodržania Doby odozvy a/alebo Lehoty služby dodávateľom pri poskytnutí Servisných služieb </w:t>
      </w:r>
      <w:r w:rsidRPr="00C37490">
        <w:rPr>
          <w:b/>
          <w:color w:val="000000"/>
          <w:szCs w:val="24"/>
        </w:rPr>
        <w:t>Konzultačné a implementačné služby</w:t>
      </w:r>
      <w:r w:rsidR="008A726D">
        <w:rPr>
          <w:color w:val="000000"/>
          <w:szCs w:val="24"/>
        </w:rPr>
        <w:t xml:space="preserve"> </w:t>
      </w:r>
      <w:r w:rsidR="004C5EF8">
        <w:rPr>
          <w:color w:val="000000"/>
          <w:szCs w:val="24"/>
        </w:rPr>
        <w:t xml:space="preserve">uvedených </w:t>
      </w:r>
      <w:r w:rsidR="00CA5C8F">
        <w:rPr>
          <w:color w:val="000000"/>
          <w:szCs w:val="24"/>
        </w:rPr>
        <w:t xml:space="preserve">v bode 3 </w:t>
      </w:r>
      <w:r w:rsidR="008A726D">
        <w:rPr>
          <w:color w:val="000000"/>
          <w:szCs w:val="24"/>
        </w:rPr>
        <w:t>p</w:t>
      </w:r>
      <w:r>
        <w:rPr>
          <w:color w:val="000000"/>
          <w:szCs w:val="24"/>
        </w:rPr>
        <w:t xml:space="preserve">rílohy č. 2 tejto Servisnej zmluvy, je objednávateľ oprávnený požadovať od dodávateľa a dodávateľ sa zaväzuje uhradiť objednávateľovi zmluvnú pokutu vo výške 0,5 % z celkového mesačného paušálneho poplatku za poskytovanie služby Konzultačné a implementačné služby za každý aj začatý deň omeškania.  </w:t>
      </w:r>
    </w:p>
    <w:p w14:paraId="55CE368C" w14:textId="0DCEFC98" w:rsidR="00D44E06" w:rsidRDefault="00D44E06" w:rsidP="00777106">
      <w:pPr>
        <w:pStyle w:val="BodyTextIndent"/>
        <w:numPr>
          <w:ilvl w:val="1"/>
          <w:numId w:val="6"/>
        </w:numPr>
        <w:tabs>
          <w:tab w:val="clear" w:pos="360"/>
        </w:tabs>
        <w:spacing w:before="120" w:after="120"/>
        <w:ind w:left="709" w:hanging="709"/>
        <w:jc w:val="both"/>
        <w:rPr>
          <w:szCs w:val="24"/>
        </w:rPr>
      </w:pPr>
      <w:bookmarkStart w:id="1" w:name="_Ref293316610"/>
      <w:r w:rsidRPr="009E0704">
        <w:rPr>
          <w:szCs w:val="24"/>
        </w:rPr>
        <w:lastRenderedPageBreak/>
        <w:t xml:space="preserve">V prípade že dôjde pri poskytnutí </w:t>
      </w:r>
      <w:r w:rsidR="00EB02C6">
        <w:rPr>
          <w:szCs w:val="24"/>
        </w:rPr>
        <w:t>S</w:t>
      </w:r>
      <w:r w:rsidRPr="009E0704">
        <w:rPr>
          <w:szCs w:val="24"/>
        </w:rPr>
        <w:t xml:space="preserve">ervisnej služby </w:t>
      </w:r>
      <w:r w:rsidR="00EB02C6">
        <w:rPr>
          <w:szCs w:val="24"/>
        </w:rPr>
        <w:t xml:space="preserve">- </w:t>
      </w:r>
      <w:r w:rsidRPr="009E0704">
        <w:rPr>
          <w:b/>
          <w:szCs w:val="24"/>
        </w:rPr>
        <w:t>Údržba</w:t>
      </w:r>
      <w:r w:rsidRPr="009E0704">
        <w:rPr>
          <w:szCs w:val="24"/>
        </w:rPr>
        <w:t xml:space="preserve"> uvedenej </w:t>
      </w:r>
      <w:r w:rsidR="00CA5C8F">
        <w:rPr>
          <w:szCs w:val="24"/>
        </w:rPr>
        <w:t>v bode 2 p</w:t>
      </w:r>
      <w:r w:rsidRPr="009E0704">
        <w:rPr>
          <w:szCs w:val="24"/>
        </w:rPr>
        <w:t>ríloh</w:t>
      </w:r>
      <w:r w:rsidR="00CA5C8F">
        <w:rPr>
          <w:szCs w:val="24"/>
        </w:rPr>
        <w:t>y</w:t>
      </w:r>
      <w:r w:rsidRPr="009E0704">
        <w:rPr>
          <w:szCs w:val="24"/>
        </w:rPr>
        <w:t xml:space="preserve"> č.</w:t>
      </w:r>
      <w:r w:rsidR="00EB02C6">
        <w:rPr>
          <w:szCs w:val="24"/>
        </w:rPr>
        <w:t xml:space="preserve"> </w:t>
      </w:r>
      <w:r w:rsidR="009239A1">
        <w:rPr>
          <w:szCs w:val="24"/>
        </w:rPr>
        <w:t>2</w:t>
      </w:r>
      <w:r w:rsidRPr="009E0704">
        <w:rPr>
          <w:szCs w:val="24"/>
        </w:rPr>
        <w:t xml:space="preserve"> - Špecifikácia servisných služieb k nedodržaniu Lehoty služby na riešenie prevádzkových incidentov klasifikovaných ako </w:t>
      </w:r>
      <w:r w:rsidRPr="009E0704">
        <w:rPr>
          <w:b/>
          <w:szCs w:val="24"/>
        </w:rPr>
        <w:t xml:space="preserve">„Zásadný incident“  </w:t>
      </w:r>
      <w:r w:rsidRPr="009E0704">
        <w:rPr>
          <w:szCs w:val="24"/>
        </w:rPr>
        <w:t>alebo</w:t>
      </w:r>
      <w:r w:rsidRPr="009E0704">
        <w:rPr>
          <w:b/>
          <w:szCs w:val="24"/>
        </w:rPr>
        <w:t xml:space="preserve"> „Závažný incident“ </w:t>
      </w:r>
      <w:r w:rsidRPr="009E0704">
        <w:rPr>
          <w:szCs w:val="24"/>
        </w:rPr>
        <w:t xml:space="preserve">viac ako 2-krát v priebehu jedného kalendárneho mesiaca, alebo viac ako 3-krát za rok, </w:t>
      </w:r>
      <w:r w:rsidR="0062388C">
        <w:rPr>
          <w:szCs w:val="24"/>
        </w:rPr>
        <w:t xml:space="preserve">dodávateľ </w:t>
      </w:r>
      <w:r w:rsidR="00387D6C">
        <w:rPr>
          <w:szCs w:val="24"/>
        </w:rPr>
        <w:t>je povinný zaplatiť objednávateľovi</w:t>
      </w:r>
      <w:r w:rsidRPr="009E0704">
        <w:rPr>
          <w:szCs w:val="24"/>
        </w:rPr>
        <w:t xml:space="preserve"> zmluvnú pokutu vo výške </w:t>
      </w:r>
      <w:r w:rsidRPr="008D4A1C">
        <w:rPr>
          <w:szCs w:val="24"/>
        </w:rPr>
        <w:t>5.000</w:t>
      </w:r>
      <w:r w:rsidR="00EB02C6">
        <w:rPr>
          <w:szCs w:val="24"/>
        </w:rPr>
        <w:t xml:space="preserve"> </w:t>
      </w:r>
      <w:r w:rsidR="00B433E0" w:rsidRPr="008D4A1C">
        <w:rPr>
          <w:szCs w:val="24"/>
        </w:rPr>
        <w:t>eur</w:t>
      </w:r>
      <w:r w:rsidRPr="009E0704">
        <w:rPr>
          <w:szCs w:val="24"/>
        </w:rPr>
        <w:t xml:space="preserve"> do 14 dní od doručenia faktúry dodávateľovi. </w:t>
      </w:r>
      <w:bookmarkEnd w:id="1"/>
    </w:p>
    <w:p w14:paraId="630F7A7D" w14:textId="77777777" w:rsidR="00B21732" w:rsidRDefault="00B21732" w:rsidP="00B21732">
      <w:pPr>
        <w:pStyle w:val="BodyTextIndent"/>
        <w:spacing w:before="120" w:after="120"/>
        <w:ind w:left="709" w:firstLine="0"/>
        <w:jc w:val="both"/>
        <w:rPr>
          <w:szCs w:val="24"/>
        </w:rPr>
      </w:pPr>
    </w:p>
    <w:p w14:paraId="63DB013F" w14:textId="77777777" w:rsidR="00177E15" w:rsidRDefault="00177E15" w:rsidP="008D4A1C">
      <w:pPr>
        <w:pStyle w:val="Heading1"/>
      </w:pPr>
      <w:r>
        <w:t xml:space="preserve">Článok </w:t>
      </w:r>
      <w:r w:rsidR="00090E3B">
        <w:t>VI</w:t>
      </w:r>
      <w:r w:rsidR="0035690B">
        <w:t>I</w:t>
      </w:r>
      <w:r>
        <w:t>.</w:t>
      </w:r>
    </w:p>
    <w:p w14:paraId="63CBC70B" w14:textId="77777777" w:rsidR="007E3DFF" w:rsidRPr="00FD6CC1" w:rsidRDefault="007E3DFF" w:rsidP="008D4A1C">
      <w:pPr>
        <w:pStyle w:val="Heading1"/>
        <w:rPr>
          <w:color w:val="000000"/>
        </w:rPr>
      </w:pPr>
      <w:r w:rsidRPr="00FD6CC1">
        <w:rPr>
          <w:color w:val="000000"/>
        </w:rPr>
        <w:t>Doba platnosti zmluvy, ukončenie zmluvy</w:t>
      </w:r>
    </w:p>
    <w:p w14:paraId="1B9FE630" w14:textId="77777777" w:rsidR="00B67663" w:rsidRPr="00B67663" w:rsidRDefault="00721DBF" w:rsidP="00B67663">
      <w:pPr>
        <w:pStyle w:val="BodyTextIndent"/>
        <w:numPr>
          <w:ilvl w:val="1"/>
          <w:numId w:val="4"/>
        </w:numPr>
        <w:tabs>
          <w:tab w:val="num" w:pos="709"/>
        </w:tabs>
        <w:spacing w:before="120" w:after="240"/>
        <w:ind w:left="709" w:hanging="709"/>
        <w:jc w:val="both"/>
        <w:rPr>
          <w:color w:val="000000"/>
          <w:szCs w:val="24"/>
        </w:rPr>
      </w:pPr>
      <w:r w:rsidRPr="002714E2">
        <w:rPr>
          <w:color w:val="000000"/>
          <w:szCs w:val="24"/>
        </w:rPr>
        <w:t xml:space="preserve">Táto </w:t>
      </w:r>
      <w:r w:rsidR="00DE2EF1">
        <w:rPr>
          <w:color w:val="000000"/>
          <w:szCs w:val="24"/>
        </w:rPr>
        <w:t>S</w:t>
      </w:r>
      <w:r w:rsidRPr="002714E2">
        <w:rPr>
          <w:color w:val="000000"/>
          <w:szCs w:val="24"/>
        </w:rPr>
        <w:t xml:space="preserve">ervisná zmluva sa uzatvára na obdobie </w:t>
      </w:r>
      <w:r w:rsidR="006D561E">
        <w:rPr>
          <w:b/>
          <w:color w:val="000000"/>
          <w:szCs w:val="24"/>
        </w:rPr>
        <w:t>6</w:t>
      </w:r>
      <w:r w:rsidRPr="002714E2">
        <w:rPr>
          <w:b/>
          <w:color w:val="000000"/>
          <w:szCs w:val="24"/>
        </w:rPr>
        <w:t xml:space="preserve"> </w:t>
      </w:r>
      <w:r w:rsidR="00F4244B" w:rsidRPr="00921533">
        <w:rPr>
          <w:color w:val="000000"/>
          <w:szCs w:val="24"/>
        </w:rPr>
        <w:t>rokov</w:t>
      </w:r>
      <w:r w:rsidRPr="002714E2">
        <w:rPr>
          <w:color w:val="000000"/>
          <w:szCs w:val="24"/>
        </w:rPr>
        <w:t xml:space="preserve"> od</w:t>
      </w:r>
      <w:r w:rsidR="005106D8">
        <w:rPr>
          <w:color w:val="000000"/>
          <w:szCs w:val="24"/>
        </w:rPr>
        <w:t xml:space="preserve"> nadobudnutia účinnosti tejto zmluvy.</w:t>
      </w:r>
    </w:p>
    <w:p w14:paraId="604E7635" w14:textId="77777777" w:rsidR="00995180" w:rsidRDefault="00995180" w:rsidP="00995180">
      <w:pPr>
        <w:pStyle w:val="Heading1"/>
      </w:pPr>
      <w:r>
        <w:t>Článok VIII.</w:t>
      </w:r>
    </w:p>
    <w:p w14:paraId="3D19C6FD" w14:textId="77777777" w:rsidR="00995180" w:rsidRPr="00FD6CC1" w:rsidRDefault="00243F42" w:rsidP="00995180">
      <w:pPr>
        <w:pStyle w:val="Heading1"/>
        <w:rPr>
          <w:color w:val="000000"/>
        </w:rPr>
      </w:pPr>
      <w:r>
        <w:rPr>
          <w:color w:val="000000"/>
        </w:rPr>
        <w:t>Konfiguračné z</w:t>
      </w:r>
      <w:r w:rsidR="00995180">
        <w:rPr>
          <w:color w:val="000000"/>
        </w:rPr>
        <w:t xml:space="preserve">meny </w:t>
      </w:r>
      <w:r w:rsidR="00B67663">
        <w:rPr>
          <w:color w:val="000000"/>
        </w:rPr>
        <w:t xml:space="preserve">a rozšírenia </w:t>
      </w:r>
      <w:r w:rsidR="00995180">
        <w:rPr>
          <w:color w:val="000000"/>
        </w:rPr>
        <w:t>dodaného systému</w:t>
      </w:r>
    </w:p>
    <w:p w14:paraId="20F3BBCB" w14:textId="77777777" w:rsidR="00995180" w:rsidRDefault="00995180" w:rsidP="00777106">
      <w:pPr>
        <w:pStyle w:val="BodyTextIndent"/>
        <w:numPr>
          <w:ilvl w:val="1"/>
          <w:numId w:val="13"/>
        </w:numPr>
        <w:tabs>
          <w:tab w:val="clear" w:pos="1615"/>
          <w:tab w:val="num" w:pos="709"/>
        </w:tabs>
        <w:spacing w:before="120" w:after="120"/>
        <w:ind w:left="709" w:hanging="709"/>
        <w:jc w:val="both"/>
        <w:rPr>
          <w:color w:val="000000"/>
          <w:szCs w:val="24"/>
        </w:rPr>
      </w:pPr>
      <w:r>
        <w:rPr>
          <w:color w:val="000000"/>
          <w:szCs w:val="24"/>
        </w:rPr>
        <w:t xml:space="preserve">Objednávateľ je oprávnený vykonávať </w:t>
      </w:r>
      <w:r w:rsidR="00A55918">
        <w:rPr>
          <w:color w:val="000000"/>
          <w:szCs w:val="24"/>
        </w:rPr>
        <w:t xml:space="preserve">bežné prevádzkové </w:t>
      </w:r>
      <w:r>
        <w:rPr>
          <w:color w:val="000000"/>
          <w:szCs w:val="24"/>
        </w:rPr>
        <w:t>konfiguračné zmeny na dodanom systéme aj bez predchádzajúceho súhlasu</w:t>
      </w:r>
      <w:r w:rsidR="00A9076B">
        <w:rPr>
          <w:color w:val="000000"/>
          <w:szCs w:val="24"/>
        </w:rPr>
        <w:t>, či informovania</w:t>
      </w:r>
      <w:r>
        <w:rPr>
          <w:color w:val="000000"/>
          <w:szCs w:val="24"/>
        </w:rPr>
        <w:t xml:space="preserve"> dodávateľa. </w:t>
      </w:r>
    </w:p>
    <w:p w14:paraId="41781318" w14:textId="77777777" w:rsidR="008878D4" w:rsidRDefault="008878D4" w:rsidP="00777106">
      <w:pPr>
        <w:pStyle w:val="BodyTextIndent"/>
        <w:numPr>
          <w:ilvl w:val="1"/>
          <w:numId w:val="13"/>
        </w:numPr>
        <w:tabs>
          <w:tab w:val="clear" w:pos="1615"/>
          <w:tab w:val="num" w:pos="709"/>
        </w:tabs>
        <w:spacing w:before="120" w:after="120"/>
        <w:ind w:left="709" w:hanging="709"/>
        <w:jc w:val="both"/>
        <w:rPr>
          <w:color w:val="000000"/>
          <w:szCs w:val="24"/>
        </w:rPr>
      </w:pPr>
      <w:r>
        <w:rPr>
          <w:color w:val="000000"/>
          <w:szCs w:val="24"/>
        </w:rPr>
        <w:t xml:space="preserve">Objednávateľ </w:t>
      </w:r>
      <w:r w:rsidRPr="008878D4">
        <w:rPr>
          <w:color w:val="000000"/>
          <w:szCs w:val="24"/>
        </w:rPr>
        <w:t xml:space="preserve">je oprávnený vykonávať </w:t>
      </w:r>
      <w:r>
        <w:rPr>
          <w:color w:val="000000"/>
          <w:szCs w:val="24"/>
        </w:rPr>
        <w:t xml:space="preserve">aj iné, ako </w:t>
      </w:r>
      <w:r w:rsidRPr="008878D4">
        <w:rPr>
          <w:color w:val="000000"/>
          <w:szCs w:val="24"/>
        </w:rPr>
        <w:t>bežné prevádzkové konfiguračné zmeny na dodanom systéme</w:t>
      </w:r>
      <w:r>
        <w:rPr>
          <w:color w:val="000000"/>
          <w:szCs w:val="24"/>
        </w:rPr>
        <w:t xml:space="preserve">, avšak len po </w:t>
      </w:r>
      <w:r w:rsidR="00397C71">
        <w:rPr>
          <w:color w:val="000000"/>
          <w:szCs w:val="24"/>
        </w:rPr>
        <w:t>predchádzajúcom</w:t>
      </w:r>
      <w:r>
        <w:rPr>
          <w:color w:val="000000"/>
          <w:szCs w:val="24"/>
        </w:rPr>
        <w:t xml:space="preserve"> informovaní dodávateľa</w:t>
      </w:r>
      <w:r w:rsidRPr="008878D4">
        <w:rPr>
          <w:color w:val="000000"/>
          <w:szCs w:val="24"/>
        </w:rPr>
        <w:t xml:space="preserve"> </w:t>
      </w:r>
      <w:r>
        <w:rPr>
          <w:color w:val="000000"/>
          <w:szCs w:val="24"/>
        </w:rPr>
        <w:t>a po od</w:t>
      </w:r>
      <w:r w:rsidRPr="008878D4">
        <w:rPr>
          <w:color w:val="000000"/>
          <w:szCs w:val="24"/>
        </w:rPr>
        <w:t>súhlas</w:t>
      </w:r>
      <w:r>
        <w:rPr>
          <w:color w:val="000000"/>
          <w:szCs w:val="24"/>
        </w:rPr>
        <w:t>ení</w:t>
      </w:r>
      <w:r w:rsidRPr="008878D4">
        <w:rPr>
          <w:color w:val="000000"/>
          <w:szCs w:val="24"/>
        </w:rPr>
        <w:t xml:space="preserve"> dodávateľ</w:t>
      </w:r>
      <w:r>
        <w:rPr>
          <w:color w:val="000000"/>
          <w:szCs w:val="24"/>
        </w:rPr>
        <w:t>om</w:t>
      </w:r>
      <w:r w:rsidRPr="008878D4">
        <w:rPr>
          <w:color w:val="000000"/>
          <w:szCs w:val="24"/>
        </w:rPr>
        <w:t>.</w:t>
      </w:r>
    </w:p>
    <w:p w14:paraId="368149F9" w14:textId="77777777" w:rsidR="00B67663" w:rsidRDefault="00B67663" w:rsidP="00B67663">
      <w:pPr>
        <w:pStyle w:val="BodyTextIndent"/>
        <w:numPr>
          <w:ilvl w:val="1"/>
          <w:numId w:val="13"/>
        </w:numPr>
        <w:tabs>
          <w:tab w:val="clear" w:pos="1615"/>
          <w:tab w:val="num" w:pos="709"/>
        </w:tabs>
        <w:spacing w:before="120" w:after="120"/>
        <w:ind w:left="709" w:hanging="709"/>
        <w:jc w:val="both"/>
        <w:rPr>
          <w:color w:val="000000"/>
          <w:szCs w:val="24"/>
        </w:rPr>
      </w:pPr>
      <w:r>
        <w:rPr>
          <w:color w:val="000000"/>
          <w:szCs w:val="24"/>
        </w:rPr>
        <w:t xml:space="preserve">Objednávateľ </w:t>
      </w:r>
      <w:r w:rsidRPr="008878D4">
        <w:rPr>
          <w:color w:val="000000"/>
          <w:szCs w:val="24"/>
        </w:rPr>
        <w:t>je oprávnený</w:t>
      </w:r>
      <w:r>
        <w:rPr>
          <w:color w:val="000000"/>
          <w:szCs w:val="24"/>
        </w:rPr>
        <w:t xml:space="preserve"> rozširovať výpočtovú kapacitu dodaného systému</w:t>
      </w:r>
      <w:r w:rsidR="007C7287">
        <w:rPr>
          <w:color w:val="000000"/>
          <w:szCs w:val="24"/>
        </w:rPr>
        <w:t xml:space="preserve"> pridávaním </w:t>
      </w:r>
      <w:r w:rsidR="00397C71">
        <w:rPr>
          <w:color w:val="000000"/>
          <w:szCs w:val="24"/>
        </w:rPr>
        <w:t>ďalších</w:t>
      </w:r>
      <w:r w:rsidR="007C7287">
        <w:rPr>
          <w:color w:val="000000"/>
          <w:szCs w:val="24"/>
        </w:rPr>
        <w:t xml:space="preserve"> procesorových jadier, či pridávaním </w:t>
      </w:r>
      <w:r w:rsidR="00397C71">
        <w:rPr>
          <w:color w:val="000000"/>
          <w:szCs w:val="24"/>
        </w:rPr>
        <w:t>ďalších</w:t>
      </w:r>
      <w:r w:rsidR="007C7287">
        <w:rPr>
          <w:color w:val="000000"/>
          <w:szCs w:val="24"/>
        </w:rPr>
        <w:t xml:space="preserve"> výpočtových nodov, avšak o každom takomto rozšírení je povinný vopred</w:t>
      </w:r>
      <w:r w:rsidRPr="00B67663">
        <w:rPr>
          <w:color w:val="000000"/>
          <w:szCs w:val="24"/>
        </w:rPr>
        <w:t xml:space="preserve"> informova</w:t>
      </w:r>
      <w:r w:rsidR="007C7287">
        <w:rPr>
          <w:color w:val="000000"/>
          <w:szCs w:val="24"/>
        </w:rPr>
        <w:t>ť</w:t>
      </w:r>
      <w:r w:rsidRPr="00B67663">
        <w:rPr>
          <w:color w:val="000000"/>
          <w:szCs w:val="24"/>
        </w:rPr>
        <w:t xml:space="preserve"> dodávateľa</w:t>
      </w:r>
      <w:r>
        <w:rPr>
          <w:color w:val="000000"/>
          <w:szCs w:val="24"/>
        </w:rPr>
        <w:t>.</w:t>
      </w:r>
    </w:p>
    <w:p w14:paraId="18FFAF86" w14:textId="77777777" w:rsidR="00995180" w:rsidRDefault="00995180" w:rsidP="00777106">
      <w:pPr>
        <w:pStyle w:val="BodyTextIndent"/>
        <w:numPr>
          <w:ilvl w:val="1"/>
          <w:numId w:val="13"/>
        </w:numPr>
        <w:tabs>
          <w:tab w:val="clear" w:pos="1615"/>
          <w:tab w:val="num" w:pos="709"/>
        </w:tabs>
        <w:spacing w:before="120" w:after="120"/>
        <w:ind w:left="709" w:hanging="709"/>
        <w:jc w:val="both"/>
        <w:rPr>
          <w:color w:val="000000"/>
          <w:szCs w:val="24"/>
        </w:rPr>
      </w:pPr>
      <w:r>
        <w:rPr>
          <w:color w:val="000000"/>
          <w:szCs w:val="24"/>
        </w:rPr>
        <w:t>Dodávateľ sa zaväzuje</w:t>
      </w:r>
      <w:r w:rsidR="00A9076B">
        <w:rPr>
          <w:color w:val="000000"/>
          <w:szCs w:val="24"/>
        </w:rPr>
        <w:t xml:space="preserve">, že na </w:t>
      </w:r>
      <w:r w:rsidR="008878D4">
        <w:rPr>
          <w:color w:val="000000"/>
          <w:szCs w:val="24"/>
        </w:rPr>
        <w:t xml:space="preserve">takto </w:t>
      </w:r>
      <w:r w:rsidR="00A9076B">
        <w:rPr>
          <w:color w:val="000000"/>
          <w:szCs w:val="24"/>
        </w:rPr>
        <w:t xml:space="preserve">zmenený </w:t>
      </w:r>
      <w:r w:rsidR="00B67663">
        <w:rPr>
          <w:color w:val="000000"/>
          <w:szCs w:val="24"/>
        </w:rPr>
        <w:t xml:space="preserve">či rozšírený </w:t>
      </w:r>
      <w:r w:rsidR="00A9076B">
        <w:rPr>
          <w:color w:val="000000"/>
          <w:szCs w:val="24"/>
        </w:rPr>
        <w:t xml:space="preserve">dodaný systém bude naďalej v plnom rozsahu </w:t>
      </w:r>
      <w:r>
        <w:rPr>
          <w:color w:val="000000"/>
          <w:szCs w:val="24"/>
        </w:rPr>
        <w:t>poskytova</w:t>
      </w:r>
      <w:r w:rsidR="00A9076B">
        <w:rPr>
          <w:color w:val="000000"/>
          <w:szCs w:val="24"/>
        </w:rPr>
        <w:t>ť</w:t>
      </w:r>
      <w:r>
        <w:rPr>
          <w:color w:val="000000"/>
          <w:szCs w:val="24"/>
        </w:rPr>
        <w:t xml:space="preserve"> </w:t>
      </w:r>
      <w:r w:rsidR="00A9076B">
        <w:rPr>
          <w:color w:val="000000"/>
          <w:szCs w:val="24"/>
        </w:rPr>
        <w:t xml:space="preserve">všetky </w:t>
      </w:r>
      <w:r w:rsidR="00EB02C6">
        <w:rPr>
          <w:color w:val="000000"/>
          <w:szCs w:val="24"/>
        </w:rPr>
        <w:t>S</w:t>
      </w:r>
      <w:r>
        <w:rPr>
          <w:color w:val="000000"/>
          <w:szCs w:val="24"/>
        </w:rPr>
        <w:t>ervisné služby</w:t>
      </w:r>
      <w:r w:rsidR="00F628CA">
        <w:rPr>
          <w:color w:val="000000"/>
          <w:szCs w:val="24"/>
        </w:rPr>
        <w:t>, ktoré sú definované v tejto Servisnej zmluve</w:t>
      </w:r>
      <w:r w:rsidR="00A9076B">
        <w:rPr>
          <w:color w:val="000000"/>
          <w:szCs w:val="24"/>
        </w:rPr>
        <w:t>.</w:t>
      </w:r>
    </w:p>
    <w:p w14:paraId="23FD67E5" w14:textId="77777777" w:rsidR="00A55918" w:rsidRPr="00A55918" w:rsidRDefault="00A55918" w:rsidP="00A55918">
      <w:bookmarkStart w:id="2" w:name="_Toc368490348"/>
      <w:bookmarkStart w:id="3" w:name="_Toc368934371"/>
    </w:p>
    <w:p w14:paraId="4B878938" w14:textId="77777777" w:rsidR="00A55918" w:rsidRPr="00A55918" w:rsidRDefault="00A55918" w:rsidP="00A55918">
      <w:pPr>
        <w:pStyle w:val="Heading1"/>
      </w:pPr>
      <w:r w:rsidRPr="00A55918">
        <w:t xml:space="preserve">Článok </w:t>
      </w:r>
      <w:r>
        <w:t>IX</w:t>
      </w:r>
      <w:r w:rsidRPr="00A55918">
        <w:t>.</w:t>
      </w:r>
      <w:bookmarkEnd w:id="2"/>
      <w:bookmarkEnd w:id="3"/>
    </w:p>
    <w:p w14:paraId="29A7F8B2" w14:textId="77777777" w:rsidR="00A55918" w:rsidRPr="00A55918" w:rsidRDefault="00A55918" w:rsidP="00A55918">
      <w:pPr>
        <w:pStyle w:val="Heading1"/>
      </w:pPr>
      <w:bookmarkStart w:id="4" w:name="_Toc368490349"/>
      <w:bookmarkStart w:id="5" w:name="_Toc368934372"/>
      <w:r w:rsidRPr="00A55918">
        <w:t xml:space="preserve">Osobitné záväzky </w:t>
      </w:r>
      <w:bookmarkEnd w:id="4"/>
      <w:bookmarkEnd w:id="5"/>
      <w:r w:rsidR="0062388C">
        <w:t>dodávateľa</w:t>
      </w:r>
    </w:p>
    <w:p w14:paraId="2BFC85DA" w14:textId="58BD15AE" w:rsidR="00290913" w:rsidRDefault="008878D4" w:rsidP="00290913">
      <w:pPr>
        <w:pStyle w:val="BodyTextIndent"/>
        <w:numPr>
          <w:ilvl w:val="1"/>
          <w:numId w:val="12"/>
        </w:numPr>
        <w:tabs>
          <w:tab w:val="clear" w:pos="1615"/>
          <w:tab w:val="num" w:pos="709"/>
        </w:tabs>
        <w:spacing w:before="120" w:after="120"/>
        <w:ind w:left="709" w:hanging="709"/>
        <w:jc w:val="both"/>
        <w:rPr>
          <w:color w:val="000000"/>
          <w:position w:val="4"/>
          <w:szCs w:val="24"/>
        </w:rPr>
      </w:pPr>
      <w:bookmarkStart w:id="6" w:name="_Toc368490352"/>
      <w:bookmarkStart w:id="7" w:name="_Toc368934375"/>
      <w:r>
        <w:rPr>
          <w:color w:val="000000"/>
          <w:position w:val="4"/>
          <w:szCs w:val="24"/>
        </w:rPr>
        <w:t>Dodáva</w:t>
      </w:r>
      <w:r w:rsidR="00A55918" w:rsidRPr="00A55918">
        <w:rPr>
          <w:color w:val="000000"/>
          <w:position w:val="4"/>
          <w:szCs w:val="24"/>
        </w:rPr>
        <w:t xml:space="preserve">teľ a objednávateľ sa dohodli, že počas </w:t>
      </w:r>
      <w:r w:rsidR="00CA5C8F">
        <w:rPr>
          <w:color w:val="000000"/>
          <w:position w:val="4"/>
          <w:szCs w:val="24"/>
        </w:rPr>
        <w:t>trvania</w:t>
      </w:r>
      <w:r w:rsidR="00CA5C8F" w:rsidRPr="00A55918">
        <w:rPr>
          <w:color w:val="000000"/>
          <w:position w:val="4"/>
          <w:szCs w:val="24"/>
        </w:rPr>
        <w:t xml:space="preserve"> </w:t>
      </w:r>
      <w:r w:rsidR="00A55918">
        <w:rPr>
          <w:color w:val="000000"/>
          <w:position w:val="4"/>
          <w:szCs w:val="24"/>
        </w:rPr>
        <w:t xml:space="preserve">tejto Servisnej </w:t>
      </w:r>
      <w:r w:rsidR="00A55918" w:rsidRPr="00A55918">
        <w:rPr>
          <w:color w:val="000000"/>
          <w:position w:val="4"/>
          <w:szCs w:val="24"/>
        </w:rPr>
        <w:t>zmluvy bude pre evidovanie chýb, nedostatkov a incidentov využívaný informačný systém na evidenciu a správu prevádzkových incidentov poskytnutý objednávateľom (ďalej aj „IS Service Desk“), pokiaľ sa zmluvné strany písomne nedohodnú inak.</w:t>
      </w:r>
      <w:bookmarkEnd w:id="6"/>
      <w:bookmarkEnd w:id="7"/>
    </w:p>
    <w:p w14:paraId="11A7D716" w14:textId="77777777" w:rsidR="00290913" w:rsidRDefault="00290913" w:rsidP="00290913">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Dodávateľ potvrdzuje, že podľa § 41 ods. 3 zákona č. 343/2015 Z. z. o verejnom obstarávaní a o zmene a doplnení niektorých zákonov v znení neskorších predpisov (ďalej len „zákon o verejnom obstarávaní“) uviedol v prílohe č. 4 tejto zmluvy údaje o všetkých známych subdodávateľoch, údaje o osobe oprávnenej konať za subdodávateľa v rozsahu meno a priezvisko, adresa pobytu, dátum narodenia. Dodávateľ je povinný písomne oznámiť objednávateľovi akúkoľvek zmenu údajov o subdodávateľovi uvedených v predchádzajúcej vete do 3 pracovných dní odo dňa uskutočnenia tejto zmeny. </w:t>
      </w:r>
      <w:r w:rsidR="005F391A">
        <w:rPr>
          <w:szCs w:val="24"/>
        </w:rPr>
        <w:t>Poskytovanie Servisných služieb</w:t>
      </w:r>
      <w:r w:rsidRPr="00290913">
        <w:rPr>
          <w:szCs w:val="24"/>
        </w:rPr>
        <w:t xml:space="preserve"> prostredníctvom subdodávateľa nezbavuje dodávateľa povinnosti a zodpovednosti za riadne plnenie predmetu zmluvy.</w:t>
      </w:r>
    </w:p>
    <w:p w14:paraId="6EF32721" w14:textId="3000F2C4" w:rsidR="00290913" w:rsidRDefault="00290913" w:rsidP="00290913">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V prípade zmeny subdodávateľa je dodávateľ povinný písomne oznámiť objednávateľovi údaje o navrhovanom subdodávateľovi a o osobe oprávnenej konať za subdodávateľa v rozsahu meno a priezvisko, adresa pobytu a dátum narodenia najmenej 4 (štyri) pracovné dni </w:t>
      </w:r>
      <w:r w:rsidRPr="00290913">
        <w:rPr>
          <w:szCs w:val="24"/>
        </w:rPr>
        <w:lastRenderedPageBreak/>
        <w:t>pred jeho plánovaným využitím. Počas trvania tejto zmluvy je dodávateľ oprávnený zmeniť subdodávateľa uvedeného v prílohe č. 4 tejto zmluvy výlučne na základe predchádzajúceho písomného oznámenia a predchádzajúceho písomného odsúhlaseni</w:t>
      </w:r>
      <w:r w:rsidR="00CA5C8F">
        <w:rPr>
          <w:szCs w:val="24"/>
        </w:rPr>
        <w:t>a</w:t>
      </w:r>
      <w:r w:rsidRPr="00290913">
        <w:rPr>
          <w:szCs w:val="24"/>
        </w:rPr>
        <w:t xml:space="preserve"> objednávateľ</w:t>
      </w:r>
      <w:r w:rsidR="003447FD">
        <w:rPr>
          <w:szCs w:val="24"/>
        </w:rPr>
        <w:t>om</w:t>
      </w:r>
      <w:r w:rsidRPr="00290913">
        <w:rPr>
          <w:szCs w:val="24"/>
        </w:rPr>
        <w:t>.</w:t>
      </w:r>
    </w:p>
    <w:p w14:paraId="0131096A" w14:textId="2F6E15A2" w:rsidR="00290913" w:rsidRDefault="00290913" w:rsidP="00290913">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Dodávateľ je povinný zabezpečiť, aby jeho subdodávatelia v zmysle § 2 ods. 5 písm. </w:t>
      </w:r>
      <w:r w:rsidR="00863C0B">
        <w:rPr>
          <w:szCs w:val="24"/>
        </w:rPr>
        <w:t>e</w:t>
      </w:r>
      <w:r w:rsidRPr="00290913">
        <w:rPr>
          <w:szCs w:val="24"/>
        </w:rPr>
        <w:t>) zákona č. 343/2015 Z. z. o verejnom obstarávaní a § 2 ods. 1 písm. a) bod 7 zákona č. 315/2016 Z. z. o registri partnerov verejného sektora a o zmene a doplnení niektorých zákonov v znení neskorších predpisov (ďalej len „zákona č. č. 315/2016 Z. z.“), ktorým vznikla povinnosť zápisu do registra partnerov verejného sektora, mali riadne splnené povinnosti ohľadom zápisu do registra partnerov verejného sektora v zmysle zákona č. 315/2016 Z. z.</w:t>
      </w:r>
    </w:p>
    <w:p w14:paraId="5142D4B0" w14:textId="77777777" w:rsid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rPr>
        <w:t>Za účelom preukázania splnenia povinnosti v zmysle prechádzajúceho bodu tohto článku zmluvy je dodávateľ povinný kedykoľvek na výzvu objednávateľa bezodkladne, najneskôr však do 3 pracovných dní, predložiť objednávateľovi všetky zmluvy so sub</w:t>
      </w:r>
      <w:r w:rsidR="005F391A">
        <w:rPr>
          <w:szCs w:val="24"/>
        </w:rPr>
        <w:t>dodávateľmi identifikovanými v p</w:t>
      </w:r>
      <w:r w:rsidRPr="00290913">
        <w:rPr>
          <w:szCs w:val="24"/>
        </w:rPr>
        <w:t xml:space="preserve">rílohe č. 4 tejto zmluvy, resp. následne doplnenými/ zmenenými postupom podľa bodu </w:t>
      </w:r>
      <w:r w:rsidR="00C61021" w:rsidRPr="006D3BB4">
        <w:rPr>
          <w:szCs w:val="24"/>
        </w:rPr>
        <w:t>9.3</w:t>
      </w:r>
      <w:r w:rsidRPr="00290913">
        <w:rPr>
          <w:szCs w:val="24"/>
        </w:rPr>
        <w:t xml:space="preserve"> tohto článku zmluvy a zároveň predložiť zoznam všetkých subdodávateľov v zmysle § 2 ods. 1 písm. a) bod 7 zákona č. 315/2016</w:t>
      </w:r>
      <w:r w:rsidRPr="007E3BDF">
        <w:rPr>
          <w:szCs w:val="24"/>
        </w:rPr>
        <w:t xml:space="preserve"> Z. z., ktorí napĺňajú definičné znaky partnera verejného sektora v zmysle § 2 ods. 1 písm. a) bod 7 a § 2 ods. 2 zákona č. 315/2016 Z. z., v dôsledku ich participácie na plnení tejto </w:t>
      </w:r>
      <w:r w:rsidRPr="001A383B">
        <w:rPr>
          <w:szCs w:val="24"/>
        </w:rPr>
        <w:t xml:space="preserve">zmluvy. Za úplnosť a pravdivosť poskytnutých údajov nesie plnú zodpovednosť </w:t>
      </w:r>
      <w:r w:rsidRPr="00BB24EC">
        <w:rPr>
          <w:szCs w:val="24"/>
        </w:rPr>
        <w:t>dodávateľ.</w:t>
      </w:r>
    </w:p>
    <w:p w14:paraId="0BE65216" w14:textId="77777777" w:rsid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V prípade, ak dodávateľ poruší povinnosť v zmysle </w:t>
      </w:r>
      <w:r w:rsidRPr="006D3BB4">
        <w:rPr>
          <w:szCs w:val="24"/>
        </w:rPr>
        <w:t>bodu 9.4</w:t>
      </w:r>
      <w:r w:rsidRPr="00290913">
        <w:rPr>
          <w:szCs w:val="24"/>
        </w:rPr>
        <w:t xml:space="preserve">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dodávateľa vo výške </w:t>
      </w:r>
      <w:r w:rsidRPr="007E3BDF">
        <w:rPr>
          <w:szCs w:val="24"/>
        </w:rPr>
        <w:t>10 000 eur.</w:t>
      </w:r>
    </w:p>
    <w:p w14:paraId="1DE7D562" w14:textId="77777777" w:rsid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V prípade omeškania dodávateľa so splnením povinnosti v zmysle bodu </w:t>
      </w:r>
      <w:r w:rsidRPr="006D3BB4">
        <w:rPr>
          <w:szCs w:val="24"/>
        </w:rPr>
        <w:t>9.5</w:t>
      </w:r>
      <w:r w:rsidRPr="00290913">
        <w:rPr>
          <w:szCs w:val="24"/>
        </w:rPr>
        <w:t xml:space="preserve"> tohto článku zmluvy</w:t>
      </w:r>
      <w:r w:rsidRPr="007E3BDF">
        <w:rPr>
          <w:szCs w:val="24"/>
        </w:rPr>
        <w:t xml:space="preserve">, má objednávateľ právo na zmluvnú pokutu vo výške 5 000 eur, a to za každý aj začatý deň omeškania. </w:t>
      </w:r>
    </w:p>
    <w:p w14:paraId="61F1DDB3" w14:textId="77777777" w:rsid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Každá zo zmluvných strán je oprávnená odstúpiť od tejto zmluvy, pokiaľ jej to umožňuje zákon č. 315/2016 Z. z. </w:t>
      </w:r>
    </w:p>
    <w:p w14:paraId="16D318B6" w14:textId="77777777" w:rsid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rPr>
        <w:t xml:space="preserve">Zároveň s právom na odstúpenie od zmluvy v zmysle § 15 ods. 1 zákona č. 315/2016 Z. z. vzniká objednávateľovi aj právo na zmluvnú pokutu vo výške 5 000 eur za každý deň existencie dôvodu vzniku práva na odstúpenie od tejto zmluvy v zmysle § 15 ods. 1 zákona č. 315/2016 Z. z., pričom toto právo zaniká, ak objednávateľ odstúpi od </w:t>
      </w:r>
      <w:r w:rsidRPr="007E3BDF">
        <w:rPr>
          <w:szCs w:val="24"/>
        </w:rPr>
        <w:t xml:space="preserve">zmluvy v súlade s § 15 ods. 1 zákona č. 315/2016 Z. z. Pre zamedzenie pochybností rovnako zaniká aj právo na odstúpenie od </w:t>
      </w:r>
      <w:r w:rsidRPr="001A383B">
        <w:rPr>
          <w:szCs w:val="24"/>
        </w:rPr>
        <w:t>zmluvy, ak si objednávateľ uplatní nárok na zmluvnú pokutu.</w:t>
      </w:r>
    </w:p>
    <w:p w14:paraId="3B67BB2F" w14:textId="77777777" w:rsidR="00290913" w:rsidRPr="00290913" w:rsidRDefault="00290913" w:rsidP="006D3BB4">
      <w:pPr>
        <w:pStyle w:val="BodyTextIndent"/>
        <w:numPr>
          <w:ilvl w:val="1"/>
          <w:numId w:val="12"/>
        </w:numPr>
        <w:tabs>
          <w:tab w:val="clear" w:pos="1615"/>
          <w:tab w:val="num" w:pos="709"/>
        </w:tabs>
        <w:spacing w:before="120" w:after="120"/>
        <w:ind w:left="709" w:hanging="709"/>
        <w:jc w:val="both"/>
        <w:rPr>
          <w:szCs w:val="24"/>
        </w:rPr>
      </w:pPr>
      <w:r w:rsidRPr="00290913">
        <w:rPr>
          <w:szCs w:val="24"/>
          <w:lang w:eastAsia="sk-SK"/>
        </w:rPr>
        <w:t>Dodávateľ podpisom tejto zmluvy potvrdzuje a zaväzuje sa, že ak na plnení zmluvy sa budú podieľať zamestnanci, tak to budú iba osoby legálne zamestnané dodávateľom v súlade s právnym poriadkom Slovenskej republiky. Dodávateľ je povinný na požiadanie objednávateľa bezodkladne poskytnúť v nevyhnutnom rozsahu doklady (pracovné zmluvy, dohody o prácach vykonávaných mimo pracovného pomeru v zmysle Zákonníka práce v znení neskorších predpisov) a osobné údaje fyzických osôb, prostredníctvom ktorých plní zmluvu, a ktoré sú potrebné na to, aby objednávateľ mohol skontrolovať, či dodávateľ neporušuje zákaz nelegálneho zamestnávania.</w:t>
      </w:r>
    </w:p>
    <w:p w14:paraId="1584D557" w14:textId="77777777" w:rsidR="00290913" w:rsidRPr="00290913" w:rsidRDefault="00290913" w:rsidP="00290913">
      <w:pPr>
        <w:pStyle w:val="BodyTextIndent"/>
        <w:numPr>
          <w:ilvl w:val="1"/>
          <w:numId w:val="12"/>
        </w:numPr>
        <w:tabs>
          <w:tab w:val="clear" w:pos="1615"/>
          <w:tab w:val="num" w:pos="709"/>
        </w:tabs>
        <w:spacing w:before="120" w:after="120"/>
        <w:ind w:left="709" w:hanging="709"/>
        <w:jc w:val="both"/>
        <w:rPr>
          <w:szCs w:val="24"/>
        </w:rPr>
      </w:pPr>
      <w:r w:rsidRPr="00290913">
        <w:rPr>
          <w:szCs w:val="24"/>
          <w:lang w:eastAsia="sk-SK"/>
        </w:rPr>
        <w:lastRenderedPageBreak/>
        <w:t xml:space="preserve">V prípade, ak dodávateľ poruší svoju povinnosť podľa bodu </w:t>
      </w:r>
      <w:r w:rsidR="00832717">
        <w:rPr>
          <w:szCs w:val="24"/>
          <w:lang w:eastAsia="sk-SK"/>
        </w:rPr>
        <w:t xml:space="preserve">9.10. tohto článku </w:t>
      </w:r>
      <w:r w:rsidRPr="00290913">
        <w:rPr>
          <w:szCs w:val="24"/>
          <w:lang w:eastAsia="sk-SK"/>
        </w:rPr>
        <w:t>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dodávateľ zaväzuje uhradiť objednávateľovi zmluvnú pokutu v sume rovnajúcej sa pokute uplatnenej kontrolným orgánom u objednávateľa, a to do siedmich dní odo dňa jej uplatnenia u dodávateľa objednávateľom.</w:t>
      </w:r>
    </w:p>
    <w:p w14:paraId="23F92739" w14:textId="77777777" w:rsidR="00A55918" w:rsidRDefault="00A55918" w:rsidP="00A55918"/>
    <w:p w14:paraId="28628D86" w14:textId="77777777" w:rsidR="00A55918" w:rsidRDefault="00A55918" w:rsidP="00A55918"/>
    <w:p w14:paraId="67DC2305" w14:textId="77777777" w:rsidR="000B2377" w:rsidRPr="000B2377" w:rsidRDefault="000B2377" w:rsidP="000B2377">
      <w:pPr>
        <w:pStyle w:val="Heading1"/>
      </w:pPr>
      <w:bookmarkStart w:id="8" w:name="_Toc368490361"/>
      <w:bookmarkStart w:id="9" w:name="_Toc368934384"/>
      <w:r w:rsidRPr="000B2377">
        <w:t>Článok X.</w:t>
      </w:r>
      <w:bookmarkEnd w:id="8"/>
      <w:bookmarkEnd w:id="9"/>
    </w:p>
    <w:p w14:paraId="033872C0" w14:textId="77777777" w:rsidR="000B2377" w:rsidRPr="000B2377" w:rsidRDefault="000B2377" w:rsidP="000B2377">
      <w:pPr>
        <w:pStyle w:val="Heading1"/>
        <w:rPr>
          <w:color w:val="000000"/>
          <w:position w:val="4"/>
          <w:szCs w:val="24"/>
        </w:rPr>
      </w:pPr>
      <w:bookmarkStart w:id="10" w:name="_Toc368490362"/>
      <w:bookmarkStart w:id="11" w:name="_Toc368934385"/>
      <w:r w:rsidRPr="000B2377">
        <w:t>Osobitné ustanovenia</w:t>
      </w:r>
      <w:bookmarkEnd w:id="10"/>
      <w:bookmarkEnd w:id="11"/>
    </w:p>
    <w:p w14:paraId="2796F3DD" w14:textId="77777777" w:rsidR="000B2377" w:rsidRDefault="000B2377" w:rsidP="000B2377">
      <w:pPr>
        <w:numPr>
          <w:ilvl w:val="1"/>
          <w:numId w:val="14"/>
        </w:numPr>
        <w:tabs>
          <w:tab w:val="num" w:pos="709"/>
        </w:tabs>
        <w:spacing w:before="120" w:after="120"/>
        <w:ind w:left="709" w:hanging="709"/>
        <w:jc w:val="both"/>
        <w:rPr>
          <w:color w:val="000000"/>
          <w:sz w:val="24"/>
          <w:szCs w:val="24"/>
        </w:rPr>
      </w:pPr>
      <w:r w:rsidRPr="000B2377">
        <w:rPr>
          <w:color w:val="000000"/>
          <w:sz w:val="24"/>
          <w:szCs w:val="24"/>
        </w:rPr>
        <w:t>Ustanovenia článku III. „Platobné podmienky“, body</w:t>
      </w:r>
      <w:r>
        <w:rPr>
          <w:color w:val="000000"/>
          <w:sz w:val="24"/>
          <w:szCs w:val="24"/>
        </w:rPr>
        <w:t xml:space="preserve"> 3.5, 3.6</w:t>
      </w:r>
      <w:r w:rsidR="00D60542">
        <w:rPr>
          <w:color w:val="000000"/>
          <w:sz w:val="24"/>
          <w:szCs w:val="24"/>
        </w:rPr>
        <w:t xml:space="preserve">, </w:t>
      </w:r>
      <w:r w:rsidRPr="000B2377">
        <w:rPr>
          <w:color w:val="000000"/>
          <w:sz w:val="24"/>
          <w:szCs w:val="24"/>
        </w:rPr>
        <w:t xml:space="preserve">3.8 </w:t>
      </w:r>
      <w:r w:rsidR="00D60542">
        <w:rPr>
          <w:color w:val="000000"/>
          <w:sz w:val="24"/>
          <w:szCs w:val="24"/>
        </w:rPr>
        <w:t xml:space="preserve">a 3.9 </w:t>
      </w:r>
      <w:r w:rsidRPr="000B2377">
        <w:rPr>
          <w:color w:val="000000"/>
          <w:sz w:val="24"/>
          <w:szCs w:val="24"/>
        </w:rPr>
        <w:t>Všeobecných podmienok sa v rámci tejto zmluvy neuplatňujú.</w:t>
      </w:r>
    </w:p>
    <w:p w14:paraId="65161D08" w14:textId="77777777" w:rsidR="000B2377" w:rsidRPr="000B2377" w:rsidRDefault="000B2377" w:rsidP="007549EF">
      <w:pPr>
        <w:numPr>
          <w:ilvl w:val="1"/>
          <w:numId w:val="14"/>
        </w:numPr>
        <w:tabs>
          <w:tab w:val="num" w:pos="709"/>
        </w:tabs>
        <w:spacing w:before="120" w:after="240"/>
        <w:ind w:left="709" w:hanging="709"/>
        <w:jc w:val="both"/>
        <w:rPr>
          <w:color w:val="000000"/>
          <w:sz w:val="24"/>
          <w:szCs w:val="24"/>
        </w:rPr>
      </w:pPr>
      <w:r>
        <w:rPr>
          <w:color w:val="000000"/>
          <w:sz w:val="24"/>
          <w:szCs w:val="24"/>
        </w:rPr>
        <w:t xml:space="preserve">V ustanovení </w:t>
      </w:r>
      <w:r w:rsidRPr="000B2377">
        <w:rPr>
          <w:color w:val="000000"/>
          <w:sz w:val="24"/>
          <w:szCs w:val="24"/>
        </w:rPr>
        <w:t>článku III. „Platobné podmienky“, bod</w:t>
      </w:r>
      <w:r>
        <w:rPr>
          <w:color w:val="000000"/>
          <w:sz w:val="24"/>
          <w:szCs w:val="24"/>
        </w:rPr>
        <w:t>u 3.7</w:t>
      </w:r>
      <w:r w:rsidRPr="000B2377">
        <w:rPr>
          <w:color w:val="000000"/>
          <w:sz w:val="24"/>
          <w:szCs w:val="24"/>
        </w:rPr>
        <w:t xml:space="preserve"> Všeobecných podmienok</w:t>
      </w:r>
      <w:r>
        <w:rPr>
          <w:color w:val="000000"/>
          <w:sz w:val="24"/>
          <w:szCs w:val="24"/>
        </w:rPr>
        <w:t xml:space="preserve"> sa výraz </w:t>
      </w:r>
      <w:r w:rsidRPr="000B2377">
        <w:rPr>
          <w:color w:val="000000"/>
          <w:sz w:val="24"/>
          <w:szCs w:val="24"/>
        </w:rPr>
        <w:t>„</w:t>
      </w:r>
      <w:r w:rsidRPr="000B2377">
        <w:rPr>
          <w:bCs/>
          <w:color w:val="000000"/>
          <w:sz w:val="24"/>
          <w:szCs w:val="24"/>
        </w:rPr>
        <w:t>Konzultácia na pracovisku objednávateľa“</w:t>
      </w:r>
      <w:r>
        <w:rPr>
          <w:bCs/>
          <w:color w:val="000000"/>
          <w:sz w:val="24"/>
          <w:szCs w:val="24"/>
        </w:rPr>
        <w:t xml:space="preserve"> vo všetkých jeho výskytoch </w:t>
      </w:r>
      <w:r w:rsidR="001A383B">
        <w:rPr>
          <w:bCs/>
          <w:color w:val="000000"/>
          <w:sz w:val="24"/>
          <w:szCs w:val="24"/>
        </w:rPr>
        <w:t xml:space="preserve">vo Všeobecných podmienkach </w:t>
      </w:r>
      <w:r>
        <w:rPr>
          <w:bCs/>
          <w:color w:val="000000"/>
          <w:sz w:val="24"/>
          <w:szCs w:val="24"/>
        </w:rPr>
        <w:t xml:space="preserve">nahradzuje výrazom </w:t>
      </w:r>
      <w:r w:rsidRPr="000B2377">
        <w:rPr>
          <w:bCs/>
          <w:color w:val="000000"/>
          <w:sz w:val="24"/>
          <w:szCs w:val="24"/>
        </w:rPr>
        <w:t>„Konzultačné a implementačné služby“.</w:t>
      </w:r>
    </w:p>
    <w:p w14:paraId="1C64B225" w14:textId="77777777" w:rsidR="000B2377" w:rsidRDefault="000B2377" w:rsidP="008D4A1C">
      <w:pPr>
        <w:pStyle w:val="Heading1"/>
      </w:pPr>
    </w:p>
    <w:p w14:paraId="5E13010B" w14:textId="77777777" w:rsidR="00177E15" w:rsidRDefault="00177E15" w:rsidP="008D4A1C">
      <w:pPr>
        <w:pStyle w:val="Heading1"/>
      </w:pPr>
      <w:r>
        <w:t xml:space="preserve">Článok </w:t>
      </w:r>
      <w:r w:rsidR="00995180">
        <w:t>X</w:t>
      </w:r>
      <w:r w:rsidR="000B2377">
        <w:t>I</w:t>
      </w:r>
      <w:r>
        <w:t>.</w:t>
      </w:r>
    </w:p>
    <w:p w14:paraId="1A1BE767" w14:textId="77777777" w:rsidR="007E3DFF" w:rsidRPr="002714E2" w:rsidRDefault="007E3DFF" w:rsidP="008D4A1C">
      <w:pPr>
        <w:pStyle w:val="Heading1"/>
      </w:pPr>
      <w:r w:rsidRPr="002714E2">
        <w:t>Záverečné ustanovenia</w:t>
      </w:r>
    </w:p>
    <w:p w14:paraId="3B891D2E" w14:textId="77777777" w:rsidR="00BE5643" w:rsidRDefault="00BE5643" w:rsidP="00F80616">
      <w:pPr>
        <w:numPr>
          <w:ilvl w:val="1"/>
          <w:numId w:val="19"/>
        </w:numPr>
        <w:spacing w:before="120" w:after="120"/>
        <w:ind w:left="709" w:hanging="709"/>
        <w:jc w:val="both"/>
        <w:rPr>
          <w:sz w:val="24"/>
          <w:szCs w:val="24"/>
        </w:rPr>
      </w:pPr>
      <w:r>
        <w:rPr>
          <w:sz w:val="24"/>
          <w:szCs w:val="24"/>
        </w:rPr>
        <w:t>Pojmy, výrazy, skratky uvedené v Servisnej zmluve a v jej prílohách, pokiaľ z obsahu Servisnej zmluvy nevyplýva niečo iné, majú význam definovaný v </w:t>
      </w:r>
      <w:r w:rsidR="000A0183">
        <w:rPr>
          <w:sz w:val="24"/>
          <w:szCs w:val="24"/>
        </w:rPr>
        <w:t>p</w:t>
      </w:r>
      <w:r>
        <w:rPr>
          <w:sz w:val="24"/>
          <w:szCs w:val="24"/>
        </w:rPr>
        <w:t>rílohe č. 5</w:t>
      </w:r>
      <w:r w:rsidR="000A0183">
        <w:rPr>
          <w:sz w:val="24"/>
          <w:szCs w:val="24"/>
        </w:rPr>
        <w:t xml:space="preserve"> </w:t>
      </w:r>
      <w:r>
        <w:rPr>
          <w:sz w:val="24"/>
          <w:szCs w:val="24"/>
        </w:rPr>
        <w:t>- Slovník pojmov, ktorá tvorí neoddeliteľnú súčasť Servisnej zmluvy.</w:t>
      </w:r>
    </w:p>
    <w:p w14:paraId="1631417C" w14:textId="77777777" w:rsidR="00F80616" w:rsidRDefault="00BB24EC" w:rsidP="00F80616">
      <w:pPr>
        <w:numPr>
          <w:ilvl w:val="1"/>
          <w:numId w:val="19"/>
        </w:numPr>
        <w:spacing w:before="120" w:after="120"/>
        <w:ind w:left="709" w:hanging="709"/>
        <w:jc w:val="both"/>
        <w:rPr>
          <w:sz w:val="24"/>
          <w:szCs w:val="24"/>
        </w:rPr>
      </w:pPr>
      <w:r>
        <w:rPr>
          <w:sz w:val="24"/>
          <w:szCs w:val="24"/>
        </w:rPr>
        <w:t>Akékoľvek z</w:t>
      </w:r>
      <w:r w:rsidR="008E47DA" w:rsidRPr="008E47DA">
        <w:rPr>
          <w:sz w:val="24"/>
          <w:szCs w:val="24"/>
        </w:rPr>
        <w:t xml:space="preserve">meny </w:t>
      </w:r>
      <w:r w:rsidR="00381B5A">
        <w:rPr>
          <w:sz w:val="24"/>
          <w:szCs w:val="24"/>
        </w:rPr>
        <w:t xml:space="preserve">tejto </w:t>
      </w:r>
      <w:r w:rsidR="008E47DA" w:rsidRPr="008E47DA">
        <w:rPr>
          <w:sz w:val="24"/>
          <w:szCs w:val="24"/>
        </w:rPr>
        <w:t>Servisnej zmluvy možno urobiť výlučne písomnými číslovanými dodatkami podpísanými oprávneným (štatutárnym) zástupcom každej zmluvnej strany</w:t>
      </w:r>
      <w:r w:rsidR="00F80616">
        <w:rPr>
          <w:sz w:val="24"/>
          <w:szCs w:val="24"/>
        </w:rPr>
        <w:t xml:space="preserve"> a v súlade s príslušnými ustanoveniami zákona o verejnom obstarávaní</w:t>
      </w:r>
      <w:r w:rsidR="008E47DA" w:rsidRPr="008E47DA">
        <w:rPr>
          <w:sz w:val="24"/>
          <w:szCs w:val="24"/>
        </w:rPr>
        <w:t>.</w:t>
      </w:r>
    </w:p>
    <w:p w14:paraId="7AA9E85E" w14:textId="77777777" w:rsidR="00F80616" w:rsidRPr="00F80616" w:rsidRDefault="00F80616" w:rsidP="00EC3703">
      <w:pPr>
        <w:numPr>
          <w:ilvl w:val="1"/>
          <w:numId w:val="19"/>
        </w:numPr>
        <w:spacing w:before="120" w:after="120"/>
        <w:ind w:left="709" w:hanging="709"/>
        <w:jc w:val="both"/>
        <w:rPr>
          <w:sz w:val="24"/>
          <w:szCs w:val="24"/>
        </w:rPr>
      </w:pPr>
      <w:r w:rsidRPr="00F80616">
        <w:rPr>
          <w:sz w:val="24"/>
          <w:szCs w:val="24"/>
        </w:rPr>
        <w:t>Zmluvné strany sa dohodli, že písomná korešpondencia bude doručovaná na adresy uvedené v článku I Servisnej zmluvy a v prípade ich zmeny je povinná tá zmluvná strana, u ktorej 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článku I Servisnej zmluvy, resp. na inú adresu písomne oznámenú druhej zmluvnej strane. Akákoľvek písomnosť podľa Servisnej zmluvy bude považovaná za riadne doručenú aj vtedy, ak ju adresát odmietne prevziať.</w:t>
      </w:r>
    </w:p>
    <w:p w14:paraId="6344526F" w14:textId="77777777" w:rsidR="00F80616" w:rsidRDefault="00F80616" w:rsidP="00EC3703">
      <w:pPr>
        <w:numPr>
          <w:ilvl w:val="1"/>
          <w:numId w:val="19"/>
        </w:numPr>
        <w:spacing w:before="120" w:after="120"/>
        <w:ind w:left="709" w:hanging="709"/>
        <w:jc w:val="both"/>
        <w:rPr>
          <w:sz w:val="24"/>
          <w:szCs w:val="24"/>
        </w:rPr>
      </w:pPr>
      <w:r w:rsidRPr="00F80616">
        <w:rPr>
          <w:sz w:val="24"/>
          <w:szCs w:val="24"/>
        </w:rPr>
        <w:t xml:space="preserve">Servisná zmluva je uzavretá podľa právneho poriadku Slovenskej republiky, pričom práva, povinnosti a vzťahy zmluvných strán v tejto zmluve neupravené sa spravujú príslušnými ustanoveniami zákona č. 513/1991 Zb. Obchodného zákonníka v znení neskorších predpisov a ďalších všeobecne záväzných právnych predpisov. </w:t>
      </w:r>
    </w:p>
    <w:p w14:paraId="4F1B68EE" w14:textId="77777777" w:rsidR="00F80616" w:rsidRDefault="00F80616" w:rsidP="00EC3703">
      <w:pPr>
        <w:numPr>
          <w:ilvl w:val="1"/>
          <w:numId w:val="19"/>
        </w:numPr>
        <w:spacing w:before="120" w:after="120"/>
        <w:ind w:left="709" w:hanging="709"/>
        <w:jc w:val="both"/>
        <w:rPr>
          <w:sz w:val="24"/>
          <w:szCs w:val="24"/>
        </w:rPr>
      </w:pPr>
      <w:r w:rsidRPr="00F80616">
        <w:rPr>
          <w:sz w:val="24"/>
          <w:szCs w:val="24"/>
        </w:rPr>
        <w:t>Zmluvné strany sa zaväzujú, že budú postupovať v súlade s oprávnenými záujmami druhej zmluvnej strany a že vykonajú všetky právne úkony, ktoré sa ukážu byť nevyhnutné pre realizáciu činností upravených Servisnou zmluvou. Záväzok súčinnosti sa vzťahuje len na také úkony, ktoré prispejú alebo majú prispieť k dosiahnutiu účelu Servisnej zmluvy.</w:t>
      </w:r>
    </w:p>
    <w:p w14:paraId="69954EEC" w14:textId="77777777" w:rsidR="00F80616" w:rsidRDefault="00F80616" w:rsidP="00EC3703">
      <w:pPr>
        <w:numPr>
          <w:ilvl w:val="1"/>
          <w:numId w:val="19"/>
        </w:numPr>
        <w:spacing w:before="120" w:after="120"/>
        <w:ind w:left="709" w:hanging="709"/>
        <w:jc w:val="both"/>
        <w:rPr>
          <w:sz w:val="24"/>
          <w:szCs w:val="24"/>
        </w:rPr>
      </w:pPr>
      <w:r w:rsidRPr="00F80616">
        <w:rPr>
          <w:sz w:val="24"/>
          <w:szCs w:val="24"/>
        </w:rPr>
        <w:lastRenderedPageBreak/>
        <w:t>Zmluvné strany sa zaväzujú prípadné zmeny právneho stavu, ktoré by mohli mať vplyv na plnenie podmienok Servisnej zmluvy, oznámiť písomne druhej zmluvnej strane najneskôr 30 dní pred predpokladanou zmenou.</w:t>
      </w:r>
    </w:p>
    <w:p w14:paraId="2001931F" w14:textId="77777777" w:rsidR="00F80616" w:rsidRDefault="00F80616" w:rsidP="00EC3703">
      <w:pPr>
        <w:numPr>
          <w:ilvl w:val="1"/>
          <w:numId w:val="19"/>
        </w:numPr>
        <w:spacing w:before="120" w:after="120"/>
        <w:ind w:left="709" w:hanging="709"/>
        <w:jc w:val="both"/>
        <w:rPr>
          <w:sz w:val="24"/>
          <w:szCs w:val="24"/>
        </w:rPr>
      </w:pPr>
      <w:r w:rsidRPr="00F80616">
        <w:rPr>
          <w:sz w:val="24"/>
          <w:szCs w:val="24"/>
        </w:rPr>
        <w:t xml:space="preserve">V prípade sporného výkladu ustanovení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7775C880" w14:textId="77777777" w:rsidR="00F80616" w:rsidRDefault="00F80616" w:rsidP="00EC3703">
      <w:pPr>
        <w:numPr>
          <w:ilvl w:val="1"/>
          <w:numId w:val="19"/>
        </w:numPr>
        <w:spacing w:before="120" w:after="120"/>
        <w:ind w:left="709" w:hanging="709"/>
        <w:jc w:val="both"/>
        <w:rPr>
          <w:sz w:val="24"/>
          <w:szCs w:val="24"/>
        </w:rPr>
      </w:pPr>
      <w:r w:rsidRPr="00F80616">
        <w:rPr>
          <w:sz w:val="24"/>
          <w:szCs w:val="24"/>
        </w:rPr>
        <w:t>V prípade, ak sa niektoré ustanovenie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w:t>
      </w:r>
    </w:p>
    <w:p w14:paraId="7C99D833" w14:textId="77777777" w:rsidR="00F80616" w:rsidRPr="00F80616" w:rsidRDefault="00F80616" w:rsidP="00F80616">
      <w:pPr>
        <w:numPr>
          <w:ilvl w:val="1"/>
          <w:numId w:val="19"/>
        </w:numPr>
        <w:spacing w:before="120" w:after="120"/>
        <w:ind w:left="709" w:hanging="709"/>
        <w:jc w:val="both"/>
        <w:rPr>
          <w:sz w:val="24"/>
          <w:szCs w:val="24"/>
        </w:rPr>
      </w:pPr>
      <w:r w:rsidRPr="00F80616">
        <w:rPr>
          <w:sz w:val="24"/>
          <w:szCs w:val="24"/>
        </w:rPr>
        <w:t>Servisná zmluva je vyhotovená v šiestich rovnopisoch, z ktorých objednávateľ dostane štyri vyhotovenia a dodávateľ dostane dve vyhotovenia.</w:t>
      </w:r>
    </w:p>
    <w:p w14:paraId="3508068D"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Servisná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Dodávateľ súhlasí so zverejnením Servisnej zmluvy (vrátane jej prípadných dodatkov) a faktúr dodávateľa doručených objednávateľovi, pričom dodávateľ tiež disponuje písomným súhlasom inej dotknutej osoby (osoby konajúcej za dodávateľa) na zverejnenie jej údajov v Servisnej zmluve a vo faktúrach dodávateľa, a to zverejnenie objednávateľom počas trvania jeho povinnosti podľa § 5a ods. 1, 6 a 9 a § 5b zákona o slobodnom prístupe k informáciám; tento súhlas možno odvolať len po predchádzajúcom písomnom súhlase objednávateľa.</w:t>
      </w:r>
    </w:p>
    <w:p w14:paraId="0FF029F7"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Servisná zmluva nadobúda platnosť a je pre zmluvné strany záväzná odo dňa jej podpísania oprávnenými zástupcami oboch zmluvných strán; ak oprávnení zástupcovia oboch zmluvných strán nepodpíšu túto Servisnú zmluvu v ten istý deň, tak rozhodujúci je deň neskoršieho podpisu. Servisná zmluva nadobúda účinnosť dňom nasledujúcim po dni jej zverejnenia na webovom sídle (internetovej stránke) objednávateľa [§ 47a ods. 1 Občianskeho zákonníka v spojení s § 1 ods. 2 Obchodného zákonníka a s § 5a ods. 1,  6 a 9  zákona o slobodnom prístupe k informáciám].</w:t>
      </w:r>
    </w:p>
    <w:p w14:paraId="0B869AF0"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Dodávateľ nie je oprávnený postúpiť a ani založiť akékoľvek svoje pohľadávky voči objednávateľovi vzniknuté na základe alebo v súvislosti s touto Servisnou zmluvou alebo s plnením záväzkov podľa Servisnej zmluvy. Dodávateľ nie je oprávnený jednostranne započítať akúkoľvek svoju pohľadávku voči objednávateľovi vzniknutú z akéhokoľvek dôvodu proti pohľadávke objednávateľa voči dodávateľovi vzniknutej na základe alebo v súvislosti s touto Servisnou zmluvou.</w:t>
      </w:r>
    </w:p>
    <w:p w14:paraId="45F29120" w14:textId="77777777" w:rsidR="00F80616" w:rsidRDefault="008E47DA" w:rsidP="00F80616">
      <w:pPr>
        <w:numPr>
          <w:ilvl w:val="1"/>
          <w:numId w:val="19"/>
        </w:numPr>
        <w:spacing w:before="120" w:after="120"/>
        <w:ind w:left="709" w:hanging="709"/>
        <w:jc w:val="both"/>
        <w:rPr>
          <w:sz w:val="24"/>
          <w:szCs w:val="24"/>
        </w:rPr>
      </w:pPr>
      <w:r w:rsidRPr="008E47DA">
        <w:rPr>
          <w:sz w:val="24"/>
          <w:szCs w:val="24"/>
        </w:rPr>
        <w:t>Servisná zmluva bude záväzná pre všetkých právnych nástupcov dodávateľa, kým nebude ukončená v súlade s ustanoveniami uvedenými v Servisnej zmluve.</w:t>
      </w:r>
    </w:p>
    <w:p w14:paraId="05B64B5A" w14:textId="75C1C0A0" w:rsidR="00F80616" w:rsidRPr="00F80616" w:rsidRDefault="00F80616" w:rsidP="00F80616">
      <w:pPr>
        <w:numPr>
          <w:ilvl w:val="1"/>
          <w:numId w:val="19"/>
        </w:numPr>
        <w:spacing w:before="120" w:after="120"/>
        <w:ind w:left="709" w:hanging="709"/>
        <w:jc w:val="both"/>
        <w:rPr>
          <w:sz w:val="24"/>
          <w:szCs w:val="24"/>
        </w:rPr>
      </w:pPr>
      <w:r w:rsidRPr="00F80616">
        <w:rPr>
          <w:sz w:val="24"/>
          <w:szCs w:val="24"/>
        </w:rPr>
        <w:t xml:space="preserve">Objednávateľ pri spracúvaní osobných údajov, poskytnutých </w:t>
      </w:r>
      <w:r>
        <w:rPr>
          <w:sz w:val="24"/>
          <w:szCs w:val="24"/>
        </w:rPr>
        <w:t>dodávateľom</w:t>
      </w:r>
      <w:r w:rsidRPr="00F80616">
        <w:rPr>
          <w:sz w:val="24"/>
          <w:szCs w:val="24"/>
        </w:rPr>
        <w:t xml:space="preserve"> pre účely plnenia tejto zmluvy, postupuje v súlade so zákonom č. 18/2018 Z. z. o ochrane osobných údajov </w:t>
      </w:r>
      <w:r w:rsidRPr="00F80616">
        <w:rPr>
          <w:sz w:val="24"/>
          <w:szCs w:val="24"/>
        </w:rPr>
        <w:lastRenderedPageBreak/>
        <w:t>a o zmene a doplnení niektorých zákonov a </w:t>
      </w:r>
      <w:r w:rsidR="00A4355F">
        <w:rPr>
          <w:sz w:val="24"/>
          <w:szCs w:val="24"/>
        </w:rPr>
        <w:t>n</w:t>
      </w:r>
      <w:r w:rsidRPr="00F80616">
        <w:rPr>
          <w:sz w:val="24"/>
          <w:szCs w:val="24"/>
        </w:rPr>
        <w:t>ariadenia Európskeho parlamentu a Rady (EÚ) č. 2016/679 z</w:t>
      </w:r>
      <w:r w:rsidR="00A4355F">
        <w:rPr>
          <w:sz w:val="24"/>
          <w:szCs w:val="24"/>
        </w:rPr>
        <w:t xml:space="preserve"> </w:t>
      </w:r>
      <w:r w:rsidRPr="00F80616">
        <w:rPr>
          <w:sz w:val="24"/>
          <w:szCs w:val="24"/>
        </w:rPr>
        <w:t xml:space="preserve"> 27. </w:t>
      </w:r>
      <w:r w:rsidR="003447FD">
        <w:rPr>
          <w:sz w:val="24"/>
          <w:szCs w:val="24"/>
        </w:rPr>
        <w:t>a</w:t>
      </w:r>
      <w:r w:rsidRPr="00F80616">
        <w:rPr>
          <w:sz w:val="24"/>
          <w:szCs w:val="24"/>
        </w:rPr>
        <w:t>príla 2016 o ochrane fyzických osôb pri spracúvaní osobných údajov a o voľnom pohybe takýchto údajov, ktorým sa zrušuje smernica 95/46/ES (ďalej len „nariadenie GDPR“). Informácia o podmienkach spracúvania osobných údajov dotknutých osôb je zverejnená na webov</w:t>
      </w:r>
      <w:r w:rsidR="00A4355F">
        <w:rPr>
          <w:sz w:val="24"/>
          <w:szCs w:val="24"/>
        </w:rPr>
        <w:t>om sídle</w:t>
      </w:r>
      <w:r w:rsidRPr="00F80616">
        <w:rPr>
          <w:sz w:val="24"/>
          <w:szCs w:val="24"/>
        </w:rPr>
        <w:t xml:space="preserve"> objednávateľa: </w:t>
      </w:r>
      <w:hyperlink r:id="rId8" w:history="1">
        <w:r w:rsidRPr="00F80616">
          <w:rPr>
            <w:rStyle w:val="Hyperlink"/>
            <w:sz w:val="24"/>
            <w:szCs w:val="24"/>
          </w:rPr>
          <w:t>https://www.nbs.sk/sk/ochrana-osobnych-udajov</w:t>
        </w:r>
      </w:hyperlink>
      <w:r w:rsidRPr="00F80616">
        <w:rPr>
          <w:sz w:val="24"/>
          <w:szCs w:val="24"/>
        </w:rPr>
        <w:t>.</w:t>
      </w:r>
    </w:p>
    <w:p w14:paraId="3D755D30"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Zmluvné strany zhodne vyhlasujú, že Servisná zmluva nebola uzavretá v tiesni ani za nápadne nevýhodných podmienok pre niektorú zo zmluvných strán, že zmluvná voľnosť zmluvných strán nie je obmedzená, že sa s touto Servisnou zmluvou dôkladne oboznámili, rozumejú jej, súhlasia s ňou a prostredníctvom svojich oprávnených zástupcov túto Servisnú zmluvu podpísali na znak toho, že zodpovedá ich slobodnej a vážnej vôli.</w:t>
      </w:r>
    </w:p>
    <w:p w14:paraId="5A84DBB1"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V prípade rozporu medzi ustanoveniami Servisnej zmluvy a ustanoveniami uvedenými vo Všeobecných podmienkach majú odchylné ustanovenia Servisnej zmluvy prednosť.</w:t>
      </w:r>
    </w:p>
    <w:p w14:paraId="35ED0CAA" w14:textId="77777777" w:rsidR="008E47DA" w:rsidRPr="008E47DA" w:rsidRDefault="008E47DA" w:rsidP="007549EF">
      <w:pPr>
        <w:numPr>
          <w:ilvl w:val="1"/>
          <w:numId w:val="19"/>
        </w:numPr>
        <w:spacing w:before="120" w:after="120"/>
        <w:ind w:left="709" w:hanging="709"/>
        <w:jc w:val="both"/>
        <w:rPr>
          <w:sz w:val="24"/>
          <w:szCs w:val="24"/>
        </w:rPr>
      </w:pPr>
      <w:r w:rsidRPr="008E47DA">
        <w:rPr>
          <w:sz w:val="24"/>
          <w:szCs w:val="24"/>
        </w:rPr>
        <w:t xml:space="preserve">Neoddeliteľnou súčasťou Servisnej zmluvy sú prílohy: </w:t>
      </w:r>
    </w:p>
    <w:p w14:paraId="620B96CB" w14:textId="77777777" w:rsidR="002F1DA3" w:rsidRDefault="002F1DA3" w:rsidP="007D561E">
      <w:pPr>
        <w:pStyle w:val="BodyTextIndent"/>
        <w:spacing w:before="120"/>
        <w:ind w:firstLine="0"/>
        <w:jc w:val="both"/>
        <w:rPr>
          <w:color w:val="000000"/>
          <w:szCs w:val="24"/>
        </w:rPr>
      </w:pPr>
      <w:r>
        <w:rPr>
          <w:color w:val="000000"/>
          <w:szCs w:val="24"/>
        </w:rPr>
        <w:t>Príloha č. 1: Všeobecné podmienky k Servisnej zmluve</w:t>
      </w:r>
    </w:p>
    <w:p w14:paraId="71A4DD0F" w14:textId="77777777" w:rsidR="007D561E" w:rsidRPr="00321221" w:rsidRDefault="007D561E" w:rsidP="007D561E">
      <w:pPr>
        <w:pStyle w:val="BodyTextIndent"/>
        <w:spacing w:before="120"/>
        <w:ind w:firstLine="0"/>
        <w:jc w:val="both"/>
        <w:rPr>
          <w:color w:val="000000"/>
          <w:szCs w:val="24"/>
        </w:rPr>
      </w:pPr>
      <w:r w:rsidRPr="00321221">
        <w:rPr>
          <w:color w:val="000000"/>
          <w:szCs w:val="24"/>
        </w:rPr>
        <w:t xml:space="preserve">Príloha č. </w:t>
      </w:r>
      <w:r w:rsidR="002F1DA3">
        <w:rPr>
          <w:color w:val="000000"/>
          <w:szCs w:val="24"/>
        </w:rPr>
        <w:t>2</w:t>
      </w:r>
      <w:r w:rsidRPr="00321221">
        <w:rPr>
          <w:color w:val="000000"/>
          <w:szCs w:val="24"/>
        </w:rPr>
        <w:t>: Š</w:t>
      </w:r>
      <w:r w:rsidR="000A0183">
        <w:rPr>
          <w:color w:val="000000"/>
          <w:szCs w:val="24"/>
        </w:rPr>
        <w:t>pecifikácia S</w:t>
      </w:r>
      <w:r>
        <w:rPr>
          <w:color w:val="000000"/>
          <w:szCs w:val="24"/>
        </w:rPr>
        <w:t>ervisných služieb</w:t>
      </w:r>
    </w:p>
    <w:p w14:paraId="5CC17731" w14:textId="77777777" w:rsidR="007D561E" w:rsidRDefault="007D561E" w:rsidP="007D561E">
      <w:pPr>
        <w:pStyle w:val="BodyTextIndent"/>
        <w:spacing w:before="120"/>
        <w:ind w:firstLine="0"/>
        <w:jc w:val="both"/>
        <w:rPr>
          <w:color w:val="000000"/>
          <w:szCs w:val="24"/>
        </w:rPr>
      </w:pPr>
      <w:r w:rsidRPr="00321221">
        <w:rPr>
          <w:color w:val="000000"/>
          <w:szCs w:val="24"/>
        </w:rPr>
        <w:t>Príloh</w:t>
      </w:r>
      <w:r>
        <w:rPr>
          <w:color w:val="000000"/>
          <w:szCs w:val="24"/>
        </w:rPr>
        <w:t xml:space="preserve">a č. </w:t>
      </w:r>
      <w:r w:rsidR="002F1DA3">
        <w:rPr>
          <w:color w:val="000000"/>
          <w:szCs w:val="24"/>
        </w:rPr>
        <w:t>3</w:t>
      </w:r>
      <w:r>
        <w:rPr>
          <w:color w:val="000000"/>
          <w:szCs w:val="24"/>
        </w:rPr>
        <w:t>: Špecifikácia ceny</w:t>
      </w:r>
    </w:p>
    <w:p w14:paraId="05067EA0" w14:textId="77777777" w:rsidR="006D3BB4" w:rsidRDefault="006D3BB4" w:rsidP="007D561E">
      <w:pPr>
        <w:pStyle w:val="BodyTextIndent"/>
        <w:spacing w:before="120"/>
        <w:ind w:firstLine="0"/>
        <w:jc w:val="both"/>
        <w:rPr>
          <w:color w:val="000000"/>
          <w:szCs w:val="24"/>
        </w:rPr>
      </w:pPr>
      <w:r>
        <w:rPr>
          <w:color w:val="000000"/>
          <w:szCs w:val="24"/>
        </w:rPr>
        <w:t>Prí</w:t>
      </w:r>
      <w:r w:rsidR="000564B5">
        <w:rPr>
          <w:color w:val="000000"/>
          <w:szCs w:val="24"/>
        </w:rPr>
        <w:t xml:space="preserve">loha č. 4: Zoznam </w:t>
      </w:r>
      <w:r>
        <w:rPr>
          <w:color w:val="000000"/>
          <w:szCs w:val="24"/>
        </w:rPr>
        <w:t>subdodávateľov dodávateľa</w:t>
      </w:r>
    </w:p>
    <w:p w14:paraId="65348236" w14:textId="77777777" w:rsidR="007E3DFF" w:rsidRDefault="007D561E" w:rsidP="00E85062">
      <w:pPr>
        <w:pStyle w:val="BodyTextIndent"/>
        <w:spacing w:before="120"/>
        <w:ind w:firstLine="0"/>
        <w:jc w:val="both"/>
        <w:rPr>
          <w:color w:val="000000"/>
          <w:szCs w:val="24"/>
        </w:rPr>
      </w:pPr>
      <w:r w:rsidRPr="00321221">
        <w:rPr>
          <w:color w:val="000000"/>
          <w:szCs w:val="24"/>
        </w:rPr>
        <w:t xml:space="preserve">Príloha č. </w:t>
      </w:r>
      <w:r w:rsidR="000564B5">
        <w:rPr>
          <w:color w:val="000000"/>
          <w:szCs w:val="24"/>
        </w:rPr>
        <w:t>5</w:t>
      </w:r>
      <w:r w:rsidRPr="00321221">
        <w:rPr>
          <w:color w:val="000000"/>
          <w:szCs w:val="24"/>
        </w:rPr>
        <w:t xml:space="preserve">: </w:t>
      </w:r>
      <w:r>
        <w:rPr>
          <w:color w:val="000000"/>
          <w:szCs w:val="24"/>
        </w:rPr>
        <w:t>Slovník pojmov</w:t>
      </w:r>
    </w:p>
    <w:p w14:paraId="2A743366" w14:textId="77777777" w:rsidR="00E85062" w:rsidRPr="00FD6CC1" w:rsidRDefault="00E85062" w:rsidP="00E85062">
      <w:pPr>
        <w:pStyle w:val="BodyTextIndent"/>
        <w:spacing w:before="120"/>
        <w:ind w:firstLine="0"/>
        <w:jc w:val="both"/>
        <w:rPr>
          <w:color w:val="000000"/>
          <w:szCs w:val="24"/>
        </w:rPr>
      </w:pPr>
    </w:p>
    <w:p w14:paraId="46E4AB78" w14:textId="77777777" w:rsidR="00E85062" w:rsidRPr="00E85062" w:rsidRDefault="00E85062" w:rsidP="00E85062">
      <w:pPr>
        <w:tabs>
          <w:tab w:val="left" w:pos="4820"/>
        </w:tabs>
        <w:ind w:firstLine="284"/>
        <w:rPr>
          <w:sz w:val="24"/>
          <w:szCs w:val="24"/>
        </w:rPr>
      </w:pPr>
      <w:r w:rsidRPr="00E85062">
        <w:rPr>
          <w:sz w:val="24"/>
          <w:szCs w:val="24"/>
        </w:rPr>
        <w:t>Za objednávateľa:</w:t>
      </w:r>
      <w:r w:rsidRPr="00E85062">
        <w:rPr>
          <w:sz w:val="24"/>
          <w:szCs w:val="24"/>
        </w:rPr>
        <w:tab/>
        <w:t xml:space="preserve">Za </w:t>
      </w:r>
      <w:r>
        <w:rPr>
          <w:sz w:val="24"/>
          <w:szCs w:val="24"/>
        </w:rPr>
        <w:t>dodávateľa</w:t>
      </w:r>
      <w:r w:rsidRPr="00E85062">
        <w:rPr>
          <w:sz w:val="24"/>
          <w:szCs w:val="24"/>
        </w:rPr>
        <w:t>:</w:t>
      </w:r>
    </w:p>
    <w:p w14:paraId="4D92E526" w14:textId="77777777" w:rsidR="00E85062" w:rsidRPr="00E85062" w:rsidRDefault="00E85062" w:rsidP="00E85062">
      <w:pPr>
        <w:rPr>
          <w:sz w:val="24"/>
          <w:szCs w:val="24"/>
        </w:rPr>
      </w:pPr>
    </w:p>
    <w:p w14:paraId="176DB262" w14:textId="77777777" w:rsidR="00E85062" w:rsidRPr="00E85062" w:rsidRDefault="00E85062" w:rsidP="00E85062">
      <w:pPr>
        <w:rPr>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4527"/>
        <w:gridCol w:w="4527"/>
      </w:tblGrid>
      <w:tr w:rsidR="00E85062" w:rsidRPr="00E85062" w14:paraId="02E8F7BB" w14:textId="77777777" w:rsidTr="008B67FF">
        <w:trPr>
          <w:jc w:val="center"/>
        </w:trPr>
        <w:tc>
          <w:tcPr>
            <w:tcW w:w="4527" w:type="dxa"/>
          </w:tcPr>
          <w:p w14:paraId="66610954" w14:textId="77777777" w:rsidR="00E85062" w:rsidRPr="00E85062" w:rsidRDefault="00E85062" w:rsidP="008B67FF">
            <w:pPr>
              <w:keepNext/>
              <w:spacing w:after="240"/>
              <w:rPr>
                <w:sz w:val="24"/>
                <w:szCs w:val="24"/>
              </w:rPr>
            </w:pPr>
            <w:r w:rsidRPr="00E85062">
              <w:rPr>
                <w:sz w:val="24"/>
                <w:szCs w:val="24"/>
              </w:rPr>
              <w:t xml:space="preserve">V Bratislave, dňa __.__.2018 </w:t>
            </w:r>
          </w:p>
          <w:p w14:paraId="33AFD068" w14:textId="77777777" w:rsidR="00E85062" w:rsidRPr="00E85062" w:rsidRDefault="00E85062" w:rsidP="008B67FF">
            <w:pPr>
              <w:keepNext/>
              <w:spacing w:after="240"/>
              <w:jc w:val="center"/>
              <w:rPr>
                <w:sz w:val="24"/>
                <w:szCs w:val="24"/>
              </w:rPr>
            </w:pPr>
          </w:p>
        </w:tc>
        <w:tc>
          <w:tcPr>
            <w:tcW w:w="4527" w:type="dxa"/>
          </w:tcPr>
          <w:p w14:paraId="7ADAE70A" w14:textId="77777777" w:rsidR="00E85062" w:rsidRPr="00E85062" w:rsidRDefault="00E85062" w:rsidP="00E85062">
            <w:pPr>
              <w:keepNext/>
              <w:spacing w:after="240"/>
              <w:ind w:left="-64"/>
              <w:rPr>
                <w:sz w:val="24"/>
                <w:szCs w:val="24"/>
              </w:rPr>
            </w:pPr>
            <w:r w:rsidRPr="00E85062">
              <w:rPr>
                <w:sz w:val="24"/>
                <w:szCs w:val="24"/>
              </w:rPr>
              <w:t>V ......................, dňa __.__.2018</w:t>
            </w:r>
          </w:p>
          <w:p w14:paraId="3ADE72DA" w14:textId="77777777" w:rsidR="00E85062" w:rsidRPr="00E85062" w:rsidRDefault="00E85062" w:rsidP="008B67FF">
            <w:pPr>
              <w:keepNext/>
              <w:spacing w:after="240"/>
              <w:jc w:val="center"/>
              <w:rPr>
                <w:sz w:val="24"/>
                <w:szCs w:val="24"/>
              </w:rPr>
            </w:pPr>
          </w:p>
        </w:tc>
      </w:tr>
      <w:tr w:rsidR="00E85062" w:rsidRPr="00E85062" w14:paraId="6C7129EA" w14:textId="77777777" w:rsidTr="008B67FF">
        <w:trPr>
          <w:jc w:val="center"/>
        </w:trPr>
        <w:tc>
          <w:tcPr>
            <w:tcW w:w="4527" w:type="dxa"/>
            <w:shd w:val="clear" w:color="auto" w:fill="auto"/>
          </w:tcPr>
          <w:p w14:paraId="3E746EF1" w14:textId="77777777" w:rsidR="00E85062" w:rsidRPr="00E85062" w:rsidRDefault="00E85062" w:rsidP="008B67FF">
            <w:pPr>
              <w:keepNext/>
              <w:rPr>
                <w:sz w:val="24"/>
                <w:szCs w:val="24"/>
              </w:rPr>
            </w:pPr>
            <w:r w:rsidRPr="00E85062">
              <w:rPr>
                <w:sz w:val="24"/>
                <w:szCs w:val="24"/>
              </w:rPr>
              <w:t>..............................................</w:t>
            </w:r>
          </w:p>
          <w:p w14:paraId="13D0DB43" w14:textId="77777777" w:rsidR="00E85062" w:rsidRPr="00E85062" w:rsidRDefault="00E85062" w:rsidP="008B67FF">
            <w:pPr>
              <w:keepNext/>
              <w:rPr>
                <w:sz w:val="24"/>
                <w:szCs w:val="24"/>
              </w:rPr>
            </w:pPr>
            <w:r w:rsidRPr="00E85062">
              <w:rPr>
                <w:sz w:val="24"/>
                <w:szCs w:val="24"/>
                <w:lang w:val="de-DE"/>
              </w:rPr>
              <w:t>&lt;</w:t>
            </w:r>
            <w:r w:rsidRPr="00E85062">
              <w:rPr>
                <w:color w:val="00B0F0"/>
                <w:sz w:val="24"/>
                <w:szCs w:val="24"/>
                <w:lang w:val="de-DE"/>
              </w:rPr>
              <w:t>vyplní VO</w:t>
            </w:r>
            <w:r w:rsidRPr="00E85062">
              <w:rPr>
                <w:sz w:val="24"/>
                <w:szCs w:val="24"/>
                <w:lang w:val="de-DE"/>
              </w:rPr>
              <w:t>&gt;</w:t>
            </w:r>
          </w:p>
        </w:tc>
        <w:tc>
          <w:tcPr>
            <w:tcW w:w="4527" w:type="dxa"/>
            <w:shd w:val="clear" w:color="auto" w:fill="auto"/>
          </w:tcPr>
          <w:p w14:paraId="4E785D4D" w14:textId="77777777" w:rsidR="00E85062" w:rsidRPr="00E85062" w:rsidRDefault="00E85062" w:rsidP="008B67FF">
            <w:pPr>
              <w:keepNext/>
              <w:rPr>
                <w:sz w:val="24"/>
                <w:szCs w:val="24"/>
              </w:rPr>
            </w:pPr>
            <w:r w:rsidRPr="00E85062">
              <w:rPr>
                <w:sz w:val="24"/>
                <w:szCs w:val="24"/>
              </w:rPr>
              <w:t>....................................................</w:t>
            </w:r>
          </w:p>
          <w:p w14:paraId="7AA02325" w14:textId="77777777" w:rsidR="00E85062" w:rsidRPr="00E85062" w:rsidRDefault="00E85062" w:rsidP="008B67FF">
            <w:pPr>
              <w:keepNext/>
              <w:rPr>
                <w:sz w:val="24"/>
                <w:szCs w:val="24"/>
              </w:rPr>
            </w:pPr>
            <w:r w:rsidRPr="00E85062">
              <w:rPr>
                <w:spacing w:val="-4"/>
                <w:sz w:val="24"/>
                <w:szCs w:val="24"/>
              </w:rPr>
              <w:t>&lt;</w:t>
            </w:r>
            <w:r w:rsidRPr="00E85062">
              <w:rPr>
                <w:color w:val="00B0F0"/>
                <w:spacing w:val="-4"/>
                <w:sz w:val="24"/>
                <w:szCs w:val="24"/>
              </w:rPr>
              <w:t>vyplní uchádzač</w:t>
            </w:r>
            <w:r w:rsidRPr="00E85062">
              <w:rPr>
                <w:spacing w:val="-4"/>
                <w:sz w:val="24"/>
                <w:szCs w:val="24"/>
                <w:lang w:val="en-US"/>
              </w:rPr>
              <w:t>&gt;</w:t>
            </w:r>
          </w:p>
        </w:tc>
      </w:tr>
    </w:tbl>
    <w:p w14:paraId="4C61F05E" w14:textId="77777777" w:rsidR="007E3DFF" w:rsidRPr="00FD6CC1" w:rsidRDefault="007E3DFF" w:rsidP="00FD6CC1">
      <w:pPr>
        <w:pStyle w:val="BodyTextIndent"/>
        <w:spacing w:before="120" w:after="120"/>
        <w:ind w:left="0" w:firstLine="0"/>
        <w:jc w:val="both"/>
        <w:rPr>
          <w:szCs w:val="24"/>
        </w:rPr>
      </w:pPr>
    </w:p>
    <w:sectPr w:rsidR="007E3DFF" w:rsidRPr="00FD6CC1" w:rsidSect="00524D9D">
      <w:headerReference w:type="default" r:id="rId9"/>
      <w:footerReference w:type="default" r:id="rId10"/>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8E7A7" w14:textId="77777777" w:rsidR="00991E9B" w:rsidRDefault="00991E9B">
      <w:r>
        <w:separator/>
      </w:r>
    </w:p>
  </w:endnote>
  <w:endnote w:type="continuationSeparator" w:id="0">
    <w:p w14:paraId="5C97B5CC" w14:textId="77777777" w:rsidR="00991E9B" w:rsidRDefault="0099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32B96" w14:textId="77777777" w:rsidR="00CA42A8" w:rsidRPr="003A21DE" w:rsidRDefault="00CA42A8"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BE5643">
      <w:rPr>
        <w:noProof/>
        <w:sz w:val="22"/>
        <w:szCs w:val="22"/>
      </w:rPr>
      <w:t>9</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886B3" w14:textId="77777777" w:rsidR="00991E9B" w:rsidRDefault="00991E9B">
      <w:r>
        <w:separator/>
      </w:r>
    </w:p>
  </w:footnote>
  <w:footnote w:type="continuationSeparator" w:id="0">
    <w:p w14:paraId="277BF901" w14:textId="77777777" w:rsidR="00991E9B" w:rsidRDefault="00991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D21BD" w14:textId="77777777" w:rsidR="00CA42A8" w:rsidRPr="003A21DE" w:rsidRDefault="00CA42A8"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24D9"/>
    <w:multiLevelType w:val="multilevel"/>
    <w:tmpl w:val="301E4E50"/>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4BD7FD5"/>
    <w:multiLevelType w:val="multilevel"/>
    <w:tmpl w:val="D69CDAF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5597A07"/>
    <w:multiLevelType w:val="multilevel"/>
    <w:tmpl w:val="14CC3EA8"/>
    <w:lvl w:ilvl="0">
      <w:start w:val="11"/>
      <w:numFmt w:val="none"/>
      <w:lvlText w:val="8"/>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 w15:restartNumberingAfterBreak="0">
    <w:nsid w:val="2BC31D8B"/>
    <w:multiLevelType w:val="multilevel"/>
    <w:tmpl w:val="22E283B4"/>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ascii="Times New Roman" w:hAnsi="Times New Roman" w:cs="Times New Roman" w:hint="default"/>
        <w:b w:val="0"/>
        <w:i w:val="0"/>
        <w:sz w:val="24"/>
        <w:szCs w:val="24"/>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C305A8A"/>
    <w:multiLevelType w:val="multilevel"/>
    <w:tmpl w:val="B0E83D90"/>
    <w:lvl w:ilvl="0">
      <w:start w:val="2"/>
      <w:numFmt w:val="none"/>
      <w:lvlText w:val="9."/>
      <w:lvlJc w:val="left"/>
      <w:pPr>
        <w:tabs>
          <w:tab w:val="num" w:pos="1048"/>
        </w:tabs>
        <w:ind w:left="1048" w:hanging="340"/>
      </w:pPr>
      <w:rPr>
        <w:rFonts w:hint="default"/>
        <w:sz w:val="24"/>
        <w:szCs w:val="24"/>
      </w:rPr>
    </w:lvl>
    <w:lvl w:ilvl="1">
      <w:start w:val="1"/>
      <w:numFmt w:val="decimal"/>
      <w:lvlText w:val="%19.%2."/>
      <w:lvlJc w:val="left"/>
      <w:pPr>
        <w:tabs>
          <w:tab w:val="num" w:pos="1615"/>
        </w:tabs>
        <w:ind w:left="1615" w:hanging="567"/>
      </w:pPr>
      <w:rPr>
        <w:rFonts w:hint="default"/>
        <w:b w:val="0"/>
        <w:i w:val="0"/>
        <w:sz w:val="24"/>
        <w:szCs w:val="24"/>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6" w15:restartNumberingAfterBreak="0">
    <w:nsid w:val="37BF6AD1"/>
    <w:multiLevelType w:val="multilevel"/>
    <w:tmpl w:val="301E4E50"/>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812418B"/>
    <w:multiLevelType w:val="hybridMultilevel"/>
    <w:tmpl w:val="2A30F87A"/>
    <w:lvl w:ilvl="0" w:tplc="D638B438">
      <w:start w:val="1"/>
      <w:numFmt w:val="decimal"/>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4E1424C6"/>
    <w:multiLevelType w:val="multilevel"/>
    <w:tmpl w:val="6C046674"/>
    <w:lvl w:ilvl="0">
      <w:start w:val="10"/>
      <w:numFmt w:val="decimal"/>
      <w:lvlText w:val="%1"/>
      <w:lvlJc w:val="left"/>
      <w:pPr>
        <w:ind w:left="420" w:hanging="420"/>
      </w:pPr>
      <w:rPr>
        <w:rFonts w:hint="default"/>
      </w:rPr>
    </w:lvl>
    <w:lvl w:ilvl="1">
      <w:start w:val="1"/>
      <w:numFmt w:val="decimal"/>
      <w:lvlText w:val="1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08C54C2"/>
    <w:multiLevelType w:val="multilevel"/>
    <w:tmpl w:val="41E69510"/>
    <w:lvl w:ilvl="0">
      <w:start w:val="2"/>
      <w:numFmt w:val="none"/>
      <w:lvlText w:val="9."/>
      <w:lvlJc w:val="left"/>
      <w:pPr>
        <w:tabs>
          <w:tab w:val="num" w:pos="1048"/>
        </w:tabs>
        <w:ind w:left="1048" w:hanging="340"/>
      </w:pPr>
      <w:rPr>
        <w:rFonts w:hint="default"/>
        <w:sz w:val="24"/>
        <w:szCs w:val="24"/>
      </w:rPr>
    </w:lvl>
    <w:lvl w:ilvl="1">
      <w:start w:val="1"/>
      <w:numFmt w:val="decimal"/>
      <w:lvlText w:val="%17.%2."/>
      <w:lvlJc w:val="left"/>
      <w:pPr>
        <w:tabs>
          <w:tab w:val="num" w:pos="1615"/>
        </w:tabs>
        <w:ind w:left="1615" w:hanging="567"/>
      </w:pPr>
      <w:rPr>
        <w:rFonts w:hint="default"/>
        <w:b w:val="0"/>
        <w:i w:val="0"/>
        <w:sz w:val="24"/>
        <w:szCs w:val="24"/>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1" w15:restartNumberingAfterBreak="0">
    <w:nsid w:val="538A1146"/>
    <w:multiLevelType w:val="multilevel"/>
    <w:tmpl w:val="36084564"/>
    <w:lvl w:ilvl="0">
      <w:start w:val="2"/>
      <w:numFmt w:val="none"/>
      <w:lvlText w:val="9."/>
      <w:lvlJc w:val="left"/>
      <w:pPr>
        <w:tabs>
          <w:tab w:val="num" w:pos="1048"/>
        </w:tabs>
        <w:ind w:left="1048" w:hanging="340"/>
      </w:pPr>
      <w:rPr>
        <w:rFonts w:hint="default"/>
        <w:sz w:val="24"/>
        <w:szCs w:val="24"/>
      </w:rPr>
    </w:lvl>
    <w:lvl w:ilvl="1">
      <w:start w:val="1"/>
      <w:numFmt w:val="decimal"/>
      <w:lvlText w:val="%18.%2."/>
      <w:lvlJc w:val="left"/>
      <w:pPr>
        <w:tabs>
          <w:tab w:val="num" w:pos="1615"/>
        </w:tabs>
        <w:ind w:left="1615" w:hanging="567"/>
      </w:pPr>
      <w:rPr>
        <w:rFonts w:hint="default"/>
        <w:b w:val="0"/>
        <w:i w:val="0"/>
        <w:sz w:val="24"/>
        <w:szCs w:val="24"/>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2" w15:restartNumberingAfterBreak="0">
    <w:nsid w:val="54616315"/>
    <w:multiLevelType w:val="hybridMultilevel"/>
    <w:tmpl w:val="568E0144"/>
    <w:lvl w:ilvl="0" w:tplc="041B000F">
      <w:start w:val="1"/>
      <w:numFmt w:val="decimal"/>
      <w:lvlText w:val="%1."/>
      <w:lvlJc w:val="left"/>
      <w:pPr>
        <w:tabs>
          <w:tab w:val="num" w:pos="792"/>
        </w:tabs>
        <w:ind w:left="792" w:hanging="360"/>
      </w:p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3" w15:restartNumberingAfterBreak="0">
    <w:nsid w:val="57870E26"/>
    <w:multiLevelType w:val="multilevel"/>
    <w:tmpl w:val="B0E83D90"/>
    <w:lvl w:ilvl="0">
      <w:start w:val="2"/>
      <w:numFmt w:val="none"/>
      <w:lvlText w:val="9."/>
      <w:lvlJc w:val="left"/>
      <w:pPr>
        <w:tabs>
          <w:tab w:val="num" w:pos="1048"/>
        </w:tabs>
        <w:ind w:left="1048" w:hanging="340"/>
      </w:pPr>
      <w:rPr>
        <w:rFonts w:hint="default"/>
        <w:sz w:val="24"/>
        <w:szCs w:val="24"/>
      </w:rPr>
    </w:lvl>
    <w:lvl w:ilvl="1">
      <w:start w:val="1"/>
      <w:numFmt w:val="decimal"/>
      <w:lvlText w:val="%19.%2."/>
      <w:lvlJc w:val="left"/>
      <w:pPr>
        <w:tabs>
          <w:tab w:val="num" w:pos="1615"/>
        </w:tabs>
        <w:ind w:left="1615" w:hanging="567"/>
      </w:pPr>
      <w:rPr>
        <w:rFonts w:hint="default"/>
        <w:b w:val="0"/>
        <w:i w:val="0"/>
        <w:sz w:val="24"/>
        <w:szCs w:val="24"/>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CBD7FA2"/>
    <w:multiLevelType w:val="multilevel"/>
    <w:tmpl w:val="436C0100"/>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17" w15:restartNumberingAfterBreak="0">
    <w:nsid w:val="6A372098"/>
    <w:multiLevelType w:val="multilevel"/>
    <w:tmpl w:val="988CC604"/>
    <w:lvl w:ilvl="0">
      <w:start w:val="2"/>
      <w:numFmt w:val="none"/>
      <w:lvlText w:val="11."/>
      <w:lvlJc w:val="left"/>
      <w:pPr>
        <w:tabs>
          <w:tab w:val="num" w:pos="340"/>
        </w:tabs>
        <w:ind w:left="340" w:hanging="340"/>
      </w:pPr>
      <w:rPr>
        <w:rFonts w:hint="default"/>
        <w:sz w:val="24"/>
        <w:szCs w:val="24"/>
      </w:rPr>
    </w:lvl>
    <w:lvl w:ilvl="1">
      <w:start w:val="1"/>
      <w:numFmt w:val="decimal"/>
      <w:lvlText w:val="%111.%2."/>
      <w:lvlJc w:val="left"/>
      <w:pPr>
        <w:tabs>
          <w:tab w:val="num" w:pos="907"/>
        </w:tabs>
        <w:ind w:left="907" w:hanging="567"/>
      </w:pPr>
      <w:rPr>
        <w:rFonts w:hint="default"/>
        <w:b w:val="0"/>
        <w:i w:val="0"/>
        <w:sz w:val="24"/>
        <w:szCs w:val="24"/>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0606338"/>
    <w:multiLevelType w:val="multilevel"/>
    <w:tmpl w:val="301E4E50"/>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4"/>
  </w:num>
  <w:num w:numId="2">
    <w:abstractNumId w:val="1"/>
  </w:num>
  <w:num w:numId="3">
    <w:abstractNumId w:val="2"/>
  </w:num>
  <w:num w:numId="4">
    <w:abstractNumId w:val="10"/>
  </w:num>
  <w:num w:numId="5">
    <w:abstractNumId w:val="15"/>
  </w:num>
  <w:num w:numId="6">
    <w:abstractNumId w:val="3"/>
  </w:num>
  <w:num w:numId="7">
    <w:abstractNumId w:val="18"/>
  </w:num>
  <w:num w:numId="8">
    <w:abstractNumId w:val="7"/>
  </w:num>
  <w:num w:numId="9">
    <w:abstractNumId w:val="12"/>
  </w:num>
  <w:num w:numId="10">
    <w:abstractNumId w:val="8"/>
  </w:num>
  <w:num w:numId="11">
    <w:abstractNumId w:val="16"/>
  </w:num>
  <w:num w:numId="12">
    <w:abstractNumId w:val="13"/>
  </w:num>
  <w:num w:numId="13">
    <w:abstractNumId w:val="11"/>
  </w:num>
  <w:num w:numId="14">
    <w:abstractNumId w:val="6"/>
  </w:num>
  <w:num w:numId="15">
    <w:abstractNumId w:val="17"/>
  </w:num>
  <w:num w:numId="16">
    <w:abstractNumId w:val="5"/>
  </w:num>
  <w:num w:numId="17">
    <w:abstractNumId w:val="19"/>
  </w:num>
  <w:num w:numId="18">
    <w:abstractNumId w:val="0"/>
  </w:num>
  <w:num w:numId="19">
    <w:abstractNumId w:val="9"/>
  </w:num>
  <w:num w:numId="2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2"/>
    <w:rsid w:val="0000238B"/>
    <w:rsid w:val="00010CF8"/>
    <w:rsid w:val="00014740"/>
    <w:rsid w:val="000167AD"/>
    <w:rsid w:val="00025551"/>
    <w:rsid w:val="00026D5B"/>
    <w:rsid w:val="00027FD5"/>
    <w:rsid w:val="00030163"/>
    <w:rsid w:val="000310C7"/>
    <w:rsid w:val="00033C26"/>
    <w:rsid w:val="00041BB3"/>
    <w:rsid w:val="0004460B"/>
    <w:rsid w:val="00051326"/>
    <w:rsid w:val="000564B5"/>
    <w:rsid w:val="00056725"/>
    <w:rsid w:val="00063927"/>
    <w:rsid w:val="00071EE6"/>
    <w:rsid w:val="0008285D"/>
    <w:rsid w:val="00090E3B"/>
    <w:rsid w:val="000A0183"/>
    <w:rsid w:val="000B2377"/>
    <w:rsid w:val="000B334A"/>
    <w:rsid w:val="000B4B01"/>
    <w:rsid w:val="000C1921"/>
    <w:rsid w:val="000C4539"/>
    <w:rsid w:val="000C5379"/>
    <w:rsid w:val="000C6A97"/>
    <w:rsid w:val="000D3F39"/>
    <w:rsid w:val="000D75B3"/>
    <w:rsid w:val="000F248C"/>
    <w:rsid w:val="000F521D"/>
    <w:rsid w:val="00100813"/>
    <w:rsid w:val="00106F47"/>
    <w:rsid w:val="0011238A"/>
    <w:rsid w:val="001138A7"/>
    <w:rsid w:val="001237DD"/>
    <w:rsid w:val="00124045"/>
    <w:rsid w:val="0012484F"/>
    <w:rsid w:val="00132305"/>
    <w:rsid w:val="00146387"/>
    <w:rsid w:val="00164DBE"/>
    <w:rsid w:val="0017262A"/>
    <w:rsid w:val="00175B3C"/>
    <w:rsid w:val="00176C5E"/>
    <w:rsid w:val="00176F7A"/>
    <w:rsid w:val="00177E15"/>
    <w:rsid w:val="00182B04"/>
    <w:rsid w:val="00184783"/>
    <w:rsid w:val="0018578D"/>
    <w:rsid w:val="00192E6F"/>
    <w:rsid w:val="00195A7C"/>
    <w:rsid w:val="00195AB2"/>
    <w:rsid w:val="001A383B"/>
    <w:rsid w:val="001B3647"/>
    <w:rsid w:val="001C111E"/>
    <w:rsid w:val="001C34B1"/>
    <w:rsid w:val="001C3F81"/>
    <w:rsid w:val="001D4F48"/>
    <w:rsid w:val="001D5678"/>
    <w:rsid w:val="001F077F"/>
    <w:rsid w:val="001F3C7F"/>
    <w:rsid w:val="001F4626"/>
    <w:rsid w:val="0020259E"/>
    <w:rsid w:val="0020324D"/>
    <w:rsid w:val="00205114"/>
    <w:rsid w:val="00210E91"/>
    <w:rsid w:val="00212489"/>
    <w:rsid w:val="002160E7"/>
    <w:rsid w:val="00220EA9"/>
    <w:rsid w:val="00222917"/>
    <w:rsid w:val="002430FF"/>
    <w:rsid w:val="00243F42"/>
    <w:rsid w:val="00247530"/>
    <w:rsid w:val="002476DD"/>
    <w:rsid w:val="00252D9A"/>
    <w:rsid w:val="00254C93"/>
    <w:rsid w:val="00256875"/>
    <w:rsid w:val="00257DCB"/>
    <w:rsid w:val="00260B1A"/>
    <w:rsid w:val="002712BF"/>
    <w:rsid w:val="002714E2"/>
    <w:rsid w:val="0027408F"/>
    <w:rsid w:val="00274F00"/>
    <w:rsid w:val="00281B95"/>
    <w:rsid w:val="00290913"/>
    <w:rsid w:val="00297864"/>
    <w:rsid w:val="00297C3B"/>
    <w:rsid w:val="002A3571"/>
    <w:rsid w:val="002A4293"/>
    <w:rsid w:val="002A5F1A"/>
    <w:rsid w:val="002A7DA3"/>
    <w:rsid w:val="002B241F"/>
    <w:rsid w:val="002B4E6E"/>
    <w:rsid w:val="002B4F13"/>
    <w:rsid w:val="002B6FA9"/>
    <w:rsid w:val="002C27B7"/>
    <w:rsid w:val="002E1D47"/>
    <w:rsid w:val="002E55DD"/>
    <w:rsid w:val="002E5617"/>
    <w:rsid w:val="002E60A4"/>
    <w:rsid w:val="002E76A3"/>
    <w:rsid w:val="002F037C"/>
    <w:rsid w:val="002F04C0"/>
    <w:rsid w:val="002F1917"/>
    <w:rsid w:val="002F1DA3"/>
    <w:rsid w:val="00310EF0"/>
    <w:rsid w:val="00313CEF"/>
    <w:rsid w:val="00314C67"/>
    <w:rsid w:val="00332725"/>
    <w:rsid w:val="00332B31"/>
    <w:rsid w:val="003336D8"/>
    <w:rsid w:val="00336F27"/>
    <w:rsid w:val="00341BA6"/>
    <w:rsid w:val="00341FE9"/>
    <w:rsid w:val="003447FD"/>
    <w:rsid w:val="003545BC"/>
    <w:rsid w:val="003558A8"/>
    <w:rsid w:val="0035690B"/>
    <w:rsid w:val="003603B4"/>
    <w:rsid w:val="00362B66"/>
    <w:rsid w:val="00374266"/>
    <w:rsid w:val="00376A97"/>
    <w:rsid w:val="00381B5A"/>
    <w:rsid w:val="003864C6"/>
    <w:rsid w:val="00387D6C"/>
    <w:rsid w:val="00397C71"/>
    <w:rsid w:val="003A21DE"/>
    <w:rsid w:val="003A71AC"/>
    <w:rsid w:val="003B16BB"/>
    <w:rsid w:val="003B6781"/>
    <w:rsid w:val="003B75B9"/>
    <w:rsid w:val="003C08BD"/>
    <w:rsid w:val="003C0C02"/>
    <w:rsid w:val="003C23D4"/>
    <w:rsid w:val="003C74D5"/>
    <w:rsid w:val="003E212A"/>
    <w:rsid w:val="003E6B73"/>
    <w:rsid w:val="003F1041"/>
    <w:rsid w:val="003F3D92"/>
    <w:rsid w:val="00402F39"/>
    <w:rsid w:val="00403C15"/>
    <w:rsid w:val="00411277"/>
    <w:rsid w:val="0042570B"/>
    <w:rsid w:val="004369C6"/>
    <w:rsid w:val="00450A01"/>
    <w:rsid w:val="00455593"/>
    <w:rsid w:val="0045756C"/>
    <w:rsid w:val="0045792B"/>
    <w:rsid w:val="0046365F"/>
    <w:rsid w:val="00467D78"/>
    <w:rsid w:val="00470D1F"/>
    <w:rsid w:val="00471059"/>
    <w:rsid w:val="00472A36"/>
    <w:rsid w:val="00481351"/>
    <w:rsid w:val="00491863"/>
    <w:rsid w:val="00491F85"/>
    <w:rsid w:val="004A46C8"/>
    <w:rsid w:val="004B3623"/>
    <w:rsid w:val="004C5EF8"/>
    <w:rsid w:val="004D0BBD"/>
    <w:rsid w:val="004D0F8D"/>
    <w:rsid w:val="004D100A"/>
    <w:rsid w:val="004D112F"/>
    <w:rsid w:val="004D2AAE"/>
    <w:rsid w:val="004D4C2E"/>
    <w:rsid w:val="004D5487"/>
    <w:rsid w:val="004E1D46"/>
    <w:rsid w:val="004E47DA"/>
    <w:rsid w:val="004F0592"/>
    <w:rsid w:val="004F14F7"/>
    <w:rsid w:val="004F4EFA"/>
    <w:rsid w:val="00502CBF"/>
    <w:rsid w:val="00503FA1"/>
    <w:rsid w:val="005106D8"/>
    <w:rsid w:val="005143E9"/>
    <w:rsid w:val="00515B8F"/>
    <w:rsid w:val="00524D9D"/>
    <w:rsid w:val="00527F40"/>
    <w:rsid w:val="00544575"/>
    <w:rsid w:val="00555769"/>
    <w:rsid w:val="00562E55"/>
    <w:rsid w:val="00570DE7"/>
    <w:rsid w:val="00572F10"/>
    <w:rsid w:val="0057586A"/>
    <w:rsid w:val="00577180"/>
    <w:rsid w:val="00580394"/>
    <w:rsid w:val="0058231C"/>
    <w:rsid w:val="005947D3"/>
    <w:rsid w:val="005C3049"/>
    <w:rsid w:val="005C5D76"/>
    <w:rsid w:val="005F391A"/>
    <w:rsid w:val="005F7FEC"/>
    <w:rsid w:val="0060049B"/>
    <w:rsid w:val="006059CD"/>
    <w:rsid w:val="0061634B"/>
    <w:rsid w:val="00621B91"/>
    <w:rsid w:val="0062388C"/>
    <w:rsid w:val="00626847"/>
    <w:rsid w:val="00630C68"/>
    <w:rsid w:val="006352E0"/>
    <w:rsid w:val="00637589"/>
    <w:rsid w:val="00664CB7"/>
    <w:rsid w:val="00672880"/>
    <w:rsid w:val="00676346"/>
    <w:rsid w:val="00676EBD"/>
    <w:rsid w:val="00682039"/>
    <w:rsid w:val="0068684B"/>
    <w:rsid w:val="00687988"/>
    <w:rsid w:val="00695B50"/>
    <w:rsid w:val="006A0371"/>
    <w:rsid w:val="006B1E9E"/>
    <w:rsid w:val="006B6035"/>
    <w:rsid w:val="006B64FD"/>
    <w:rsid w:val="006D3A7A"/>
    <w:rsid w:val="006D3BB4"/>
    <w:rsid w:val="006D3E40"/>
    <w:rsid w:val="006D561E"/>
    <w:rsid w:val="006F4E09"/>
    <w:rsid w:val="006F68DB"/>
    <w:rsid w:val="006F6E38"/>
    <w:rsid w:val="00701F5C"/>
    <w:rsid w:val="00706904"/>
    <w:rsid w:val="00713966"/>
    <w:rsid w:val="0071476C"/>
    <w:rsid w:val="007152E9"/>
    <w:rsid w:val="0071629F"/>
    <w:rsid w:val="00720BCB"/>
    <w:rsid w:val="00721DBF"/>
    <w:rsid w:val="00726618"/>
    <w:rsid w:val="00731394"/>
    <w:rsid w:val="00736A6D"/>
    <w:rsid w:val="007402FD"/>
    <w:rsid w:val="00743910"/>
    <w:rsid w:val="007451C8"/>
    <w:rsid w:val="00746626"/>
    <w:rsid w:val="00747706"/>
    <w:rsid w:val="00750C15"/>
    <w:rsid w:val="007549EF"/>
    <w:rsid w:val="007554FB"/>
    <w:rsid w:val="007561C9"/>
    <w:rsid w:val="0076357D"/>
    <w:rsid w:val="00763C8E"/>
    <w:rsid w:val="007664CD"/>
    <w:rsid w:val="00767B51"/>
    <w:rsid w:val="007751B2"/>
    <w:rsid w:val="00775431"/>
    <w:rsid w:val="0077609F"/>
    <w:rsid w:val="00777106"/>
    <w:rsid w:val="0077786A"/>
    <w:rsid w:val="00777B69"/>
    <w:rsid w:val="00781DF8"/>
    <w:rsid w:val="00786FA4"/>
    <w:rsid w:val="007A7227"/>
    <w:rsid w:val="007B2012"/>
    <w:rsid w:val="007B2DB2"/>
    <w:rsid w:val="007B3A91"/>
    <w:rsid w:val="007B57CC"/>
    <w:rsid w:val="007C46F6"/>
    <w:rsid w:val="007C4C03"/>
    <w:rsid w:val="007C5BBA"/>
    <w:rsid w:val="007C628B"/>
    <w:rsid w:val="007C7287"/>
    <w:rsid w:val="007D561E"/>
    <w:rsid w:val="007D6CB2"/>
    <w:rsid w:val="007E045C"/>
    <w:rsid w:val="007E0DA7"/>
    <w:rsid w:val="007E1EF7"/>
    <w:rsid w:val="007E3BDF"/>
    <w:rsid w:val="007E3DFF"/>
    <w:rsid w:val="007F3B65"/>
    <w:rsid w:val="007F62C8"/>
    <w:rsid w:val="007F64AB"/>
    <w:rsid w:val="007F718C"/>
    <w:rsid w:val="00801D39"/>
    <w:rsid w:val="00803D95"/>
    <w:rsid w:val="00804095"/>
    <w:rsid w:val="008078EC"/>
    <w:rsid w:val="0081288E"/>
    <w:rsid w:val="00813641"/>
    <w:rsid w:val="00832717"/>
    <w:rsid w:val="008369EC"/>
    <w:rsid w:val="00841580"/>
    <w:rsid w:val="0084556E"/>
    <w:rsid w:val="00846BBD"/>
    <w:rsid w:val="008475AE"/>
    <w:rsid w:val="00847869"/>
    <w:rsid w:val="00856A60"/>
    <w:rsid w:val="00860517"/>
    <w:rsid w:val="00863C0B"/>
    <w:rsid w:val="00863D1E"/>
    <w:rsid w:val="0086518D"/>
    <w:rsid w:val="00870150"/>
    <w:rsid w:val="008810A1"/>
    <w:rsid w:val="00883075"/>
    <w:rsid w:val="00886821"/>
    <w:rsid w:val="008878D4"/>
    <w:rsid w:val="00894618"/>
    <w:rsid w:val="008952E0"/>
    <w:rsid w:val="008A3885"/>
    <w:rsid w:val="008A46A1"/>
    <w:rsid w:val="008A6D8C"/>
    <w:rsid w:val="008A726D"/>
    <w:rsid w:val="008B2CC0"/>
    <w:rsid w:val="008B3D16"/>
    <w:rsid w:val="008B62EE"/>
    <w:rsid w:val="008B67FF"/>
    <w:rsid w:val="008B79C5"/>
    <w:rsid w:val="008C3596"/>
    <w:rsid w:val="008C58DB"/>
    <w:rsid w:val="008C7B3E"/>
    <w:rsid w:val="008D474D"/>
    <w:rsid w:val="008D4A1C"/>
    <w:rsid w:val="008D6D70"/>
    <w:rsid w:val="008D704B"/>
    <w:rsid w:val="008D7593"/>
    <w:rsid w:val="008E32B2"/>
    <w:rsid w:val="008E348E"/>
    <w:rsid w:val="008E3DAC"/>
    <w:rsid w:val="008E455B"/>
    <w:rsid w:val="008E47DA"/>
    <w:rsid w:val="008E4EEC"/>
    <w:rsid w:val="008F08B7"/>
    <w:rsid w:val="00906957"/>
    <w:rsid w:val="00912489"/>
    <w:rsid w:val="0091336C"/>
    <w:rsid w:val="00917DD6"/>
    <w:rsid w:val="00921533"/>
    <w:rsid w:val="009231BB"/>
    <w:rsid w:val="009239A1"/>
    <w:rsid w:val="00931A32"/>
    <w:rsid w:val="00935206"/>
    <w:rsid w:val="009432A0"/>
    <w:rsid w:val="00944B81"/>
    <w:rsid w:val="00966189"/>
    <w:rsid w:val="0096652C"/>
    <w:rsid w:val="00984E67"/>
    <w:rsid w:val="0098734C"/>
    <w:rsid w:val="0099013A"/>
    <w:rsid w:val="00991E9B"/>
    <w:rsid w:val="00995180"/>
    <w:rsid w:val="0099648C"/>
    <w:rsid w:val="009B0D72"/>
    <w:rsid w:val="009B17BC"/>
    <w:rsid w:val="009B1BEE"/>
    <w:rsid w:val="009B3FF0"/>
    <w:rsid w:val="009B45B0"/>
    <w:rsid w:val="009B6066"/>
    <w:rsid w:val="009B7BB3"/>
    <w:rsid w:val="009C44CC"/>
    <w:rsid w:val="009C4F0E"/>
    <w:rsid w:val="009C6335"/>
    <w:rsid w:val="009C788C"/>
    <w:rsid w:val="009D0ED2"/>
    <w:rsid w:val="009D6578"/>
    <w:rsid w:val="009D6B1F"/>
    <w:rsid w:val="009E1BFF"/>
    <w:rsid w:val="009E22B0"/>
    <w:rsid w:val="00A060B6"/>
    <w:rsid w:val="00A066AD"/>
    <w:rsid w:val="00A129B4"/>
    <w:rsid w:val="00A15F55"/>
    <w:rsid w:val="00A1716E"/>
    <w:rsid w:val="00A248A2"/>
    <w:rsid w:val="00A26CBC"/>
    <w:rsid w:val="00A2738B"/>
    <w:rsid w:val="00A27E9A"/>
    <w:rsid w:val="00A27F05"/>
    <w:rsid w:val="00A40CC0"/>
    <w:rsid w:val="00A4355F"/>
    <w:rsid w:val="00A468F8"/>
    <w:rsid w:val="00A47F63"/>
    <w:rsid w:val="00A5381A"/>
    <w:rsid w:val="00A55918"/>
    <w:rsid w:val="00A5600E"/>
    <w:rsid w:val="00A56FB6"/>
    <w:rsid w:val="00A63F2A"/>
    <w:rsid w:val="00A65731"/>
    <w:rsid w:val="00A67F2F"/>
    <w:rsid w:val="00A73E5A"/>
    <w:rsid w:val="00A85D8C"/>
    <w:rsid w:val="00A86DF6"/>
    <w:rsid w:val="00A9076B"/>
    <w:rsid w:val="00AA2354"/>
    <w:rsid w:val="00AA4707"/>
    <w:rsid w:val="00AC01C6"/>
    <w:rsid w:val="00AC055D"/>
    <w:rsid w:val="00AC1639"/>
    <w:rsid w:val="00AD37F8"/>
    <w:rsid w:val="00AD5B70"/>
    <w:rsid w:val="00AD6620"/>
    <w:rsid w:val="00AE01CC"/>
    <w:rsid w:val="00AE6066"/>
    <w:rsid w:val="00AF1C2A"/>
    <w:rsid w:val="00AF6CF9"/>
    <w:rsid w:val="00AF78B1"/>
    <w:rsid w:val="00B07725"/>
    <w:rsid w:val="00B10D1D"/>
    <w:rsid w:val="00B126B5"/>
    <w:rsid w:val="00B133CA"/>
    <w:rsid w:val="00B21732"/>
    <w:rsid w:val="00B23BE7"/>
    <w:rsid w:val="00B25302"/>
    <w:rsid w:val="00B303DB"/>
    <w:rsid w:val="00B35A6C"/>
    <w:rsid w:val="00B433E0"/>
    <w:rsid w:val="00B46B08"/>
    <w:rsid w:val="00B46F6B"/>
    <w:rsid w:val="00B54930"/>
    <w:rsid w:val="00B67663"/>
    <w:rsid w:val="00B7171E"/>
    <w:rsid w:val="00B76578"/>
    <w:rsid w:val="00B87BCB"/>
    <w:rsid w:val="00BA5243"/>
    <w:rsid w:val="00BB24EC"/>
    <w:rsid w:val="00BC1502"/>
    <w:rsid w:val="00BC320D"/>
    <w:rsid w:val="00BD035C"/>
    <w:rsid w:val="00BD0A3F"/>
    <w:rsid w:val="00BE1796"/>
    <w:rsid w:val="00BE26D7"/>
    <w:rsid w:val="00BE3853"/>
    <w:rsid w:val="00BE38E4"/>
    <w:rsid w:val="00BE4660"/>
    <w:rsid w:val="00BE5643"/>
    <w:rsid w:val="00BE5E3B"/>
    <w:rsid w:val="00C02A78"/>
    <w:rsid w:val="00C07686"/>
    <w:rsid w:val="00C146E5"/>
    <w:rsid w:val="00C17876"/>
    <w:rsid w:val="00C22034"/>
    <w:rsid w:val="00C25A8D"/>
    <w:rsid w:val="00C25DE8"/>
    <w:rsid w:val="00C26E90"/>
    <w:rsid w:val="00C35412"/>
    <w:rsid w:val="00C36015"/>
    <w:rsid w:val="00C37490"/>
    <w:rsid w:val="00C40588"/>
    <w:rsid w:val="00C42946"/>
    <w:rsid w:val="00C568C9"/>
    <w:rsid w:val="00C57B2F"/>
    <w:rsid w:val="00C61021"/>
    <w:rsid w:val="00C61787"/>
    <w:rsid w:val="00C666B9"/>
    <w:rsid w:val="00C71843"/>
    <w:rsid w:val="00C72C32"/>
    <w:rsid w:val="00C74032"/>
    <w:rsid w:val="00C81524"/>
    <w:rsid w:val="00C83924"/>
    <w:rsid w:val="00C91533"/>
    <w:rsid w:val="00C94966"/>
    <w:rsid w:val="00CA1DCA"/>
    <w:rsid w:val="00CA42A8"/>
    <w:rsid w:val="00CA5C8F"/>
    <w:rsid w:val="00CA7158"/>
    <w:rsid w:val="00CB32B0"/>
    <w:rsid w:val="00CC2AB6"/>
    <w:rsid w:val="00CD5A2E"/>
    <w:rsid w:val="00CD66D5"/>
    <w:rsid w:val="00CE152B"/>
    <w:rsid w:val="00CE3698"/>
    <w:rsid w:val="00D00998"/>
    <w:rsid w:val="00D0357C"/>
    <w:rsid w:val="00D05762"/>
    <w:rsid w:val="00D33BA6"/>
    <w:rsid w:val="00D37C41"/>
    <w:rsid w:val="00D44E06"/>
    <w:rsid w:val="00D45413"/>
    <w:rsid w:val="00D459D7"/>
    <w:rsid w:val="00D46D95"/>
    <w:rsid w:val="00D566CA"/>
    <w:rsid w:val="00D5730E"/>
    <w:rsid w:val="00D60542"/>
    <w:rsid w:val="00D6591A"/>
    <w:rsid w:val="00D65D3A"/>
    <w:rsid w:val="00D70AE8"/>
    <w:rsid w:val="00D7102F"/>
    <w:rsid w:val="00D71998"/>
    <w:rsid w:val="00D73189"/>
    <w:rsid w:val="00D761EB"/>
    <w:rsid w:val="00D8214A"/>
    <w:rsid w:val="00D955A2"/>
    <w:rsid w:val="00D967B7"/>
    <w:rsid w:val="00DA2DFA"/>
    <w:rsid w:val="00DB5FDC"/>
    <w:rsid w:val="00DC2242"/>
    <w:rsid w:val="00DC6B43"/>
    <w:rsid w:val="00DE2A11"/>
    <w:rsid w:val="00DE2EF1"/>
    <w:rsid w:val="00DE5C72"/>
    <w:rsid w:val="00E01C66"/>
    <w:rsid w:val="00E11738"/>
    <w:rsid w:val="00E11896"/>
    <w:rsid w:val="00E157C3"/>
    <w:rsid w:val="00E232F3"/>
    <w:rsid w:val="00E2718D"/>
    <w:rsid w:val="00E2727C"/>
    <w:rsid w:val="00E43C45"/>
    <w:rsid w:val="00E443E2"/>
    <w:rsid w:val="00E4581B"/>
    <w:rsid w:val="00E47944"/>
    <w:rsid w:val="00E54A32"/>
    <w:rsid w:val="00E64162"/>
    <w:rsid w:val="00E77E95"/>
    <w:rsid w:val="00E82A89"/>
    <w:rsid w:val="00E84BBD"/>
    <w:rsid w:val="00E85062"/>
    <w:rsid w:val="00E85376"/>
    <w:rsid w:val="00E8687C"/>
    <w:rsid w:val="00E90F07"/>
    <w:rsid w:val="00E9384E"/>
    <w:rsid w:val="00E94723"/>
    <w:rsid w:val="00EA3E46"/>
    <w:rsid w:val="00EA7E0D"/>
    <w:rsid w:val="00EB02C6"/>
    <w:rsid w:val="00EB4BFC"/>
    <w:rsid w:val="00EC1FF1"/>
    <w:rsid w:val="00EC3703"/>
    <w:rsid w:val="00ED1C40"/>
    <w:rsid w:val="00ED2481"/>
    <w:rsid w:val="00EE3843"/>
    <w:rsid w:val="00EF17BE"/>
    <w:rsid w:val="00EF3200"/>
    <w:rsid w:val="00EF6D4B"/>
    <w:rsid w:val="00F00C7B"/>
    <w:rsid w:val="00F03963"/>
    <w:rsid w:val="00F051FF"/>
    <w:rsid w:val="00F11C37"/>
    <w:rsid w:val="00F14A85"/>
    <w:rsid w:val="00F207CA"/>
    <w:rsid w:val="00F26D46"/>
    <w:rsid w:val="00F35B0F"/>
    <w:rsid w:val="00F4244B"/>
    <w:rsid w:val="00F4288B"/>
    <w:rsid w:val="00F47336"/>
    <w:rsid w:val="00F508F2"/>
    <w:rsid w:val="00F51A4A"/>
    <w:rsid w:val="00F628CA"/>
    <w:rsid w:val="00F80616"/>
    <w:rsid w:val="00F848F5"/>
    <w:rsid w:val="00F8698A"/>
    <w:rsid w:val="00F877E0"/>
    <w:rsid w:val="00F92C2A"/>
    <w:rsid w:val="00F93EBC"/>
    <w:rsid w:val="00FA1DCD"/>
    <w:rsid w:val="00FA24E5"/>
    <w:rsid w:val="00FA4011"/>
    <w:rsid w:val="00FD30E3"/>
    <w:rsid w:val="00FD448D"/>
    <w:rsid w:val="00FD5211"/>
    <w:rsid w:val="00FD6CC1"/>
    <w:rsid w:val="00FE182E"/>
    <w:rsid w:val="00FF36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7CC14A"/>
  <w15:chartTrackingRefBased/>
  <w15:docId w15:val="{D4843302-0153-47FE-8F34-C1AB13F2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character" w:styleId="Hyperlink">
    <w:name w:val="Hyperlink"/>
    <w:uiPriority w:val="99"/>
    <w:unhideWhenUsed/>
    <w:rsid w:val="00F806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bs.sk/sk/ochrana-osobnych-udaj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46110-B66C-4508-B451-B3844CA3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2920</Words>
  <Characters>16648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19529</CharactersWithSpaces>
  <SharedDoc>false</SharedDoc>
  <HLinks>
    <vt:vector size="6" baseType="variant">
      <vt:variant>
        <vt:i4>1704003</vt:i4>
      </vt:variant>
      <vt:variant>
        <vt:i4>0</vt:i4>
      </vt:variant>
      <vt:variant>
        <vt:i4>0</vt:i4>
      </vt:variant>
      <vt:variant>
        <vt:i4>5</vt:i4>
      </vt:variant>
      <vt:variant>
        <vt:lpwstr>https://www.nbs.sk/sk/ochrana-osobnych-udajov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dc:description/>
  <cp:lastModifiedBy>Ing. Milan Kučera</cp:lastModifiedBy>
  <cp:revision>2</cp:revision>
  <cp:lastPrinted>2018-07-25T10:41:00Z</cp:lastPrinted>
  <dcterms:created xsi:type="dcterms:W3CDTF">2018-11-20T10:23:00Z</dcterms:created>
  <dcterms:modified xsi:type="dcterms:W3CDTF">2018-11-20T10:23:00Z</dcterms:modified>
</cp:coreProperties>
</file>