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5" w:rsidRDefault="00795505" w:rsidP="00795505">
      <w:pPr>
        <w:pStyle w:val="Tytu"/>
        <w:ind w:left="0"/>
        <w:jc w:val="right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795505" w:rsidRDefault="00795505" w:rsidP="00795505">
      <w:pPr>
        <w:pStyle w:val="Tytu"/>
        <w:ind w:left="0"/>
        <w:jc w:val="right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A74686" w:rsidRPr="00A74686" w:rsidRDefault="00131314" w:rsidP="00795505">
      <w:pPr>
        <w:pStyle w:val="Tytu"/>
        <w:ind w:left="0"/>
        <w:jc w:val="right"/>
        <w:rPr>
          <w:rFonts w:asciiTheme="majorHAnsi" w:hAnsiTheme="majorHAnsi" w:cs="Arial"/>
          <w:b/>
          <w:bCs w:val="0"/>
          <w:color w:val="000000"/>
          <w:sz w:val="20"/>
        </w:rPr>
      </w:pPr>
      <w:r>
        <w:rPr>
          <w:rFonts w:asciiTheme="majorHAnsi" w:hAnsiTheme="majorHAnsi" w:cs="Arial"/>
          <w:b/>
          <w:bCs w:val="0"/>
          <w:color w:val="000000"/>
          <w:sz w:val="20"/>
        </w:rPr>
        <w:t>Załącznik nr 2</w:t>
      </w:r>
      <w:r w:rsidR="00A74686">
        <w:rPr>
          <w:rFonts w:asciiTheme="majorHAnsi" w:hAnsiTheme="majorHAnsi" w:cs="Arial"/>
          <w:b/>
          <w:bCs w:val="0"/>
          <w:color w:val="000000"/>
          <w:sz w:val="20"/>
        </w:rPr>
        <w:t xml:space="preserve"> do Zapytania ofertowego </w:t>
      </w:r>
    </w:p>
    <w:p w:rsidR="00A74686" w:rsidRDefault="00A74686" w:rsidP="000F5B94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</w:p>
    <w:p w:rsidR="000F5B94" w:rsidRPr="00064D81" w:rsidRDefault="000F5B94" w:rsidP="000F5B94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  <w:r w:rsidRPr="00064D81">
        <w:rPr>
          <w:rFonts w:asciiTheme="majorHAnsi" w:hAnsiTheme="majorHAnsi" w:cs="Arial"/>
          <w:b/>
          <w:bCs w:val="0"/>
          <w:color w:val="000000"/>
          <w:sz w:val="32"/>
        </w:rPr>
        <w:t>Umowa dostawy</w:t>
      </w: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18"/>
        </w:rPr>
      </w:pPr>
    </w:p>
    <w:p w:rsidR="000F5B94" w:rsidRPr="00064D81" w:rsidRDefault="000F5B94" w:rsidP="000F5B94">
      <w:pPr>
        <w:pStyle w:val="Tytu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Zawarta w dniu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r. w </w:t>
      </w: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pomiędzy: </w:t>
      </w:r>
    </w:p>
    <w:p w:rsidR="000F5B94" w:rsidRPr="00064D81" w:rsidRDefault="000F5B94" w:rsidP="000F5B94">
      <w:pPr>
        <w:tabs>
          <w:tab w:val="left" w:pos="2040"/>
          <w:tab w:val="left" w:pos="4320"/>
        </w:tabs>
        <w:spacing w:line="360" w:lineRule="auto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 xml:space="preserve">                                 </w:t>
      </w: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(data) </w:t>
      </w:r>
      <w:r w:rsidRPr="00064D81">
        <w:rPr>
          <w:rFonts w:asciiTheme="majorHAnsi" w:hAnsiTheme="majorHAnsi" w:cs="Arial"/>
          <w:color w:val="000000"/>
          <w:sz w:val="14"/>
        </w:rPr>
        <w:t xml:space="preserve">                                    </w:t>
      </w:r>
      <w:r w:rsidRPr="00064D81">
        <w:rPr>
          <w:rFonts w:asciiTheme="majorHAnsi" w:hAnsiTheme="majorHAnsi" w:cs="Arial"/>
          <w:color w:val="000000"/>
          <w:sz w:val="14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>(miejscowość)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:rsidR="000F5B94" w:rsidRPr="00064D81" w:rsidRDefault="000F5B94" w:rsidP="000F5B94">
      <w:pPr>
        <w:tabs>
          <w:tab w:val="left" w:pos="1080"/>
          <w:tab w:val="left" w:pos="6480"/>
        </w:tabs>
        <w:spacing w:line="360" w:lineRule="auto"/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odbiorcy 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 .  . . . . . . . . . . . . . . . . . . . . . . . . . . . . . . . . . . . . . . . . . . . . . .</w:t>
      </w:r>
      <w:r w:rsidRPr="00064D81">
        <w:rPr>
          <w:rFonts w:asciiTheme="majorHAnsi" w:hAnsiTheme="majorHAnsi" w:cs="Arial"/>
          <w:color w:val="000000"/>
          <w:sz w:val="22"/>
        </w:rPr>
        <w:t xml:space="preserve"> ,</w:t>
      </w:r>
      <w:r w:rsidRPr="00064D81">
        <w:rPr>
          <w:rFonts w:asciiTheme="majorHAnsi" w:hAnsiTheme="majorHAnsi" w:cs="Arial"/>
          <w:color w:val="000000"/>
          <w:sz w:val="20"/>
        </w:rPr>
        <w:t xml:space="preserve"> 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zwanym dalej</w:t>
      </w:r>
      <w:r w:rsidRPr="00064D81">
        <w:rPr>
          <w:rFonts w:asciiTheme="majorHAnsi" w:hAnsiTheme="majorHAnsi" w:cs="Arial"/>
          <w:b/>
          <w:bCs/>
          <w:color w:val="000000"/>
          <w:sz w:val="22"/>
        </w:rPr>
        <w:t xml:space="preserve"> Odbiorcą</w:t>
      </w:r>
      <w:r w:rsidRPr="00064D81">
        <w:rPr>
          <w:rFonts w:asciiTheme="majorHAnsi" w:hAnsiTheme="majorHAnsi" w:cs="Arial"/>
          <w:color w:val="000000"/>
          <w:sz w:val="22"/>
        </w:rPr>
        <w:t>,</w:t>
      </w:r>
    </w:p>
    <w:p w:rsidR="000F5B94" w:rsidRPr="00064D81" w:rsidRDefault="000F5B94" w:rsidP="000F5B94">
      <w:pPr>
        <w:tabs>
          <w:tab w:val="left" w:pos="1440"/>
        </w:tabs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 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a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:rsidR="000F5B94" w:rsidRPr="00064D81" w:rsidRDefault="000F5B94" w:rsidP="000F5B94">
      <w:pPr>
        <w:tabs>
          <w:tab w:val="left" w:pos="1080"/>
          <w:tab w:val="left" w:pos="6720"/>
        </w:tabs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dostawcy)</w:t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>,</w:t>
      </w:r>
    </w:p>
    <w:p w:rsidR="000F5B94" w:rsidRPr="00064D81" w:rsidRDefault="000F5B94" w:rsidP="000F5B94">
      <w:pPr>
        <w:rPr>
          <w:rFonts w:asciiTheme="majorHAnsi" w:hAnsiTheme="majorHAnsi" w:cs="Arial"/>
          <w:color w:val="000000"/>
          <w:sz w:val="14"/>
        </w:rPr>
      </w:pPr>
      <w:r w:rsidRPr="00064D81">
        <w:rPr>
          <w:rFonts w:asciiTheme="majorHAnsi" w:hAnsiTheme="majorHAnsi" w:cs="Arial"/>
          <w:color w:val="000000"/>
          <w:sz w:val="14"/>
        </w:rPr>
        <w:t xml:space="preserve"> </w:t>
      </w:r>
    </w:p>
    <w:p w:rsidR="000F5B94" w:rsidRPr="00064D81" w:rsidRDefault="000F5B94" w:rsidP="000F5B94">
      <w:pPr>
        <w:tabs>
          <w:tab w:val="left" w:pos="4140"/>
        </w:tabs>
        <w:spacing w:before="120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zwanym dalej </w:t>
      </w:r>
      <w:r w:rsidRPr="00064D81">
        <w:rPr>
          <w:rFonts w:asciiTheme="majorHAnsi" w:hAnsiTheme="majorHAnsi" w:cs="Arial"/>
          <w:b/>
          <w:bCs/>
          <w:color w:val="000000"/>
          <w:sz w:val="22"/>
        </w:rPr>
        <w:t>Dostawc</w:t>
      </w:r>
      <w:r w:rsidRPr="00064D81">
        <w:rPr>
          <w:rFonts w:asciiTheme="majorHAnsi" w:hAnsiTheme="majorHAnsi" w:cs="Arial"/>
          <w:b/>
          <w:color w:val="000000"/>
          <w:sz w:val="22"/>
        </w:rPr>
        <w:t>ą</w:t>
      </w:r>
      <w:r w:rsidRPr="00064D81">
        <w:rPr>
          <w:rFonts w:asciiTheme="majorHAnsi" w:hAnsiTheme="majorHAnsi" w:cs="Arial"/>
          <w:color w:val="000000"/>
          <w:sz w:val="22"/>
        </w:rPr>
        <w:t>.</w:t>
      </w:r>
      <w:r w:rsidRPr="00064D81">
        <w:rPr>
          <w:rFonts w:asciiTheme="majorHAnsi" w:hAnsiTheme="majorHAnsi" w:cs="Arial"/>
          <w:color w:val="000000"/>
          <w:sz w:val="22"/>
        </w:rPr>
        <w:br/>
      </w:r>
    </w:p>
    <w:p w:rsidR="000F5B94" w:rsidRPr="00064D81" w:rsidRDefault="000F5B94" w:rsidP="000F5B94">
      <w:pPr>
        <w:spacing w:before="120"/>
        <w:rPr>
          <w:rFonts w:asciiTheme="majorHAnsi" w:hAnsiTheme="majorHAnsi" w:cs="Arial"/>
          <w:color w:val="000000"/>
          <w:sz w:val="18"/>
        </w:rPr>
      </w:pP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1</w:t>
      </w:r>
    </w:p>
    <w:p w:rsidR="000F5B94" w:rsidRPr="00064D81" w:rsidRDefault="000F5B94" w:rsidP="000F5B94">
      <w:pPr>
        <w:numPr>
          <w:ilvl w:val="0"/>
          <w:numId w:val="4"/>
        </w:numPr>
        <w:tabs>
          <w:tab w:val="clear" w:pos="681"/>
        </w:tabs>
        <w:spacing w:before="120" w:line="360" w:lineRule="auto"/>
        <w:ind w:left="360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Dostawca zobowiązuje się do wytworzenia i dostarczenia Odbiorcy wyrobów szczegółowo określonych w załącznik</w:t>
      </w:r>
      <w:r w:rsidR="007C0C5D">
        <w:rPr>
          <w:rFonts w:asciiTheme="majorHAnsi" w:hAnsiTheme="majorHAnsi" w:cs="Arial"/>
          <w:color w:val="000000"/>
          <w:sz w:val="22"/>
        </w:rPr>
        <w:t xml:space="preserve">u nr 1 do Zapytania ofertowego do dnia </w:t>
      </w:r>
      <w:r w:rsidR="00A74686">
        <w:rPr>
          <w:rFonts w:asciiTheme="majorHAnsi" w:hAnsiTheme="majorHAnsi" w:cs="Arial"/>
          <w:color w:val="000000"/>
          <w:sz w:val="22"/>
        </w:rPr>
        <w:t>…………….</w:t>
      </w:r>
    </w:p>
    <w:p w:rsidR="000F5B94" w:rsidRPr="00064D81" w:rsidRDefault="007C0C5D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2</w:t>
      </w:r>
    </w:p>
    <w:p w:rsidR="007C0C5D" w:rsidRPr="007C0C5D" w:rsidRDefault="007C0C5D" w:rsidP="007C0C5D">
      <w:pPr>
        <w:numPr>
          <w:ilvl w:val="0"/>
          <w:numId w:val="5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Za wykonanie Przedmiotu Umowy zgodnie z Umową, Wykonawcy przysługuje wynagrodzenie ryczałtowe w wysokości …………………………………………………..………netto zł (słownie:……………………………………………….) z podatkiem …….% VAT w wysokości ……………………., brutto: ………………………………….zł (słownie:…………………………………………), w tym:</w:t>
      </w:r>
    </w:p>
    <w:p w:rsidR="007C0C5D" w:rsidRPr="007C0C5D" w:rsidRDefault="007C0C5D" w:rsidP="007C0C5D">
      <w:pPr>
        <w:numPr>
          <w:ilvl w:val="0"/>
          <w:numId w:val="5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Wynagrodzenie określone w ust. 1 zawiera wszelkie koszty związane z realizacją przedmiotu umowy wynikające wprost z opisu przedmiotu zamówienia. Niedoszacowanie, </w:t>
      </w:r>
      <w:r w:rsidRPr="007C0C5D">
        <w:rPr>
          <w:rFonts w:asciiTheme="majorHAnsi" w:hAnsiTheme="majorHAnsi" w:cs="Arial"/>
          <w:color w:val="000000"/>
          <w:sz w:val="22"/>
        </w:rPr>
        <w:lastRenderedPageBreak/>
        <w:t xml:space="preserve">pominięcie oraz brak rozpoznania zakresu przedmiotu umowy nie jest podstawą do zmiany wysokości wynagrodzenia. </w:t>
      </w:r>
    </w:p>
    <w:p w:rsidR="000F5B94" w:rsidRPr="00064D81" w:rsidRDefault="000F5B94" w:rsidP="000F5B94">
      <w:pPr>
        <w:numPr>
          <w:ilvl w:val="0"/>
          <w:numId w:val="5"/>
        </w:numPr>
        <w:tabs>
          <w:tab w:val="clear" w:pos="681"/>
        </w:tabs>
        <w:spacing w:before="240" w:line="360" w:lineRule="auto"/>
        <w:ind w:left="360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Płatności następować będą na rachunek bankowy Dostawcy w </w:t>
      </w:r>
      <w:r w:rsidRPr="00064D81">
        <w:rPr>
          <w:rFonts w:asciiTheme="majorHAnsi" w:hAnsiTheme="majorHAnsi" w:cs="Arial"/>
          <w:color w:val="000000"/>
          <w:sz w:val="20"/>
        </w:rPr>
        <w:t>. . . .. . . . . . . . . . . . . . . . . . . . . . . . . . .</w:t>
      </w:r>
      <w:r w:rsidRPr="00064D81">
        <w:rPr>
          <w:rFonts w:asciiTheme="majorHAnsi" w:hAnsiTheme="majorHAnsi" w:cs="Arial"/>
          <w:color w:val="000000"/>
          <w:sz w:val="22"/>
        </w:rPr>
        <w:t xml:space="preserve">  nr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  <w:sz w:val="22"/>
        </w:rPr>
        <w:t xml:space="preserve">. </w:t>
      </w:r>
    </w:p>
    <w:p w:rsidR="000F5B94" w:rsidRPr="00064D81" w:rsidRDefault="007C0C5D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>§ 3</w:t>
      </w:r>
    </w:p>
    <w:p w:rsidR="007C0C5D" w:rsidRPr="007C0C5D" w:rsidRDefault="000F5B94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Za każdy dzień zwłoki w dostawie którejkolwiek z partii wyrobów Dostawca zobowiązany będzie zapłacić Odbiorcy karę umowną w wysokości </w:t>
      </w:r>
      <w:r w:rsidR="00795505">
        <w:rPr>
          <w:rFonts w:asciiTheme="majorHAnsi" w:hAnsiTheme="majorHAnsi" w:cs="Arial"/>
          <w:color w:val="000000"/>
          <w:sz w:val="20"/>
        </w:rPr>
        <w:t>0,5</w:t>
      </w:r>
      <w:r w:rsidR="007C0C5D" w:rsidRPr="007C0C5D">
        <w:rPr>
          <w:rFonts w:asciiTheme="majorHAnsi" w:hAnsiTheme="majorHAnsi" w:cs="Arial"/>
          <w:color w:val="000000"/>
          <w:sz w:val="20"/>
        </w:rPr>
        <w:t xml:space="preserve"> %</w:t>
      </w:r>
      <w:r w:rsidR="007C0C5D" w:rsidRPr="007C0C5D">
        <w:t xml:space="preserve"> </w:t>
      </w:r>
      <w:r w:rsidR="007C0C5D" w:rsidRPr="007C0C5D">
        <w:rPr>
          <w:rFonts w:asciiTheme="majorHAnsi" w:hAnsiTheme="majorHAnsi" w:cs="Arial"/>
          <w:color w:val="000000"/>
          <w:sz w:val="22"/>
        </w:rPr>
        <w:t>wynagrodzenia brutto zł za każdy dzień opóźnienia w stosunku do terminu określonego w § 1,</w:t>
      </w:r>
    </w:p>
    <w:p w:rsidR="007C0C5D" w:rsidRPr="007C0C5D" w:rsidRDefault="000F5B94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W razie dostarczenia niekompletnej partii wyrobów lub wyrobów złej jakości Dostawca zobowiązany będzie zapłacić Odbiorcy karę umowną w wysokości  </w:t>
      </w:r>
      <w:r w:rsidR="007C0C5D" w:rsidRPr="007C0C5D">
        <w:rPr>
          <w:rFonts w:asciiTheme="majorHAnsi" w:hAnsiTheme="majorHAnsi" w:cs="Arial"/>
          <w:color w:val="000000"/>
          <w:sz w:val="22"/>
        </w:rPr>
        <w:t>10 % wartości  brutto wynag</w:t>
      </w:r>
      <w:r w:rsidR="007C0C5D">
        <w:rPr>
          <w:rFonts w:asciiTheme="majorHAnsi" w:hAnsiTheme="majorHAnsi" w:cs="Arial"/>
          <w:color w:val="000000"/>
          <w:sz w:val="22"/>
        </w:rPr>
        <w:t xml:space="preserve">rodzenia  określonego  w </w:t>
      </w:r>
      <w:r w:rsidR="007C0C5D" w:rsidRPr="007C0C5D">
        <w:rPr>
          <w:rFonts w:asciiTheme="majorHAnsi" w:hAnsiTheme="majorHAnsi" w:cs="Arial"/>
          <w:color w:val="000000"/>
          <w:sz w:val="22"/>
        </w:rPr>
        <w:t>§</w:t>
      </w:r>
      <w:r w:rsidR="007C0C5D">
        <w:rPr>
          <w:rFonts w:asciiTheme="majorHAnsi" w:hAnsiTheme="majorHAnsi" w:cs="Arial"/>
          <w:color w:val="000000"/>
          <w:sz w:val="22"/>
        </w:rPr>
        <w:t xml:space="preserve"> 2 </w:t>
      </w:r>
      <w:r w:rsidR="007C0C5D" w:rsidRPr="007C0C5D">
        <w:rPr>
          <w:rFonts w:asciiTheme="majorHAnsi" w:hAnsiTheme="majorHAnsi" w:cs="Arial"/>
          <w:color w:val="000000"/>
          <w:sz w:val="22"/>
        </w:rPr>
        <w:t xml:space="preserve"> ust.1 Umowy, </w:t>
      </w:r>
      <w:r w:rsidR="007C0C5D" w:rsidRPr="007C0C5D">
        <w:rPr>
          <w:rFonts w:asciiTheme="majorHAnsi" w:hAnsiTheme="majorHAnsi" w:cs="Arial"/>
          <w:color w:val="000000"/>
          <w:sz w:val="22"/>
        </w:rPr>
        <w:tab/>
      </w:r>
    </w:p>
    <w:p w:rsidR="007C0C5D" w:rsidRPr="007C0C5D" w:rsidRDefault="00B056D2" w:rsidP="007C0C5D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>
        <w:rPr>
          <w:rFonts w:asciiTheme="majorHAnsi" w:hAnsiTheme="majorHAnsi" w:cs="Arial"/>
          <w:color w:val="000000"/>
          <w:sz w:val="22"/>
        </w:rPr>
        <w:t>Z</w:t>
      </w:r>
      <w:r w:rsidR="000F5B94" w:rsidRPr="007C0C5D">
        <w:rPr>
          <w:rFonts w:asciiTheme="majorHAnsi" w:hAnsiTheme="majorHAnsi" w:cs="Arial"/>
          <w:color w:val="000000"/>
          <w:sz w:val="22"/>
        </w:rPr>
        <w:t>a każdy brakują</w:t>
      </w:r>
      <w:r w:rsidR="007C0C5D" w:rsidRPr="007C0C5D">
        <w:rPr>
          <w:rFonts w:asciiTheme="majorHAnsi" w:hAnsiTheme="majorHAnsi" w:cs="Arial"/>
          <w:color w:val="000000"/>
          <w:sz w:val="22"/>
        </w:rPr>
        <w:t xml:space="preserve">cy wyrób lub wyrób złej jakości Dostawca zobowiązany będzie zapłacić Odbiorcy karę umowną w wysokości  </w:t>
      </w:r>
      <w:r w:rsidR="00795505">
        <w:rPr>
          <w:rFonts w:asciiTheme="majorHAnsi" w:hAnsiTheme="majorHAnsi" w:cs="Arial"/>
          <w:color w:val="000000"/>
          <w:sz w:val="22"/>
        </w:rPr>
        <w:t xml:space="preserve">10 </w:t>
      </w:r>
      <w:r w:rsidR="007C0C5D" w:rsidRPr="007C0C5D">
        <w:rPr>
          <w:rFonts w:asciiTheme="majorHAnsi" w:hAnsiTheme="majorHAnsi" w:cs="Arial"/>
          <w:color w:val="000000"/>
          <w:sz w:val="22"/>
        </w:rPr>
        <w:t xml:space="preserve">% wartości  brutto wynagrodzenia  określonego  w § 2  ust.1 Umowy, </w:t>
      </w:r>
      <w:r w:rsidR="007C0C5D" w:rsidRPr="007C0C5D">
        <w:rPr>
          <w:rFonts w:asciiTheme="majorHAnsi" w:hAnsiTheme="majorHAnsi" w:cs="Arial"/>
          <w:color w:val="000000"/>
          <w:sz w:val="22"/>
        </w:rPr>
        <w:tab/>
      </w:r>
    </w:p>
    <w:p w:rsidR="000F5B94" w:rsidRPr="007C0C5D" w:rsidRDefault="000F5B94" w:rsidP="007C0C5D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Odbiorca może żądać odszkodowania przewyższającego wysokość kar umownych, o których mowa w ust. 1 i 2.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5</w:t>
      </w:r>
    </w:p>
    <w:p w:rsidR="007C0C5D" w:rsidRPr="007C0C5D" w:rsidRDefault="007C0C5D" w:rsidP="007C0C5D">
      <w:pPr>
        <w:spacing w:before="240"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>Za zwłokę w odbiorze przedmiotu umowy z przyczyn zależnych od Zamawiającego- w wysokości</w:t>
      </w:r>
      <w:r w:rsidR="00795505">
        <w:rPr>
          <w:rFonts w:asciiTheme="majorHAnsi" w:hAnsiTheme="majorHAnsi" w:cs="Arial"/>
          <w:color w:val="000000"/>
          <w:sz w:val="22"/>
        </w:rPr>
        <w:t xml:space="preserve"> 0,5 %</w:t>
      </w:r>
      <w:r w:rsidRPr="007C0C5D">
        <w:rPr>
          <w:rFonts w:asciiTheme="majorHAnsi" w:hAnsiTheme="majorHAnsi" w:cs="Arial"/>
          <w:color w:val="000000"/>
          <w:sz w:val="22"/>
        </w:rPr>
        <w:t xml:space="preserve"> wynagrodzenia brut</w:t>
      </w:r>
      <w:r>
        <w:rPr>
          <w:rFonts w:asciiTheme="majorHAnsi" w:hAnsiTheme="majorHAnsi" w:cs="Arial"/>
          <w:color w:val="000000"/>
          <w:sz w:val="22"/>
        </w:rPr>
        <w:t>to zł za każdy dzień opóźnienia.</w:t>
      </w:r>
    </w:p>
    <w:p w:rsidR="000F5B94" w:rsidRPr="007C0C5D" w:rsidRDefault="007C0C5D" w:rsidP="007C0C5D">
      <w:pPr>
        <w:pStyle w:val="Akapitzlist"/>
        <w:spacing w:before="240" w:line="360" w:lineRule="auto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 xml:space="preserve">                                                                            </w:t>
      </w:r>
      <w:r w:rsidR="000F5B94" w:rsidRPr="007C0C5D">
        <w:rPr>
          <w:rFonts w:asciiTheme="majorHAnsi" w:hAnsiTheme="majorHAnsi" w:cs="Arial"/>
          <w:b/>
          <w:color w:val="000000"/>
          <w:sz w:val="22"/>
        </w:rPr>
        <w:t>§ 6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Wszelkie zmiany niniejszej umowy wymagają dla swej ważności formy pisemnej. 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7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>W sprawach nieuregulowanych w niniejszej umowie zastosowanie mają przepisy Kodeksu cywilnego.</w:t>
      </w:r>
    </w:p>
    <w:p w:rsidR="000F5B94" w:rsidRPr="00064D81" w:rsidRDefault="000F5B94" w:rsidP="000F5B94">
      <w:pPr>
        <w:spacing w:before="240" w:line="360" w:lineRule="auto"/>
        <w:jc w:val="center"/>
        <w:rPr>
          <w:rFonts w:asciiTheme="majorHAnsi" w:hAnsiTheme="majorHAnsi" w:cs="Arial"/>
          <w:b/>
          <w:color w:val="000000"/>
          <w:sz w:val="22"/>
        </w:rPr>
      </w:pPr>
      <w:r w:rsidRPr="00064D81">
        <w:rPr>
          <w:rFonts w:asciiTheme="majorHAnsi" w:hAnsiTheme="majorHAnsi" w:cs="Arial"/>
          <w:b/>
          <w:color w:val="000000"/>
          <w:sz w:val="22"/>
        </w:rPr>
        <w:t>§ 8</w:t>
      </w:r>
    </w:p>
    <w:p w:rsidR="000F5B94" w:rsidRPr="00064D81" w:rsidRDefault="000F5B94" w:rsidP="000F5B94">
      <w:pPr>
        <w:spacing w:before="120" w:line="360" w:lineRule="auto"/>
        <w:jc w:val="both"/>
        <w:rPr>
          <w:rFonts w:asciiTheme="majorHAnsi" w:hAnsiTheme="majorHAnsi" w:cs="Arial"/>
          <w:color w:val="000000"/>
          <w:sz w:val="22"/>
        </w:rPr>
      </w:pPr>
      <w:r w:rsidRPr="00064D81">
        <w:rPr>
          <w:rFonts w:asciiTheme="majorHAnsi" w:hAnsiTheme="majorHAnsi" w:cs="Arial"/>
          <w:color w:val="000000"/>
          <w:sz w:val="22"/>
        </w:rPr>
        <w:t xml:space="preserve">Umowę sporządzono w dwóch jednobrzmiących egzemplarzach, po jednym dla każdej ze stron. </w:t>
      </w: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spacing w:line="360" w:lineRule="auto"/>
        <w:jc w:val="both"/>
        <w:rPr>
          <w:rFonts w:asciiTheme="majorHAnsi" w:hAnsiTheme="majorHAnsi" w:cs="Arial"/>
          <w:color w:val="000000"/>
          <w:sz w:val="22"/>
        </w:rPr>
      </w:pPr>
    </w:p>
    <w:p w:rsidR="000F5B94" w:rsidRPr="00064D81" w:rsidRDefault="000F5B94" w:rsidP="000F5B94">
      <w:pPr>
        <w:tabs>
          <w:tab w:val="left" w:pos="480"/>
          <w:tab w:val="left" w:pos="6000"/>
        </w:tabs>
        <w:spacing w:line="360" w:lineRule="auto"/>
        <w:jc w:val="both"/>
        <w:rPr>
          <w:rFonts w:asciiTheme="majorHAnsi" w:hAnsiTheme="majorHAnsi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2"/>
        </w:rPr>
        <w:tab/>
        <w:t xml:space="preserve">      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</w:t>
      </w:r>
      <w:r w:rsidRPr="00064D81">
        <w:rPr>
          <w:rFonts w:asciiTheme="majorHAnsi" w:hAnsiTheme="majorHAnsi"/>
          <w:color w:val="000000"/>
          <w:sz w:val="20"/>
        </w:rPr>
        <w:t xml:space="preserve">  </w:t>
      </w:r>
      <w:r w:rsidRPr="00064D81">
        <w:rPr>
          <w:rFonts w:asciiTheme="majorHAnsi" w:hAnsiTheme="majorHAnsi"/>
          <w:color w:val="000000"/>
          <w:sz w:val="20"/>
        </w:rPr>
        <w:tab/>
        <w:t xml:space="preserve">   </w:t>
      </w:r>
      <w:r w:rsidRPr="00064D81">
        <w:rPr>
          <w:rFonts w:asciiTheme="majorHAnsi" w:hAnsiTheme="majorHAnsi" w:cs="Arial"/>
          <w:color w:val="000000"/>
          <w:sz w:val="20"/>
        </w:rPr>
        <w:t>. . . . . . . . . . . . . . . . . .</w:t>
      </w:r>
    </w:p>
    <w:p w:rsidR="000F5B94" w:rsidRPr="00A74686" w:rsidRDefault="00A74686" w:rsidP="00A74686">
      <w:pPr>
        <w:tabs>
          <w:tab w:val="left" w:pos="720"/>
        </w:tabs>
        <w:spacing w:line="360" w:lineRule="auto"/>
        <w:jc w:val="center"/>
        <w:rPr>
          <w:rFonts w:asciiTheme="majorHAnsi" w:hAnsiTheme="majorHAnsi" w:cs="Arial"/>
          <w:color w:val="000000"/>
          <w:sz w:val="20"/>
        </w:rPr>
      </w:pPr>
      <w:r>
        <w:rPr>
          <w:rFonts w:asciiTheme="majorHAnsi" w:hAnsiTheme="majorHAnsi" w:cs="Arial"/>
          <w:color w:val="000000"/>
          <w:sz w:val="20"/>
        </w:rPr>
        <w:t>Odbiorca</w:t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  <w:t xml:space="preserve">   Dostawca</w:t>
      </w:r>
    </w:p>
    <w:p w:rsidR="004C70F3" w:rsidRPr="00064D81" w:rsidRDefault="00131314" w:rsidP="000F5B94">
      <w:pPr>
        <w:spacing w:line="360" w:lineRule="auto"/>
        <w:rPr>
          <w:rFonts w:asciiTheme="majorHAnsi" w:hAnsiTheme="majorHAnsi" w:cs="Arial"/>
          <w:sz w:val="18"/>
          <w:szCs w:val="16"/>
        </w:rPr>
      </w:pPr>
      <w:bookmarkStart w:id="0" w:name="_GoBack"/>
      <w:bookmarkEnd w:id="0"/>
    </w:p>
    <w:sectPr w:rsidR="004C70F3" w:rsidRPr="00064D81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94" w:rsidRDefault="005F0C94">
      <w:r>
        <w:separator/>
      </w:r>
    </w:p>
  </w:endnote>
  <w:endnote w:type="continuationSeparator" w:id="0">
    <w:p w:rsidR="005F0C94" w:rsidRDefault="005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3131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1313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9049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131314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04AE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</w:t>
    </w:r>
    <w:proofErr w:type="spellStart"/>
    <w:r>
      <w:rPr>
        <w:rFonts w:ascii="Arial" w:hAnsi="Arial" w:cs="Arial"/>
        <w:i w:val="0"/>
        <w:color w:val="auto"/>
        <w:sz w:val="16"/>
        <w:szCs w:val="16"/>
      </w:rPr>
      <w:t>Paribas</w:t>
    </w:r>
    <w:proofErr w:type="spellEnd"/>
    <w:r>
      <w:rPr>
        <w:rFonts w:ascii="Arial" w:hAnsi="Arial" w:cs="Arial"/>
        <w:i w:val="0"/>
        <w:color w:val="auto"/>
        <w:sz w:val="16"/>
        <w:szCs w:val="16"/>
      </w:rPr>
      <w:t xml:space="preserve">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1313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94" w:rsidRDefault="005F0C94">
      <w:r>
        <w:separator/>
      </w:r>
    </w:p>
  </w:footnote>
  <w:footnote w:type="continuationSeparator" w:id="0">
    <w:p w:rsidR="005F0C94" w:rsidRDefault="005F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795505" w:rsidP="00F93ADD">
    <w:pPr>
      <w:tabs>
        <w:tab w:val="left" w:pos="1276"/>
      </w:tabs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-732155</wp:posOffset>
          </wp:positionH>
          <wp:positionV relativeFrom="paragraph">
            <wp:posOffset>77939</wp:posOffset>
          </wp:positionV>
          <wp:extent cx="6846570" cy="749935"/>
          <wp:effectExtent l="0" t="0" r="0" b="0"/>
          <wp:wrapTight wrapText="bothSides">
            <wp:wrapPolygon edited="0">
              <wp:start x="2344" y="0"/>
              <wp:lineTo x="481" y="3292"/>
              <wp:lineTo x="120" y="4390"/>
              <wp:lineTo x="120" y="16461"/>
              <wp:lineTo x="841" y="19204"/>
              <wp:lineTo x="0" y="20301"/>
              <wp:lineTo x="0" y="20850"/>
              <wp:lineTo x="21516" y="20850"/>
              <wp:lineTo x="21516" y="20301"/>
              <wp:lineTo x="9977" y="17558"/>
              <wp:lineTo x="21456" y="12620"/>
              <wp:lineTo x="21456" y="4938"/>
              <wp:lineTo x="16347" y="2195"/>
              <wp:lineTo x="2885" y="0"/>
              <wp:lineTo x="2344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5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BA4E9D" w:rsidP="00F93ADD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0" t="0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4D557E4D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0F3"/>
    <w:multiLevelType w:val="hybridMultilevel"/>
    <w:tmpl w:val="3022DEBC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42F51"/>
    <w:multiLevelType w:val="hybridMultilevel"/>
    <w:tmpl w:val="4FE8E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6266"/>
    <w:multiLevelType w:val="hybridMultilevel"/>
    <w:tmpl w:val="D7045AE8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5">
    <w:nsid w:val="7D6563BF"/>
    <w:multiLevelType w:val="hybridMultilevel"/>
    <w:tmpl w:val="BC2452D8"/>
    <w:lvl w:ilvl="0" w:tplc="B6D820B4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94"/>
    <w:rsid w:val="00030BDF"/>
    <w:rsid w:val="00064D81"/>
    <w:rsid w:val="0009064E"/>
    <w:rsid w:val="000F5B94"/>
    <w:rsid w:val="00131314"/>
    <w:rsid w:val="0017392F"/>
    <w:rsid w:val="005857B9"/>
    <w:rsid w:val="005F0C94"/>
    <w:rsid w:val="00630D80"/>
    <w:rsid w:val="00795505"/>
    <w:rsid w:val="007C0C5D"/>
    <w:rsid w:val="007C36BF"/>
    <w:rsid w:val="00840DB4"/>
    <w:rsid w:val="00A74686"/>
    <w:rsid w:val="00B056D2"/>
    <w:rsid w:val="00BA4E9D"/>
    <w:rsid w:val="00C40CC1"/>
    <w:rsid w:val="00D2069A"/>
    <w:rsid w:val="00E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B94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0F5B94"/>
    <w:pPr>
      <w:spacing w:line="360" w:lineRule="auto"/>
      <w:ind w:left="321"/>
      <w:jc w:val="center"/>
    </w:pPr>
    <w:rPr>
      <w:bCs/>
      <w:szCs w:val="20"/>
    </w:rPr>
  </w:style>
  <w:style w:type="character" w:customStyle="1" w:styleId="TytuZnak">
    <w:name w:val="Tytuł Znak"/>
    <w:basedOn w:val="Domylnaczcionkaakapitu"/>
    <w:link w:val="Tytu"/>
    <w:rsid w:val="000F5B94"/>
    <w:rPr>
      <w:rFonts w:eastAsia="Times New Roman"/>
      <w:bCs/>
      <w:sz w:val="24"/>
    </w:rPr>
  </w:style>
  <w:style w:type="paragraph" w:styleId="Akapitzlist">
    <w:name w:val="List Paragraph"/>
    <w:basedOn w:val="Normalny"/>
    <w:uiPriority w:val="34"/>
    <w:qFormat/>
    <w:rsid w:val="007C0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B94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link w:val="TytuZnak"/>
    <w:qFormat/>
    <w:rsid w:val="000F5B94"/>
    <w:pPr>
      <w:spacing w:line="360" w:lineRule="auto"/>
      <w:ind w:left="321"/>
      <w:jc w:val="center"/>
    </w:pPr>
    <w:rPr>
      <w:bCs/>
      <w:szCs w:val="20"/>
    </w:rPr>
  </w:style>
  <w:style w:type="character" w:customStyle="1" w:styleId="TytuZnak">
    <w:name w:val="Tytuł Znak"/>
    <w:basedOn w:val="Domylnaczcionkaakapitu"/>
    <w:link w:val="Tytu"/>
    <w:rsid w:val="000F5B94"/>
    <w:rPr>
      <w:rFonts w:eastAsia="Times New Roman"/>
      <w:bCs/>
      <w:sz w:val="24"/>
    </w:rPr>
  </w:style>
  <w:style w:type="paragraph" w:styleId="Akapitzlist">
    <w:name w:val="List Paragraph"/>
    <w:basedOn w:val="Normalny"/>
    <w:uiPriority w:val="34"/>
    <w:qFormat/>
    <w:rsid w:val="007C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wojnowska\AppData\Local\Microsoft\Windows\INetCache\Content.Outlook\DZS1AKT1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1E62-E171-4C5F-971D-D2EE68BA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0</TotalTime>
  <Pages>3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Agnieszka Wojnowska</cp:lastModifiedBy>
  <cp:revision>2</cp:revision>
  <cp:lastPrinted>2021-06-24T08:52:00Z</cp:lastPrinted>
  <dcterms:created xsi:type="dcterms:W3CDTF">2022-02-16T11:39:00Z</dcterms:created>
  <dcterms:modified xsi:type="dcterms:W3CDTF">2022-02-16T11:39:00Z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