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AADB" w14:textId="77777777" w:rsidR="00CF4E43" w:rsidRDefault="00CF4E43" w:rsidP="00CF4E43">
      <w:pPr>
        <w:spacing w:after="120" w:line="240" w:lineRule="auto"/>
        <w:jc w:val="center"/>
        <w:rPr>
          <w:rFonts w:ascii="Tahoma" w:eastAsia="Times New Roman" w:hAnsi="Tahoma" w:cs="Tahoma"/>
          <w:b/>
          <w:bCs/>
          <w:sz w:val="20"/>
          <w:szCs w:val="20"/>
          <w:lang w:eastAsia="sk-SK"/>
        </w:rPr>
      </w:pPr>
      <w:bookmarkStart w:id="0" w:name="_Hlk91593775"/>
      <w:r>
        <w:rPr>
          <w:rFonts w:ascii="Tahoma" w:eastAsia="Times New Roman" w:hAnsi="Tahoma" w:cs="Tahoma"/>
          <w:b/>
          <w:bCs/>
          <w:sz w:val="20"/>
          <w:szCs w:val="20"/>
          <w:lang w:eastAsia="sk-SK"/>
        </w:rPr>
        <w:t>PRÍLOHA č.6</w:t>
      </w:r>
    </w:p>
    <w:p w14:paraId="34AC7AD0" w14:textId="77777777" w:rsidR="00CF4E43" w:rsidRPr="00D83631" w:rsidRDefault="00CF4E43" w:rsidP="00CF4E43">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14:paraId="57F03C93" w14:textId="77777777" w:rsidR="00CF4E43" w:rsidRPr="00D83631" w:rsidRDefault="00CF4E43" w:rsidP="00CF4E43">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3650CA64" w14:textId="77777777" w:rsidR="00CF4E43" w:rsidRPr="00D83631" w:rsidRDefault="00CF4E43" w:rsidP="00CF4E43">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547122E3" w14:textId="77777777" w:rsidR="00CF4E43" w:rsidRPr="00D83631" w:rsidRDefault="00CF4E43" w:rsidP="00CF4E43">
      <w:pPr>
        <w:spacing w:after="0" w:line="240" w:lineRule="auto"/>
        <w:jc w:val="center"/>
        <w:rPr>
          <w:rFonts w:ascii="Tahoma" w:eastAsia="Times New Roman" w:hAnsi="Tahoma" w:cs="Tahoma"/>
          <w:b/>
          <w:bCs/>
          <w:sz w:val="20"/>
          <w:szCs w:val="20"/>
          <w:lang w:eastAsia="sk-SK"/>
        </w:rPr>
      </w:pPr>
    </w:p>
    <w:p w14:paraId="13544006" w14:textId="77777777" w:rsidR="00CF4E43" w:rsidRPr="00167158" w:rsidRDefault="00CF4E43" w:rsidP="00CF4E43">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Pr>
          <w:rFonts w:ascii="Tahoma" w:eastAsia="Times New Roman" w:hAnsi="Tahoma" w:cs="Tahoma"/>
          <w:b/>
          <w:bCs/>
          <w:sz w:val="20"/>
          <w:szCs w:val="20"/>
          <w:lang w:eastAsia="sk-SK"/>
        </w:rPr>
        <w:t xml:space="preserve">Mesto </w:t>
      </w:r>
      <w:r w:rsidRPr="00DA4F5F">
        <w:rPr>
          <w:rFonts w:ascii="Tahoma" w:eastAsia="Times New Roman" w:hAnsi="Tahoma" w:cs="Tahoma"/>
          <w:b/>
          <w:bCs/>
          <w:sz w:val="20"/>
          <w:szCs w:val="20"/>
          <w:lang w:eastAsia="sk-SK"/>
        </w:rPr>
        <w:t>Ilava, Mierové námestie 16/31, 019 01 Ilava</w:t>
      </w:r>
    </w:p>
    <w:p w14:paraId="2228ECB0" w14:textId="77777777" w:rsidR="00CF4E43" w:rsidRPr="00167158" w:rsidRDefault="00CF4E43" w:rsidP="00CF4E43">
      <w:pPr>
        <w:spacing w:after="0" w:line="240" w:lineRule="auto"/>
        <w:rPr>
          <w:rFonts w:ascii="Tahoma" w:eastAsia="Times New Roman" w:hAnsi="Tahoma" w:cs="Tahoma"/>
          <w:sz w:val="20"/>
          <w:szCs w:val="20"/>
          <w:lang w:eastAsia="sk-SK"/>
        </w:rPr>
      </w:pPr>
    </w:p>
    <w:p w14:paraId="170CF2DB"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Sídlo</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Mierové námestie 16/31, 019 01 Ilava, SR</w:t>
      </w:r>
      <w:r w:rsidRPr="00DA4F5F">
        <w:rPr>
          <w:rFonts w:ascii="Tahoma" w:eastAsia="Times New Roman" w:hAnsi="Tahoma" w:cs="Tahoma"/>
          <w:sz w:val="20"/>
          <w:szCs w:val="20"/>
          <w:lang w:eastAsia="sk-SK"/>
        </w:rPr>
        <w:tab/>
      </w:r>
    </w:p>
    <w:p w14:paraId="66CD8A02" w14:textId="77777777" w:rsidR="00CF4E43" w:rsidRPr="00DA4F5F" w:rsidRDefault="00CF4E43" w:rsidP="00CF4E43">
      <w:pPr>
        <w:spacing w:after="0" w:line="240" w:lineRule="auto"/>
        <w:ind w:firstLine="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Zastúpený     </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 Ing. Viktor </w:t>
      </w:r>
      <w:proofErr w:type="spellStart"/>
      <w:r w:rsidRPr="00DA4F5F">
        <w:rPr>
          <w:rFonts w:ascii="Tahoma" w:eastAsia="Times New Roman" w:hAnsi="Tahoma" w:cs="Tahoma"/>
          <w:sz w:val="20"/>
          <w:szCs w:val="20"/>
          <w:lang w:eastAsia="sk-SK"/>
        </w:rPr>
        <w:t>Wiedermann</w:t>
      </w:r>
      <w:proofErr w:type="spellEnd"/>
      <w:r w:rsidRPr="00DA4F5F">
        <w:rPr>
          <w:rFonts w:ascii="Tahoma" w:eastAsia="Times New Roman" w:hAnsi="Tahoma" w:cs="Tahoma"/>
          <w:sz w:val="20"/>
          <w:szCs w:val="20"/>
          <w:lang w:eastAsia="sk-SK"/>
        </w:rPr>
        <w:t>, primátor</w:t>
      </w:r>
    </w:p>
    <w:p w14:paraId="76344F62"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IČO</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00317331</w:t>
      </w:r>
    </w:p>
    <w:p w14:paraId="4FD64894"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DIČ </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2020610911</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p>
    <w:p w14:paraId="6AAB37D8"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Banka</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VÚB Banka , a.s.</w:t>
      </w:r>
    </w:p>
    <w:p w14:paraId="458A50C1"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IBAN</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SK72 0200 0000 0030 0022 7372</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p>
    <w:p w14:paraId="6648DC8B"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osoby oprávnené na rokovanie vo veciach:</w:t>
      </w:r>
    </w:p>
    <w:p w14:paraId="1441B7EF"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         a) zmluvných:</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Viktor </w:t>
      </w:r>
      <w:proofErr w:type="spellStart"/>
      <w:r w:rsidRPr="00DA4F5F">
        <w:rPr>
          <w:rFonts w:ascii="Tahoma" w:eastAsia="Times New Roman" w:hAnsi="Tahoma" w:cs="Tahoma"/>
          <w:sz w:val="20"/>
          <w:szCs w:val="20"/>
          <w:lang w:eastAsia="sk-SK"/>
        </w:rPr>
        <w:t>Wiedermann</w:t>
      </w:r>
      <w:proofErr w:type="spellEnd"/>
      <w:r w:rsidRPr="00DA4F5F">
        <w:rPr>
          <w:rFonts w:ascii="Tahoma" w:eastAsia="Times New Roman" w:hAnsi="Tahoma" w:cs="Tahoma"/>
          <w:sz w:val="20"/>
          <w:szCs w:val="20"/>
          <w:lang w:eastAsia="sk-SK"/>
        </w:rPr>
        <w:t xml:space="preserve"> - primátor</w:t>
      </w:r>
    </w:p>
    <w:p w14:paraId="383A13D5"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 xml:space="preserve">         b) technických:</w:t>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Anton </w:t>
      </w:r>
      <w:proofErr w:type="spellStart"/>
      <w:r w:rsidRPr="00DA4F5F">
        <w:rPr>
          <w:rFonts w:ascii="Tahoma" w:eastAsia="Times New Roman" w:hAnsi="Tahoma" w:cs="Tahoma"/>
          <w:sz w:val="20"/>
          <w:szCs w:val="20"/>
          <w:lang w:eastAsia="sk-SK"/>
        </w:rPr>
        <w:t>Bajzík</w:t>
      </w:r>
      <w:proofErr w:type="spellEnd"/>
      <w:r w:rsidRPr="00DA4F5F">
        <w:rPr>
          <w:rFonts w:ascii="Tahoma" w:eastAsia="Times New Roman" w:hAnsi="Tahoma" w:cs="Tahoma"/>
          <w:sz w:val="20"/>
          <w:szCs w:val="20"/>
          <w:lang w:eastAsia="sk-SK"/>
        </w:rPr>
        <w:t xml:space="preserve"> – zástupca primátora, tel.: 0948 883 299, </w:t>
      </w:r>
    </w:p>
    <w:p w14:paraId="27179B36"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anton.bajzik@ilava.sk</w:t>
      </w:r>
    </w:p>
    <w:p w14:paraId="4FAA2F5F"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 xml:space="preserve">Ing. Jana </w:t>
      </w:r>
      <w:proofErr w:type="spellStart"/>
      <w:r w:rsidRPr="00DA4F5F">
        <w:rPr>
          <w:rFonts w:ascii="Tahoma" w:eastAsia="Times New Roman" w:hAnsi="Tahoma" w:cs="Tahoma"/>
          <w:sz w:val="20"/>
          <w:szCs w:val="20"/>
          <w:lang w:eastAsia="sk-SK"/>
        </w:rPr>
        <w:t>Šedová</w:t>
      </w:r>
      <w:proofErr w:type="spellEnd"/>
      <w:r w:rsidRPr="00DA4F5F">
        <w:rPr>
          <w:rFonts w:ascii="Tahoma" w:eastAsia="Times New Roman" w:hAnsi="Tahoma" w:cs="Tahoma"/>
          <w:sz w:val="20"/>
          <w:szCs w:val="20"/>
          <w:lang w:eastAsia="sk-SK"/>
        </w:rPr>
        <w:t xml:space="preserve"> – samostatný odborný referent pre IV</w:t>
      </w:r>
    </w:p>
    <w:p w14:paraId="4EE837A9" w14:textId="77777777" w:rsidR="00CF4E43" w:rsidRPr="00DA4F5F" w:rsidRDefault="00CF4E43" w:rsidP="00CF4E43">
      <w:pPr>
        <w:spacing w:after="0" w:line="240" w:lineRule="auto"/>
        <w:ind w:left="708"/>
        <w:rPr>
          <w:rFonts w:ascii="Tahoma" w:eastAsia="Times New Roman" w:hAnsi="Tahoma" w:cs="Tahoma"/>
          <w:sz w:val="20"/>
          <w:szCs w:val="20"/>
          <w:lang w:eastAsia="sk-SK"/>
        </w:rPr>
      </w:pP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r>
      <w:r w:rsidRPr="00DA4F5F">
        <w:rPr>
          <w:rFonts w:ascii="Tahoma" w:eastAsia="Times New Roman" w:hAnsi="Tahoma" w:cs="Tahoma"/>
          <w:sz w:val="20"/>
          <w:szCs w:val="20"/>
          <w:lang w:eastAsia="sk-SK"/>
        </w:rPr>
        <w:tab/>
        <w:t>Tel.: 042/ 44 555 21, 0949 560 751, jana.sedova@ilava.sk</w:t>
      </w:r>
    </w:p>
    <w:p w14:paraId="3DAC3AAB" w14:textId="77777777" w:rsidR="00CF4E43" w:rsidRPr="0049485E" w:rsidRDefault="00CF4E43" w:rsidP="00CF4E43">
      <w:pPr>
        <w:spacing w:after="0" w:line="240" w:lineRule="auto"/>
        <w:ind w:left="708"/>
        <w:rPr>
          <w:rFonts w:ascii="Tahoma" w:eastAsia="Times New Roman" w:hAnsi="Tahoma" w:cs="Tahoma"/>
          <w:bCs/>
          <w:sz w:val="20"/>
          <w:szCs w:val="20"/>
          <w:lang w:eastAsia="sk-SK"/>
        </w:rPr>
      </w:pPr>
    </w:p>
    <w:p w14:paraId="135377A8" w14:textId="77777777" w:rsidR="00CF4E43" w:rsidRPr="00167158" w:rsidRDefault="00CF4E43" w:rsidP="00CF4E43">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04223117" w14:textId="77777777" w:rsidR="00CF4E43" w:rsidRPr="006C5021" w:rsidRDefault="00CF4E43" w:rsidP="00CF4E43">
      <w:pPr>
        <w:spacing w:after="0" w:line="240" w:lineRule="auto"/>
        <w:ind w:left="708"/>
        <w:jc w:val="both"/>
        <w:rPr>
          <w:rFonts w:ascii="Tahoma" w:eastAsia="Times New Roman" w:hAnsi="Tahoma" w:cs="Tahoma"/>
          <w:sz w:val="20"/>
          <w:szCs w:val="20"/>
          <w:lang w:eastAsia="sk-SK"/>
        </w:rPr>
      </w:pPr>
    </w:p>
    <w:p w14:paraId="2EC1F6A7" w14:textId="77777777" w:rsidR="00CF4E43" w:rsidRPr="00D83631" w:rsidRDefault="00CF4E43" w:rsidP="00CF4E43">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62204074" w14:textId="77777777" w:rsidR="00CF4E43" w:rsidRPr="00D83631" w:rsidRDefault="00CF4E43" w:rsidP="00CF4E43">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0A558F8A" w14:textId="77777777" w:rsidR="00CF4E43" w:rsidRPr="00D83631" w:rsidRDefault="00CF4E43" w:rsidP="00CF4E43">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0F705C1B"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648A2969"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2363846D"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BDC16ED"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056846F6"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0C76FC13"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4BB11AED"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6462CE83"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D995E51"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3FC42464"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62B4D76F" w14:textId="77777777" w:rsidR="00CF4E43" w:rsidRPr="00D83631" w:rsidRDefault="00CF4E43" w:rsidP="00CF4E43">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4EB9A5A0" w14:textId="77777777" w:rsidR="00CF4E43" w:rsidRPr="00D83631" w:rsidRDefault="00CF4E43" w:rsidP="00CF4E43">
      <w:pPr>
        <w:spacing w:after="0" w:line="240" w:lineRule="auto"/>
        <w:jc w:val="both"/>
        <w:rPr>
          <w:rFonts w:ascii="Tahoma" w:eastAsia="Times New Roman" w:hAnsi="Tahoma" w:cs="Tahoma"/>
          <w:sz w:val="20"/>
          <w:szCs w:val="20"/>
          <w:lang w:eastAsia="sk-SK"/>
        </w:rPr>
      </w:pPr>
    </w:p>
    <w:p w14:paraId="4313BEF8" w14:textId="77777777" w:rsidR="00CF4E43" w:rsidRPr="00D83631" w:rsidRDefault="00CF4E43" w:rsidP="00CF4E43">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679213BF" w14:textId="77777777" w:rsidR="00CF4E43" w:rsidRPr="00D83631" w:rsidRDefault="00CF4E43" w:rsidP="00CF4E43">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6A0C768D" w14:textId="77777777" w:rsidR="00CF4E43" w:rsidRPr="00D83631" w:rsidRDefault="00CF4E43" w:rsidP="00CF4E43">
      <w:pPr>
        <w:keepNext/>
        <w:spacing w:after="120" w:line="276" w:lineRule="auto"/>
        <w:jc w:val="both"/>
        <w:outlineLvl w:val="0"/>
        <w:rPr>
          <w:rFonts w:ascii="Tahoma" w:hAnsi="Tahoma" w:cs="Tahoma"/>
          <w:sz w:val="20"/>
          <w:szCs w:val="20"/>
        </w:rPr>
      </w:pPr>
      <w:r w:rsidRPr="00D83631">
        <w:rPr>
          <w:rFonts w:ascii="Tahoma" w:hAnsi="Tahoma" w:cs="Tahoma"/>
          <w:sz w:val="20"/>
          <w:szCs w:val="20"/>
        </w:rPr>
        <w:t xml:space="preserve">2.1  Názov stavby: </w:t>
      </w:r>
      <w:r w:rsidRPr="00900101">
        <w:rPr>
          <w:rFonts w:ascii="Tahoma" w:hAnsi="Tahoma" w:cs="Tahoma"/>
          <w:b/>
          <w:sz w:val="20"/>
          <w:szCs w:val="20"/>
        </w:rPr>
        <w:t>„</w:t>
      </w:r>
      <w:r w:rsidRPr="00FB7B8F">
        <w:rPr>
          <w:rFonts w:ascii="Tahoma" w:hAnsi="Tahoma" w:cs="Tahoma"/>
          <w:b/>
          <w:sz w:val="20"/>
          <w:szCs w:val="20"/>
        </w:rPr>
        <w:t>Rekonštrukcia mestských komunikácií</w:t>
      </w:r>
      <w:r w:rsidRPr="00900101">
        <w:rPr>
          <w:rFonts w:ascii="Tahoma" w:hAnsi="Tahoma" w:cs="Tahoma"/>
          <w:b/>
          <w:sz w:val="20"/>
          <w:szCs w:val="20"/>
        </w:rPr>
        <w:t>“</w:t>
      </w:r>
      <w:r w:rsidRPr="00D83631">
        <w:rPr>
          <w:rFonts w:ascii="Tahoma" w:hAnsi="Tahoma" w:cs="Tahoma"/>
          <w:sz w:val="20"/>
          <w:szCs w:val="20"/>
        </w:rPr>
        <w:t xml:space="preserve">         (ďalej aj „dielo“ alebo „stavba“)</w:t>
      </w:r>
    </w:p>
    <w:p w14:paraId="7B2CFC33" w14:textId="77777777" w:rsidR="00CF4E43" w:rsidRDefault="00CF4E43" w:rsidP="00CF4E43">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DA4F5F">
        <w:rPr>
          <w:rFonts w:ascii="Tahoma" w:hAnsi="Tahoma" w:cs="Tahoma"/>
          <w:sz w:val="20"/>
          <w:szCs w:val="20"/>
        </w:rPr>
        <w:t xml:space="preserve">Mesto Ilava, ulice Kalinčiakova, kpt. Nálepku, </w:t>
      </w:r>
      <w:proofErr w:type="spellStart"/>
      <w:r w:rsidRPr="00DA4F5F">
        <w:rPr>
          <w:rFonts w:ascii="Tahoma" w:hAnsi="Tahoma" w:cs="Tahoma"/>
          <w:sz w:val="20"/>
          <w:szCs w:val="20"/>
        </w:rPr>
        <w:t>Medňanská</w:t>
      </w:r>
      <w:proofErr w:type="spellEnd"/>
      <w:r w:rsidRPr="00DA4F5F">
        <w:rPr>
          <w:rFonts w:ascii="Tahoma" w:hAnsi="Tahoma" w:cs="Tahoma"/>
          <w:sz w:val="20"/>
          <w:szCs w:val="20"/>
        </w:rPr>
        <w:t xml:space="preserve">, Štefánikova </w:t>
      </w:r>
    </w:p>
    <w:p w14:paraId="07D42FD6" w14:textId="77777777" w:rsidR="00CF4E43" w:rsidRPr="00D83631" w:rsidRDefault="00CF4E43" w:rsidP="00CF4E43">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723BC93B" w14:textId="77777777" w:rsidR="00CF4E43" w:rsidRPr="00D83631" w:rsidRDefault="00CF4E43" w:rsidP="00CF4E43">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7AA3C7E1" w14:textId="77777777" w:rsidR="00CF4E43" w:rsidRPr="00D83631" w:rsidRDefault="00CF4E43" w:rsidP="00CF4E43">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7837EEDB" w14:textId="77777777" w:rsidR="00CF4E43" w:rsidRPr="0037100B" w:rsidRDefault="00CF4E43" w:rsidP="00CF4E43">
      <w:pPr>
        <w:pStyle w:val="Odsekzoznamu"/>
        <w:numPr>
          <w:ilvl w:val="1"/>
          <w:numId w:val="11"/>
        </w:numPr>
        <w:jc w:val="both"/>
        <w:rPr>
          <w:rFonts w:ascii="Tahoma" w:hAnsi="Tahoma" w:cs="Tahoma"/>
          <w:color w:val="000000"/>
          <w:sz w:val="20"/>
          <w:szCs w:val="20"/>
        </w:rPr>
      </w:pPr>
      <w:r w:rsidRPr="0037100B">
        <w:rPr>
          <w:rFonts w:ascii="Tahoma" w:hAnsi="Tahoma" w:cs="Tahoma"/>
          <w:sz w:val="20"/>
          <w:szCs w:val="20"/>
        </w:rPr>
        <w:t>Predmetom zákazky s názvom „Rekonštrukcia mestských komunikácií“ je stavba, ktorá sa bude realizovať ako rekonštrukcia  4 miestnych komunikácií (položiek):</w:t>
      </w:r>
    </w:p>
    <w:p w14:paraId="14D34BF6" w14:textId="77777777" w:rsidR="00CF4E43" w:rsidRPr="0037100B" w:rsidRDefault="00CF4E43" w:rsidP="00CF4E43">
      <w:pPr>
        <w:pStyle w:val="Odsekzoznamu"/>
        <w:ind w:left="720"/>
        <w:jc w:val="both"/>
        <w:rPr>
          <w:rFonts w:ascii="Tahoma" w:hAnsi="Tahoma" w:cs="Tahoma"/>
          <w:color w:val="000000"/>
          <w:sz w:val="20"/>
          <w:szCs w:val="20"/>
        </w:rPr>
      </w:pPr>
    </w:p>
    <w:p w14:paraId="0915CE59" w14:textId="77777777" w:rsidR="00CF4E43" w:rsidRDefault="00CF4E43" w:rsidP="00CF4E43">
      <w:pPr>
        <w:pStyle w:val="Odsekzoznamu"/>
        <w:ind w:left="999"/>
        <w:jc w:val="both"/>
        <w:rPr>
          <w:rFonts w:ascii="Tahoma" w:hAnsi="Tahoma" w:cs="Tahoma"/>
          <w:sz w:val="20"/>
          <w:szCs w:val="20"/>
        </w:rPr>
      </w:pPr>
      <w:r>
        <w:rPr>
          <w:rFonts w:ascii="Tahoma" w:hAnsi="Tahoma" w:cs="Tahoma"/>
          <w:sz w:val="20"/>
          <w:szCs w:val="20"/>
        </w:rPr>
        <w:t>Pol.č.1 ul. Kalinčiakova,</w:t>
      </w:r>
      <w:r w:rsidRPr="000A61D2">
        <w:t xml:space="preserve"> </w:t>
      </w:r>
      <w:r w:rsidRPr="000A61D2">
        <w:rPr>
          <w:rFonts w:ascii="Tahoma" w:hAnsi="Tahoma" w:cs="Tahoma"/>
          <w:sz w:val="20"/>
          <w:szCs w:val="20"/>
        </w:rPr>
        <w:t>projekt, rozpoč</w:t>
      </w:r>
      <w:r>
        <w:rPr>
          <w:rFonts w:ascii="Tahoma" w:hAnsi="Tahoma" w:cs="Tahoma"/>
          <w:sz w:val="20"/>
          <w:szCs w:val="20"/>
        </w:rPr>
        <w:t>e</w:t>
      </w:r>
      <w:r w:rsidRPr="000A61D2">
        <w:rPr>
          <w:rFonts w:ascii="Tahoma" w:hAnsi="Tahoma" w:cs="Tahoma"/>
          <w:sz w:val="20"/>
          <w:szCs w:val="20"/>
        </w:rPr>
        <w:t>t a výkazu výmer</w:t>
      </w:r>
      <w:r w:rsidRPr="000A61D2">
        <w:t xml:space="preserve"> </w:t>
      </w:r>
      <w:r w:rsidRPr="000A61D2">
        <w:rPr>
          <w:rFonts w:ascii="Tahoma" w:hAnsi="Tahoma" w:cs="Tahoma"/>
          <w:sz w:val="20"/>
          <w:szCs w:val="20"/>
        </w:rPr>
        <w:t>projekčná kancelária</w:t>
      </w:r>
      <w:r w:rsidRPr="000A61D2">
        <w:t xml:space="preserve"> </w:t>
      </w:r>
      <w:r w:rsidRPr="000A61D2">
        <w:rPr>
          <w:rFonts w:ascii="Tahoma" w:hAnsi="Tahoma" w:cs="Tahoma"/>
          <w:sz w:val="20"/>
          <w:szCs w:val="20"/>
        </w:rPr>
        <w:t>DUREA - realitná a projektová kancelária</w:t>
      </w:r>
      <w:r>
        <w:rPr>
          <w:rFonts w:ascii="Tahoma" w:hAnsi="Tahoma" w:cs="Tahoma"/>
          <w:sz w:val="20"/>
          <w:szCs w:val="20"/>
        </w:rPr>
        <w:t xml:space="preserve">,  </w:t>
      </w:r>
    </w:p>
    <w:p w14:paraId="2499E5BB" w14:textId="77777777" w:rsidR="00CF4E43" w:rsidRDefault="00CF4E43" w:rsidP="00CF4E43">
      <w:pPr>
        <w:pStyle w:val="Odsekzoznamu"/>
        <w:ind w:left="999"/>
        <w:jc w:val="both"/>
        <w:rPr>
          <w:rFonts w:ascii="Tahoma" w:hAnsi="Tahoma" w:cs="Tahoma"/>
          <w:sz w:val="20"/>
          <w:szCs w:val="20"/>
        </w:rPr>
      </w:pPr>
      <w:r>
        <w:rPr>
          <w:rFonts w:ascii="Tahoma" w:hAnsi="Tahoma" w:cs="Tahoma"/>
          <w:sz w:val="20"/>
          <w:szCs w:val="20"/>
        </w:rPr>
        <w:t xml:space="preserve">Pol.č.2 ul. Kpt. Nálepku </w:t>
      </w:r>
      <w:r w:rsidRPr="000A61D2">
        <w:rPr>
          <w:rFonts w:ascii="Tahoma" w:hAnsi="Tahoma" w:cs="Tahoma"/>
          <w:sz w:val="20"/>
          <w:szCs w:val="20"/>
        </w:rPr>
        <w:t>projekt, rozpoč</w:t>
      </w:r>
      <w:r>
        <w:rPr>
          <w:rFonts w:ascii="Tahoma" w:hAnsi="Tahoma" w:cs="Tahoma"/>
          <w:sz w:val="20"/>
          <w:szCs w:val="20"/>
        </w:rPr>
        <w:t>e</w:t>
      </w:r>
      <w:r w:rsidRPr="000A61D2">
        <w:rPr>
          <w:rFonts w:ascii="Tahoma" w:hAnsi="Tahoma" w:cs="Tahoma"/>
          <w:sz w:val="20"/>
          <w:szCs w:val="20"/>
        </w:rPr>
        <w:t xml:space="preserve">t a výkaz výmer </w:t>
      </w:r>
      <w:r>
        <w:rPr>
          <w:rFonts w:ascii="Tahoma" w:hAnsi="Tahoma" w:cs="Tahoma"/>
          <w:sz w:val="20"/>
          <w:szCs w:val="20"/>
        </w:rPr>
        <w:t xml:space="preserve">projekčná kancelária </w:t>
      </w:r>
      <w:proofErr w:type="spellStart"/>
      <w:r w:rsidRPr="000A61D2">
        <w:rPr>
          <w:rFonts w:ascii="Tahoma" w:hAnsi="Tahoma" w:cs="Tahoma"/>
          <w:sz w:val="20"/>
          <w:szCs w:val="20"/>
        </w:rPr>
        <w:t>PROmat</w:t>
      </w:r>
      <w:proofErr w:type="spellEnd"/>
      <w:r w:rsidRPr="000A61D2">
        <w:rPr>
          <w:rFonts w:ascii="Tahoma" w:hAnsi="Tahoma" w:cs="Tahoma"/>
          <w:sz w:val="20"/>
          <w:szCs w:val="20"/>
        </w:rPr>
        <w:t xml:space="preserve"> TN plus s.r.o., Trenčín</w:t>
      </w:r>
      <w:r>
        <w:rPr>
          <w:rFonts w:ascii="Tahoma" w:hAnsi="Tahoma" w:cs="Tahoma"/>
          <w:sz w:val="20"/>
          <w:szCs w:val="20"/>
        </w:rPr>
        <w:t xml:space="preserve">, </w:t>
      </w:r>
    </w:p>
    <w:p w14:paraId="3F0EEFA8" w14:textId="77777777" w:rsidR="00CF4E43" w:rsidRDefault="00CF4E43" w:rsidP="00CF4E43">
      <w:pPr>
        <w:pStyle w:val="Odsekzoznamu"/>
        <w:ind w:left="999"/>
        <w:jc w:val="both"/>
        <w:rPr>
          <w:rFonts w:ascii="Tahoma" w:hAnsi="Tahoma" w:cs="Tahoma"/>
          <w:sz w:val="20"/>
          <w:szCs w:val="20"/>
        </w:rPr>
      </w:pPr>
      <w:r>
        <w:rPr>
          <w:rFonts w:ascii="Tahoma" w:hAnsi="Tahoma" w:cs="Tahoma"/>
          <w:sz w:val="20"/>
          <w:szCs w:val="20"/>
        </w:rPr>
        <w:t xml:space="preserve">Pol.č.3 ul. </w:t>
      </w:r>
      <w:proofErr w:type="spellStart"/>
      <w:r>
        <w:rPr>
          <w:rFonts w:ascii="Tahoma" w:hAnsi="Tahoma" w:cs="Tahoma"/>
          <w:sz w:val="20"/>
          <w:szCs w:val="20"/>
        </w:rPr>
        <w:t>Medňanská</w:t>
      </w:r>
      <w:proofErr w:type="spellEnd"/>
      <w:r>
        <w:rPr>
          <w:rFonts w:ascii="Tahoma" w:hAnsi="Tahoma" w:cs="Tahoma"/>
          <w:sz w:val="20"/>
          <w:szCs w:val="20"/>
        </w:rPr>
        <w:t xml:space="preserve">, </w:t>
      </w:r>
      <w:r w:rsidRPr="000A61D2">
        <w:rPr>
          <w:rFonts w:ascii="Tahoma" w:hAnsi="Tahoma" w:cs="Tahoma"/>
          <w:sz w:val="20"/>
          <w:szCs w:val="20"/>
        </w:rPr>
        <w:t>projekt, rozpoč</w:t>
      </w:r>
      <w:r>
        <w:rPr>
          <w:rFonts w:ascii="Tahoma" w:hAnsi="Tahoma" w:cs="Tahoma"/>
          <w:sz w:val="20"/>
          <w:szCs w:val="20"/>
        </w:rPr>
        <w:t>et</w:t>
      </w:r>
      <w:r w:rsidRPr="000A61D2">
        <w:rPr>
          <w:rFonts w:ascii="Tahoma" w:hAnsi="Tahoma" w:cs="Tahoma"/>
          <w:sz w:val="20"/>
          <w:szCs w:val="20"/>
        </w:rPr>
        <w:t xml:space="preserve"> a výkaz výmer </w:t>
      </w:r>
      <w:r>
        <w:rPr>
          <w:rFonts w:ascii="Tahoma" w:hAnsi="Tahoma" w:cs="Tahoma"/>
          <w:sz w:val="20"/>
          <w:szCs w:val="20"/>
        </w:rPr>
        <w:t xml:space="preserve">projektant </w:t>
      </w:r>
      <w:r w:rsidRPr="000A61D2">
        <w:rPr>
          <w:rFonts w:ascii="Tahoma" w:hAnsi="Tahoma" w:cs="Tahoma"/>
          <w:sz w:val="20"/>
          <w:szCs w:val="20"/>
        </w:rPr>
        <w:t xml:space="preserve">Ing. Petra </w:t>
      </w:r>
      <w:proofErr w:type="spellStart"/>
      <w:r w:rsidRPr="000A61D2">
        <w:rPr>
          <w:rFonts w:ascii="Tahoma" w:hAnsi="Tahoma" w:cs="Tahoma"/>
          <w:sz w:val="20"/>
          <w:szCs w:val="20"/>
        </w:rPr>
        <w:t>Vráblová</w:t>
      </w:r>
      <w:proofErr w:type="spellEnd"/>
      <w:r w:rsidRPr="000A61D2">
        <w:rPr>
          <w:rFonts w:ascii="Tahoma" w:hAnsi="Tahoma" w:cs="Tahoma"/>
          <w:sz w:val="20"/>
          <w:szCs w:val="20"/>
        </w:rPr>
        <w:t xml:space="preserve"> </w:t>
      </w:r>
      <w:proofErr w:type="spellStart"/>
      <w:r w:rsidRPr="000A61D2">
        <w:rPr>
          <w:rFonts w:ascii="Tahoma" w:hAnsi="Tahoma" w:cs="Tahoma"/>
          <w:sz w:val="20"/>
          <w:szCs w:val="20"/>
        </w:rPr>
        <w:t>Bilková</w:t>
      </w:r>
      <w:proofErr w:type="spellEnd"/>
      <w:r>
        <w:rPr>
          <w:rFonts w:ascii="Tahoma" w:hAnsi="Tahoma" w:cs="Tahoma"/>
          <w:sz w:val="20"/>
          <w:szCs w:val="20"/>
        </w:rPr>
        <w:t xml:space="preserve">, </w:t>
      </w:r>
    </w:p>
    <w:p w14:paraId="3B0CC6C4" w14:textId="77777777" w:rsidR="00CF4E43" w:rsidRDefault="00CF4E43" w:rsidP="00CF4E43">
      <w:pPr>
        <w:pStyle w:val="Odsekzoznamu"/>
        <w:ind w:left="999"/>
        <w:jc w:val="both"/>
        <w:rPr>
          <w:rFonts w:ascii="Tahoma" w:hAnsi="Tahoma" w:cs="Tahoma"/>
          <w:sz w:val="20"/>
          <w:szCs w:val="20"/>
        </w:rPr>
      </w:pPr>
      <w:r>
        <w:rPr>
          <w:rFonts w:ascii="Tahoma" w:hAnsi="Tahoma" w:cs="Tahoma"/>
          <w:sz w:val="20"/>
          <w:szCs w:val="20"/>
        </w:rPr>
        <w:t xml:space="preserve"> </w:t>
      </w:r>
    </w:p>
    <w:p w14:paraId="743212A9" w14:textId="77777777" w:rsidR="00CF4E43" w:rsidRPr="0037100B" w:rsidRDefault="00CF4E43" w:rsidP="00CF4E43">
      <w:pPr>
        <w:pStyle w:val="Odsekzoznamu"/>
        <w:numPr>
          <w:ilvl w:val="1"/>
          <w:numId w:val="11"/>
        </w:numPr>
        <w:spacing w:line="276" w:lineRule="auto"/>
        <w:jc w:val="both"/>
        <w:rPr>
          <w:rFonts w:ascii="Tahoma" w:hAnsi="Tahoma" w:cs="Tahoma"/>
          <w:sz w:val="20"/>
          <w:szCs w:val="20"/>
        </w:rPr>
      </w:pPr>
      <w:r w:rsidRPr="0037100B">
        <w:rPr>
          <w:rFonts w:ascii="Tahoma" w:hAnsi="Tahoma" w:cs="Tahoma"/>
          <w:sz w:val="20"/>
          <w:szCs w:val="20"/>
        </w:rPr>
        <w:t>Pol.č.4 ul. Štefánikova,</w:t>
      </w:r>
      <w:r w:rsidRPr="000A61D2">
        <w:t xml:space="preserve"> </w:t>
      </w:r>
      <w:r w:rsidRPr="0037100B">
        <w:rPr>
          <w:rFonts w:ascii="Tahoma" w:hAnsi="Tahoma" w:cs="Tahoma"/>
          <w:sz w:val="20"/>
          <w:szCs w:val="20"/>
        </w:rPr>
        <w:t xml:space="preserve">projekt, rozpočet a výkazu výmer Ing. Petra </w:t>
      </w:r>
      <w:proofErr w:type="spellStart"/>
      <w:r w:rsidRPr="0037100B">
        <w:rPr>
          <w:rFonts w:ascii="Tahoma" w:hAnsi="Tahoma" w:cs="Tahoma"/>
          <w:sz w:val="20"/>
          <w:szCs w:val="20"/>
        </w:rPr>
        <w:t>Vráblová</w:t>
      </w:r>
      <w:proofErr w:type="spellEnd"/>
      <w:r w:rsidRPr="0037100B">
        <w:rPr>
          <w:rFonts w:ascii="Tahoma" w:hAnsi="Tahoma" w:cs="Tahoma"/>
          <w:sz w:val="20"/>
          <w:szCs w:val="20"/>
        </w:rPr>
        <w:t xml:space="preserve"> </w:t>
      </w:r>
      <w:proofErr w:type="spellStart"/>
      <w:r w:rsidRPr="0037100B">
        <w:rPr>
          <w:rFonts w:ascii="Tahoma" w:hAnsi="Tahoma" w:cs="Tahoma"/>
          <w:sz w:val="20"/>
          <w:szCs w:val="20"/>
        </w:rPr>
        <w:t>Bilková</w:t>
      </w:r>
      <w:r w:rsidRPr="0037100B">
        <w:rPr>
          <w:rFonts w:ascii="Tahoma" w:hAnsi="Tahoma" w:cs="Tahoma"/>
          <w:bCs/>
          <w:color w:val="000000"/>
          <w:sz w:val="20"/>
          <w:szCs w:val="20"/>
        </w:rPr>
        <w:t>Zhotoviteľ</w:t>
      </w:r>
      <w:proofErr w:type="spellEnd"/>
      <w:r w:rsidRPr="0037100B">
        <w:rPr>
          <w:rFonts w:ascii="Tahoma" w:hAnsi="Tahoma" w:cs="Tahoma"/>
          <w:bCs/>
          <w:color w:val="000000"/>
          <w:sz w:val="20"/>
          <w:szCs w:val="20"/>
        </w:rPr>
        <w:t xml:space="preserve"> zhotoví dielo </w:t>
      </w:r>
      <w:r w:rsidRPr="0037100B">
        <w:rPr>
          <w:rFonts w:ascii="Tahoma" w:hAnsi="Tahoma" w:cs="Tahoma"/>
          <w:sz w:val="20"/>
          <w:szCs w:val="20"/>
        </w:rPr>
        <w:t>uvedené v čl. 3 bod 3.1 tejto zmluvy v rozsahu podľa projektovej dokumentácie a oceneného výkazu výmer, ktoré určujú charakteristiku diela. Ocenený výkaz výmer tvorí neoddeliteľnú súčasť tejto zmluvy ako jej príloha č. 1.</w:t>
      </w:r>
    </w:p>
    <w:p w14:paraId="4002C5D8" w14:textId="77777777" w:rsidR="00CF4E43" w:rsidRPr="00D83631" w:rsidRDefault="00CF4E43" w:rsidP="00CF4E43">
      <w:pPr>
        <w:pStyle w:val="Odsekzoznamu"/>
        <w:rPr>
          <w:rFonts w:ascii="Tahoma" w:hAnsi="Tahoma" w:cs="Tahoma"/>
          <w:sz w:val="20"/>
          <w:szCs w:val="20"/>
        </w:rPr>
      </w:pPr>
    </w:p>
    <w:p w14:paraId="456CD166" w14:textId="77777777" w:rsidR="00CF4E43" w:rsidRPr="00D83631" w:rsidRDefault="00CF4E43" w:rsidP="00CF4E43">
      <w:pPr>
        <w:numPr>
          <w:ilvl w:val="1"/>
          <w:numId w:val="11"/>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7AAA1F67" w14:textId="77777777" w:rsidR="00CF4E43" w:rsidRPr="00D83631" w:rsidRDefault="00CF4E43" w:rsidP="00CF4E43">
      <w:pPr>
        <w:spacing w:after="0"/>
        <w:ind w:left="720"/>
        <w:jc w:val="both"/>
        <w:rPr>
          <w:rFonts w:ascii="Tahoma" w:eastAsia="Times New Roman" w:hAnsi="Tahoma" w:cs="Tahoma"/>
          <w:sz w:val="20"/>
          <w:szCs w:val="20"/>
          <w:lang w:eastAsia="sk-SK"/>
        </w:rPr>
      </w:pPr>
    </w:p>
    <w:p w14:paraId="6B839B17" w14:textId="77777777" w:rsidR="00CF4E43" w:rsidRPr="00D83631" w:rsidRDefault="00CF4E43" w:rsidP="00CF4E43">
      <w:pPr>
        <w:numPr>
          <w:ilvl w:val="1"/>
          <w:numId w:val="11"/>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32E1B81E" w14:textId="77777777" w:rsidR="00CF4E43" w:rsidRPr="00D83631" w:rsidRDefault="00CF4E43" w:rsidP="00CF4E43">
      <w:pPr>
        <w:pStyle w:val="Odsekzoznamu"/>
        <w:rPr>
          <w:rFonts w:ascii="Tahoma" w:hAnsi="Tahoma" w:cs="Tahoma"/>
          <w:sz w:val="20"/>
          <w:szCs w:val="20"/>
        </w:rPr>
      </w:pPr>
    </w:p>
    <w:p w14:paraId="18612CFE" w14:textId="77777777" w:rsidR="00CF4E43" w:rsidRPr="00D83631" w:rsidRDefault="00CF4E43" w:rsidP="00CF4E43">
      <w:pPr>
        <w:numPr>
          <w:ilvl w:val="1"/>
          <w:numId w:val="11"/>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6307DACC" w14:textId="77777777" w:rsidR="00CF4E43" w:rsidRPr="00D83631" w:rsidRDefault="00CF4E43" w:rsidP="00CF4E43">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3F61ABBC" w14:textId="77777777" w:rsidR="00CF4E43" w:rsidRDefault="00CF4E43" w:rsidP="00CF4E43">
      <w:pPr>
        <w:numPr>
          <w:ilvl w:val="1"/>
          <w:numId w:val="2"/>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zhotoviť dielo v</w:t>
      </w:r>
      <w:r>
        <w:rPr>
          <w:rFonts w:ascii="Tahoma" w:eastAsia="Times New Roman" w:hAnsi="Tahoma" w:cs="Tahoma"/>
          <w:sz w:val="20"/>
          <w:szCs w:val="20"/>
          <w:lang w:eastAsia="sk-SK"/>
        </w:rPr>
        <w:t> nasledovných termínoch:</w:t>
      </w:r>
    </w:p>
    <w:p w14:paraId="21062D28" w14:textId="567294B4" w:rsidR="00CF4E43" w:rsidRPr="00F90F65" w:rsidRDefault="00CF4E43" w:rsidP="00CF4E43">
      <w:pPr>
        <w:spacing w:after="120" w:line="276" w:lineRule="auto"/>
        <w:ind w:left="720"/>
        <w:jc w:val="both"/>
        <w:rPr>
          <w:rFonts w:ascii="Tahoma" w:eastAsia="Times New Roman" w:hAnsi="Tahoma" w:cs="Tahoma"/>
          <w:sz w:val="20"/>
          <w:szCs w:val="20"/>
          <w:lang w:eastAsia="sk-SK"/>
        </w:rPr>
      </w:pPr>
      <w:r w:rsidRPr="00F90F65">
        <w:rPr>
          <w:rFonts w:ascii="Tahoma" w:eastAsia="Times New Roman" w:hAnsi="Tahoma" w:cs="Tahoma"/>
          <w:sz w:val="20"/>
          <w:szCs w:val="20"/>
          <w:lang w:eastAsia="sk-SK"/>
        </w:rPr>
        <w:t xml:space="preserve">Termín dodania položiek   Kalinčiakova, kpt. Nálepku, </w:t>
      </w:r>
      <w:proofErr w:type="spellStart"/>
      <w:r w:rsidRPr="00F90F65">
        <w:rPr>
          <w:rFonts w:ascii="Tahoma" w:eastAsia="Times New Roman" w:hAnsi="Tahoma" w:cs="Tahoma"/>
          <w:sz w:val="20"/>
          <w:szCs w:val="20"/>
          <w:lang w:eastAsia="sk-SK"/>
        </w:rPr>
        <w:t>Medňanská</w:t>
      </w:r>
      <w:proofErr w:type="spellEnd"/>
      <w:r w:rsidRPr="00F90F65">
        <w:rPr>
          <w:rFonts w:ascii="Tahoma" w:eastAsia="Times New Roman" w:hAnsi="Tahoma" w:cs="Tahoma"/>
          <w:sz w:val="20"/>
          <w:szCs w:val="20"/>
          <w:lang w:eastAsia="sk-SK"/>
        </w:rPr>
        <w:t>:  04 – 0</w:t>
      </w:r>
      <w:r w:rsidR="00AA6990">
        <w:rPr>
          <w:rFonts w:ascii="Tahoma" w:eastAsia="Times New Roman" w:hAnsi="Tahoma" w:cs="Tahoma"/>
          <w:sz w:val="20"/>
          <w:szCs w:val="20"/>
          <w:lang w:eastAsia="sk-SK"/>
        </w:rPr>
        <w:t>6</w:t>
      </w:r>
      <w:r w:rsidRPr="00F90F65">
        <w:rPr>
          <w:rFonts w:ascii="Tahoma" w:eastAsia="Times New Roman" w:hAnsi="Tahoma" w:cs="Tahoma"/>
          <w:sz w:val="20"/>
          <w:szCs w:val="20"/>
          <w:lang w:eastAsia="sk-SK"/>
        </w:rPr>
        <w:t>/2022</w:t>
      </w:r>
    </w:p>
    <w:p w14:paraId="04FF138E" w14:textId="68CAE96D" w:rsidR="00CF4E43" w:rsidRDefault="00CF4E43" w:rsidP="00CF4E43">
      <w:pPr>
        <w:spacing w:after="120" w:line="276" w:lineRule="auto"/>
        <w:ind w:left="720"/>
        <w:jc w:val="both"/>
        <w:rPr>
          <w:rFonts w:ascii="Tahoma" w:eastAsia="Times New Roman" w:hAnsi="Tahoma" w:cs="Tahoma"/>
          <w:sz w:val="20"/>
          <w:szCs w:val="20"/>
          <w:lang w:eastAsia="sk-SK"/>
        </w:rPr>
      </w:pPr>
      <w:r w:rsidRPr="00F90F65">
        <w:rPr>
          <w:rFonts w:ascii="Tahoma" w:eastAsia="Times New Roman" w:hAnsi="Tahoma" w:cs="Tahoma"/>
          <w:sz w:val="20"/>
          <w:szCs w:val="20"/>
          <w:lang w:eastAsia="sk-SK"/>
        </w:rPr>
        <w:t>Termín dodania položky: Štefánikova 08</w:t>
      </w:r>
      <w:r w:rsidR="00AA6990">
        <w:rPr>
          <w:rFonts w:ascii="Tahoma" w:eastAsia="Times New Roman" w:hAnsi="Tahoma" w:cs="Tahoma"/>
          <w:sz w:val="20"/>
          <w:szCs w:val="20"/>
          <w:lang w:eastAsia="sk-SK"/>
        </w:rPr>
        <w:t>-09</w:t>
      </w:r>
      <w:r w:rsidRPr="00F90F65">
        <w:rPr>
          <w:rFonts w:ascii="Tahoma" w:eastAsia="Times New Roman" w:hAnsi="Tahoma" w:cs="Tahoma"/>
          <w:sz w:val="20"/>
          <w:szCs w:val="20"/>
          <w:lang w:eastAsia="sk-SK"/>
        </w:rPr>
        <w:t>/2022</w:t>
      </w:r>
    </w:p>
    <w:p w14:paraId="489DCEA8" w14:textId="77777777" w:rsidR="00CF4E43" w:rsidRPr="00D83631" w:rsidRDefault="00CF4E43" w:rsidP="00CF4E43">
      <w:pPr>
        <w:spacing w:after="120" w:line="276" w:lineRule="auto"/>
        <w:ind w:left="72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r w:rsidRPr="00D83631">
        <w:rPr>
          <w:rFonts w:ascii="Tahoma" w:eastAsia="Times New Roman" w:hAnsi="Tahoma" w:cs="Tahoma"/>
          <w:spacing w:val="-2"/>
          <w:sz w:val="20"/>
          <w:szCs w:val="20"/>
          <w:lang w:eastAsia="sk-SK"/>
        </w:rPr>
        <w:t xml:space="preserve">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690DD2FA" w14:textId="77777777" w:rsidR="00CF4E43" w:rsidRPr="00D83631" w:rsidRDefault="00CF4E43" w:rsidP="00CF4E43">
      <w:pPr>
        <w:numPr>
          <w:ilvl w:val="1"/>
          <w:numId w:val="2"/>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5263B9C1" w14:textId="77777777" w:rsidR="00CF4E43" w:rsidRPr="00D83631" w:rsidRDefault="00CF4E43" w:rsidP="00CF4E43">
      <w:pPr>
        <w:numPr>
          <w:ilvl w:val="1"/>
          <w:numId w:val="2"/>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56DA0165" w14:textId="77777777" w:rsidR="00CF4E43" w:rsidRPr="00D83631" w:rsidRDefault="00CF4E43" w:rsidP="00CF4E43">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04746932"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00F44D0E"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373CB3CE" w14:textId="77777777" w:rsidR="00CF4E43" w:rsidRDefault="00CF4E43" w:rsidP="00CF4E43">
      <w:pPr>
        <w:pStyle w:val="Odsekzoznamu"/>
        <w:numPr>
          <w:ilvl w:val="2"/>
          <w:numId w:val="3"/>
        </w:numPr>
        <w:jc w:val="both"/>
        <w:rPr>
          <w:rFonts w:ascii="Tahoma" w:hAnsi="Tahoma" w:cs="Tahoma"/>
          <w:sz w:val="20"/>
          <w:szCs w:val="20"/>
        </w:rPr>
      </w:pPr>
      <w:r w:rsidRPr="00EF1300">
        <w:rPr>
          <w:rFonts w:ascii="Tahoma" w:hAnsi="Tahoma" w:cs="Tahoma"/>
          <w:sz w:val="20"/>
          <w:szCs w:val="20"/>
        </w:rPr>
        <w:t>Pre platcu DPH</w:t>
      </w:r>
    </w:p>
    <w:p w14:paraId="2ECAB5A3" w14:textId="77777777" w:rsidR="00CF4E43" w:rsidRPr="00EF1300" w:rsidRDefault="00CF4E43" w:rsidP="00CF4E43">
      <w:pPr>
        <w:pStyle w:val="Odsekzoznamu"/>
        <w:ind w:left="1571"/>
        <w:jc w:val="both"/>
        <w:rPr>
          <w:rFonts w:ascii="Tahoma" w:hAnsi="Tahoma" w:cs="Tahoma"/>
          <w:sz w:val="20"/>
          <w:szCs w:val="20"/>
        </w:rPr>
      </w:pPr>
    </w:p>
    <w:p w14:paraId="31A6FE50" w14:textId="77777777" w:rsidR="00CF4E43" w:rsidRPr="00A768C6" w:rsidRDefault="00CF4E43" w:rsidP="00CF4E43">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6E772391" w14:textId="77777777" w:rsidR="00CF4E43" w:rsidRPr="00CD0470" w:rsidRDefault="00CF4E43" w:rsidP="00CF4E43">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6B9C7014" w14:textId="77777777" w:rsidR="00CF4E43" w:rsidRPr="00CD0470" w:rsidRDefault="00CF4E43" w:rsidP="00CF4E43">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0963A5C4" w14:textId="77777777" w:rsidR="00CF4E43" w:rsidRDefault="00CF4E43" w:rsidP="00CF4E43">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4EDB04CD" w14:textId="77777777" w:rsidR="00CF4E43" w:rsidRPr="00EF1300" w:rsidRDefault="00CF4E43" w:rsidP="00CF4E43">
      <w:pPr>
        <w:pStyle w:val="Odsekzoznamu"/>
        <w:numPr>
          <w:ilvl w:val="2"/>
          <w:numId w:val="3"/>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435419F1" w14:textId="77777777" w:rsidR="00CF4E43" w:rsidRDefault="00CF4E43" w:rsidP="00CF4E43">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tbl>
      <w:tblPr>
        <w:tblpPr w:leftFromText="141" w:rightFromText="141" w:vertAnchor="page" w:horzAnchor="margin" w:tblpXSpec="center" w:tblpY="6911"/>
        <w:tblW w:w="8217" w:type="dxa"/>
        <w:tblLayout w:type="fixed"/>
        <w:tblCellMar>
          <w:left w:w="70" w:type="dxa"/>
          <w:right w:w="70" w:type="dxa"/>
        </w:tblCellMar>
        <w:tblLook w:val="04A0" w:firstRow="1" w:lastRow="0" w:firstColumn="1" w:lastColumn="0" w:noHBand="0" w:noVBand="1"/>
      </w:tblPr>
      <w:tblGrid>
        <w:gridCol w:w="709"/>
        <w:gridCol w:w="1696"/>
        <w:gridCol w:w="1843"/>
        <w:gridCol w:w="1984"/>
        <w:gridCol w:w="1985"/>
      </w:tblGrid>
      <w:tr w:rsidR="00AA6990" w:rsidRPr="00081F37" w14:paraId="33826274" w14:textId="77777777" w:rsidTr="00AA6990">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AE208" w14:textId="77777777" w:rsidR="00AA6990" w:rsidRPr="0037100B" w:rsidRDefault="00AA6990" w:rsidP="00AA6990">
            <w:pPr>
              <w:rPr>
                <w:rFonts w:ascii="Tahoma" w:hAnsi="Tahoma" w:cs="Tahoma"/>
                <w:b/>
                <w:bCs/>
                <w:color w:val="FF0000"/>
                <w:sz w:val="20"/>
                <w:szCs w:val="20"/>
              </w:rPr>
            </w:pPr>
            <w:r w:rsidRPr="0037100B">
              <w:rPr>
                <w:rFonts w:ascii="Tahoma" w:hAnsi="Tahoma" w:cs="Tahoma"/>
                <w:b/>
                <w:bCs/>
                <w:color w:val="FF0000"/>
                <w:sz w:val="20"/>
                <w:szCs w:val="20"/>
              </w:rPr>
              <w:t xml:space="preserve">Por. číslo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326E0840" w14:textId="77777777" w:rsidR="00AA6990" w:rsidRPr="0037100B" w:rsidRDefault="00AA6990" w:rsidP="00AA6990">
            <w:pPr>
              <w:rPr>
                <w:rFonts w:ascii="Tahoma" w:hAnsi="Tahoma" w:cs="Tahoma"/>
                <w:b/>
                <w:bCs/>
                <w:color w:val="FF0000"/>
                <w:sz w:val="20"/>
                <w:szCs w:val="20"/>
              </w:rPr>
            </w:pPr>
            <w:r w:rsidRPr="0037100B">
              <w:rPr>
                <w:rFonts w:ascii="Tahoma" w:hAnsi="Tahoma" w:cs="Tahoma"/>
                <w:b/>
                <w:bCs/>
                <w:color w:val="FF0000"/>
                <w:sz w:val="20"/>
                <w:szCs w:val="20"/>
              </w:rPr>
              <w:t>Položka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3F53B2" w14:textId="77777777" w:rsidR="00AA6990" w:rsidRPr="0037100B" w:rsidRDefault="00AA6990" w:rsidP="00AA6990">
            <w:pPr>
              <w:rPr>
                <w:rFonts w:ascii="Tahoma" w:hAnsi="Tahoma" w:cs="Tahoma"/>
                <w:b/>
                <w:bCs/>
                <w:color w:val="FF0000"/>
                <w:sz w:val="20"/>
                <w:szCs w:val="20"/>
              </w:rPr>
            </w:pPr>
            <w:r w:rsidRPr="0037100B">
              <w:rPr>
                <w:rFonts w:ascii="Tahoma" w:hAnsi="Tahoma" w:cs="Tahoma"/>
                <w:b/>
                <w:bCs/>
                <w:color w:val="FF0000"/>
                <w:sz w:val="20"/>
                <w:szCs w:val="20"/>
              </w:rPr>
              <w:t>Ceny za položku  v EUR bez DPH</w:t>
            </w:r>
          </w:p>
        </w:tc>
        <w:tc>
          <w:tcPr>
            <w:tcW w:w="1984" w:type="dxa"/>
            <w:tcBorders>
              <w:top w:val="single" w:sz="4" w:space="0" w:color="auto"/>
              <w:left w:val="nil"/>
              <w:bottom w:val="single" w:sz="4" w:space="0" w:color="auto"/>
              <w:right w:val="single" w:sz="4" w:space="0" w:color="auto"/>
            </w:tcBorders>
          </w:tcPr>
          <w:p w14:paraId="127AA258" w14:textId="77777777" w:rsidR="00AA6990" w:rsidRPr="0037100B" w:rsidRDefault="00AA6990" w:rsidP="00AA6990">
            <w:pPr>
              <w:rPr>
                <w:rFonts w:ascii="Tahoma" w:hAnsi="Tahoma" w:cs="Tahoma"/>
                <w:b/>
                <w:bCs/>
                <w:color w:val="FF0000"/>
                <w:sz w:val="20"/>
                <w:szCs w:val="20"/>
              </w:rPr>
            </w:pPr>
            <w:r w:rsidRPr="0037100B">
              <w:rPr>
                <w:rFonts w:ascii="Tahoma" w:hAnsi="Tahoma" w:cs="Tahoma"/>
                <w:b/>
                <w:bCs/>
                <w:color w:val="FF0000"/>
                <w:sz w:val="20"/>
                <w:szCs w:val="20"/>
              </w:rPr>
              <w:t>DPH v EUR</w:t>
            </w:r>
          </w:p>
        </w:tc>
        <w:tc>
          <w:tcPr>
            <w:tcW w:w="1985" w:type="dxa"/>
            <w:tcBorders>
              <w:top w:val="single" w:sz="4" w:space="0" w:color="auto"/>
              <w:left w:val="nil"/>
              <w:bottom w:val="single" w:sz="4" w:space="0" w:color="auto"/>
              <w:right w:val="single" w:sz="4" w:space="0" w:color="auto"/>
            </w:tcBorders>
          </w:tcPr>
          <w:p w14:paraId="05B2B2CF" w14:textId="77777777" w:rsidR="00AA6990" w:rsidRPr="0037100B" w:rsidRDefault="00AA6990" w:rsidP="00AA6990">
            <w:pPr>
              <w:rPr>
                <w:rFonts w:ascii="Tahoma" w:hAnsi="Tahoma" w:cs="Tahoma"/>
                <w:b/>
                <w:bCs/>
                <w:color w:val="FF0000"/>
                <w:sz w:val="20"/>
                <w:szCs w:val="20"/>
              </w:rPr>
            </w:pPr>
            <w:r w:rsidRPr="0037100B">
              <w:rPr>
                <w:rFonts w:ascii="Tahoma" w:hAnsi="Tahoma" w:cs="Tahoma"/>
                <w:b/>
                <w:bCs/>
                <w:color w:val="FF0000"/>
                <w:sz w:val="20"/>
                <w:szCs w:val="20"/>
              </w:rPr>
              <w:t>Ceny za položku  v EUR konečná</w:t>
            </w:r>
          </w:p>
        </w:tc>
      </w:tr>
      <w:tr w:rsidR="00AA6990" w:rsidRPr="00081F37" w14:paraId="525DFAC0" w14:textId="77777777" w:rsidTr="00AA6990">
        <w:trPr>
          <w:trHeight w:val="5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07B8E9" w14:textId="77777777" w:rsidR="00AA6990" w:rsidRPr="0037100B" w:rsidRDefault="00AA6990" w:rsidP="00AA6990">
            <w:pPr>
              <w:spacing w:after="0"/>
              <w:rPr>
                <w:rFonts w:ascii="Tahoma" w:hAnsi="Tahoma" w:cs="Tahoma"/>
                <w:bCs/>
                <w:color w:val="FF0000"/>
                <w:sz w:val="20"/>
                <w:szCs w:val="20"/>
              </w:rPr>
            </w:pPr>
            <w:r w:rsidRPr="0037100B">
              <w:rPr>
                <w:rFonts w:ascii="Tahoma" w:eastAsia="Times New Roman" w:hAnsi="Tahoma" w:cs="Tahoma"/>
                <w:color w:val="FF0000"/>
                <w:sz w:val="20"/>
                <w:szCs w:val="20"/>
                <w:lang w:eastAsia="sk-SK"/>
              </w:rPr>
              <w:t> 1</w:t>
            </w:r>
          </w:p>
        </w:tc>
        <w:tc>
          <w:tcPr>
            <w:tcW w:w="1696" w:type="dxa"/>
            <w:tcBorders>
              <w:top w:val="nil"/>
              <w:left w:val="nil"/>
              <w:bottom w:val="single" w:sz="4" w:space="0" w:color="auto"/>
              <w:right w:val="single" w:sz="4" w:space="0" w:color="auto"/>
            </w:tcBorders>
            <w:shd w:val="clear" w:color="auto" w:fill="auto"/>
            <w:noWrap/>
          </w:tcPr>
          <w:p w14:paraId="3F4D8209" w14:textId="77777777" w:rsidR="00AA6990" w:rsidRPr="0037100B" w:rsidRDefault="00AA6990" w:rsidP="00AA6990">
            <w:pPr>
              <w:rPr>
                <w:rFonts w:ascii="Tahoma" w:hAnsi="Tahoma" w:cs="Tahoma"/>
                <w:color w:val="FF0000"/>
                <w:sz w:val="20"/>
                <w:szCs w:val="20"/>
              </w:rPr>
            </w:pPr>
            <w:r w:rsidRPr="0037100B">
              <w:rPr>
                <w:rFonts w:ascii="Tahoma" w:eastAsia="Times New Roman" w:hAnsi="Tahoma" w:cs="Tahoma"/>
                <w:color w:val="FF0000"/>
                <w:sz w:val="20"/>
                <w:szCs w:val="20"/>
                <w:lang w:eastAsia="sk-SK"/>
              </w:rPr>
              <w:t>ul. Kalinčiakova</w:t>
            </w:r>
          </w:p>
        </w:tc>
        <w:tc>
          <w:tcPr>
            <w:tcW w:w="1843" w:type="dxa"/>
            <w:tcBorders>
              <w:top w:val="nil"/>
              <w:left w:val="nil"/>
              <w:bottom w:val="single" w:sz="4" w:space="0" w:color="auto"/>
              <w:right w:val="single" w:sz="4" w:space="0" w:color="auto"/>
            </w:tcBorders>
            <w:shd w:val="clear" w:color="auto" w:fill="auto"/>
            <w:noWrap/>
            <w:vAlign w:val="center"/>
          </w:tcPr>
          <w:p w14:paraId="1B826060" w14:textId="77777777" w:rsidR="00AA6990" w:rsidRPr="0037100B" w:rsidRDefault="00AA6990" w:rsidP="00AA6990">
            <w:pPr>
              <w:spacing w:after="0" w:line="240" w:lineRule="auto"/>
              <w:rPr>
                <w:rFonts w:ascii="Tahoma" w:eastAsia="Times New Roman" w:hAnsi="Tahoma" w:cs="Tahoma"/>
                <w:color w:val="FF0000"/>
                <w:sz w:val="20"/>
                <w:szCs w:val="20"/>
                <w:lang w:eastAsia="sk-SK"/>
              </w:rPr>
            </w:pPr>
          </w:p>
        </w:tc>
        <w:tc>
          <w:tcPr>
            <w:tcW w:w="1984" w:type="dxa"/>
            <w:tcBorders>
              <w:top w:val="single" w:sz="4" w:space="0" w:color="auto"/>
              <w:left w:val="nil"/>
              <w:bottom w:val="single" w:sz="4" w:space="0" w:color="auto"/>
              <w:right w:val="single" w:sz="4" w:space="0" w:color="auto"/>
            </w:tcBorders>
            <w:vAlign w:val="center"/>
          </w:tcPr>
          <w:p w14:paraId="73B7F2D4" w14:textId="77777777" w:rsidR="00AA6990" w:rsidRPr="0037100B" w:rsidRDefault="00AA6990" w:rsidP="00AA6990">
            <w:pPr>
              <w:spacing w:after="0" w:line="240" w:lineRule="auto"/>
              <w:rPr>
                <w:rFonts w:ascii="Tahoma" w:eastAsia="Times New Roman" w:hAnsi="Tahoma" w:cs="Tahoma"/>
                <w:color w:val="FF0000"/>
                <w:sz w:val="20"/>
                <w:szCs w:val="20"/>
                <w:lang w:eastAsia="sk-SK"/>
              </w:rPr>
            </w:pPr>
          </w:p>
        </w:tc>
        <w:tc>
          <w:tcPr>
            <w:tcW w:w="1985" w:type="dxa"/>
            <w:tcBorders>
              <w:top w:val="single" w:sz="4" w:space="0" w:color="auto"/>
              <w:left w:val="nil"/>
              <w:bottom w:val="single" w:sz="4" w:space="0" w:color="auto"/>
              <w:right w:val="single" w:sz="4" w:space="0" w:color="auto"/>
            </w:tcBorders>
          </w:tcPr>
          <w:p w14:paraId="72EB9271" w14:textId="77777777" w:rsidR="00AA6990" w:rsidRPr="0037100B" w:rsidRDefault="00AA6990" w:rsidP="00AA6990">
            <w:pPr>
              <w:spacing w:after="0" w:line="240" w:lineRule="auto"/>
              <w:rPr>
                <w:rFonts w:ascii="Tahoma" w:eastAsia="Times New Roman" w:hAnsi="Tahoma" w:cs="Tahoma"/>
                <w:color w:val="FF0000"/>
                <w:sz w:val="20"/>
                <w:szCs w:val="20"/>
                <w:lang w:eastAsia="sk-SK"/>
              </w:rPr>
            </w:pPr>
          </w:p>
        </w:tc>
      </w:tr>
      <w:tr w:rsidR="00AA6990" w:rsidRPr="00081F37" w14:paraId="48E815FE" w14:textId="77777777" w:rsidTr="00AA6990">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6981C5" w14:textId="77777777" w:rsidR="00AA6990" w:rsidRPr="0037100B" w:rsidRDefault="00AA6990" w:rsidP="00AA6990">
            <w:pPr>
              <w:spacing w:after="0"/>
              <w:rPr>
                <w:rFonts w:ascii="Tahoma" w:hAnsi="Tahoma" w:cs="Tahoma"/>
                <w:bCs/>
                <w:color w:val="FF0000"/>
                <w:sz w:val="20"/>
                <w:szCs w:val="20"/>
              </w:rPr>
            </w:pPr>
            <w:r w:rsidRPr="0037100B">
              <w:rPr>
                <w:rFonts w:ascii="Tahoma" w:eastAsia="Times New Roman" w:hAnsi="Tahoma" w:cs="Tahoma"/>
                <w:color w:val="FF0000"/>
                <w:sz w:val="20"/>
                <w:szCs w:val="20"/>
                <w:lang w:eastAsia="sk-SK"/>
              </w:rPr>
              <w:t> 2</w:t>
            </w:r>
          </w:p>
        </w:tc>
        <w:tc>
          <w:tcPr>
            <w:tcW w:w="1696" w:type="dxa"/>
            <w:tcBorders>
              <w:top w:val="nil"/>
              <w:left w:val="nil"/>
              <w:bottom w:val="single" w:sz="4" w:space="0" w:color="auto"/>
              <w:right w:val="single" w:sz="4" w:space="0" w:color="auto"/>
            </w:tcBorders>
            <w:shd w:val="clear" w:color="auto" w:fill="auto"/>
            <w:noWrap/>
          </w:tcPr>
          <w:p w14:paraId="3CA46398" w14:textId="77777777" w:rsidR="00AA6990" w:rsidRPr="0037100B" w:rsidRDefault="00AA6990" w:rsidP="00AA6990">
            <w:pPr>
              <w:rPr>
                <w:rFonts w:ascii="Tahoma" w:hAnsi="Tahoma" w:cs="Tahoma"/>
                <w:bCs/>
                <w:color w:val="FF0000"/>
                <w:sz w:val="20"/>
                <w:szCs w:val="20"/>
              </w:rPr>
            </w:pPr>
            <w:r w:rsidRPr="0037100B">
              <w:rPr>
                <w:rFonts w:ascii="Tahoma" w:eastAsia="Times New Roman" w:hAnsi="Tahoma" w:cs="Tahoma"/>
                <w:color w:val="FF0000"/>
                <w:sz w:val="20"/>
                <w:szCs w:val="20"/>
                <w:lang w:eastAsia="sk-SK"/>
              </w:rPr>
              <w:t>ul. Kpt. Nálepku</w:t>
            </w:r>
          </w:p>
        </w:tc>
        <w:tc>
          <w:tcPr>
            <w:tcW w:w="1843" w:type="dxa"/>
            <w:tcBorders>
              <w:top w:val="nil"/>
              <w:left w:val="nil"/>
              <w:bottom w:val="single" w:sz="4" w:space="0" w:color="auto"/>
              <w:right w:val="single" w:sz="4" w:space="0" w:color="auto"/>
            </w:tcBorders>
            <w:shd w:val="clear" w:color="auto" w:fill="auto"/>
            <w:noWrap/>
            <w:vAlign w:val="center"/>
          </w:tcPr>
          <w:p w14:paraId="098D8FF8" w14:textId="77777777" w:rsidR="00AA6990" w:rsidRPr="0037100B" w:rsidRDefault="00AA6990" w:rsidP="00AA6990">
            <w:pPr>
              <w:spacing w:after="0"/>
              <w:rPr>
                <w:rFonts w:ascii="Tahoma" w:hAnsi="Tahoma" w:cs="Tahoma"/>
                <w:bCs/>
                <w:color w:val="FF0000"/>
                <w:sz w:val="20"/>
                <w:szCs w:val="20"/>
              </w:rPr>
            </w:pPr>
          </w:p>
        </w:tc>
        <w:tc>
          <w:tcPr>
            <w:tcW w:w="1984" w:type="dxa"/>
            <w:tcBorders>
              <w:top w:val="single" w:sz="4" w:space="0" w:color="auto"/>
              <w:left w:val="nil"/>
              <w:bottom w:val="single" w:sz="4" w:space="0" w:color="auto"/>
              <w:right w:val="single" w:sz="4" w:space="0" w:color="auto"/>
            </w:tcBorders>
            <w:vAlign w:val="center"/>
          </w:tcPr>
          <w:p w14:paraId="16D8D717" w14:textId="77777777" w:rsidR="00AA6990" w:rsidRPr="0037100B" w:rsidRDefault="00AA6990" w:rsidP="00AA6990">
            <w:pPr>
              <w:spacing w:after="0"/>
              <w:rPr>
                <w:rFonts w:ascii="Tahoma" w:hAnsi="Tahoma" w:cs="Tahoma"/>
                <w:bCs/>
                <w:color w:val="FF0000"/>
                <w:sz w:val="20"/>
                <w:szCs w:val="20"/>
              </w:rPr>
            </w:pPr>
          </w:p>
        </w:tc>
        <w:tc>
          <w:tcPr>
            <w:tcW w:w="1985" w:type="dxa"/>
            <w:tcBorders>
              <w:top w:val="single" w:sz="4" w:space="0" w:color="auto"/>
              <w:left w:val="nil"/>
              <w:bottom w:val="single" w:sz="4" w:space="0" w:color="auto"/>
              <w:right w:val="single" w:sz="4" w:space="0" w:color="auto"/>
            </w:tcBorders>
          </w:tcPr>
          <w:p w14:paraId="17C05776" w14:textId="77777777" w:rsidR="00AA6990" w:rsidRPr="0037100B" w:rsidRDefault="00AA6990" w:rsidP="00AA6990">
            <w:pPr>
              <w:spacing w:after="0"/>
              <w:rPr>
                <w:rFonts w:ascii="Tahoma" w:hAnsi="Tahoma" w:cs="Tahoma"/>
                <w:bCs/>
                <w:color w:val="FF0000"/>
                <w:sz w:val="20"/>
                <w:szCs w:val="20"/>
              </w:rPr>
            </w:pPr>
          </w:p>
        </w:tc>
      </w:tr>
      <w:tr w:rsidR="00AA6990" w:rsidRPr="00081F37" w14:paraId="34B538A8" w14:textId="77777777" w:rsidTr="00AA6990">
        <w:trPr>
          <w:trHeight w:val="55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A0A019" w14:textId="77777777" w:rsidR="00AA6990" w:rsidRPr="0037100B" w:rsidRDefault="00AA6990" w:rsidP="00AA6990">
            <w:pPr>
              <w:spacing w:after="0"/>
              <w:rPr>
                <w:rFonts w:ascii="Tahoma" w:eastAsia="Times New Roman" w:hAnsi="Tahoma" w:cs="Tahoma"/>
                <w:color w:val="FF0000"/>
                <w:sz w:val="20"/>
                <w:szCs w:val="20"/>
                <w:lang w:eastAsia="sk-SK"/>
              </w:rPr>
            </w:pPr>
            <w:r w:rsidRPr="0037100B">
              <w:rPr>
                <w:rFonts w:ascii="Tahoma" w:eastAsia="Times New Roman" w:hAnsi="Tahoma" w:cs="Tahoma"/>
                <w:color w:val="FF0000"/>
                <w:sz w:val="20"/>
                <w:szCs w:val="20"/>
                <w:lang w:eastAsia="sk-SK"/>
              </w:rPr>
              <w:t>3</w:t>
            </w:r>
          </w:p>
        </w:tc>
        <w:tc>
          <w:tcPr>
            <w:tcW w:w="1696" w:type="dxa"/>
            <w:tcBorders>
              <w:top w:val="nil"/>
              <w:left w:val="nil"/>
              <w:bottom w:val="single" w:sz="4" w:space="0" w:color="auto"/>
              <w:right w:val="single" w:sz="4" w:space="0" w:color="auto"/>
            </w:tcBorders>
            <w:shd w:val="clear" w:color="auto" w:fill="auto"/>
            <w:noWrap/>
          </w:tcPr>
          <w:p w14:paraId="4F2A84FF" w14:textId="77777777" w:rsidR="00AA6990" w:rsidRPr="0037100B" w:rsidRDefault="00AA6990" w:rsidP="00AA6990">
            <w:pPr>
              <w:rPr>
                <w:rFonts w:ascii="Tahoma" w:hAnsi="Tahoma" w:cs="Tahoma"/>
                <w:bCs/>
                <w:color w:val="FF0000"/>
                <w:sz w:val="20"/>
                <w:szCs w:val="20"/>
              </w:rPr>
            </w:pPr>
            <w:r w:rsidRPr="0037100B">
              <w:rPr>
                <w:rFonts w:ascii="Tahoma" w:eastAsia="Times New Roman" w:hAnsi="Tahoma" w:cs="Tahoma"/>
                <w:color w:val="FF0000"/>
                <w:sz w:val="20"/>
                <w:szCs w:val="20"/>
                <w:lang w:eastAsia="sk-SK"/>
              </w:rPr>
              <w:t xml:space="preserve">ul. </w:t>
            </w:r>
            <w:proofErr w:type="spellStart"/>
            <w:r w:rsidRPr="0037100B">
              <w:rPr>
                <w:rFonts w:ascii="Tahoma" w:eastAsia="Times New Roman" w:hAnsi="Tahoma" w:cs="Tahoma"/>
                <w:color w:val="FF0000"/>
                <w:sz w:val="20"/>
                <w:szCs w:val="20"/>
                <w:lang w:eastAsia="sk-SK"/>
              </w:rPr>
              <w:t>Medňanská</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2D3D0108" w14:textId="77777777" w:rsidR="00AA6990" w:rsidRPr="0037100B" w:rsidRDefault="00AA6990" w:rsidP="00AA6990">
            <w:pPr>
              <w:spacing w:after="0"/>
              <w:rPr>
                <w:rFonts w:ascii="Tahoma" w:hAnsi="Tahoma" w:cs="Tahoma"/>
                <w:bCs/>
                <w:color w:val="FF0000"/>
                <w:sz w:val="20"/>
                <w:szCs w:val="20"/>
              </w:rPr>
            </w:pPr>
          </w:p>
        </w:tc>
        <w:tc>
          <w:tcPr>
            <w:tcW w:w="1984" w:type="dxa"/>
            <w:tcBorders>
              <w:top w:val="single" w:sz="4" w:space="0" w:color="auto"/>
              <w:left w:val="nil"/>
              <w:bottom w:val="single" w:sz="4" w:space="0" w:color="auto"/>
              <w:right w:val="single" w:sz="4" w:space="0" w:color="auto"/>
            </w:tcBorders>
            <w:vAlign w:val="center"/>
          </w:tcPr>
          <w:p w14:paraId="185D53F2" w14:textId="77777777" w:rsidR="00AA6990" w:rsidRPr="0037100B" w:rsidRDefault="00AA6990" w:rsidP="00AA6990">
            <w:pPr>
              <w:spacing w:after="0"/>
              <w:rPr>
                <w:rFonts w:ascii="Tahoma" w:hAnsi="Tahoma" w:cs="Tahoma"/>
                <w:bCs/>
                <w:color w:val="FF0000"/>
                <w:sz w:val="20"/>
                <w:szCs w:val="20"/>
              </w:rPr>
            </w:pPr>
          </w:p>
        </w:tc>
        <w:tc>
          <w:tcPr>
            <w:tcW w:w="1985" w:type="dxa"/>
            <w:tcBorders>
              <w:top w:val="single" w:sz="4" w:space="0" w:color="auto"/>
              <w:left w:val="nil"/>
              <w:bottom w:val="single" w:sz="4" w:space="0" w:color="auto"/>
              <w:right w:val="single" w:sz="4" w:space="0" w:color="auto"/>
            </w:tcBorders>
          </w:tcPr>
          <w:p w14:paraId="4F6A1BB1" w14:textId="77777777" w:rsidR="00AA6990" w:rsidRPr="0037100B" w:rsidRDefault="00AA6990" w:rsidP="00AA6990">
            <w:pPr>
              <w:spacing w:after="0"/>
              <w:rPr>
                <w:rFonts w:ascii="Tahoma" w:hAnsi="Tahoma" w:cs="Tahoma"/>
                <w:bCs/>
                <w:color w:val="FF0000"/>
                <w:sz w:val="20"/>
                <w:szCs w:val="20"/>
              </w:rPr>
            </w:pPr>
          </w:p>
        </w:tc>
      </w:tr>
      <w:tr w:rsidR="00AA6990" w:rsidRPr="00081F37" w14:paraId="44D13661" w14:textId="77777777" w:rsidTr="00AA6990">
        <w:trPr>
          <w:trHeight w:val="55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74B5954" w14:textId="77777777" w:rsidR="00AA6990" w:rsidRPr="0037100B" w:rsidRDefault="00AA6990" w:rsidP="00AA6990">
            <w:pPr>
              <w:spacing w:after="0"/>
              <w:rPr>
                <w:rFonts w:ascii="Tahoma" w:eastAsia="Times New Roman" w:hAnsi="Tahoma" w:cs="Tahoma"/>
                <w:color w:val="FF0000"/>
                <w:sz w:val="20"/>
                <w:szCs w:val="20"/>
                <w:lang w:eastAsia="sk-SK"/>
              </w:rPr>
            </w:pPr>
            <w:r w:rsidRPr="0037100B">
              <w:rPr>
                <w:rFonts w:ascii="Tahoma" w:eastAsia="Times New Roman" w:hAnsi="Tahoma" w:cs="Tahoma"/>
                <w:color w:val="FF0000"/>
                <w:sz w:val="20"/>
                <w:szCs w:val="20"/>
                <w:lang w:eastAsia="sk-SK"/>
              </w:rPr>
              <w:t>4</w:t>
            </w:r>
          </w:p>
        </w:tc>
        <w:tc>
          <w:tcPr>
            <w:tcW w:w="1696" w:type="dxa"/>
            <w:tcBorders>
              <w:top w:val="nil"/>
              <w:left w:val="nil"/>
              <w:bottom w:val="single" w:sz="4" w:space="0" w:color="auto"/>
              <w:right w:val="single" w:sz="4" w:space="0" w:color="auto"/>
            </w:tcBorders>
            <w:shd w:val="clear" w:color="auto" w:fill="auto"/>
            <w:noWrap/>
          </w:tcPr>
          <w:p w14:paraId="10AEAC42" w14:textId="77777777" w:rsidR="00AA6990" w:rsidRPr="0037100B" w:rsidRDefault="00AA6990" w:rsidP="00AA6990">
            <w:pPr>
              <w:rPr>
                <w:rFonts w:ascii="Tahoma" w:eastAsia="Times New Roman" w:hAnsi="Tahoma" w:cs="Tahoma"/>
                <w:color w:val="FF0000"/>
                <w:sz w:val="20"/>
                <w:szCs w:val="20"/>
                <w:lang w:eastAsia="sk-SK"/>
              </w:rPr>
            </w:pPr>
            <w:r w:rsidRPr="0037100B">
              <w:rPr>
                <w:rFonts w:ascii="Tahoma" w:eastAsia="Times New Roman" w:hAnsi="Tahoma" w:cs="Tahoma"/>
                <w:color w:val="FF0000"/>
                <w:sz w:val="20"/>
                <w:szCs w:val="20"/>
                <w:lang w:eastAsia="sk-SK"/>
              </w:rPr>
              <w:t>ul. Štefánikova</w:t>
            </w:r>
          </w:p>
        </w:tc>
        <w:tc>
          <w:tcPr>
            <w:tcW w:w="1843" w:type="dxa"/>
            <w:tcBorders>
              <w:top w:val="nil"/>
              <w:left w:val="nil"/>
              <w:bottom w:val="single" w:sz="4" w:space="0" w:color="auto"/>
              <w:right w:val="single" w:sz="4" w:space="0" w:color="auto"/>
            </w:tcBorders>
            <w:shd w:val="clear" w:color="auto" w:fill="auto"/>
            <w:noWrap/>
            <w:vAlign w:val="center"/>
          </w:tcPr>
          <w:p w14:paraId="1813110F" w14:textId="77777777" w:rsidR="00AA6990" w:rsidRPr="0037100B" w:rsidRDefault="00AA6990" w:rsidP="00AA6990">
            <w:pPr>
              <w:spacing w:after="0"/>
              <w:rPr>
                <w:rFonts w:ascii="Tahoma" w:hAnsi="Tahoma" w:cs="Tahoma"/>
                <w:bCs/>
                <w:color w:val="FF0000"/>
                <w:sz w:val="20"/>
                <w:szCs w:val="20"/>
              </w:rPr>
            </w:pPr>
          </w:p>
        </w:tc>
        <w:tc>
          <w:tcPr>
            <w:tcW w:w="1984" w:type="dxa"/>
            <w:tcBorders>
              <w:top w:val="single" w:sz="4" w:space="0" w:color="auto"/>
              <w:left w:val="nil"/>
              <w:bottom w:val="single" w:sz="4" w:space="0" w:color="auto"/>
              <w:right w:val="single" w:sz="4" w:space="0" w:color="auto"/>
            </w:tcBorders>
            <w:vAlign w:val="center"/>
          </w:tcPr>
          <w:p w14:paraId="2E821EF4" w14:textId="77777777" w:rsidR="00AA6990" w:rsidRPr="0037100B" w:rsidRDefault="00AA6990" w:rsidP="00AA6990">
            <w:pPr>
              <w:spacing w:after="0"/>
              <w:rPr>
                <w:rFonts w:ascii="Tahoma" w:hAnsi="Tahoma" w:cs="Tahoma"/>
                <w:bCs/>
                <w:color w:val="FF0000"/>
                <w:sz w:val="20"/>
                <w:szCs w:val="20"/>
              </w:rPr>
            </w:pPr>
          </w:p>
        </w:tc>
        <w:tc>
          <w:tcPr>
            <w:tcW w:w="1985" w:type="dxa"/>
            <w:tcBorders>
              <w:top w:val="single" w:sz="4" w:space="0" w:color="auto"/>
              <w:left w:val="nil"/>
              <w:bottom w:val="single" w:sz="4" w:space="0" w:color="auto"/>
              <w:right w:val="single" w:sz="4" w:space="0" w:color="auto"/>
            </w:tcBorders>
          </w:tcPr>
          <w:p w14:paraId="50EA3A73" w14:textId="77777777" w:rsidR="00AA6990" w:rsidRPr="0037100B" w:rsidRDefault="00AA6990" w:rsidP="00AA6990">
            <w:pPr>
              <w:spacing w:after="0"/>
              <w:rPr>
                <w:rFonts w:ascii="Tahoma" w:hAnsi="Tahoma" w:cs="Tahoma"/>
                <w:bCs/>
                <w:color w:val="FF0000"/>
                <w:sz w:val="20"/>
                <w:szCs w:val="20"/>
              </w:rPr>
            </w:pPr>
          </w:p>
        </w:tc>
      </w:tr>
      <w:tr w:rsidR="00AA6990" w:rsidRPr="00081F37" w14:paraId="087E251B" w14:textId="77777777" w:rsidTr="00AA6990">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91FF098" w14:textId="77777777" w:rsidR="00AA6990" w:rsidRPr="0037100B" w:rsidRDefault="00AA6990" w:rsidP="00AA6990">
            <w:pPr>
              <w:spacing w:after="0"/>
              <w:rPr>
                <w:rFonts w:ascii="Tahoma" w:eastAsia="Times New Roman" w:hAnsi="Tahoma" w:cs="Tahoma"/>
                <w:color w:val="FF0000"/>
                <w:sz w:val="20"/>
                <w:szCs w:val="20"/>
                <w:lang w:eastAsia="sk-SK"/>
              </w:rPr>
            </w:pPr>
          </w:p>
        </w:tc>
        <w:tc>
          <w:tcPr>
            <w:tcW w:w="1696" w:type="dxa"/>
            <w:tcBorders>
              <w:top w:val="nil"/>
              <w:left w:val="nil"/>
              <w:bottom w:val="single" w:sz="4" w:space="0" w:color="auto"/>
              <w:right w:val="single" w:sz="4" w:space="0" w:color="auto"/>
            </w:tcBorders>
            <w:shd w:val="clear" w:color="auto" w:fill="auto"/>
            <w:noWrap/>
          </w:tcPr>
          <w:p w14:paraId="495DCA64" w14:textId="77777777" w:rsidR="00AA6990" w:rsidRPr="0037100B" w:rsidRDefault="00AA6990" w:rsidP="00AA6990">
            <w:pPr>
              <w:rPr>
                <w:rFonts w:ascii="Tahoma" w:hAnsi="Tahoma" w:cs="Tahoma"/>
                <w:bCs/>
                <w:color w:val="FF0000"/>
                <w:sz w:val="20"/>
                <w:szCs w:val="20"/>
              </w:rPr>
            </w:pPr>
            <w:r w:rsidRPr="0037100B">
              <w:rPr>
                <w:rFonts w:ascii="Tahoma" w:hAnsi="Tahoma" w:cs="Tahoma"/>
                <w:bCs/>
                <w:color w:val="FF0000"/>
                <w:sz w:val="20"/>
                <w:szCs w:val="20"/>
              </w:rPr>
              <w:t>Spolu:</w:t>
            </w:r>
          </w:p>
        </w:tc>
        <w:tc>
          <w:tcPr>
            <w:tcW w:w="1843" w:type="dxa"/>
            <w:tcBorders>
              <w:top w:val="nil"/>
              <w:left w:val="nil"/>
              <w:bottom w:val="single" w:sz="4" w:space="0" w:color="auto"/>
              <w:right w:val="single" w:sz="4" w:space="0" w:color="auto"/>
            </w:tcBorders>
            <w:shd w:val="clear" w:color="auto" w:fill="auto"/>
            <w:noWrap/>
            <w:vAlign w:val="center"/>
          </w:tcPr>
          <w:p w14:paraId="2E2A29A2" w14:textId="77777777" w:rsidR="00AA6990" w:rsidRPr="0037100B" w:rsidRDefault="00AA6990" w:rsidP="00AA6990">
            <w:pPr>
              <w:spacing w:after="0"/>
              <w:rPr>
                <w:rFonts w:ascii="Tahoma" w:hAnsi="Tahoma" w:cs="Tahoma"/>
                <w:bCs/>
                <w:color w:val="FF0000"/>
                <w:sz w:val="20"/>
                <w:szCs w:val="20"/>
              </w:rPr>
            </w:pPr>
          </w:p>
        </w:tc>
        <w:tc>
          <w:tcPr>
            <w:tcW w:w="1984" w:type="dxa"/>
            <w:tcBorders>
              <w:top w:val="single" w:sz="4" w:space="0" w:color="auto"/>
              <w:left w:val="nil"/>
              <w:bottom w:val="single" w:sz="4" w:space="0" w:color="auto"/>
              <w:right w:val="single" w:sz="4" w:space="0" w:color="auto"/>
            </w:tcBorders>
            <w:vAlign w:val="center"/>
          </w:tcPr>
          <w:p w14:paraId="228BF462" w14:textId="77777777" w:rsidR="00AA6990" w:rsidRPr="0037100B" w:rsidRDefault="00AA6990" w:rsidP="00AA6990">
            <w:pPr>
              <w:spacing w:after="0"/>
              <w:rPr>
                <w:rFonts w:ascii="Tahoma" w:hAnsi="Tahoma" w:cs="Tahoma"/>
                <w:bCs/>
                <w:color w:val="FF0000"/>
                <w:sz w:val="20"/>
                <w:szCs w:val="20"/>
              </w:rPr>
            </w:pPr>
          </w:p>
        </w:tc>
        <w:tc>
          <w:tcPr>
            <w:tcW w:w="1985" w:type="dxa"/>
            <w:tcBorders>
              <w:top w:val="single" w:sz="4" w:space="0" w:color="auto"/>
              <w:left w:val="nil"/>
              <w:bottom w:val="single" w:sz="4" w:space="0" w:color="auto"/>
              <w:right w:val="single" w:sz="4" w:space="0" w:color="auto"/>
            </w:tcBorders>
          </w:tcPr>
          <w:p w14:paraId="6E2B26D8" w14:textId="77777777" w:rsidR="00AA6990" w:rsidRPr="0037100B" w:rsidRDefault="00AA6990" w:rsidP="00AA6990">
            <w:pPr>
              <w:spacing w:after="0"/>
              <w:rPr>
                <w:rFonts w:ascii="Tahoma" w:hAnsi="Tahoma" w:cs="Tahoma"/>
                <w:bCs/>
                <w:color w:val="FF0000"/>
                <w:sz w:val="20"/>
                <w:szCs w:val="20"/>
              </w:rPr>
            </w:pPr>
          </w:p>
        </w:tc>
      </w:tr>
    </w:tbl>
    <w:p w14:paraId="0C741ADB" w14:textId="77777777" w:rsidR="00CF4E43" w:rsidRDefault="00CF4E43" w:rsidP="00CF4E43">
      <w:pPr>
        <w:spacing w:line="312" w:lineRule="auto"/>
        <w:ind w:firstLine="708"/>
        <w:jc w:val="both"/>
        <w:rPr>
          <w:rFonts w:ascii="Tahoma" w:hAnsi="Tahoma" w:cs="Tahoma"/>
          <w:color w:val="FF0000"/>
          <w:sz w:val="20"/>
          <w:szCs w:val="20"/>
        </w:rPr>
      </w:pPr>
      <w:r>
        <w:rPr>
          <w:rFonts w:ascii="Tahoma" w:hAnsi="Tahoma" w:cs="Tahoma"/>
          <w:color w:val="FF0000"/>
          <w:sz w:val="20"/>
          <w:szCs w:val="20"/>
        </w:rPr>
        <w:t>Ceny podľa položiek:</w:t>
      </w:r>
    </w:p>
    <w:p w14:paraId="5D36F10A" w14:textId="77777777" w:rsidR="00CF4E43" w:rsidRDefault="00CF4E43" w:rsidP="00CF4E43">
      <w:pPr>
        <w:spacing w:line="312" w:lineRule="auto"/>
        <w:ind w:firstLine="708"/>
        <w:jc w:val="both"/>
        <w:rPr>
          <w:rFonts w:ascii="Tahoma" w:hAnsi="Tahoma" w:cs="Tahoma"/>
          <w:color w:val="FF0000"/>
          <w:sz w:val="20"/>
          <w:szCs w:val="20"/>
        </w:rPr>
      </w:pPr>
    </w:p>
    <w:p w14:paraId="1FC9F04A"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211410B0"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19D1068F"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02F54E88"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Jednotkové ceny uvedené v rozpočte sú pre tú istú položku stavebnej práce  a  dodávky            rovnaké pre celú stavbu. </w:t>
      </w:r>
    </w:p>
    <w:p w14:paraId="17D25BD3" w14:textId="77777777" w:rsidR="00CF4E43" w:rsidRPr="00D83631" w:rsidRDefault="00CF4E43" w:rsidP="00CF4E43">
      <w:pPr>
        <w:numPr>
          <w:ilvl w:val="1"/>
          <w:numId w:val="3"/>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7C196BC4" w14:textId="77777777" w:rsidR="00CF4E43" w:rsidRPr="00D83631" w:rsidRDefault="00CF4E43" w:rsidP="00CF4E43">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7648454C" w14:textId="77777777" w:rsidR="00CF4E43" w:rsidRPr="00D83631" w:rsidRDefault="00CF4E43" w:rsidP="00CF4E43">
      <w:pPr>
        <w:numPr>
          <w:ilvl w:val="1"/>
          <w:numId w:val="4"/>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4D9761A1" w14:textId="77777777" w:rsidR="00CF4E43" w:rsidRPr="00EB32CE" w:rsidRDefault="00CF4E43" w:rsidP="00CF4E43">
      <w:pPr>
        <w:numPr>
          <w:ilvl w:val="1"/>
          <w:numId w:val="4"/>
        </w:numPr>
        <w:spacing w:after="120" w:line="276" w:lineRule="auto"/>
        <w:ind w:left="360" w:hanging="360"/>
        <w:jc w:val="both"/>
        <w:rPr>
          <w:rFonts w:ascii="Tahoma" w:eastAsia="Times New Roman" w:hAnsi="Tahoma" w:cs="Tahoma"/>
          <w:sz w:val="20"/>
          <w:szCs w:val="20"/>
          <w:lang w:eastAsia="sk-SK"/>
        </w:rPr>
      </w:pPr>
      <w:r w:rsidRPr="00EB32CE">
        <w:rPr>
          <w:rFonts w:ascii="Tahoma" w:eastAsia="Times New Roman" w:hAnsi="Tahoma" w:cs="Tahoma"/>
          <w:sz w:val="20"/>
          <w:szCs w:val="20"/>
          <w:lang w:eastAsia="sk-SK"/>
        </w:rPr>
        <w:t>Zmluvné strany sa dohodli, že cena za zhotovenie diela bude uhradená  objednávateľom na  základe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60 % z ceny diela. Druhá faktúra bude vystavená na zvyšnú sumu ceny diela po dokončení a protokolárnom odovzdaní diela.</w:t>
      </w:r>
    </w:p>
    <w:p w14:paraId="4389426B" w14:textId="77777777" w:rsidR="00CF4E43" w:rsidRPr="00D83631" w:rsidRDefault="00CF4E43" w:rsidP="00CF4E43">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03C5D00D" w14:textId="77777777" w:rsidR="00CF4E43" w:rsidRPr="00D83631" w:rsidRDefault="00CF4E43" w:rsidP="00CF4E43">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56CB39A5" w14:textId="77777777" w:rsidR="00CF4E43" w:rsidRPr="00D83631" w:rsidRDefault="00CF4E43" w:rsidP="00CF4E43">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4D6F4E40" w14:textId="77777777" w:rsidR="00CF4E43" w:rsidRPr="00D83631" w:rsidRDefault="00CF4E43" w:rsidP="00CF4E43">
      <w:pPr>
        <w:numPr>
          <w:ilvl w:val="1"/>
          <w:numId w:val="4"/>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4219C8E3" w14:textId="77777777" w:rsidR="00CF4E43" w:rsidRPr="00D83631" w:rsidRDefault="00CF4E43" w:rsidP="00CF4E43">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723C8BEC"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17D0C650"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3F549BFE"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2BF12A34"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5DECD8F1"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624B7D66" w14:textId="77777777" w:rsidR="00CF4E43" w:rsidRPr="00D83631" w:rsidRDefault="00CF4E43" w:rsidP="00CF4E43">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začať s odstraňovaním prípadných vád diela v záručnej dobe najneskôr do 5 dní od doručenia písomného uplatnenia oprávnenej reklamácie objednávateľa a vady v primeranej </w:t>
      </w:r>
      <w:r w:rsidRPr="00D83631">
        <w:rPr>
          <w:rFonts w:ascii="Tahoma" w:eastAsia="Times New Roman" w:hAnsi="Tahoma" w:cs="Tahoma"/>
          <w:sz w:val="20"/>
          <w:szCs w:val="20"/>
          <w:lang w:eastAsia="sk-SK"/>
        </w:rPr>
        <w:lastRenderedPageBreak/>
        <w:t>lehote odstrániť. Ak tieto vady zhotoviteľ neodstráni, vyzve ho objednávateľ písomne na ich odstránenie v ním určenej dodatočnej lehote.</w:t>
      </w:r>
    </w:p>
    <w:p w14:paraId="0516A8D2" w14:textId="77777777" w:rsidR="00CF4E43" w:rsidRPr="00D83631" w:rsidRDefault="00CF4E43" w:rsidP="00CF4E43">
      <w:pPr>
        <w:numPr>
          <w:ilvl w:val="1"/>
          <w:numId w:val="5"/>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51572FF1" w14:textId="77777777" w:rsidR="00CF4E43" w:rsidRPr="00D83631" w:rsidRDefault="00CF4E43" w:rsidP="00CF4E43">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18D71E79"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w:t>
      </w: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0FB8CD58"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3FAA6416" w14:textId="77777777" w:rsidR="00CF4E43"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06CE85E6"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sidRPr="00EB32CE">
        <w:rPr>
          <w:rFonts w:ascii="Tahoma" w:eastAsia="Times New Roman" w:hAnsi="Tahoma" w:cs="Tahoma"/>
          <w:sz w:val="20"/>
          <w:szCs w:val="20"/>
          <w:lang w:eastAsia="cs-CZ"/>
        </w:rPr>
        <w:t>Zhotoviteľ zabezpečí na svoje náklady vytýčenie inžinierskych sieti na daných stavbách</w:t>
      </w:r>
      <w:r>
        <w:rPr>
          <w:rFonts w:ascii="Tahoma" w:eastAsia="Times New Roman" w:hAnsi="Tahoma" w:cs="Tahoma"/>
          <w:sz w:val="20"/>
          <w:szCs w:val="20"/>
          <w:lang w:eastAsia="cs-CZ"/>
        </w:rPr>
        <w:t>.</w:t>
      </w:r>
    </w:p>
    <w:p w14:paraId="3BF37D3B"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07180E83" w14:textId="77777777" w:rsidR="00CF4E43" w:rsidRPr="00D83631" w:rsidRDefault="00CF4E43" w:rsidP="00CF4E43">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40F17568" w14:textId="77777777" w:rsidR="00CF4E43" w:rsidRPr="00D83631" w:rsidRDefault="00CF4E43" w:rsidP="00CF4E43">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0A31EB01" w14:textId="77777777" w:rsidR="00CF4E43" w:rsidRPr="00D83631" w:rsidRDefault="00CF4E43" w:rsidP="00CF4E43">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38113F22" w14:textId="77777777" w:rsidR="00CF4E43" w:rsidRPr="00D83631" w:rsidRDefault="00CF4E43" w:rsidP="00CF4E43">
      <w:pPr>
        <w:autoSpaceDE w:val="0"/>
        <w:autoSpaceDN w:val="0"/>
        <w:adjustRightInd w:val="0"/>
        <w:spacing w:after="0" w:line="240" w:lineRule="auto"/>
        <w:rPr>
          <w:rFonts w:ascii="Tahoma" w:eastAsia="Times New Roman" w:hAnsi="Tahoma" w:cs="Tahoma"/>
          <w:color w:val="FF0000"/>
          <w:sz w:val="20"/>
          <w:szCs w:val="20"/>
          <w:lang w:eastAsia="sk-SK"/>
        </w:rPr>
      </w:pPr>
    </w:p>
    <w:p w14:paraId="08AFD6EB" w14:textId="77777777" w:rsidR="00CF4E43" w:rsidRPr="00D83631" w:rsidRDefault="00CF4E43" w:rsidP="00CF4E43">
      <w:pPr>
        <w:autoSpaceDE w:val="0"/>
        <w:autoSpaceDN w:val="0"/>
        <w:adjustRightInd w:val="0"/>
        <w:spacing w:after="0" w:line="240" w:lineRule="auto"/>
        <w:rPr>
          <w:rFonts w:ascii="Tahoma" w:eastAsia="Times New Roman" w:hAnsi="Tahoma" w:cs="Tahoma"/>
          <w:sz w:val="20"/>
          <w:szCs w:val="20"/>
          <w:lang w:eastAsia="sk-SK"/>
        </w:rPr>
      </w:pPr>
    </w:p>
    <w:p w14:paraId="5CD4A77F"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652AA0D4" w14:textId="77777777" w:rsidR="00CF4E43" w:rsidRPr="004D2053" w:rsidRDefault="00CF4E43" w:rsidP="00CF4E43">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2F68E239" w14:textId="77777777" w:rsidR="00CF4E43" w:rsidRPr="00D83631" w:rsidRDefault="00CF4E43" w:rsidP="00CF4E43">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65BB6C30"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62325237"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3F88ED95"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030F52A9"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7DE2D596"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0228E48B"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75D45513"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6DD0BD07"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7BF0A183" w14:textId="77777777" w:rsidR="00CF4E43" w:rsidRPr="00D83631" w:rsidRDefault="00CF4E43" w:rsidP="00CF4E43">
      <w:pPr>
        <w:pStyle w:val="Odsekzoznamu"/>
        <w:numPr>
          <w:ilvl w:val="0"/>
          <w:numId w:val="9"/>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5971150D" w14:textId="77777777" w:rsidR="00CF4E43" w:rsidRPr="00D83631" w:rsidRDefault="00CF4E43" w:rsidP="00CF4E43">
      <w:pPr>
        <w:autoSpaceDE w:val="0"/>
        <w:autoSpaceDN w:val="0"/>
        <w:adjustRightInd w:val="0"/>
        <w:spacing w:after="0" w:line="240" w:lineRule="auto"/>
        <w:rPr>
          <w:rFonts w:ascii="Tahoma" w:eastAsia="Times New Roman" w:hAnsi="Tahoma" w:cs="Tahoma"/>
          <w:sz w:val="20"/>
          <w:szCs w:val="20"/>
          <w:lang w:eastAsia="sk-SK"/>
        </w:rPr>
      </w:pPr>
    </w:p>
    <w:p w14:paraId="6241744E"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0417B359"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1C481D19"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159111AA"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Zhotoviteľ zodpovedá v plnom rozsahu za škodu spôsobenú objednávateľovi alebo iným osobám v súvislosti s plnením predmetu zmluvy.</w:t>
      </w:r>
    </w:p>
    <w:p w14:paraId="795F6877"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5C37A8E5"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5E574935"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55A0654C" w14:textId="77777777" w:rsidR="00CF4E43" w:rsidRPr="00D83631" w:rsidRDefault="00CF4E43" w:rsidP="00CF4E43">
      <w:pPr>
        <w:numPr>
          <w:ilvl w:val="1"/>
          <w:numId w:val="6"/>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055AF5CC" w14:textId="77777777" w:rsidR="00CF4E43" w:rsidRPr="00D83631" w:rsidRDefault="00CF4E43" w:rsidP="00CF4E43">
      <w:pPr>
        <w:numPr>
          <w:ilvl w:val="1"/>
          <w:numId w:val="6"/>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0D9436C7" w14:textId="77777777" w:rsidR="00CF4E43" w:rsidRPr="00D83631" w:rsidRDefault="00CF4E43" w:rsidP="00CF4E43">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0A063575"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2B3D6FB8"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6EF3B1BE" w14:textId="77777777" w:rsidR="00CF4E43" w:rsidRPr="00D83631" w:rsidRDefault="00CF4E43" w:rsidP="00CF4E43">
      <w:pPr>
        <w:pStyle w:val="Odsekzoznamu"/>
        <w:numPr>
          <w:ilvl w:val="1"/>
          <w:numId w:val="8"/>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15F6C64E"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3722509D" w14:textId="77777777" w:rsidR="00CF4E43" w:rsidRPr="00D83631" w:rsidRDefault="00CF4E43" w:rsidP="00CF4E43">
      <w:pPr>
        <w:pStyle w:val="Odsekzoznamu"/>
        <w:numPr>
          <w:ilvl w:val="1"/>
          <w:numId w:val="8"/>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3A7B6C4E"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2BF6BAF0"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336E516B"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2A36539C" w14:textId="77777777" w:rsidR="00CF4E43" w:rsidRPr="00D83631" w:rsidRDefault="00CF4E43" w:rsidP="00CF4E43">
      <w:pPr>
        <w:numPr>
          <w:ilvl w:val="1"/>
          <w:numId w:val="8"/>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01324411" w14:textId="77777777" w:rsidR="00CF4E43" w:rsidRPr="00D83631" w:rsidRDefault="00CF4E43" w:rsidP="00CF4E43">
      <w:pPr>
        <w:pStyle w:val="Odsekzoznamu"/>
        <w:numPr>
          <w:ilvl w:val="1"/>
          <w:numId w:val="8"/>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006A0317" w14:textId="77777777" w:rsidR="00CF4E43" w:rsidRPr="00D83631" w:rsidRDefault="00CF4E43" w:rsidP="00CF4E43">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7E0544B2" w14:textId="77777777" w:rsidR="00CF4E43" w:rsidRPr="00D83631" w:rsidRDefault="00CF4E43" w:rsidP="00CF4E43">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2B2966F9" w14:textId="77777777" w:rsidR="00CF4E43" w:rsidRPr="00D83631"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6E6027A9" w14:textId="77777777" w:rsidR="00CF4E43" w:rsidRPr="00D83631" w:rsidRDefault="00CF4E43" w:rsidP="00CF4E43">
      <w:pPr>
        <w:numPr>
          <w:ilvl w:val="1"/>
          <w:numId w:val="7"/>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79DE69FD" w14:textId="77777777" w:rsidR="00CF4E43" w:rsidRPr="00D83631" w:rsidRDefault="00CF4E43" w:rsidP="00CF4E43">
      <w:pPr>
        <w:numPr>
          <w:ilvl w:val="1"/>
          <w:numId w:val="7"/>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649508D1" w14:textId="77777777" w:rsidR="00CF4E43" w:rsidRPr="00D83631" w:rsidRDefault="00CF4E43" w:rsidP="00CF4E43">
      <w:pPr>
        <w:numPr>
          <w:ilvl w:val="2"/>
          <w:numId w:val="7"/>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lastRenderedPageBreak/>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44802825" w14:textId="77777777" w:rsidR="00CF4E43" w:rsidRPr="00D83631" w:rsidRDefault="00CF4E43" w:rsidP="00CF4E43">
      <w:pPr>
        <w:numPr>
          <w:ilvl w:val="2"/>
          <w:numId w:val="7"/>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0390F4B4" w14:textId="77777777" w:rsidR="00CF4E43" w:rsidRPr="00D83631" w:rsidRDefault="00CF4E43" w:rsidP="00CF4E43">
      <w:pPr>
        <w:numPr>
          <w:ilvl w:val="2"/>
          <w:numId w:val="7"/>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6B084806" w14:textId="77777777" w:rsidR="00CF4E43" w:rsidRPr="00D83631" w:rsidRDefault="00CF4E43" w:rsidP="00CF4E43">
      <w:pPr>
        <w:numPr>
          <w:ilvl w:val="2"/>
          <w:numId w:val="7"/>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37BFF595" w14:textId="77777777" w:rsidR="00CF4E43" w:rsidRPr="00D83631" w:rsidRDefault="00CF4E43" w:rsidP="00CF4E43">
      <w:pPr>
        <w:spacing w:after="0" w:line="240" w:lineRule="auto"/>
        <w:ind w:left="1080"/>
        <w:jc w:val="both"/>
        <w:rPr>
          <w:rFonts w:ascii="Tahoma" w:eastAsia="Times New Roman" w:hAnsi="Tahoma" w:cs="Tahoma"/>
          <w:bCs/>
          <w:sz w:val="20"/>
          <w:szCs w:val="20"/>
          <w:lang w:eastAsia="sk-SK"/>
        </w:rPr>
      </w:pPr>
    </w:p>
    <w:p w14:paraId="5A3D2214" w14:textId="77777777" w:rsidR="00CF4E43" w:rsidRPr="00D83631"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76514802" w14:textId="77777777" w:rsidR="00CF4E43"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27446066" w14:textId="77777777" w:rsidR="00CF4E43"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053303A6" w14:textId="77777777" w:rsidR="00CF4E43" w:rsidRPr="00D83631"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111F9B93" w14:textId="77777777" w:rsidR="00CF4E43" w:rsidRPr="00D83631" w:rsidRDefault="00CF4E43" w:rsidP="00CF4E43">
      <w:pPr>
        <w:numPr>
          <w:ilvl w:val="1"/>
          <w:numId w:val="7"/>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04A00696" w14:textId="77777777" w:rsidR="00CF4E43" w:rsidRDefault="00CF4E43" w:rsidP="00CF4E43">
      <w:pPr>
        <w:numPr>
          <w:ilvl w:val="1"/>
          <w:numId w:val="7"/>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0A29541B" w14:textId="77777777" w:rsidR="00CF4E43" w:rsidRPr="00F61000" w:rsidRDefault="00CF4E43" w:rsidP="00CF4E43">
      <w:pPr>
        <w:pStyle w:val="Odsekzoznamu"/>
        <w:numPr>
          <w:ilvl w:val="1"/>
          <w:numId w:val="7"/>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6E8C3858" w14:textId="77777777" w:rsidR="00CF4E43" w:rsidRPr="00D83631" w:rsidRDefault="00CF4E43" w:rsidP="00CF4E43">
      <w:pPr>
        <w:spacing w:after="120" w:line="276" w:lineRule="auto"/>
        <w:ind w:left="357"/>
        <w:jc w:val="both"/>
        <w:rPr>
          <w:rFonts w:ascii="Tahoma" w:eastAsia="Times New Roman" w:hAnsi="Tahoma" w:cs="Tahoma"/>
          <w:sz w:val="20"/>
          <w:szCs w:val="20"/>
          <w:lang w:eastAsia="sk-SK"/>
        </w:rPr>
      </w:pPr>
    </w:p>
    <w:p w14:paraId="145A6C13" w14:textId="77777777" w:rsidR="00CF4E43" w:rsidRPr="00D83631" w:rsidRDefault="00CF4E43" w:rsidP="00CF4E43">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6BF0E227" w14:textId="77777777" w:rsidR="00CF4E43" w:rsidRPr="00D83631" w:rsidRDefault="00CF4E43" w:rsidP="00CF4E43">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1320D66D" w14:textId="77777777" w:rsidR="00CF4E43" w:rsidRPr="00D83631" w:rsidRDefault="00CF4E43" w:rsidP="00CF4E43">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6DCEC892" w14:textId="77777777" w:rsidR="00CF4E43" w:rsidRPr="00D83631" w:rsidRDefault="00CF4E43" w:rsidP="00CF4E43">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30F172FD" w14:textId="77777777" w:rsidR="00CF4E43" w:rsidRPr="00D83631" w:rsidRDefault="00CF4E43" w:rsidP="00CF4E43">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w:t>
      </w:r>
      <w:r w:rsidRPr="00D83631">
        <w:rPr>
          <w:rFonts w:ascii="Tahoma" w:eastAsia="Times New Roman" w:hAnsi="Tahoma" w:cs="Tahoma"/>
          <w:bCs/>
          <w:sz w:val="20"/>
          <w:szCs w:val="20"/>
          <w:lang w:eastAsia="sk-SK"/>
        </w:rPr>
        <w:lastRenderedPageBreak/>
        <w:t>o novom subdodávateľovi uvedie: údaje o osobe oprávnenej konať za subdodávateľa v rozsahu:  meno a priezvisko, adresa pobytu, dátum narodenia.</w:t>
      </w:r>
    </w:p>
    <w:p w14:paraId="39D527C1" w14:textId="77777777" w:rsidR="00CF4E43" w:rsidRPr="00D83631" w:rsidRDefault="00CF4E43" w:rsidP="00CF4E43">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4162FAC5" w14:textId="77777777" w:rsidR="00CF4E43" w:rsidRPr="00D83631" w:rsidRDefault="00CF4E43" w:rsidP="00CF4E43">
      <w:pPr>
        <w:autoSpaceDE w:val="0"/>
        <w:autoSpaceDN w:val="0"/>
        <w:adjustRightInd w:val="0"/>
        <w:spacing w:before="60" w:after="120"/>
        <w:ind w:left="708" w:hanging="708"/>
        <w:jc w:val="both"/>
        <w:rPr>
          <w:rFonts w:ascii="Tahoma" w:hAnsi="Tahoma" w:cs="Tahoma"/>
          <w:sz w:val="20"/>
          <w:szCs w:val="20"/>
        </w:rPr>
      </w:pPr>
    </w:p>
    <w:p w14:paraId="0D3B2160" w14:textId="77777777" w:rsidR="00CF4E43" w:rsidRPr="00D83631" w:rsidRDefault="00CF4E43" w:rsidP="00CF4E43">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w:t>
      </w:r>
      <w:r>
        <w:rPr>
          <w:rFonts w:ascii="Tahoma" w:eastAsia="Times New Roman" w:hAnsi="Tahoma" w:cs="Tahoma"/>
          <w:b/>
          <w:bCs/>
          <w:kern w:val="32"/>
          <w:sz w:val="20"/>
          <w:szCs w:val="20"/>
          <w:lang w:eastAsia="sk-SK"/>
        </w:rPr>
        <w:t>1</w:t>
      </w:r>
      <w:r w:rsidRPr="00D83631">
        <w:rPr>
          <w:rFonts w:ascii="Tahoma" w:eastAsia="Times New Roman" w:hAnsi="Tahoma" w:cs="Tahoma"/>
          <w:b/>
          <w:bCs/>
          <w:kern w:val="32"/>
          <w:sz w:val="20"/>
          <w:szCs w:val="20"/>
          <w:lang w:eastAsia="sk-SK"/>
        </w:rPr>
        <w:t>. ZÁVEREČNÉ  USTANOVENIA</w:t>
      </w:r>
    </w:p>
    <w:p w14:paraId="307C1021" w14:textId="77777777" w:rsidR="00CF4E43" w:rsidRPr="00413A42" w:rsidRDefault="00CF4E43" w:rsidP="00CF4E43">
      <w:pPr>
        <w:pStyle w:val="Odsekzoznamu"/>
        <w:numPr>
          <w:ilvl w:val="1"/>
          <w:numId w:val="10"/>
        </w:numPr>
        <w:spacing w:after="120" w:line="276" w:lineRule="auto"/>
        <w:jc w:val="both"/>
        <w:rPr>
          <w:rFonts w:ascii="Tahoma" w:hAnsi="Tahoma" w:cs="Tahoma"/>
          <w:sz w:val="20"/>
          <w:szCs w:val="20"/>
        </w:rPr>
      </w:pPr>
      <w:r w:rsidRPr="00413A42">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22839AEE" w14:textId="77777777" w:rsidR="00CF4E43" w:rsidRPr="00413A42" w:rsidRDefault="00CF4E43" w:rsidP="00CF4E43">
      <w:pPr>
        <w:pStyle w:val="Odsekzoznamu"/>
        <w:numPr>
          <w:ilvl w:val="1"/>
          <w:numId w:val="10"/>
        </w:numPr>
        <w:spacing w:after="120" w:line="276" w:lineRule="auto"/>
        <w:jc w:val="both"/>
        <w:rPr>
          <w:rFonts w:ascii="Tahoma" w:hAnsi="Tahoma" w:cs="Tahoma"/>
          <w:sz w:val="20"/>
          <w:szCs w:val="20"/>
        </w:rPr>
      </w:pPr>
      <w:r w:rsidRPr="00413A42">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2DDB673E" w14:textId="77777777" w:rsidR="00CF4E43" w:rsidRDefault="00CF4E43" w:rsidP="00CF4E43">
      <w:pPr>
        <w:pStyle w:val="Odsekzoznamu"/>
        <w:numPr>
          <w:ilvl w:val="1"/>
          <w:numId w:val="10"/>
        </w:numPr>
        <w:spacing w:line="276" w:lineRule="auto"/>
        <w:jc w:val="both"/>
        <w:rPr>
          <w:rFonts w:ascii="Tahoma" w:hAnsi="Tahoma" w:cs="Tahoma"/>
          <w:sz w:val="20"/>
          <w:szCs w:val="20"/>
        </w:rPr>
      </w:pPr>
      <w:r w:rsidRPr="00641323">
        <w:rPr>
          <w:rFonts w:ascii="Tahoma" w:hAnsi="Tahoma" w:cs="Tahoma"/>
          <w:sz w:val="20"/>
          <w:szCs w:val="20"/>
        </w:rPr>
        <w:t>Zhotoviteľ  berie na vedomie a rešpektuje, že zákazka financovaná z fondov EÚ, ohľadom ktorej sa uzatvára zmluva, bude predmetom „ex post“ administratívnej finančnej kontroly procesu verejného obstarávania zo strany príslušného Riadiaceho orgánu a/alebo Sprostredkovateľský orgán pre IROP.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14:paraId="551473A3" w14:textId="77777777" w:rsidR="00CF4E43" w:rsidRPr="00D83631" w:rsidRDefault="00CF4E43" w:rsidP="00CF4E43">
      <w:pPr>
        <w:numPr>
          <w:ilvl w:val="1"/>
          <w:numId w:val="10"/>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0CA52450" w14:textId="77777777" w:rsidR="00CF4E43" w:rsidRPr="00D83631" w:rsidRDefault="00CF4E43" w:rsidP="00CF4E43">
      <w:pPr>
        <w:numPr>
          <w:ilvl w:val="1"/>
          <w:numId w:val="10"/>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366EBA59" w14:textId="77777777" w:rsidR="00CF4E43" w:rsidRPr="00D83631" w:rsidRDefault="00CF4E43" w:rsidP="00CF4E43">
      <w:pPr>
        <w:numPr>
          <w:ilvl w:val="1"/>
          <w:numId w:val="10"/>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50EFC564" w14:textId="77777777" w:rsidR="00CF4E43" w:rsidRPr="00D83631" w:rsidRDefault="00CF4E43" w:rsidP="00CF4E43">
      <w:pPr>
        <w:spacing w:after="120" w:line="240" w:lineRule="auto"/>
        <w:jc w:val="both"/>
        <w:rPr>
          <w:rFonts w:ascii="Tahoma" w:eastAsia="Times New Roman" w:hAnsi="Tahoma" w:cs="Tahoma"/>
          <w:sz w:val="20"/>
          <w:szCs w:val="20"/>
          <w:lang w:eastAsia="sk-SK"/>
        </w:rPr>
      </w:pPr>
    </w:p>
    <w:p w14:paraId="19747E19" w14:textId="77777777" w:rsidR="00CF4E43" w:rsidRPr="00D83631" w:rsidRDefault="00CF4E43" w:rsidP="00CF4E43">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Ilave,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22</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22</w:t>
      </w:r>
    </w:p>
    <w:p w14:paraId="251646B9" w14:textId="77777777" w:rsidR="00CF4E43" w:rsidRPr="00D83631" w:rsidRDefault="00CF4E43" w:rsidP="00CF4E43">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62A3DF2D" w14:textId="77777777" w:rsidR="00CF4E43" w:rsidRPr="00D83631" w:rsidRDefault="00CF4E43" w:rsidP="00CF4E43">
      <w:pPr>
        <w:spacing w:after="120" w:line="240" w:lineRule="auto"/>
        <w:jc w:val="both"/>
        <w:rPr>
          <w:rFonts w:ascii="Tahoma" w:eastAsia="Times New Roman" w:hAnsi="Tahoma" w:cs="Tahoma"/>
          <w:sz w:val="20"/>
          <w:szCs w:val="20"/>
          <w:lang w:eastAsia="sk-SK"/>
        </w:rPr>
      </w:pPr>
    </w:p>
    <w:p w14:paraId="43B5B57D" w14:textId="77777777" w:rsidR="00CF4E43" w:rsidRPr="00D83631" w:rsidRDefault="00CF4E43" w:rsidP="00CF4E43">
      <w:pPr>
        <w:spacing w:after="120" w:line="240" w:lineRule="auto"/>
        <w:jc w:val="both"/>
        <w:rPr>
          <w:rFonts w:ascii="Tahoma" w:eastAsia="Times New Roman" w:hAnsi="Tahoma" w:cs="Tahoma"/>
          <w:sz w:val="20"/>
          <w:szCs w:val="20"/>
          <w:lang w:eastAsia="sk-SK"/>
        </w:rPr>
      </w:pPr>
    </w:p>
    <w:p w14:paraId="2D0044B8" w14:textId="77777777" w:rsidR="00CF4E43" w:rsidRPr="00D83631" w:rsidRDefault="00CF4E43" w:rsidP="00CF4E43">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7E59052E" w14:textId="77777777" w:rsidR="00CF4E43" w:rsidRPr="00D83631" w:rsidRDefault="00CF4E43" w:rsidP="00CF4E43">
      <w:pPr>
        <w:spacing w:after="0" w:line="240" w:lineRule="auto"/>
        <w:jc w:val="both"/>
        <w:rPr>
          <w:rFonts w:ascii="Tahoma" w:eastAsia="Times New Roman" w:hAnsi="Tahoma" w:cs="Tahoma"/>
          <w:sz w:val="20"/>
          <w:szCs w:val="20"/>
          <w:lang w:eastAsia="sk-SK"/>
        </w:rPr>
      </w:pPr>
      <w:r w:rsidRPr="00413A42">
        <w:rPr>
          <w:rFonts w:ascii="Tahoma" w:eastAsia="Times New Roman" w:hAnsi="Tahoma" w:cs="Tahoma"/>
          <w:sz w:val="20"/>
          <w:szCs w:val="20"/>
          <w:lang w:eastAsia="sk-SK"/>
        </w:rPr>
        <w:t xml:space="preserve">Ing. Viktor </w:t>
      </w:r>
      <w:proofErr w:type="spellStart"/>
      <w:r w:rsidRPr="00413A42">
        <w:rPr>
          <w:rFonts w:ascii="Tahoma" w:eastAsia="Times New Roman" w:hAnsi="Tahoma" w:cs="Tahoma"/>
          <w:sz w:val="20"/>
          <w:szCs w:val="20"/>
          <w:lang w:eastAsia="sk-SK"/>
        </w:rPr>
        <w:t>Wiedermann</w:t>
      </w:r>
      <w:proofErr w:type="spellEnd"/>
      <w:r w:rsidRPr="00413A42">
        <w:rPr>
          <w:rFonts w:ascii="Tahoma" w:eastAsia="Times New Roman" w:hAnsi="Tahoma" w:cs="Tahoma"/>
          <w:sz w:val="20"/>
          <w:szCs w:val="20"/>
          <w:lang w:eastAsia="sk-SK"/>
        </w:rPr>
        <w:t>, primátor</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3828BAB6" w14:textId="77777777" w:rsidR="00CF4E43" w:rsidRPr="00D83631" w:rsidRDefault="00CF4E43" w:rsidP="00CF4E43">
      <w:pPr>
        <w:spacing w:after="0" w:line="240" w:lineRule="auto"/>
        <w:ind w:firstLine="708"/>
        <w:rPr>
          <w:rFonts w:ascii="Tahoma" w:eastAsia="Times New Roman" w:hAnsi="Tahoma" w:cs="Tahoma"/>
          <w:bCs/>
          <w:sz w:val="20"/>
          <w:szCs w:val="20"/>
          <w:lang w:eastAsia="sk-SK"/>
        </w:rPr>
      </w:pPr>
      <w:r w:rsidRPr="00413A42">
        <w:rPr>
          <w:rFonts w:ascii="Tahoma" w:eastAsia="Times New Roman" w:hAnsi="Tahoma" w:cs="Tahoma"/>
          <w:sz w:val="20"/>
          <w:szCs w:val="20"/>
          <w:lang w:eastAsia="sk-SK"/>
        </w:rPr>
        <w:t>primátor</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0D8F9B7B" w14:textId="77777777" w:rsidR="00CF4E43" w:rsidRPr="00D83631" w:rsidRDefault="00CF4E43" w:rsidP="00CF4E43">
      <w:pPr>
        <w:spacing w:after="0" w:line="240" w:lineRule="auto"/>
        <w:rPr>
          <w:rFonts w:ascii="Tahoma" w:eastAsia="Times New Roman" w:hAnsi="Tahoma" w:cs="Tahoma"/>
          <w:bCs/>
          <w:sz w:val="20"/>
          <w:szCs w:val="20"/>
          <w:lang w:eastAsia="sk-SK"/>
        </w:rPr>
      </w:pPr>
    </w:p>
    <w:p w14:paraId="594C7C79" w14:textId="77777777" w:rsidR="00CF4E43" w:rsidRPr="00D83631" w:rsidRDefault="00CF4E43" w:rsidP="00CF4E43">
      <w:pPr>
        <w:spacing w:after="0" w:line="240" w:lineRule="auto"/>
        <w:rPr>
          <w:rFonts w:ascii="Tahoma" w:eastAsia="Times New Roman" w:hAnsi="Tahoma" w:cs="Tahoma"/>
          <w:bCs/>
          <w:sz w:val="20"/>
          <w:szCs w:val="20"/>
          <w:lang w:eastAsia="sk-SK"/>
        </w:rPr>
      </w:pPr>
    </w:p>
    <w:p w14:paraId="66501009" w14:textId="77777777" w:rsidR="00CF4E43" w:rsidRPr="00D83631" w:rsidRDefault="00CF4E43" w:rsidP="00CF4E43">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2884208F" w14:textId="77777777" w:rsidR="00CF4E43" w:rsidRPr="00D83631" w:rsidRDefault="00CF4E43" w:rsidP="00CF4E43">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6FE1C804" w14:textId="77777777" w:rsidR="00CF4E43" w:rsidRPr="00D83631" w:rsidRDefault="00CF4E43" w:rsidP="00CF4E43">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bookmarkEnd w:id="0"/>
    <w:p w14:paraId="4A7505EF" w14:textId="77777777" w:rsidR="00CF4E43" w:rsidRDefault="00CF4E43"/>
    <w:sectPr w:rsidR="00CF4E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23C1" w14:textId="77777777" w:rsidR="007F01C5" w:rsidRDefault="007F01C5" w:rsidP="00CF4E43">
      <w:pPr>
        <w:spacing w:after="0" w:line="240" w:lineRule="auto"/>
      </w:pPr>
      <w:r>
        <w:separator/>
      </w:r>
    </w:p>
  </w:endnote>
  <w:endnote w:type="continuationSeparator" w:id="0">
    <w:p w14:paraId="35BDAA6F" w14:textId="77777777" w:rsidR="007F01C5" w:rsidRDefault="007F01C5" w:rsidP="00CF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418089"/>
      <w:docPartObj>
        <w:docPartGallery w:val="Page Numbers (Bottom of Page)"/>
        <w:docPartUnique/>
      </w:docPartObj>
    </w:sdtPr>
    <w:sdtEndPr/>
    <w:sdtContent>
      <w:p w14:paraId="4EB7BBCE" w14:textId="77777777" w:rsidR="00CF4E43" w:rsidRDefault="00CF4E43">
        <w:pPr>
          <w:pStyle w:val="Pta"/>
          <w:jc w:val="center"/>
        </w:pPr>
        <w:r>
          <w:rPr>
            <w:noProof/>
          </w:rPr>
          <mc:AlternateContent>
            <mc:Choice Requires="wps">
              <w:drawing>
                <wp:inline distT="0" distB="0" distL="0" distR="0" wp14:anchorId="4F5DC84B" wp14:editId="5229C72D">
                  <wp:extent cx="5467350" cy="45085"/>
                  <wp:effectExtent l="9525"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78ED4B5"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9ACB5FC" w14:textId="2D357D37" w:rsidR="00CF4E43" w:rsidRDefault="00CF4E43">
        <w:pPr>
          <w:pStyle w:val="Pta"/>
          <w:jc w:val="center"/>
        </w:pPr>
        <w:r>
          <w:fldChar w:fldCharType="begin"/>
        </w:r>
        <w:r>
          <w:instrText>PAGE    \* MERGEFORMAT</w:instrText>
        </w:r>
        <w:r>
          <w:fldChar w:fldCharType="separate"/>
        </w:r>
        <w:r>
          <w:t>2</w:t>
        </w:r>
        <w:r>
          <w:fldChar w:fldCharType="end"/>
        </w:r>
      </w:p>
    </w:sdtContent>
  </w:sdt>
  <w:p w14:paraId="7B3792F5" w14:textId="31B935D8" w:rsidR="00CF4E43" w:rsidRDefault="00CF4E43">
    <w:pPr>
      <w:pStyle w:val="Pta"/>
    </w:pPr>
    <w:r>
      <w:t>Verzia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ED3E" w14:textId="77777777" w:rsidR="007F01C5" w:rsidRDefault="007F01C5" w:rsidP="00CF4E43">
      <w:pPr>
        <w:spacing w:after="0" w:line="240" w:lineRule="auto"/>
      </w:pPr>
      <w:r>
        <w:separator/>
      </w:r>
    </w:p>
  </w:footnote>
  <w:footnote w:type="continuationSeparator" w:id="0">
    <w:p w14:paraId="005BDE1E" w14:textId="77777777" w:rsidR="007F01C5" w:rsidRDefault="007F01C5" w:rsidP="00CF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763C" w14:textId="77777777" w:rsidR="00CF4E43" w:rsidRPr="00535149" w:rsidRDefault="00CF4E43" w:rsidP="00CF4E43">
    <w:pPr>
      <w:tabs>
        <w:tab w:val="center" w:pos="4536"/>
        <w:tab w:val="right" w:pos="9072"/>
      </w:tabs>
      <w:spacing w:after="0" w:line="240" w:lineRule="auto"/>
      <w:rPr>
        <w:rFonts w:ascii="Tahoma" w:eastAsia="Calibri" w:hAnsi="Tahoma" w:cs="Tahoma"/>
        <w:b/>
        <w:bCs/>
        <w:sz w:val="24"/>
        <w:szCs w:val="24"/>
      </w:rPr>
    </w:pPr>
    <w:r w:rsidRPr="00535149">
      <w:rPr>
        <w:rFonts w:ascii="Calibri" w:eastAsia="Calibri" w:hAnsi="Calibri" w:cs="Times New Roman"/>
        <w:b/>
        <w:bCs/>
        <w:noProof/>
        <w:lang w:eastAsia="sk-SK"/>
      </w:rPr>
      <w:drawing>
        <wp:anchor distT="0" distB="0" distL="114300" distR="114300" simplePos="0" relativeHeight="251659264" behindDoc="1" locked="0" layoutInCell="1" allowOverlap="1" wp14:anchorId="04C697AD" wp14:editId="51B58703">
          <wp:simplePos x="0" y="0"/>
          <wp:positionH relativeFrom="margin">
            <wp:align>left</wp:align>
          </wp:positionH>
          <wp:positionV relativeFrom="paragraph">
            <wp:posOffset>-295910</wp:posOffset>
          </wp:positionV>
          <wp:extent cx="646430" cy="737870"/>
          <wp:effectExtent l="0" t="0" r="1270" b="5080"/>
          <wp:wrapTight wrapText="bothSides">
            <wp:wrapPolygon edited="0">
              <wp:start x="0" y="0"/>
              <wp:lineTo x="0" y="21191"/>
              <wp:lineTo x="21006" y="21191"/>
              <wp:lineTo x="21006"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37870"/>
                  </a:xfrm>
                  <a:prstGeom prst="rect">
                    <a:avLst/>
                  </a:prstGeom>
                  <a:noFill/>
                </pic:spPr>
              </pic:pic>
            </a:graphicData>
          </a:graphic>
        </wp:anchor>
      </w:drawing>
    </w:r>
    <w:bookmarkStart w:id="1" w:name="_Hlk481576058"/>
    <w:r w:rsidRPr="00535149">
      <w:rPr>
        <w:rFonts w:ascii="Tahoma" w:eastAsia="Calibri" w:hAnsi="Tahoma" w:cs="Tahoma"/>
        <w:b/>
        <w:bCs/>
        <w:sz w:val="24"/>
        <w:szCs w:val="24"/>
      </w:rPr>
      <w:t>Mestský úrad Ilava, Mierové námestie 16/31, 019 01 Ilava</w:t>
    </w:r>
    <w:bookmarkEnd w:id="1"/>
  </w:p>
  <w:p w14:paraId="4BDAB2A3" w14:textId="77777777" w:rsidR="00CF4E43" w:rsidRDefault="00CF4E43" w:rsidP="00CF4E43">
    <w:pPr>
      <w:pStyle w:val="Hlavika"/>
      <w:rPr>
        <w:rFonts w:ascii="Tahoma" w:eastAsia="Times New Roman" w:hAnsi="Tahoma" w:cs="Tahoma"/>
        <w:lang w:eastAsia="sk-SK"/>
      </w:rPr>
    </w:pPr>
  </w:p>
  <w:p w14:paraId="20040510" w14:textId="77777777" w:rsidR="00CF4E43" w:rsidRDefault="00CF4E43" w:rsidP="00CF4E43">
    <w:pPr>
      <w:pStyle w:val="Hlavika"/>
      <w:rPr>
        <w:rFonts w:ascii="Tahoma" w:eastAsia="Times New Roman" w:hAnsi="Tahoma" w:cs="Tahoma"/>
        <w:sz w:val="20"/>
        <w:szCs w:val="20"/>
        <w:lang w:eastAsia="sk-SK"/>
      </w:rPr>
    </w:pPr>
  </w:p>
  <w:p w14:paraId="5542F53A" w14:textId="77777777" w:rsidR="00CF4E43" w:rsidRDefault="00CF4E43" w:rsidP="00CF4E43">
    <w:pPr>
      <w:pStyle w:val="Hlavika"/>
      <w:rPr>
        <w:rFonts w:ascii="Tahoma" w:eastAsia="Times New Roman" w:hAnsi="Tahoma" w:cs="Tahoma"/>
        <w:sz w:val="20"/>
        <w:szCs w:val="20"/>
        <w:lang w:eastAsia="sk-SK"/>
      </w:rPr>
    </w:pPr>
    <w:r w:rsidRPr="00535149">
      <w:rPr>
        <w:rFonts w:ascii="Tahoma" w:eastAsia="Times New Roman" w:hAnsi="Tahoma" w:cs="Tahoma"/>
        <w:sz w:val="20"/>
        <w:szCs w:val="20"/>
        <w:lang w:eastAsia="sk-SK"/>
      </w:rPr>
      <w:t xml:space="preserve">Č. </w:t>
    </w:r>
    <w:proofErr w:type="spellStart"/>
    <w:r w:rsidRPr="00535149">
      <w:rPr>
        <w:rFonts w:ascii="Tahoma" w:eastAsia="Times New Roman" w:hAnsi="Tahoma" w:cs="Tahoma"/>
        <w:sz w:val="20"/>
        <w:szCs w:val="20"/>
        <w:lang w:eastAsia="sk-SK"/>
      </w:rPr>
      <w:t>sp</w:t>
    </w:r>
    <w:proofErr w:type="spellEnd"/>
    <w:r w:rsidRPr="00535149">
      <w:rPr>
        <w:rFonts w:ascii="Tahoma" w:eastAsia="Times New Roman" w:hAnsi="Tahoma" w:cs="Tahoma"/>
        <w:sz w:val="20"/>
        <w:szCs w:val="20"/>
        <w:lang w:eastAsia="sk-SK"/>
      </w:rPr>
      <w:t xml:space="preserve">.: </w:t>
    </w:r>
    <w:r w:rsidRPr="004F7CCA">
      <w:rPr>
        <w:rFonts w:ascii="Tahoma" w:eastAsia="Times New Roman" w:hAnsi="Tahoma" w:cs="Tahoma"/>
        <w:sz w:val="20"/>
        <w:szCs w:val="20"/>
        <w:lang w:eastAsia="sk-SK"/>
      </w:rPr>
      <w:t>372/2022</w:t>
    </w:r>
  </w:p>
  <w:p w14:paraId="32DD822D" w14:textId="77777777" w:rsidR="00CF4E43" w:rsidRPr="00CF4E43" w:rsidRDefault="00CF4E43" w:rsidP="00CF4E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AF4"/>
    <w:multiLevelType w:val="multilevel"/>
    <w:tmpl w:val="A7889B80"/>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B426D7C"/>
    <w:multiLevelType w:val="multilevel"/>
    <w:tmpl w:val="F3EC2506"/>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num w:numId="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43"/>
    <w:rsid w:val="00046591"/>
    <w:rsid w:val="0008219C"/>
    <w:rsid w:val="005F76D0"/>
    <w:rsid w:val="007F01C5"/>
    <w:rsid w:val="00AA6990"/>
    <w:rsid w:val="00CF4E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5C8A8"/>
  <w15:chartTrackingRefBased/>
  <w15:docId w15:val="{3A4BCFF4-2389-4D9F-8698-D7250A3A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4E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Farebný zoznam – zvýraznenie 11,Odsek 1.,List Paragraph"/>
    <w:basedOn w:val="Normlny"/>
    <w:link w:val="OdsekzoznamuChar"/>
    <w:uiPriority w:val="34"/>
    <w:qFormat/>
    <w:rsid w:val="00CF4E43"/>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Farebný zoznam – zvýraznenie 11 Char,Odsek 1. Char,List Paragraph Char"/>
    <w:link w:val="Odsekzoznamu"/>
    <w:uiPriority w:val="34"/>
    <w:qFormat/>
    <w:locked/>
    <w:rsid w:val="00CF4E43"/>
    <w:rPr>
      <w:rFonts w:ascii="Times New Roman" w:eastAsia="Times New Roman" w:hAnsi="Times New Roman" w:cs="Times New Roman"/>
      <w:sz w:val="24"/>
      <w:szCs w:val="24"/>
      <w:lang w:eastAsia="sk-SK"/>
    </w:rPr>
  </w:style>
  <w:style w:type="paragraph" w:styleId="Hlavika">
    <w:name w:val="header"/>
    <w:aliases w:val="1. Zeile"/>
    <w:basedOn w:val="Normlny"/>
    <w:link w:val="HlavikaChar"/>
    <w:uiPriority w:val="99"/>
    <w:unhideWhenUsed/>
    <w:rsid w:val="00CF4E43"/>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CF4E43"/>
  </w:style>
  <w:style w:type="paragraph" w:styleId="Pta">
    <w:name w:val="footer"/>
    <w:basedOn w:val="Normlny"/>
    <w:link w:val="PtaChar"/>
    <w:uiPriority w:val="99"/>
    <w:unhideWhenUsed/>
    <w:rsid w:val="00CF4E43"/>
    <w:pPr>
      <w:tabs>
        <w:tab w:val="center" w:pos="4536"/>
        <w:tab w:val="right" w:pos="9072"/>
      </w:tabs>
      <w:spacing w:after="0" w:line="240" w:lineRule="auto"/>
    </w:pPr>
  </w:style>
  <w:style w:type="character" w:customStyle="1" w:styleId="PtaChar">
    <w:name w:val="Päta Char"/>
    <w:basedOn w:val="Predvolenpsmoodseku"/>
    <w:link w:val="Pta"/>
    <w:uiPriority w:val="99"/>
    <w:rsid w:val="00CF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2</cp:revision>
  <dcterms:created xsi:type="dcterms:W3CDTF">2022-03-28T12:48:00Z</dcterms:created>
  <dcterms:modified xsi:type="dcterms:W3CDTF">2022-03-28T12:48:00Z</dcterms:modified>
</cp:coreProperties>
</file>