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959CE" w:rsidRDefault="00A27867">
      <w:pPr>
        <w:pBdr>
          <w:top w:val="nil"/>
          <w:left w:val="nil"/>
          <w:bottom w:val="nil"/>
          <w:right w:val="nil"/>
          <w:between w:val="nil"/>
        </w:pBdr>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KÚPNA ZMLUVA č. ....</w:t>
      </w:r>
    </w:p>
    <w:p w14:paraId="00000002"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uzavretá v súlade s § 409 a </w:t>
      </w:r>
      <w:proofErr w:type="spellStart"/>
      <w:r>
        <w:rPr>
          <w:rFonts w:ascii="Times New Roman" w:eastAsia="Times New Roman" w:hAnsi="Times New Roman" w:cs="Times New Roman"/>
          <w:color w:val="000000"/>
          <w:sz w:val="22"/>
          <w:szCs w:val="22"/>
        </w:rPr>
        <w:t>nasl</w:t>
      </w:r>
      <w:proofErr w:type="spellEnd"/>
      <w:r>
        <w:rPr>
          <w:rFonts w:ascii="Times New Roman" w:eastAsia="Times New Roman" w:hAnsi="Times New Roman" w:cs="Times New Roman"/>
          <w:color w:val="000000"/>
          <w:sz w:val="22"/>
          <w:szCs w:val="22"/>
        </w:rPr>
        <w:t>. zákona č. 513/1991 Zb. Obchodný zákonník v znení neskorších predpisov medzi zmluvnými stranami:</w:t>
      </w:r>
    </w:p>
    <w:p w14:paraId="00000003"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04" w14:textId="77777777" w:rsidR="008959CE" w:rsidRDefault="00A27867">
      <w:pPr>
        <w:pBdr>
          <w:top w:val="nil"/>
          <w:left w:val="nil"/>
          <w:bottom w:val="nil"/>
          <w:right w:val="nil"/>
          <w:between w:val="nil"/>
        </w:pBdr>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NÁVRH</w:t>
      </w:r>
    </w:p>
    <w:p w14:paraId="00000005" w14:textId="77777777" w:rsidR="008959CE" w:rsidRDefault="008959CE">
      <w:pPr>
        <w:pBdr>
          <w:top w:val="nil"/>
          <w:left w:val="nil"/>
          <w:bottom w:val="nil"/>
          <w:right w:val="nil"/>
          <w:between w:val="nil"/>
        </w:pBdr>
        <w:jc w:val="center"/>
        <w:rPr>
          <w:rFonts w:ascii="Times New Roman" w:eastAsia="Times New Roman" w:hAnsi="Times New Roman" w:cs="Times New Roman"/>
          <w:color w:val="000000"/>
          <w:sz w:val="28"/>
          <w:szCs w:val="28"/>
        </w:rPr>
      </w:pPr>
    </w:p>
    <w:p w14:paraId="03B36002" w14:textId="398B8D3D" w:rsid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Obchodné meno: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Stredná odborná škola</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305C8A34" w14:textId="51230B93"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sidRPr="0009088F">
        <w:rPr>
          <w:rFonts w:ascii="Times New Roman" w:eastAsia="Times New Roman" w:hAnsi="Times New Roman" w:cs="Times New Roman"/>
          <w:color w:val="000000"/>
          <w:sz w:val="22"/>
          <w:szCs w:val="22"/>
        </w:rPr>
        <w:t>Sídlo:</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 xml:space="preserve">Pod </w:t>
      </w:r>
      <w:proofErr w:type="spellStart"/>
      <w:r w:rsidRPr="0009088F">
        <w:rPr>
          <w:rFonts w:ascii="Times New Roman" w:eastAsia="Times New Roman" w:hAnsi="Times New Roman" w:cs="Times New Roman"/>
          <w:color w:val="000000"/>
          <w:sz w:val="22"/>
          <w:szCs w:val="22"/>
        </w:rPr>
        <w:t>Bánošom</w:t>
      </w:r>
      <w:proofErr w:type="spellEnd"/>
      <w:r w:rsidRPr="0009088F">
        <w:rPr>
          <w:rFonts w:ascii="Times New Roman" w:eastAsia="Times New Roman" w:hAnsi="Times New Roman" w:cs="Times New Roman"/>
          <w:color w:val="000000"/>
          <w:sz w:val="22"/>
          <w:szCs w:val="22"/>
        </w:rPr>
        <w:t xml:space="preserve"> 80, 974 11 Banská Bystrica</w:t>
      </w:r>
    </w:p>
    <w:p w14:paraId="692EC993"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Štatutárny orgán:</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 xml:space="preserve">Ing. Pavel </w:t>
      </w:r>
      <w:proofErr w:type="spellStart"/>
      <w:r w:rsidRPr="0009088F">
        <w:rPr>
          <w:rFonts w:ascii="Times New Roman" w:eastAsia="Times New Roman" w:hAnsi="Times New Roman" w:cs="Times New Roman"/>
          <w:color w:val="000000"/>
          <w:sz w:val="22"/>
          <w:szCs w:val="22"/>
        </w:rPr>
        <w:t>Fiľo</w:t>
      </w:r>
      <w:proofErr w:type="spellEnd"/>
      <w:r w:rsidRPr="0009088F">
        <w:rPr>
          <w:rFonts w:ascii="Times New Roman" w:eastAsia="Times New Roman" w:hAnsi="Times New Roman" w:cs="Times New Roman"/>
          <w:color w:val="000000"/>
          <w:sz w:val="22"/>
          <w:szCs w:val="22"/>
        </w:rPr>
        <w:t>, riaditeľ školy</w:t>
      </w:r>
    </w:p>
    <w:p w14:paraId="42F800B1"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Osoba oprávnená jednať</w:t>
      </w:r>
      <w:r w:rsidRPr="0009088F">
        <w:rPr>
          <w:rFonts w:ascii="Times New Roman" w:eastAsia="Times New Roman" w:hAnsi="Times New Roman" w:cs="Times New Roman"/>
          <w:color w:val="000000"/>
          <w:sz w:val="22"/>
          <w:szCs w:val="22"/>
        </w:rPr>
        <w:tab/>
      </w:r>
    </w:p>
    <w:p w14:paraId="3F3F5C8B" w14:textId="1DB3B4D2" w:rsidR="0009088F" w:rsidRPr="0009088F" w:rsidRDefault="0009088F" w:rsidP="0009088F">
      <w:pPr>
        <w:tabs>
          <w:tab w:val="clear" w:pos="2160"/>
          <w:tab w:val="clear" w:pos="2880"/>
          <w:tab w:val="clear" w:pos="4500"/>
          <w:tab w:val="left" w:pos="709"/>
          <w:tab w:val="left" w:pos="1418"/>
          <w:tab w:val="left" w:pos="2127"/>
          <w:tab w:val="left" w:pos="2836"/>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v zmluvných veciach:</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 xml:space="preserve">  </w:t>
      </w:r>
      <w:r w:rsidRPr="0009088F">
        <w:rPr>
          <w:rFonts w:ascii="Times New Roman" w:eastAsia="Times New Roman" w:hAnsi="Times New Roman" w:cs="Times New Roman"/>
          <w:color w:val="000000"/>
          <w:sz w:val="22"/>
          <w:szCs w:val="22"/>
        </w:rPr>
        <w:t xml:space="preserve">  Ing. Pavel </w:t>
      </w:r>
      <w:proofErr w:type="spellStart"/>
      <w:r w:rsidRPr="0009088F">
        <w:rPr>
          <w:rFonts w:ascii="Times New Roman" w:eastAsia="Times New Roman" w:hAnsi="Times New Roman" w:cs="Times New Roman"/>
          <w:color w:val="000000"/>
          <w:sz w:val="22"/>
          <w:szCs w:val="22"/>
        </w:rPr>
        <w:t>Fiľo</w:t>
      </w:r>
      <w:proofErr w:type="spellEnd"/>
      <w:r w:rsidRPr="0009088F">
        <w:rPr>
          <w:rFonts w:ascii="Times New Roman" w:eastAsia="Times New Roman" w:hAnsi="Times New Roman" w:cs="Times New Roman"/>
          <w:color w:val="000000"/>
          <w:sz w:val="22"/>
          <w:szCs w:val="22"/>
        </w:rPr>
        <w:tab/>
      </w:r>
    </w:p>
    <w:p w14:paraId="7CCE1CF4"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 xml:space="preserve">Osoby oprávnené jednať </w:t>
      </w:r>
      <w:r w:rsidRPr="0009088F">
        <w:rPr>
          <w:rFonts w:ascii="Times New Roman" w:eastAsia="Times New Roman" w:hAnsi="Times New Roman" w:cs="Times New Roman"/>
          <w:color w:val="000000"/>
          <w:sz w:val="22"/>
          <w:szCs w:val="22"/>
        </w:rPr>
        <w:tab/>
      </w:r>
    </w:p>
    <w:p w14:paraId="0A39C264" w14:textId="3FA2869D"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v </w:t>
      </w:r>
      <w:r>
        <w:rPr>
          <w:rFonts w:ascii="Times New Roman" w:eastAsia="Times New Roman" w:hAnsi="Times New Roman" w:cs="Times New Roman"/>
          <w:color w:val="000000"/>
          <w:sz w:val="22"/>
          <w:szCs w:val="22"/>
        </w:rPr>
        <w:t>technických</w:t>
      </w:r>
      <w:r w:rsidRPr="0009088F">
        <w:rPr>
          <w:rFonts w:ascii="Times New Roman" w:eastAsia="Times New Roman" w:hAnsi="Times New Roman" w:cs="Times New Roman"/>
          <w:color w:val="000000"/>
          <w:sz w:val="22"/>
          <w:szCs w:val="22"/>
        </w:rPr>
        <w:t xml:space="preserve"> veciach:</w:t>
      </w:r>
      <w:r w:rsidRPr="0009088F">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 xml:space="preserve">              </w:t>
      </w:r>
      <w:r w:rsidRPr="0009088F">
        <w:rPr>
          <w:rFonts w:ascii="Times New Roman" w:eastAsia="Times New Roman" w:hAnsi="Times New Roman" w:cs="Times New Roman"/>
          <w:color w:val="000000"/>
          <w:sz w:val="22"/>
          <w:szCs w:val="22"/>
        </w:rPr>
        <w:t xml:space="preserve">   Ing. Daniel </w:t>
      </w:r>
      <w:proofErr w:type="spellStart"/>
      <w:r w:rsidRPr="0009088F">
        <w:rPr>
          <w:rFonts w:ascii="Times New Roman" w:eastAsia="Times New Roman" w:hAnsi="Times New Roman" w:cs="Times New Roman"/>
          <w:color w:val="000000"/>
          <w:sz w:val="22"/>
          <w:szCs w:val="22"/>
        </w:rPr>
        <w:t>Poturnay</w:t>
      </w:r>
      <w:proofErr w:type="spellEnd"/>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p>
    <w:p w14:paraId="64E332A5" w14:textId="77777777" w:rsidR="0009088F" w:rsidRPr="0009088F" w:rsidRDefault="0009088F" w:rsidP="0009088F">
      <w:pPr>
        <w:tabs>
          <w:tab w:val="clear" w:pos="2160"/>
          <w:tab w:val="clear" w:pos="2880"/>
          <w:tab w:val="clear" w:pos="4500"/>
        </w:tabs>
        <w:ind w:left="2836" w:firstLine="709"/>
        <w:rPr>
          <w:rFonts w:ascii="Times New Roman" w:eastAsia="Times New Roman" w:hAnsi="Times New Roman" w:cs="Times New Roman"/>
          <w:color w:val="000000"/>
          <w:sz w:val="22"/>
          <w:szCs w:val="22"/>
        </w:rPr>
      </w:pPr>
    </w:p>
    <w:p w14:paraId="7B1AC63E"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IČO:</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45017000</w:t>
      </w:r>
    </w:p>
    <w:p w14:paraId="4D3444B7"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DIČ:</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2022447988</w:t>
      </w:r>
    </w:p>
    <w:p w14:paraId="693CF49F"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Bankové spojenie:</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Štátna pokladnica</w:t>
      </w:r>
    </w:p>
    <w:p w14:paraId="6281774A"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Číslo účtu:</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SK32 8180 0000 0070 0039 3184</w:t>
      </w:r>
    </w:p>
    <w:p w14:paraId="1BCA3192" w14:textId="77777777" w:rsidR="0009088F" w:rsidRPr="0009088F" w:rsidRDefault="0009088F" w:rsidP="0009088F">
      <w:pPr>
        <w:tabs>
          <w:tab w:val="clear" w:pos="2160"/>
          <w:tab w:val="clear" w:pos="2880"/>
          <w:tab w:val="clear" w:pos="4500"/>
        </w:tabs>
        <w:ind w:hanging="284"/>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ab/>
        <w:t>Telefón/ fax:</w:t>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r>
      <w:r w:rsidRPr="0009088F">
        <w:rPr>
          <w:rFonts w:ascii="Times New Roman" w:eastAsia="Times New Roman" w:hAnsi="Times New Roman" w:cs="Times New Roman"/>
          <w:color w:val="000000"/>
          <w:sz w:val="22"/>
          <w:szCs w:val="22"/>
        </w:rPr>
        <w:tab/>
        <w:t>0484147629/ 0484724514</w:t>
      </w:r>
    </w:p>
    <w:p w14:paraId="00000012"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(ďalej len „kupujúci“) </w:t>
      </w:r>
    </w:p>
    <w:p w14:paraId="00000013"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14"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w:t>
      </w:r>
    </w:p>
    <w:p w14:paraId="00000015"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00000016"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Obchodné meno: </w:t>
      </w:r>
      <w:r>
        <w:rPr>
          <w:rFonts w:ascii="Times New Roman" w:eastAsia="Times New Roman" w:hAnsi="Times New Roman" w:cs="Times New Roman"/>
          <w:color w:val="000000"/>
          <w:sz w:val="22"/>
          <w:szCs w:val="22"/>
        </w:rPr>
        <w:tab/>
      </w:r>
    </w:p>
    <w:p w14:paraId="00000017"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Zapísaný v: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18"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Sídlo: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19"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Zastúpená: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1A"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IČO: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1B"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IČ DPH: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1C"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Bankové spojenie: </w:t>
      </w:r>
      <w:r>
        <w:rPr>
          <w:rFonts w:ascii="Times New Roman" w:eastAsia="Times New Roman" w:hAnsi="Times New Roman" w:cs="Times New Roman"/>
          <w:color w:val="000000"/>
          <w:sz w:val="22"/>
          <w:szCs w:val="22"/>
        </w:rPr>
        <w:tab/>
      </w:r>
    </w:p>
    <w:p w14:paraId="0000001D" w14:textId="77777777" w:rsidR="008959CE" w:rsidRDefault="00A27867">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IBAN: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p>
    <w:p w14:paraId="0000001E"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E-mail: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1F"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Tel: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20"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Fax: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21"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Internetová adresa: </w:t>
      </w:r>
      <w:r>
        <w:rPr>
          <w:rFonts w:ascii="Times New Roman" w:eastAsia="Times New Roman" w:hAnsi="Times New Roman" w:cs="Times New Roman"/>
          <w:color w:val="000000"/>
          <w:sz w:val="22"/>
          <w:szCs w:val="22"/>
        </w:rPr>
        <w:tab/>
      </w:r>
    </w:p>
    <w:p w14:paraId="00000022"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23"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(ďalej len „predávajúci“) </w:t>
      </w:r>
    </w:p>
    <w:p w14:paraId="00000024"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25"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(kupujúci a predávajúci ďalej spolu ako „zmluvné strany" a jednotlivo ako „zmluvná strana") </w:t>
      </w:r>
    </w:p>
    <w:p w14:paraId="00000026"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27"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28"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PREAMBULA</w:t>
      </w:r>
    </w:p>
    <w:p w14:paraId="00000029" w14:textId="77777777" w:rsidR="008959CE" w:rsidRDefault="008959CE">
      <w:pPr>
        <w:pBdr>
          <w:top w:val="nil"/>
          <w:left w:val="nil"/>
          <w:bottom w:val="nil"/>
          <w:right w:val="nil"/>
          <w:between w:val="nil"/>
        </w:pBdr>
        <w:ind w:left="2832" w:firstLine="708"/>
        <w:jc w:val="center"/>
        <w:rPr>
          <w:rFonts w:ascii="Times New Roman" w:eastAsia="Times New Roman" w:hAnsi="Times New Roman" w:cs="Times New Roman"/>
          <w:color w:val="000000"/>
          <w:sz w:val="22"/>
          <w:szCs w:val="22"/>
        </w:rPr>
      </w:pPr>
    </w:p>
    <w:p w14:paraId="0000002B" w14:textId="595649A8"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Kupujúci a predávajúci uzatvárajú túto zmluvu ako výsledok zadávania zákazky </w:t>
      </w:r>
      <w:r w:rsidR="0009088F" w:rsidRPr="0009088F">
        <w:rPr>
          <w:rFonts w:ascii="Times New Roman" w:eastAsia="Times New Roman" w:hAnsi="Times New Roman" w:cs="Times New Roman"/>
          <w:color w:val="000000"/>
          <w:sz w:val="22"/>
          <w:szCs w:val="22"/>
          <w:highlight w:val="yellow"/>
        </w:rPr>
        <w:t>prostredníctvom DNS</w:t>
      </w:r>
      <w:r>
        <w:rPr>
          <w:rFonts w:ascii="Times New Roman" w:eastAsia="Times New Roman" w:hAnsi="Times New Roman" w:cs="Times New Roman"/>
          <w:color w:val="000000"/>
          <w:sz w:val="22"/>
          <w:szCs w:val="22"/>
        </w:rPr>
        <w:t xml:space="preserve"> s názvom predmetu </w:t>
      </w:r>
      <w:r w:rsidR="0009088F" w:rsidRPr="0009088F">
        <w:rPr>
          <w:rFonts w:ascii="Times New Roman" w:eastAsia="Times New Roman" w:hAnsi="Times New Roman" w:cs="Times New Roman"/>
          <w:i/>
          <w:iCs/>
          <w:color w:val="000000"/>
          <w:sz w:val="22"/>
          <w:szCs w:val="22"/>
        </w:rPr>
        <w:t>Materiálno - technické vybavenie  prednáškovej miestnosti – školský nábytok</w:t>
      </w:r>
      <w:r w:rsidR="005B04BC">
        <w:rPr>
          <w:rFonts w:ascii="Times New Roman" w:eastAsia="Times New Roman" w:hAnsi="Times New Roman" w:cs="Times New Roman"/>
          <w:i/>
          <w:iCs/>
          <w:color w:val="000000"/>
          <w:sz w:val="22"/>
          <w:szCs w:val="22"/>
        </w:rPr>
        <w:t xml:space="preserve"> – Výzva č. 25</w:t>
      </w:r>
      <w:r w:rsidR="0009088F">
        <w:rPr>
          <w:rFonts w:ascii="Times New Roman" w:eastAsia="Times New Roman" w:hAnsi="Times New Roman" w:cs="Times New Roman"/>
          <w:i/>
          <w:iCs/>
          <w:color w:val="000000"/>
          <w:sz w:val="22"/>
          <w:szCs w:val="22"/>
        </w:rPr>
        <w:t xml:space="preserve"> </w:t>
      </w:r>
      <w:r w:rsidR="0009088F" w:rsidRPr="0009088F">
        <w:rPr>
          <w:rFonts w:ascii="Times New Roman" w:eastAsia="Times New Roman" w:hAnsi="Times New Roman" w:cs="Times New Roman"/>
          <w:color w:val="000000"/>
          <w:sz w:val="22"/>
          <w:szCs w:val="22"/>
        </w:rPr>
        <w:t xml:space="preserve">na </w:t>
      </w:r>
      <w:r>
        <w:rPr>
          <w:rFonts w:ascii="Times New Roman" w:eastAsia="Times New Roman" w:hAnsi="Times New Roman" w:cs="Times New Roman"/>
          <w:color w:val="000000"/>
          <w:sz w:val="22"/>
          <w:szCs w:val="22"/>
        </w:rPr>
        <w:t xml:space="preserve">základe </w:t>
      </w:r>
      <w:r w:rsidRPr="0009088F">
        <w:rPr>
          <w:rFonts w:ascii="Times New Roman" w:eastAsia="Times New Roman" w:hAnsi="Times New Roman" w:cs="Times New Roman"/>
          <w:color w:val="000000"/>
          <w:sz w:val="22"/>
          <w:szCs w:val="22"/>
          <w:highlight w:val="yellow"/>
        </w:rPr>
        <w:t>Výzvy na predkladanie ponúk</w:t>
      </w:r>
      <w:r w:rsidR="00DB7E0B">
        <w:rPr>
          <w:rFonts w:ascii="Times New Roman" w:eastAsia="Times New Roman" w:hAnsi="Times New Roman" w:cs="Times New Roman"/>
          <w:color w:val="000000"/>
          <w:sz w:val="22"/>
          <w:szCs w:val="22"/>
          <w:highlight w:val="yellow"/>
        </w:rPr>
        <w:t xml:space="preserve"> v rámci DNS</w:t>
      </w:r>
      <w:r w:rsidRPr="0009088F">
        <w:rPr>
          <w:rFonts w:ascii="Times New Roman" w:eastAsia="Times New Roman" w:hAnsi="Times New Roman" w:cs="Times New Roman"/>
          <w:color w:val="000000"/>
          <w:sz w:val="22"/>
          <w:szCs w:val="22"/>
          <w:highlight w:val="yellow"/>
        </w:rPr>
        <w:t>, ktor</w:t>
      </w:r>
      <w:r w:rsidR="00DB7E0B">
        <w:rPr>
          <w:rFonts w:ascii="Times New Roman" w:eastAsia="Times New Roman" w:hAnsi="Times New Roman" w:cs="Times New Roman"/>
          <w:color w:val="000000"/>
          <w:sz w:val="22"/>
          <w:szCs w:val="22"/>
          <w:highlight w:val="yellow"/>
        </w:rPr>
        <w:t>é</w:t>
      </w:r>
      <w:r w:rsidRPr="0009088F">
        <w:rPr>
          <w:rFonts w:ascii="Times New Roman" w:eastAsia="Times New Roman" w:hAnsi="Times New Roman" w:cs="Times New Roman"/>
          <w:color w:val="000000"/>
          <w:sz w:val="22"/>
          <w:szCs w:val="22"/>
          <w:highlight w:val="yellow"/>
        </w:rPr>
        <w:t xml:space="preserve"> bolo </w:t>
      </w:r>
      <w:r w:rsidRPr="00E5573E">
        <w:rPr>
          <w:rFonts w:ascii="Times New Roman" w:eastAsia="Times New Roman" w:hAnsi="Times New Roman" w:cs="Times New Roman"/>
          <w:color w:val="000000"/>
          <w:sz w:val="22"/>
          <w:szCs w:val="22"/>
          <w:highlight w:val="yellow"/>
        </w:rPr>
        <w:t xml:space="preserve">uverejnené </w:t>
      </w:r>
      <w:r w:rsidR="005B04BC" w:rsidRPr="00E5573E">
        <w:rPr>
          <w:rFonts w:cstheme="minorHAnsi"/>
          <w:bCs/>
          <w:highlight w:val="yellow"/>
        </w:rPr>
        <w:t>vo Vestníku verejného obstarávania</w:t>
      </w:r>
      <w:r w:rsidR="005B04BC" w:rsidRPr="00204C1B">
        <w:rPr>
          <w:rFonts w:cstheme="minorHAnsi"/>
          <w:bCs/>
        </w:rPr>
        <w:t xml:space="preserve"> č. </w:t>
      </w:r>
      <w:r w:rsidR="005B04BC">
        <w:rPr>
          <w:rFonts w:cstheme="minorHAnsi"/>
          <w:bCs/>
        </w:rPr>
        <w:t>11650/</w:t>
      </w:r>
      <w:r w:rsidR="005B04BC" w:rsidRPr="00C5305A">
        <w:rPr>
          <w:rFonts w:cstheme="minorHAnsi"/>
          <w:bCs/>
        </w:rPr>
        <w:t>2020</w:t>
      </w:r>
      <w:r w:rsidR="005B04BC" w:rsidRPr="00204C1B">
        <w:rPr>
          <w:rFonts w:cstheme="minorHAnsi"/>
          <w:bCs/>
        </w:rPr>
        <w:t xml:space="preserve">, dňa </w:t>
      </w:r>
      <w:r w:rsidR="005B04BC">
        <w:rPr>
          <w:rFonts w:cstheme="minorHAnsi"/>
          <w:bCs/>
        </w:rPr>
        <w:t>03</w:t>
      </w:r>
      <w:r w:rsidR="005B04BC" w:rsidRPr="00204C1B">
        <w:rPr>
          <w:rFonts w:cstheme="minorHAnsi"/>
          <w:bCs/>
        </w:rPr>
        <w:t xml:space="preserve">.04.2020, pod zn. oznámenia </w:t>
      </w:r>
      <w:r w:rsidR="005B04BC" w:rsidRPr="00C5305A">
        <w:rPr>
          <w:rFonts w:cstheme="minorHAnsi"/>
          <w:bCs/>
        </w:rPr>
        <w:t xml:space="preserve">12761 </w:t>
      </w:r>
      <w:r w:rsidR="00100E4B">
        <w:rPr>
          <w:rFonts w:cstheme="minorHAnsi"/>
          <w:bCs/>
        </w:rPr>
        <w:t>–</w:t>
      </w:r>
      <w:r w:rsidR="005B04BC" w:rsidRPr="00C5305A">
        <w:rPr>
          <w:rFonts w:cstheme="minorHAnsi"/>
          <w:bCs/>
        </w:rPr>
        <w:t xml:space="preserve"> MUT</w:t>
      </w:r>
      <w:r w:rsidR="00100E4B">
        <w:rPr>
          <w:rFonts w:cstheme="minorHAnsi"/>
          <w:bCs/>
        </w:rPr>
        <w:t>.</w:t>
      </w:r>
    </w:p>
    <w:p w14:paraId="0000002C"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2D"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PREDMET ZMLUVY</w:t>
      </w:r>
    </w:p>
    <w:p w14:paraId="0000002E"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2F" w14:textId="77777777" w:rsidR="008959CE" w:rsidRDefault="00A27867">
      <w:pPr>
        <w:numPr>
          <w:ilvl w:val="0"/>
          <w:numId w:val="1"/>
        </w:numPr>
        <w:pBdr>
          <w:top w:val="nil"/>
          <w:left w:val="nil"/>
          <w:bottom w:val="nil"/>
          <w:right w:val="nil"/>
          <w:between w:val="nil"/>
        </w:pBdr>
        <w:ind w:left="709" w:hanging="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Predmetom tejto zmluvy je záväzok predávajúceho dodať kupujúcemu predmet zákazky: „Materiálno- technické vybavenie prednáškovej miestnosti – školský nábytok"</w:t>
      </w:r>
      <w:r>
        <w:rPr>
          <w:rFonts w:ascii="Quattrocento Sans" w:eastAsia="Quattrocento Sans" w:hAnsi="Quattrocento Sans" w:cs="Quattrocento Sans"/>
          <w:color w:val="000000"/>
        </w:rPr>
        <w:t xml:space="preserve"> </w:t>
      </w:r>
      <w:r>
        <w:rPr>
          <w:rFonts w:ascii="Times New Roman" w:eastAsia="Times New Roman" w:hAnsi="Times New Roman" w:cs="Times New Roman"/>
          <w:color w:val="000000"/>
          <w:sz w:val="22"/>
          <w:szCs w:val="22"/>
        </w:rPr>
        <w:t xml:space="preserve">a previesť na kupujúceho vlastnícke právo k predmetu zmluvy a záväzok kupujúceho predmet zmluvy </w:t>
      </w:r>
      <w:r>
        <w:rPr>
          <w:rFonts w:ascii="Times New Roman" w:eastAsia="Times New Roman" w:hAnsi="Times New Roman" w:cs="Times New Roman"/>
          <w:color w:val="000000"/>
          <w:sz w:val="22"/>
          <w:szCs w:val="22"/>
        </w:rPr>
        <w:lastRenderedPageBreak/>
        <w:t>prevziať do vlastníctva a zaplatiť predávajúcemu dojednanú kúpnu cenu, a to všetko za podmienok dojednaných v tejto zmluve.</w:t>
      </w:r>
    </w:p>
    <w:p w14:paraId="00000030" w14:textId="77777777" w:rsidR="008959CE" w:rsidRPr="0009088F"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Pr>
          <w:rFonts w:ascii="Times New Roman" w:eastAsia="Times New Roman" w:hAnsi="Times New Roman" w:cs="Times New Roman"/>
          <w:color w:val="000000"/>
          <w:sz w:val="22"/>
          <w:szCs w:val="22"/>
        </w:rPr>
        <w:tab/>
        <w:t xml:space="preserve">Predmet zmluvy je bližšie špecifikovaný v Prílohe č. 1 k tejto zmluve, ktorá je jej neoddeliteľnou </w:t>
      </w:r>
      <w:r w:rsidRPr="0009088F">
        <w:rPr>
          <w:rFonts w:ascii="Times New Roman" w:eastAsia="Times New Roman" w:hAnsi="Times New Roman" w:cs="Times New Roman"/>
          <w:color w:val="000000"/>
          <w:sz w:val="22"/>
          <w:szCs w:val="22"/>
        </w:rPr>
        <w:t xml:space="preserve">súčasťou. </w:t>
      </w:r>
    </w:p>
    <w:p w14:paraId="00000031"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sidRPr="0009088F">
        <w:rPr>
          <w:rFonts w:ascii="Times New Roman" w:eastAsia="Times New Roman" w:hAnsi="Times New Roman" w:cs="Times New Roman"/>
          <w:color w:val="000000"/>
          <w:sz w:val="22"/>
          <w:szCs w:val="22"/>
        </w:rPr>
        <w:t>3.</w:t>
      </w:r>
      <w:r w:rsidRPr="0009088F">
        <w:rPr>
          <w:rFonts w:ascii="Times New Roman" w:eastAsia="Times New Roman" w:hAnsi="Times New Roman" w:cs="Times New Roman"/>
          <w:color w:val="000000"/>
          <w:sz w:val="22"/>
          <w:szCs w:val="22"/>
        </w:rPr>
        <w:tab/>
        <w:t>Súčasťou dodania predmetu zmluvy je aj doprava na miesto inštalácie, umiestnenie stolov podľa rozmiestnenia podlahových dvoj zástrčiek, ako aj spojenie stolov navzájom minimálne na dvoch miestach, rozoberateľným spojom.</w:t>
      </w:r>
      <w:r>
        <w:rPr>
          <w:rFonts w:ascii="Times New Roman" w:eastAsia="Times New Roman" w:hAnsi="Times New Roman" w:cs="Times New Roman"/>
          <w:color w:val="000000"/>
          <w:sz w:val="22"/>
          <w:szCs w:val="22"/>
        </w:rPr>
        <w:t xml:space="preserve"> Záväzok predávajúceho dodať predmet zmluvy sa považuje za splnený až riadnym splnením záväzkov podľa tohto ods. zmluvy. </w:t>
      </w:r>
    </w:p>
    <w:p w14:paraId="00000032"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33"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34"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II. MIESTO A ČAS DODANIA</w:t>
      </w:r>
    </w:p>
    <w:p w14:paraId="00000035"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36" w14:textId="77777777" w:rsidR="008959CE" w:rsidRDefault="00A27867">
      <w:pPr>
        <w:pBdr>
          <w:top w:val="nil"/>
          <w:left w:val="nil"/>
          <w:bottom w:val="nil"/>
          <w:right w:val="nil"/>
          <w:between w:val="nil"/>
        </w:pBdr>
        <w:spacing w:after="20"/>
        <w:ind w:left="709" w:hanging="709"/>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r>
        <w:rPr>
          <w:rFonts w:ascii="Times New Roman" w:eastAsia="Times New Roman" w:hAnsi="Times New Roman" w:cs="Times New Roman"/>
          <w:color w:val="000000"/>
          <w:sz w:val="22"/>
          <w:szCs w:val="22"/>
        </w:rPr>
        <w:tab/>
        <w:t xml:space="preserve">Miestom dodania predmetu zmluvy je: Stredná odborná škola, Pod </w:t>
      </w:r>
      <w:proofErr w:type="spellStart"/>
      <w:r>
        <w:rPr>
          <w:rFonts w:ascii="Times New Roman" w:eastAsia="Times New Roman" w:hAnsi="Times New Roman" w:cs="Times New Roman"/>
          <w:color w:val="000000"/>
          <w:sz w:val="22"/>
          <w:szCs w:val="22"/>
        </w:rPr>
        <w:t>Bánošom</w:t>
      </w:r>
      <w:proofErr w:type="spellEnd"/>
      <w:r>
        <w:rPr>
          <w:rFonts w:ascii="Times New Roman" w:eastAsia="Times New Roman" w:hAnsi="Times New Roman" w:cs="Times New Roman"/>
          <w:color w:val="000000"/>
          <w:sz w:val="22"/>
          <w:szCs w:val="22"/>
        </w:rPr>
        <w:t xml:space="preserve"> 80, 974 11 Banská Bystrica. </w:t>
      </w:r>
    </w:p>
    <w:p w14:paraId="00000037" w14:textId="34B6FB42" w:rsidR="008959CE" w:rsidRDefault="00A27867">
      <w:pPr>
        <w:pBdr>
          <w:top w:val="nil"/>
          <w:left w:val="nil"/>
          <w:bottom w:val="nil"/>
          <w:right w:val="nil"/>
          <w:between w:val="nil"/>
        </w:pBdr>
        <w:spacing w:after="20"/>
        <w:ind w:left="708" w:hanging="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ab/>
        <w:t xml:space="preserve">Predávajúci sa zaväzuje dodať predmet zmluvy v rozsahu záväzku podľa čl. I. tejto zmluvy </w:t>
      </w:r>
      <w:r>
        <w:rPr>
          <w:rFonts w:ascii="Times New Roman" w:eastAsia="Times New Roman" w:hAnsi="Times New Roman" w:cs="Times New Roman"/>
          <w:b/>
          <w:color w:val="000000"/>
          <w:sz w:val="22"/>
          <w:szCs w:val="22"/>
        </w:rPr>
        <w:t xml:space="preserve">najneskôr do </w:t>
      </w:r>
      <w:r w:rsidR="009E0989">
        <w:rPr>
          <w:rFonts w:ascii="Times New Roman" w:eastAsia="Times New Roman" w:hAnsi="Times New Roman" w:cs="Times New Roman"/>
          <w:b/>
          <w:color w:val="000000"/>
          <w:sz w:val="22"/>
          <w:szCs w:val="22"/>
        </w:rPr>
        <w:t>6</w:t>
      </w:r>
      <w:r>
        <w:rPr>
          <w:rFonts w:ascii="Times New Roman" w:eastAsia="Times New Roman" w:hAnsi="Times New Roman" w:cs="Times New Roman"/>
          <w:b/>
          <w:color w:val="000000"/>
          <w:sz w:val="22"/>
          <w:szCs w:val="22"/>
        </w:rPr>
        <w:t xml:space="preserve"> mesiacov odo dňa vystavenia záväznej písomnej objednávky kupujúceho predávajúcemu</w:t>
      </w:r>
      <w:r>
        <w:rPr>
          <w:rFonts w:ascii="Times New Roman" w:eastAsia="Times New Roman" w:hAnsi="Times New Roman" w:cs="Times New Roman"/>
          <w:color w:val="000000"/>
          <w:sz w:val="22"/>
          <w:szCs w:val="22"/>
        </w:rPr>
        <w:t xml:space="preserve">. </w:t>
      </w:r>
    </w:p>
    <w:p w14:paraId="00000038"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Pr>
          <w:rFonts w:ascii="Times New Roman" w:eastAsia="Times New Roman" w:hAnsi="Times New Roman" w:cs="Times New Roman"/>
          <w:color w:val="000000"/>
          <w:sz w:val="22"/>
          <w:szCs w:val="22"/>
        </w:rPr>
        <w:tab/>
        <w:t xml:space="preserve">Presný dátum a čas dodania predmetu zmluvy si dohodne predávajúci s kupujúcim najmenej tri dni vopred. </w:t>
      </w:r>
    </w:p>
    <w:p w14:paraId="00000039"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r>
        <w:rPr>
          <w:rFonts w:ascii="Times New Roman" w:eastAsia="Times New Roman" w:hAnsi="Times New Roman" w:cs="Times New Roman"/>
          <w:color w:val="000000"/>
          <w:sz w:val="22"/>
          <w:szCs w:val="22"/>
        </w:rPr>
        <w:tab/>
        <w:t xml:space="preserve">V prípade omeškania predávajúceho s dodaním predmetu zmluvy (v rozsahu záväzku podľa čl. I. tejto zmluvy) má kupujúci nárok na zmluvnú pokutu vo výške 0,02 % denne z ceny nedodaného alebo neskoro dodaného premetu zmluvy. Zaplatením zmluvnej pokuty nie je dotknutý nárok kupujúceho na náhradu škody. Pokiaľ predmet zmluvy nebude dodaný ani v dodatočnej lehote určenej kupujúcim, kupujúci je oprávnený od tejto časti zmluvy odstúpiť ohľadne nedodaného predmetu zmluvy a má nárok na náhradu škody, ktorá mu nedodaním predmetu zmluvy vznikla; škodou sa v tomto prípade rozumie aj rozdiel medzi kúpnou cenu podľa čl. IV. tejto zmluvy a kúpnou cenou, za ktorú kupujúci obstaral predmet zmluvy u iného dodávateľa z dôvodu omeškania predávajúceho. </w:t>
      </w:r>
    </w:p>
    <w:p w14:paraId="0000003A"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3B"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3C"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III. PODMIENKY DODANIA</w:t>
      </w:r>
    </w:p>
    <w:p w14:paraId="0000003D"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3E"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r>
        <w:rPr>
          <w:rFonts w:ascii="Times New Roman" w:eastAsia="Times New Roman" w:hAnsi="Times New Roman" w:cs="Times New Roman"/>
          <w:color w:val="000000"/>
          <w:sz w:val="22"/>
          <w:szCs w:val="22"/>
        </w:rPr>
        <w:tab/>
        <w:t xml:space="preserve">Predávajúci sa zaväzuje (ak si to jeho povaha vyžaduje) predmet zmluvy zabaliť a vybaviť na prepravu, pričom náklady s tým spojené sú už zahrnuté v kúpnej cene. Predmet zákazky musí byť dodaný, príp. zabalený takým spôsobom, ktorý dostatočne zabezpečí jeho ochranu a uchovanie. </w:t>
      </w:r>
    </w:p>
    <w:p w14:paraId="0000003F"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Pr>
          <w:rFonts w:ascii="Times New Roman" w:eastAsia="Times New Roman" w:hAnsi="Times New Roman" w:cs="Times New Roman"/>
          <w:color w:val="000000"/>
          <w:sz w:val="22"/>
          <w:szCs w:val="22"/>
        </w:rPr>
        <w:tab/>
        <w:t xml:space="preserve">Predávajúci je povinný po dodaní predmetu zmluvy do miesta dodania tento (ak si to jeho povaha vyžaduje) nainštalovať, uviesť do prevádzky, vykonať skúšobnú prevádzku a riadnym spôsobom zaškoliť poverených zamestnancov kupujúceho ohľadne obsluhy. O zaškolení spíšu oprávnení zástupcovia predávajúceho a kupujúceho záznam. Až riadnym splnením povinností podľa tohto ods. zmluvy sa záväzok predávajúceho dodať predmet zmluvy považuje za splnený. </w:t>
      </w:r>
    </w:p>
    <w:p w14:paraId="00000040"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Pr>
          <w:rFonts w:ascii="Times New Roman" w:eastAsia="Times New Roman" w:hAnsi="Times New Roman" w:cs="Times New Roman"/>
          <w:color w:val="000000"/>
          <w:sz w:val="22"/>
          <w:szCs w:val="22"/>
        </w:rPr>
        <w:tab/>
        <w:t xml:space="preserve">O odovzdaní a prevzatí každej časti predmetu zmluvy spíšu predávajúci a kupujúci alebo ich poverení zástupcovia v mieste dodania preberací protokol, ktorý obsahuje najmä, nie však výlučne: dátum odovzdania a prevzatia predmetu zmluvy, záznam z prvej vonkajšej obhliadky predmetu zmluvy, súpis zjavných vád zistiteľných pri vonkajšej obhliadke a podpisy predávajúceho a kupujúceho alebo ich poverených zástupcov. </w:t>
      </w:r>
    </w:p>
    <w:p w14:paraId="00000041" w14:textId="6AD1EADD"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t xml:space="preserve">Spolu s predmetom zmluvy je predávajúci povinný odovzdať kupujúcemu všetky doklady, ktoré sa k nemu vzťahujú a ktoré sú potrebné na užívanie a na výkon vlastníckeho práva, a to najmä, nie však výlučne návod na obsluhu v slovenskom jazyku, dodací list, záručný list a iné relevantné dokumenty. </w:t>
      </w:r>
    </w:p>
    <w:p w14:paraId="00000042"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r>
        <w:rPr>
          <w:rFonts w:ascii="Times New Roman" w:eastAsia="Times New Roman" w:hAnsi="Times New Roman" w:cs="Times New Roman"/>
          <w:color w:val="000000"/>
          <w:sz w:val="22"/>
          <w:szCs w:val="22"/>
        </w:rPr>
        <w:tab/>
        <w:t xml:space="preserve">Momentom uvedenia predmetu zmluvy predávajúcim do prevádzky v mieste jeho dodania podľa tejto zmluvy prechádza nebezpečenstvo škody na predmete zmluvy a vlastnícke právo k predmetu zmluvy na kupujúceho. V prípade, že sa uvedenie do prevádzky nevyžaduje, </w:t>
      </w:r>
      <w:r>
        <w:rPr>
          <w:rFonts w:ascii="Times New Roman" w:eastAsia="Times New Roman" w:hAnsi="Times New Roman" w:cs="Times New Roman"/>
          <w:color w:val="000000"/>
          <w:sz w:val="22"/>
          <w:szCs w:val="22"/>
        </w:rPr>
        <w:lastRenderedPageBreak/>
        <w:t xml:space="preserve">nebezpečenstvo škody na predmete zmluvy a vlastnícke právo prechádza na kupujúceho dňom podpísania protokolu o jeho prevzatí. </w:t>
      </w:r>
    </w:p>
    <w:p w14:paraId="00000043"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w:t>
      </w:r>
      <w:r>
        <w:rPr>
          <w:rFonts w:ascii="Times New Roman" w:eastAsia="Times New Roman" w:hAnsi="Times New Roman" w:cs="Times New Roman"/>
          <w:color w:val="000000"/>
          <w:sz w:val="22"/>
          <w:szCs w:val="22"/>
        </w:rPr>
        <w:tab/>
        <w:t xml:space="preserve">Subdodávatelia nie sú účastníkmi tohto záväzkového vzťahu a z tejto zmluvy im nevznikajú žiadne práva a povinnosti. Za ich činnosť v plnom rozsahu zodpovedá predávajúci, ako keby predmet zmluvy plnil sám. </w:t>
      </w:r>
    </w:p>
    <w:p w14:paraId="00000044"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r>
        <w:rPr>
          <w:rFonts w:ascii="Times New Roman" w:eastAsia="Times New Roman" w:hAnsi="Times New Roman" w:cs="Times New Roman"/>
          <w:color w:val="000000"/>
          <w:sz w:val="22"/>
          <w:szCs w:val="22"/>
        </w:rPr>
        <w:tab/>
        <w:t xml:space="preserve">V prípade neuvedenia subdodávateľov v zmluve musí celý predmet zmluvy podľa článku I. tejto zmluvy dodať predávajúci. Predávajúci uvedie všetkých známych subdodávateľoch, údaje o osobe oprávnenej konať za subdodávateľa v rozsahu meno a priezvisko, adresa pobytu, dátum narodenia. </w:t>
      </w:r>
    </w:p>
    <w:p w14:paraId="00000045" w14:textId="77777777" w:rsidR="008959CE" w:rsidRDefault="00A27867" w:rsidP="009E0989">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t xml:space="preserve">Predávajúci je povinný oznámiť akúkoľvek zmenu údajov o subdodávateľovi kupujúcemu. </w:t>
      </w:r>
    </w:p>
    <w:p w14:paraId="00000046" w14:textId="77777777" w:rsidR="008959CE" w:rsidRDefault="00A27867" w:rsidP="009E0989">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 </w:t>
      </w:r>
      <w:r>
        <w:rPr>
          <w:rFonts w:ascii="Times New Roman" w:eastAsia="Times New Roman" w:hAnsi="Times New Roman" w:cs="Times New Roman"/>
          <w:color w:val="000000"/>
          <w:sz w:val="22"/>
          <w:szCs w:val="22"/>
        </w:rPr>
        <w:tab/>
        <w:t xml:space="preserve">Zmena subdodávateľa je možná len na základe jeho písomného odsúhlasenia kupujúcim formou dodatku k tejto zmluve. </w:t>
      </w:r>
    </w:p>
    <w:p w14:paraId="00000047"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48"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49"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IV. KÚPNA CENA A PLATOBNÉ PODMIENKY</w:t>
      </w:r>
    </w:p>
    <w:p w14:paraId="0000004A"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4B" w14:textId="77777777" w:rsidR="008959CE" w:rsidRDefault="00A27867">
      <w:pPr>
        <w:pBdr>
          <w:top w:val="nil"/>
          <w:left w:val="nil"/>
          <w:bottom w:val="nil"/>
          <w:right w:val="nil"/>
          <w:between w:val="nil"/>
        </w:pBdr>
        <w:spacing w:after="18"/>
        <w:ind w:left="708" w:hanging="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 xml:space="preserve">Kúpna cena za predmet zmluvy je stanovená dohodou zmluvných strán podľa zákona č. 18/1996 Z. z. o cenách v znení neskorších predpisov a vyhlášky MF SR č. 87/1996 Z. z., ktorou sa vykonáva zákon č. 18/1996 Z. z. o cenách v znení neskorších predpisov. </w:t>
      </w:r>
    </w:p>
    <w:p w14:paraId="0000004C"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color w:val="000000"/>
          <w:sz w:val="22"/>
          <w:szCs w:val="22"/>
        </w:rPr>
        <w:tab/>
        <w:t xml:space="preserve">Kúpna cena dodanie predmetu zmluvy v rozsahu podľa čl. I tejto zmluvy je uvedená v Prílohe č. 2, ktorá je neoddeliteľnou súčasťou tejto zmluvy. K cene bude účtovaná daň z pridanej hodnoty v súlade s príslušnými predpismi. </w:t>
      </w:r>
    </w:p>
    <w:p w14:paraId="0000004D" w14:textId="77777777" w:rsidR="008959CE" w:rsidRPr="00041C2A"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Pr>
          <w:rFonts w:ascii="Times New Roman" w:eastAsia="Times New Roman" w:hAnsi="Times New Roman" w:cs="Times New Roman"/>
          <w:color w:val="000000"/>
          <w:sz w:val="22"/>
          <w:szCs w:val="22"/>
        </w:rPr>
        <w:tab/>
        <w:t xml:space="preserve">V kúpnej cene sú zahrnuté všetky náklady predávajúceho spojené s dodaním predmetu zmluvy a prevodom vlastníckeho práva, vrátane </w:t>
      </w:r>
      <w:r w:rsidRPr="00041C2A">
        <w:rPr>
          <w:rFonts w:ascii="Times New Roman" w:eastAsia="Times New Roman" w:hAnsi="Times New Roman" w:cs="Times New Roman"/>
          <w:color w:val="000000"/>
          <w:sz w:val="22"/>
          <w:szCs w:val="22"/>
        </w:rPr>
        <w:t>dopravy na miesto inštalácie, umiestnenia stolov podľa rozmiestnenia podlahových dvoj zástrčiek, ako aj spojenie stolov navzájom minimálne na dvoch miestach, rozoberateľným spojom.</w:t>
      </w:r>
    </w:p>
    <w:p w14:paraId="0000004E"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sidRPr="00041C2A">
        <w:rPr>
          <w:rFonts w:ascii="Times New Roman" w:eastAsia="Times New Roman" w:hAnsi="Times New Roman" w:cs="Times New Roman"/>
          <w:color w:val="000000"/>
          <w:sz w:val="22"/>
          <w:szCs w:val="22"/>
        </w:rPr>
        <w:t>4.</w:t>
      </w:r>
      <w:r w:rsidRPr="00041C2A">
        <w:rPr>
          <w:rFonts w:ascii="Times New Roman" w:eastAsia="Times New Roman" w:hAnsi="Times New Roman" w:cs="Times New Roman"/>
          <w:color w:val="000000"/>
          <w:sz w:val="22"/>
          <w:szCs w:val="22"/>
        </w:rPr>
        <w:tab/>
        <w:t>Dohodnutú kúpnu cenu je možné meniť len</w:t>
      </w:r>
      <w:r>
        <w:rPr>
          <w:rFonts w:ascii="Times New Roman" w:eastAsia="Times New Roman" w:hAnsi="Times New Roman" w:cs="Times New Roman"/>
          <w:color w:val="000000"/>
          <w:sz w:val="22"/>
          <w:szCs w:val="22"/>
        </w:rPr>
        <w:t xml:space="preserve"> na základe písomného dodatku k zmluve podpísaného zmluvnými stranami. Takáto zmena nesmie byť v rozpore s § 18 zákona č. 343/2015 </w:t>
      </w:r>
      <w:proofErr w:type="spellStart"/>
      <w:r>
        <w:rPr>
          <w:rFonts w:ascii="Times New Roman" w:eastAsia="Times New Roman" w:hAnsi="Times New Roman" w:cs="Times New Roman"/>
          <w:color w:val="000000"/>
          <w:sz w:val="22"/>
          <w:szCs w:val="22"/>
        </w:rPr>
        <w:t>Z.z</w:t>
      </w:r>
      <w:proofErr w:type="spellEnd"/>
      <w:r>
        <w:rPr>
          <w:rFonts w:ascii="Times New Roman" w:eastAsia="Times New Roman" w:hAnsi="Times New Roman" w:cs="Times New Roman"/>
          <w:color w:val="000000"/>
          <w:sz w:val="22"/>
          <w:szCs w:val="22"/>
        </w:rPr>
        <w:t xml:space="preserve">. o verejnom obstarávaní a o zmene a doplnení niektorých zákonov. </w:t>
      </w:r>
    </w:p>
    <w:p w14:paraId="0000004F"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r>
        <w:rPr>
          <w:rFonts w:ascii="Times New Roman" w:eastAsia="Times New Roman" w:hAnsi="Times New Roman" w:cs="Times New Roman"/>
          <w:color w:val="000000"/>
          <w:sz w:val="22"/>
          <w:szCs w:val="22"/>
        </w:rPr>
        <w:tab/>
        <w:t xml:space="preserve">Kúpnu cenu za predmet zmluvy sa kupujúci zaväzuje zaplatiť predávajúcemu na základe faktúry riadne vystavenej predávajúcim a doručenej kupujúcemu. Predávajúci je oprávnený vystaviť faktúru po splnení záväzku v rozsahu podľa čl. I. tejto zmluvy. Splatnosť faktúry je 60 kalendárnych dní odo dňa jej doručenia kupujúcemu, a to prednostne bezhotovostným prevodom na účet predávajúceho uvedený na faktúre, prípadne iným spôsobom v súlade s platným právom. </w:t>
      </w:r>
    </w:p>
    <w:p w14:paraId="00000050"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ab/>
        <w:t xml:space="preserve">Prílohou každej faktúry vystavenej predávajúcim musí byť dodací list, preberací protokol a zápis zo zaškolenia obsluhy. </w:t>
      </w:r>
    </w:p>
    <w:p w14:paraId="00000051"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7. </w:t>
      </w:r>
      <w:r>
        <w:rPr>
          <w:rFonts w:ascii="Times New Roman" w:eastAsia="Times New Roman" w:hAnsi="Times New Roman" w:cs="Times New Roman"/>
          <w:color w:val="000000"/>
          <w:sz w:val="22"/>
          <w:szCs w:val="22"/>
        </w:rPr>
        <w:tab/>
        <w:t xml:space="preserve">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alebo k nej nebude priložená príloha podľa ods. 6 vyššie, kupujúci je oprávnený vrátiť faktúru predávajúcemu na jej opravu alebo doplnenie. V tomto prípade začína plynúť nová lehota splatnosti faktúry po jej opätovnom doručení kupujúcemu. </w:t>
      </w:r>
    </w:p>
    <w:p w14:paraId="00000052"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ab/>
        <w:t xml:space="preserve">V prípade, ak je kupujúci v omeškaní so zaplatením kúpnej ceny za predmete zmluvy, predávajúci má nárok na úrok z omeškania vo výške 0,02% z dlžnej sumy za každý aj začatý deň omeškania. </w:t>
      </w:r>
    </w:p>
    <w:p w14:paraId="00000053" w14:textId="77777777" w:rsidR="008959CE" w:rsidRDefault="008959CE">
      <w:pPr>
        <w:pBdr>
          <w:top w:val="nil"/>
          <w:left w:val="nil"/>
          <w:bottom w:val="nil"/>
          <w:right w:val="nil"/>
          <w:between w:val="nil"/>
        </w:pBdr>
        <w:spacing w:after="18"/>
        <w:jc w:val="both"/>
        <w:rPr>
          <w:rFonts w:ascii="Times New Roman" w:eastAsia="Times New Roman" w:hAnsi="Times New Roman" w:cs="Times New Roman"/>
          <w:b/>
          <w:color w:val="000000"/>
          <w:sz w:val="22"/>
          <w:szCs w:val="22"/>
        </w:rPr>
      </w:pPr>
    </w:p>
    <w:p w14:paraId="00000054" w14:textId="77777777" w:rsidR="008959CE" w:rsidRDefault="008959CE">
      <w:pPr>
        <w:pBdr>
          <w:top w:val="nil"/>
          <w:left w:val="nil"/>
          <w:bottom w:val="nil"/>
          <w:right w:val="nil"/>
          <w:between w:val="nil"/>
        </w:pBdr>
        <w:ind w:left="2124" w:firstLine="707"/>
        <w:jc w:val="both"/>
        <w:rPr>
          <w:rFonts w:ascii="Times New Roman" w:eastAsia="Times New Roman" w:hAnsi="Times New Roman" w:cs="Times New Roman"/>
          <w:color w:val="000000"/>
          <w:sz w:val="22"/>
          <w:szCs w:val="22"/>
        </w:rPr>
      </w:pPr>
    </w:p>
    <w:p w14:paraId="00000055"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 ZODPOVEDNOSŤ ZA VADY, ZÁRUKA</w:t>
      </w:r>
    </w:p>
    <w:p w14:paraId="00000056"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57"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r>
        <w:rPr>
          <w:rFonts w:ascii="Times New Roman" w:eastAsia="Times New Roman" w:hAnsi="Times New Roman" w:cs="Times New Roman"/>
          <w:color w:val="000000"/>
          <w:sz w:val="22"/>
          <w:szCs w:val="22"/>
        </w:rPr>
        <w:tab/>
        <w:t xml:space="preserve">Predávajúci je povinný dodať kupujúcemu predmet zmluvy v množstve a akosti podľa podmienok tejto zmluvy a plne spôsobilé na užívanie na určený účel vyplývajúci z povahy predmetu zmluvy. Predávajúci sa zaväzuje, že predmet zmluvy ku dňu dodania bude v jeho výlučnom vlastníctve a nebude zaťažený žiadnymi právami tretích osôb a že zároveň bude </w:t>
      </w:r>
      <w:r>
        <w:rPr>
          <w:rFonts w:ascii="Times New Roman" w:eastAsia="Times New Roman" w:hAnsi="Times New Roman" w:cs="Times New Roman"/>
          <w:color w:val="000000"/>
          <w:sz w:val="22"/>
          <w:szCs w:val="22"/>
        </w:rPr>
        <w:lastRenderedPageBreak/>
        <w:t xml:space="preserve">spĺňať všetky všeobecne záväznými právnymi predpismi a technickými normami stanovené požiadavky na akosť, kvalitu, funkčnosť a prevádzkyschopnosť, ako aj všetky bezpečnostné, požiarne, hygienické a zdravotné normy. V prípade, že sa tak nestane, ma predmet zmluvy vady. </w:t>
      </w:r>
    </w:p>
    <w:p w14:paraId="00000058"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Pr>
          <w:rFonts w:ascii="Times New Roman" w:eastAsia="Times New Roman" w:hAnsi="Times New Roman" w:cs="Times New Roman"/>
          <w:color w:val="000000"/>
          <w:sz w:val="22"/>
          <w:szCs w:val="22"/>
        </w:rPr>
        <w:tab/>
        <w:t xml:space="preserve">Predávajúci zodpovedá za právne i faktické vady, ktoré má predmet zmluvy v okamihu prechodu nebezpečenstva škody na kupujúceho, a to aj vtedy, ak sa vada stane zjavnou až po tomto čase. Predávajúci zodpovedá aj za vadu, ktorá vznikne až po prechode nebezpečenstva škody na technológiách na kupujúceho, ak je vada spôsobená porušením povinností predávajúceho. </w:t>
      </w:r>
    </w:p>
    <w:p w14:paraId="00000059"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Pr>
          <w:rFonts w:ascii="Times New Roman" w:eastAsia="Times New Roman" w:hAnsi="Times New Roman" w:cs="Times New Roman"/>
          <w:color w:val="000000"/>
          <w:sz w:val="22"/>
          <w:szCs w:val="22"/>
        </w:rPr>
        <w:tab/>
        <w:t xml:space="preserve">Predávajúci týmto poskytuje na predmet zmluvy záruku v dĺžke podľa typu predmetu zmluvy, najmenej však po dobu 24 mesiacov. Záručná doba na konkrétny predmet zmluvy bude uvedená v záručnom liste, ktorý bude súčasťou odovzdávajúcej dokumentácie. Záručná doba začína plynúť dňom uvedenia predmetu zmluvy do prevádzky v mieste dodania, a ak sa uvedenie do prevádzky nepožaduje, záručná doba začína plynúť dňom odovzdania/prevzatia predmetu zmluvy, pričom záručná doba plynie samostatne vo vzťahu ku každej časti predmetu zmluvy. Zárukou preberá predávajúci zodpovednosť najmä za to, že predmet zmluvy bude po dojednanú dobu spôsobilé na užívanie na dojednaný účel a bude bez vád. Predávajúci bude na vlastné náklady zabezpečovať záručný servis predmetu zmluvy. </w:t>
      </w:r>
    </w:p>
    <w:p w14:paraId="0000005A"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r>
        <w:rPr>
          <w:rFonts w:ascii="Times New Roman" w:eastAsia="Times New Roman" w:hAnsi="Times New Roman" w:cs="Times New Roman"/>
          <w:color w:val="000000"/>
          <w:sz w:val="22"/>
          <w:szCs w:val="22"/>
        </w:rPr>
        <w:tab/>
        <w:t xml:space="preserve">Záručná doba neplynie po dobu, po ktorú nemohol kupujúci predmet zmluvy užívať pre vady, za ktoré zodpovedá predávajúci. </w:t>
      </w:r>
    </w:p>
    <w:p w14:paraId="0000005B"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r>
        <w:rPr>
          <w:rFonts w:ascii="Times New Roman" w:eastAsia="Times New Roman" w:hAnsi="Times New Roman" w:cs="Times New Roman"/>
          <w:color w:val="000000"/>
          <w:sz w:val="22"/>
          <w:szCs w:val="22"/>
        </w:rPr>
        <w:tab/>
        <w:t xml:space="preserve">Záruka sa nevzťahuje na vady spôsobené neodbornou manipuláciou v rozpore s návodom na obsluhu, prípadne násilným a neoprávneným zásahom do predmetu zmluvy. </w:t>
      </w:r>
    </w:p>
    <w:p w14:paraId="0000005C"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5D"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5E"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VI. OZNÁMENIE VÁD A NÁROKY Z VÁD POČAS ZÁRUČNEJ DOBY</w:t>
      </w:r>
    </w:p>
    <w:p w14:paraId="0000005F"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60" w14:textId="77777777" w:rsidR="008959CE" w:rsidRDefault="00A27867">
      <w:pPr>
        <w:pBdr>
          <w:top w:val="nil"/>
          <w:left w:val="nil"/>
          <w:bottom w:val="nil"/>
          <w:right w:val="nil"/>
          <w:between w:val="nil"/>
        </w:pBdr>
        <w:spacing w:after="20"/>
        <w:ind w:left="708" w:hanging="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 xml:space="preserve">Vady predmetu zmluvy je kupujúci povinný písomne reklamovať u predávajúceho bez zbytočného odkladu po ich zistení, najneskôr však do konca záručnej doby. Pre dodržanie podmienky písomnej reklamácie postačí uplatniť reklamáciu faxom, resp. emailom. </w:t>
      </w:r>
    </w:p>
    <w:p w14:paraId="00000061" w14:textId="4849FA3B"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Pr>
          <w:rFonts w:ascii="Times New Roman" w:eastAsia="Times New Roman" w:hAnsi="Times New Roman" w:cs="Times New Roman"/>
          <w:color w:val="000000"/>
          <w:sz w:val="22"/>
          <w:szCs w:val="22"/>
        </w:rPr>
        <w:tab/>
        <w:t xml:space="preserve">Ak si </w:t>
      </w:r>
      <w:r w:rsidRPr="00041C2A">
        <w:rPr>
          <w:rFonts w:ascii="Times New Roman" w:eastAsia="Times New Roman" w:hAnsi="Times New Roman" w:cs="Times New Roman"/>
          <w:color w:val="000000" w:themeColor="text1"/>
          <w:sz w:val="22"/>
          <w:szCs w:val="22"/>
        </w:rPr>
        <w:t>kupujúci uplatní nárok na odstránenie vady predmetu zmluvy, predávajúci je povinný zabezpečiť, že servisný technik skontaktuje zodpovednú osobu uvedenú v oznámení o reklamácii a preverí  telefonicky stav a prejavy reklamovanej poruchy do 48 hodín od jej nahlásenia mailom. Na  základe takejto komunikácie, ak ide o oprávnenú reklamáciu,  si dohodnú spôsob a termín odstránenia poruchy o čom servisný technik spíše záznam a pošle ho do 24 hodín  mailom. Doba odstránenia, v závislosti od povahy poruchy nesmie prekročiť 30 dni, okrem osobitne dohodnutých prípadov. Predávajúci je povinný zabezpečiť odstránenie vady v zmysle jeho plného sfunkčnenia na vlastné náklady</w:t>
      </w:r>
      <w:r>
        <w:rPr>
          <w:rFonts w:ascii="Times New Roman" w:eastAsia="Times New Roman" w:hAnsi="Times New Roman" w:cs="Times New Roman"/>
          <w:color w:val="000000"/>
          <w:sz w:val="22"/>
          <w:szCs w:val="22"/>
        </w:rPr>
        <w:t xml:space="preserve">, s odbornou starostlivosťou, najneskôr do siedmich pracovných dní od nahlásenia vady. </w:t>
      </w:r>
    </w:p>
    <w:p w14:paraId="00000062"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Pr>
          <w:rFonts w:ascii="Times New Roman" w:eastAsia="Times New Roman" w:hAnsi="Times New Roman" w:cs="Times New Roman"/>
          <w:color w:val="000000"/>
          <w:sz w:val="22"/>
          <w:szCs w:val="22"/>
        </w:rPr>
        <w:tab/>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00000063" w14:textId="77777777" w:rsidR="008959CE" w:rsidRDefault="00A27867">
      <w:pPr>
        <w:pBdr>
          <w:top w:val="nil"/>
          <w:left w:val="nil"/>
          <w:bottom w:val="nil"/>
          <w:right w:val="nil"/>
          <w:between w:val="nil"/>
        </w:pBdr>
        <w:spacing w:after="20"/>
        <w:ind w:left="708"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r>
        <w:rPr>
          <w:rFonts w:ascii="Times New Roman" w:eastAsia="Times New Roman" w:hAnsi="Times New Roman" w:cs="Times New Roman"/>
          <w:color w:val="000000"/>
          <w:sz w:val="22"/>
          <w:szCs w:val="22"/>
        </w:rPr>
        <w:tab/>
        <w:t xml:space="preserve">V prípade omeškania predávajúceho s odstránením vady oproti lehote uvedenej v ods. 2 tohto článku zmluvy, je predávajúci povinný zabezpečiť kupujúcemu náhradný predmet zmluvy použiteľný na rovnaký účel, ako </w:t>
      </w:r>
      <w:proofErr w:type="spellStart"/>
      <w:r>
        <w:rPr>
          <w:rFonts w:ascii="Times New Roman" w:eastAsia="Times New Roman" w:hAnsi="Times New Roman" w:cs="Times New Roman"/>
          <w:color w:val="000000"/>
          <w:sz w:val="22"/>
          <w:szCs w:val="22"/>
        </w:rPr>
        <w:t>vadný</w:t>
      </w:r>
      <w:proofErr w:type="spellEnd"/>
      <w:r>
        <w:rPr>
          <w:rFonts w:ascii="Times New Roman" w:eastAsia="Times New Roman" w:hAnsi="Times New Roman" w:cs="Times New Roman"/>
          <w:color w:val="000000"/>
          <w:sz w:val="22"/>
          <w:szCs w:val="22"/>
        </w:rPr>
        <w:t xml:space="preserve"> predmet zmluvy, v opačnom prípade má kupujúci právo na uplatnenie zmluvnej pokuty voči predávajúcemu vo výške 30,- EUR za každý deň omeškania predávajúceho s odstránením vady alebo poskytnutia náhradného premetu zmluvy. Tým nie je dotknutý nárok kupujúceho na náhradu škody v plnej výške. </w:t>
      </w:r>
    </w:p>
    <w:p w14:paraId="00000064" w14:textId="77777777" w:rsidR="008959CE" w:rsidRDefault="00A27867">
      <w:pPr>
        <w:pBdr>
          <w:top w:val="nil"/>
          <w:left w:val="nil"/>
          <w:bottom w:val="nil"/>
          <w:right w:val="nil"/>
          <w:between w:val="nil"/>
        </w:pBdr>
        <w:spacing w:after="20"/>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r>
        <w:rPr>
          <w:rFonts w:ascii="Times New Roman" w:eastAsia="Times New Roman" w:hAnsi="Times New Roman" w:cs="Times New Roman"/>
          <w:color w:val="000000"/>
          <w:sz w:val="22"/>
          <w:szCs w:val="22"/>
        </w:rPr>
        <w:tab/>
        <w:t xml:space="preserve">Ak predávajúci neodstráni vadu alebo neposkytne náhradný predmet zmluvy ani v dodatočnej primeranej lehote, ktorú mu kupujúci určil, alebo ak vyhlási, že vadu neodstráni, alebo ak je vada neodstrániteľná, kupujúci je oprávnený od tejto časti zmluvy odstúpiť ohľadne predmetu zmluvy, ktorého sa dôvod odstúpenia týka. </w:t>
      </w:r>
    </w:p>
    <w:p w14:paraId="00000065"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6. </w:t>
      </w:r>
      <w:r>
        <w:rPr>
          <w:rFonts w:ascii="Times New Roman" w:eastAsia="Times New Roman" w:hAnsi="Times New Roman" w:cs="Times New Roman"/>
          <w:color w:val="000000"/>
          <w:sz w:val="22"/>
          <w:szCs w:val="22"/>
        </w:rPr>
        <w:tab/>
        <w:t xml:space="preserve">Predávajúci zodpovedá za škodu, ktorá vznikne kupujúcemu v dôsledku toho, že predmet zmluvy mal vady. Predávajúci zároveň zodpovedá za škodu spôsobenú kupujúcemu nepravdivosťou a/alebo neúplnosťou ktoréhokoľvek z vyhlásení predávajúceho v tejto časti zmluvy. </w:t>
      </w:r>
    </w:p>
    <w:p w14:paraId="00000066"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67"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VII. ODSTÚPENIE OD ZMLUVY</w:t>
      </w:r>
    </w:p>
    <w:p w14:paraId="00000068"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69" w14:textId="77777777" w:rsidR="008959CE" w:rsidRDefault="00A27867">
      <w:pPr>
        <w:pBdr>
          <w:top w:val="nil"/>
          <w:left w:val="nil"/>
          <w:bottom w:val="nil"/>
          <w:right w:val="nil"/>
          <w:between w:val="nil"/>
        </w:pBdr>
        <w:spacing w:after="18"/>
        <w:ind w:left="708" w:hanging="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ab/>
        <w:t xml:space="preserve">Kupujúci je oprávnený písomne odstúpiť od tejto zmluvy v prípade, že predávajúci podstatne poruší zmluvné povinnosti. Za podstatné porušenie zmluvných povinností sa považuje, ako je uvedené v tejto zmluve, najmä, nie však výlučne, nedodanie predmetu zmluvy v zmysle dohodnutých podmienok riadne a včas a v kvalite podľa dohodnutých podmienok a jeho neodovzdanie kupujúcemu v zmluvne dohodnutej lehote, ako aj neodstránenie vád predmetu kúpy za podmienok uvedených v tejto zmluve. </w:t>
      </w:r>
    </w:p>
    <w:p w14:paraId="0000006A"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2. </w:t>
      </w:r>
      <w:r>
        <w:rPr>
          <w:rFonts w:ascii="Times New Roman" w:eastAsia="Times New Roman" w:hAnsi="Times New Roman" w:cs="Times New Roman"/>
          <w:color w:val="000000"/>
          <w:sz w:val="22"/>
          <w:szCs w:val="22"/>
        </w:rPr>
        <w:tab/>
        <w:t xml:space="preserve">Pokiaľ predmet zmluvy nebude spĺňať podmienky a technické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predmet zmluvy u iného dodávateľa z dôvodu nesplnenia podmienok predávajúcim týkajúcich sa technických parametrov predmetu zmluvy. </w:t>
      </w:r>
    </w:p>
    <w:p w14:paraId="0000006B"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3. </w:t>
      </w:r>
      <w:r>
        <w:rPr>
          <w:rFonts w:ascii="Times New Roman" w:eastAsia="Times New Roman" w:hAnsi="Times New Roman" w:cs="Times New Roman"/>
          <w:color w:val="000000"/>
          <w:sz w:val="22"/>
          <w:szCs w:val="22"/>
        </w:rPr>
        <w:tab/>
        <w:t xml:space="preserve">V prípade, ak nastane dôvod pre odstúpenie od tejto zmluvy kupujúcim, kupujúci je oprávnený odstúpiť od tejto zmluvy aj len ohľadne časti plnenia, ktorej sa dôvod odstúpenia týka. </w:t>
      </w:r>
    </w:p>
    <w:p w14:paraId="0000006C" w14:textId="77777777" w:rsidR="008959CE" w:rsidRDefault="00A27867">
      <w:pPr>
        <w:pBdr>
          <w:top w:val="nil"/>
          <w:left w:val="nil"/>
          <w:bottom w:val="nil"/>
          <w:right w:val="nil"/>
          <w:between w:val="nil"/>
        </w:pBdr>
        <w:spacing w:after="18"/>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ab/>
        <w:t xml:space="preserve">Predávajúci je oprávnený odstúpiť od tejto zmluvy, v prípade, že kupujúci nezaplatí dohodnutú kúpnu cenu v zmysle zmluvne dohodnutých platobných podmienok ani do 90 dní od uplynutia dojednanej lehoty splatnosti. </w:t>
      </w:r>
    </w:p>
    <w:p w14:paraId="0000006D"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r>
        <w:rPr>
          <w:rFonts w:ascii="Times New Roman" w:eastAsia="Times New Roman" w:hAnsi="Times New Roman" w:cs="Times New Roman"/>
          <w:color w:val="000000"/>
          <w:sz w:val="22"/>
          <w:szCs w:val="22"/>
        </w:rPr>
        <w:tab/>
        <w:t xml:space="preserve">Odstúpenie od zmluvy je účinné okamihom doručenia písomného odstúpenia od zmluvy oprávneným účastníkom zmluvy druhému účastníkovi zmluvy. Právne účinky odstúpenia sa spravujú príslušnými ustanoveniami Obchodného zákonníka. </w:t>
      </w:r>
    </w:p>
    <w:p w14:paraId="0000006E"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6F"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70" w14:textId="77777777" w:rsidR="008959CE" w:rsidRDefault="00A27867">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VIII. ZÁVEREČNÉ USTANOVENIA</w:t>
      </w:r>
    </w:p>
    <w:p w14:paraId="00000071"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72" w14:textId="2CC34042" w:rsidR="008959CE" w:rsidRDefault="00A27867">
      <w:pPr>
        <w:numPr>
          <w:ilvl w:val="3"/>
          <w:numId w:val="1"/>
        </w:numPr>
        <w:ind w:left="567" w:hanging="567"/>
        <w:jc w:val="both"/>
        <w:rPr>
          <w:rFonts w:ascii="Times New Roman" w:eastAsia="Times New Roman" w:hAnsi="Times New Roman" w:cs="Times New Roman"/>
          <w:sz w:val="22"/>
          <w:szCs w:val="22"/>
        </w:rPr>
      </w:pPr>
      <w:bookmarkStart w:id="0" w:name="_gjdgxs" w:colFirst="0" w:colLast="0"/>
      <w:bookmarkEnd w:id="0"/>
      <w:r>
        <w:rPr>
          <w:rFonts w:ascii="Times New Roman" w:eastAsia="Times New Roman" w:hAnsi="Times New Roman" w:cs="Times New Roman"/>
          <w:sz w:val="22"/>
          <w:szCs w:val="22"/>
        </w:rPr>
        <w:t xml:space="preserve">Táto zmluva je uzavretá jej podpisom oboma zmluvnými stranami, stáva sa platnou dňom podpisu oboma zmluvnými stranami a nadobúda účinnosť </w:t>
      </w:r>
      <w:r w:rsidR="008154E6">
        <w:rPr>
          <w:rFonts w:ascii="Times New Roman" w:eastAsia="Times New Roman" w:hAnsi="Times New Roman" w:cs="Times New Roman"/>
          <w:sz w:val="22"/>
          <w:szCs w:val="22"/>
        </w:rPr>
        <w:t xml:space="preserve">po ukončení kontroly verejného obstarávania, ak poskytovateľ príspevku z fondov EÚ neidentifikoval nedostatky, ktoré by mali alebo mohli mať vplyv na výsledok verejného obstarávania, pričom rozhodujúci je dátum doručenia správy z kontroly prijímateľovi. </w:t>
      </w:r>
      <w:r>
        <w:rPr>
          <w:rFonts w:ascii="Times New Roman" w:eastAsia="Times New Roman" w:hAnsi="Times New Roman" w:cs="Times New Roman"/>
          <w:sz w:val="22"/>
          <w:szCs w:val="22"/>
        </w:rPr>
        <w:t>Zmluvné strany vyhlasujú, že zmluvu riadne prečítali, jej obsahu porozumeli a na znak súhlasu ju podpisujú.</w:t>
      </w:r>
    </w:p>
    <w:p w14:paraId="00000073"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Právne vzťahy touto zmluvou neupravené sa riadia slovenským právom, najmä príslušnými ustanoveniami Obchodného zákonníka, ako aj ďalšími relevantnými právnymi predpismi Slovenskej republiky. </w:t>
      </w:r>
    </w:p>
    <w:p w14:paraId="00000074"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p>
    <w:p w14:paraId="00000075"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Zmluvné strany sa dohodli, že táto zmluva a všetky vzťahy (hmotnoprávne aj procesné) z nej vyplývajúce sa budú spravovať právnym poriadkom Slovenskej republiky. </w:t>
      </w:r>
    </w:p>
    <w:p w14:paraId="00000076"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Kupujúci </w:t>
      </w:r>
      <w:r>
        <w:rPr>
          <w:rFonts w:ascii="Times New Roman" w:eastAsia="Times New Roman" w:hAnsi="Times New Roman" w:cs="Times New Roman"/>
          <w:sz w:val="22"/>
          <w:szCs w:val="22"/>
          <w:highlight w:val="white"/>
        </w:rPr>
        <w:t>vyžaduje, aby predávajúci najneskôr v čase uzavretia tejto zmluvy, uviedol údaje o všetkých známych subdodávateľoch, údaje o osobe oprávnenej konať za subdodávateľa v rozsahu meno a priezvisko, adresa pobytu, dátum narodenia.</w:t>
      </w:r>
    </w:p>
    <w:p w14:paraId="00000077"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Meniť alebo doplňovať obsah tejto zmluvy je možné len formou písomných dodatkov, ktoré budú datované, číslované a podpísané oprávnenými osobami za obidve zmluvné strany a ktoré musia byť v súlade s § 18 platného zákona o verejnom obstarávaní. Dodatky nadobúdajú platnosť dňom ich podpísania obidvomi zmluvnými stranami a účinnosť dňom nasledujúcim po dni ich zverejnenia.</w:t>
      </w:r>
    </w:p>
    <w:p w14:paraId="00000078"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Žiadna zo zmluvných strán nie je oprávnená postúpiť svoje práva a povinnosti podľa tejto zmluvy na inú osobu bez predchádzajúceho písomného súhlasu druhej zmluvnej strany. </w:t>
      </w:r>
    </w:p>
    <w:p w14:paraId="00000079"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w:t>
      </w:r>
      <w:r>
        <w:rPr>
          <w:rFonts w:ascii="Times New Roman" w:eastAsia="Times New Roman" w:hAnsi="Times New Roman" w:cs="Times New Roman"/>
          <w:sz w:val="22"/>
          <w:szCs w:val="22"/>
        </w:rPr>
        <w:lastRenderedPageBreak/>
        <w:t xml:space="preserve">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 </w:t>
      </w:r>
    </w:p>
    <w:p w14:paraId="0000007A" w14:textId="77777777" w:rsidR="008959CE" w:rsidRDefault="00A27867">
      <w:pPr>
        <w:numPr>
          <w:ilvl w:val="3"/>
          <w:numId w:val="1"/>
        </w:numPr>
        <w:ind w:left="567" w:hanging="56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Predávajúci je povinný strpieť výkon kontroly/auditu súvisiaceho s dodávaným tovarom, uskutočnenými stavebnými prácami a poskytnutými službami kedykoľvek počas platnosti a účinnosti Zmluvy, a to oprávnenými osobami a poskytnúť im všetku potrebnú súčinnosť. </w:t>
      </w:r>
    </w:p>
    <w:p w14:paraId="0000007B" w14:textId="77777777" w:rsidR="008959CE" w:rsidRDefault="00A27867">
      <w:pPr>
        <w:pBdr>
          <w:top w:val="nil"/>
          <w:left w:val="nil"/>
          <w:bottom w:val="nil"/>
          <w:right w:val="nil"/>
          <w:between w:val="nil"/>
        </w:pBdr>
        <w:ind w:firstLine="567"/>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Oprávnené osoby na výkon kontroly/auditu sú najmä: </w:t>
      </w:r>
    </w:p>
    <w:p w14:paraId="0000007C" w14:textId="77777777" w:rsidR="008959CE" w:rsidRDefault="00A27867">
      <w:pPr>
        <w:pBdr>
          <w:top w:val="nil"/>
          <w:left w:val="nil"/>
          <w:bottom w:val="nil"/>
          <w:right w:val="nil"/>
          <w:between w:val="nil"/>
        </w:pBdr>
        <w:ind w:left="708"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a) Poskytovateľ a ním poverené osoby, </w:t>
      </w:r>
    </w:p>
    <w:p w14:paraId="0000007D" w14:textId="77777777" w:rsidR="008959CE" w:rsidRDefault="00A27867">
      <w:pPr>
        <w:pBdr>
          <w:top w:val="nil"/>
          <w:left w:val="nil"/>
          <w:bottom w:val="nil"/>
          <w:right w:val="nil"/>
          <w:between w:val="nil"/>
        </w:pBdr>
        <w:ind w:left="708"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b) Útvar následnej finančnej kontroly a nimi poverené osoby; </w:t>
      </w:r>
    </w:p>
    <w:p w14:paraId="0000007E" w14:textId="77777777" w:rsidR="008959CE" w:rsidRDefault="00A27867">
      <w:pPr>
        <w:pBdr>
          <w:top w:val="nil"/>
          <w:left w:val="nil"/>
          <w:bottom w:val="nil"/>
          <w:right w:val="nil"/>
          <w:between w:val="nil"/>
        </w:pBdr>
        <w:ind w:left="141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 Najvyšší kontrolný úrad SR, príslušná Správa finančnej kontroly, Certifikačný orgán a nimi poverené osoby, </w:t>
      </w:r>
    </w:p>
    <w:p w14:paraId="0000007F" w14:textId="77777777" w:rsidR="008959CE" w:rsidRDefault="00A27867">
      <w:pPr>
        <w:pBdr>
          <w:top w:val="nil"/>
          <w:left w:val="nil"/>
          <w:bottom w:val="nil"/>
          <w:right w:val="nil"/>
          <w:between w:val="nil"/>
        </w:pBdr>
        <w:ind w:left="708"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 Orgán auditu, jeho spolupracujúce orgány a nimi poverené osoby, </w:t>
      </w:r>
    </w:p>
    <w:p w14:paraId="00000080" w14:textId="77777777" w:rsidR="008959CE" w:rsidRDefault="00A27867">
      <w:pPr>
        <w:pBdr>
          <w:top w:val="nil"/>
          <w:left w:val="nil"/>
          <w:bottom w:val="nil"/>
          <w:right w:val="nil"/>
          <w:between w:val="nil"/>
        </w:pBdr>
        <w:ind w:left="708"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e) Splnomocnení zástupcovia Európskej Komisie a Európskeho dvora audítorov, </w:t>
      </w:r>
    </w:p>
    <w:p w14:paraId="00000081" w14:textId="77777777" w:rsidR="008959CE" w:rsidRDefault="00A27867">
      <w:pPr>
        <w:pBdr>
          <w:top w:val="nil"/>
          <w:left w:val="nil"/>
          <w:bottom w:val="nil"/>
          <w:right w:val="nil"/>
          <w:between w:val="nil"/>
        </w:pBdr>
        <w:ind w:left="1416"/>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 Osoby prizvané orgánmi uvedenými v písm. a) až d) v súlade s príslušnými právnymi predpismi SR a EÚ. </w:t>
      </w:r>
    </w:p>
    <w:p w14:paraId="00000082"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Pr>
          <w:rFonts w:ascii="Times New Roman" w:eastAsia="Times New Roman" w:hAnsi="Times New Roman" w:cs="Times New Roman"/>
          <w:color w:val="000000"/>
          <w:sz w:val="22"/>
          <w:szCs w:val="22"/>
        </w:rPr>
        <w:tab/>
        <w:t xml:space="preserve">Neoddeliteľnou súčasťou tejto zmluvy sú nasledujúce prílohy: </w:t>
      </w:r>
    </w:p>
    <w:p w14:paraId="00000083" w14:textId="5984ECCE" w:rsidR="008959CE" w:rsidRDefault="00A27867">
      <w:pPr>
        <w:pBdr>
          <w:top w:val="nil"/>
          <w:left w:val="nil"/>
          <w:bottom w:val="nil"/>
          <w:right w:val="nil"/>
          <w:between w:val="nil"/>
        </w:pBdr>
        <w:ind w:left="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Príloha č. 1 – Podrobný technický opis </w:t>
      </w:r>
    </w:p>
    <w:p w14:paraId="00000084" w14:textId="23DAC46B" w:rsidR="008959CE" w:rsidRDefault="00A27867">
      <w:pPr>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Príloha č. 2 – Cena dodávaného predmetu zákazky a jej položky </w:t>
      </w:r>
      <w:r w:rsidR="008154E6">
        <w:rPr>
          <w:rFonts w:ascii="Times New Roman" w:eastAsia="Times New Roman" w:hAnsi="Times New Roman" w:cs="Times New Roman"/>
          <w:color w:val="000000"/>
          <w:sz w:val="22"/>
          <w:szCs w:val="22"/>
        </w:rPr>
        <w:t>(cenová ponuka)</w:t>
      </w:r>
    </w:p>
    <w:p w14:paraId="00000086"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8. </w:t>
      </w:r>
      <w:r>
        <w:rPr>
          <w:rFonts w:ascii="Times New Roman" w:eastAsia="Times New Roman" w:hAnsi="Times New Roman" w:cs="Times New Roman"/>
          <w:color w:val="000000"/>
          <w:sz w:val="22"/>
          <w:szCs w:val="22"/>
        </w:rPr>
        <w:tab/>
        <w:t xml:space="preserve">Zmluva je vyhotovená v piatich rovnopisoch, pričom kupujúci obdrží tri vyhotovenia zmluvy a predávajúci obdrží dve vyhotovenia zmluvy. </w:t>
      </w:r>
    </w:p>
    <w:p w14:paraId="00000087"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Pr>
          <w:rFonts w:ascii="Times New Roman" w:eastAsia="Times New Roman" w:hAnsi="Times New Roman" w:cs="Times New Roman"/>
          <w:color w:val="000000"/>
          <w:sz w:val="22"/>
          <w:szCs w:val="22"/>
        </w:rPr>
        <w:tab/>
        <w:t xml:space="preserve">Zmluvné strany vyhlasujú, že si túto zmluvu prečítali, jej obsahu porozumeli a súhlasia s ním a že zmluvu uzatvárajú slobodne, vážne a bez nátlaku, na znak čoho pripájajú svoje podpisy. </w:t>
      </w:r>
    </w:p>
    <w:p w14:paraId="00000088" w14:textId="77777777" w:rsidR="008959CE" w:rsidRDefault="00A27867">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p w14:paraId="00000089" w14:textId="77777777" w:rsidR="008959CE" w:rsidRDefault="008959CE">
      <w:pPr>
        <w:pBdr>
          <w:top w:val="nil"/>
          <w:left w:val="nil"/>
          <w:bottom w:val="nil"/>
          <w:right w:val="nil"/>
          <w:between w:val="nil"/>
        </w:pBdr>
        <w:ind w:left="705" w:hanging="705"/>
        <w:jc w:val="both"/>
        <w:rPr>
          <w:rFonts w:ascii="Times New Roman" w:eastAsia="Times New Roman" w:hAnsi="Times New Roman" w:cs="Times New Roman"/>
          <w:color w:val="000000"/>
          <w:sz w:val="22"/>
          <w:szCs w:val="22"/>
        </w:rPr>
      </w:pPr>
    </w:p>
    <w:p w14:paraId="0000008A"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8B"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V .........................., dňa: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V .........................., dňa:</w:t>
      </w:r>
    </w:p>
    <w:p w14:paraId="0000008C"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8D"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14:paraId="0000008E"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Predávajúci: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Kupujúci: </w:t>
      </w:r>
    </w:p>
    <w:p w14:paraId="0000008F"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90"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91"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p>
    <w:p w14:paraId="00000092"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93"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94"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95" w14:textId="77777777" w:rsidR="008959CE" w:rsidRDefault="008959CE">
      <w:pPr>
        <w:pBdr>
          <w:top w:val="nil"/>
          <w:left w:val="nil"/>
          <w:bottom w:val="nil"/>
          <w:right w:val="nil"/>
          <w:between w:val="nil"/>
        </w:pBdr>
        <w:jc w:val="both"/>
        <w:rPr>
          <w:rFonts w:ascii="Times New Roman" w:eastAsia="Times New Roman" w:hAnsi="Times New Roman" w:cs="Times New Roman"/>
          <w:color w:val="000000"/>
          <w:sz w:val="22"/>
          <w:szCs w:val="22"/>
        </w:rPr>
      </w:pPr>
    </w:p>
    <w:p w14:paraId="00000096"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Prílohy k zmluve: </w:t>
      </w:r>
    </w:p>
    <w:p w14:paraId="00000097" w14:textId="77777777" w:rsidR="008959CE" w:rsidRDefault="00A27867">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 Č. Názov prílohy: </w:t>
      </w:r>
    </w:p>
    <w:p w14:paraId="00000098" w14:textId="7A223DCA" w:rsidR="008959CE" w:rsidRDefault="00A27867" w:rsidP="008154E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Príloha č. 1 Podrobný technický opis </w:t>
      </w:r>
    </w:p>
    <w:p w14:paraId="0000009B" w14:textId="728540E8" w:rsidR="008959CE" w:rsidRDefault="00A27867" w:rsidP="008154E6">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Príloha č. 2 Cena dodávaného predmetu zákazky a jej položky </w:t>
      </w:r>
      <w:r w:rsidR="008154E6">
        <w:rPr>
          <w:rFonts w:ascii="Times New Roman" w:eastAsia="Times New Roman" w:hAnsi="Times New Roman" w:cs="Times New Roman"/>
          <w:color w:val="000000"/>
          <w:sz w:val="22"/>
          <w:szCs w:val="22"/>
        </w:rPr>
        <w:t>(cenová ponuka)</w:t>
      </w:r>
    </w:p>
    <w:p w14:paraId="0000009C" w14:textId="1207A4A5" w:rsidR="008959CE" w:rsidRDefault="008959CE"/>
    <w:p w14:paraId="4A43F79A" w14:textId="2C7EA87C" w:rsidR="008154E6" w:rsidRDefault="008154E6"/>
    <w:p w14:paraId="12127936" w14:textId="69C0D020" w:rsidR="008154E6" w:rsidRDefault="008154E6"/>
    <w:p w14:paraId="24FD4EB8" w14:textId="24C19C52" w:rsidR="008154E6" w:rsidRDefault="008154E6"/>
    <w:p w14:paraId="3296C776" w14:textId="5D6ED341" w:rsidR="008154E6" w:rsidRDefault="008154E6"/>
    <w:p w14:paraId="7FAB5933" w14:textId="7D180920" w:rsidR="008154E6" w:rsidRDefault="008154E6"/>
    <w:p w14:paraId="1E2312C7" w14:textId="42942366" w:rsidR="008154E6" w:rsidRDefault="008154E6"/>
    <w:p w14:paraId="481EE85B" w14:textId="64C4BEE7" w:rsidR="008154E6" w:rsidRDefault="008154E6"/>
    <w:p w14:paraId="6ADC8792" w14:textId="2949DC35" w:rsidR="008154E6" w:rsidRDefault="008154E6"/>
    <w:p w14:paraId="1191B3F3" w14:textId="1DB12AD3" w:rsidR="008154E6" w:rsidRDefault="008154E6"/>
    <w:p w14:paraId="30C4A750" w14:textId="0353668F" w:rsidR="008154E6" w:rsidRDefault="008154E6"/>
    <w:p w14:paraId="31921BCC" w14:textId="4D411C28" w:rsidR="008154E6" w:rsidRDefault="008154E6"/>
    <w:p w14:paraId="55E1FA1B" w14:textId="2BD14427" w:rsidR="008154E6" w:rsidRDefault="003F3264">
      <w:r>
        <w:lastRenderedPageBreak/>
        <w:t>Príloha č. 1</w:t>
      </w:r>
    </w:p>
    <w:p w14:paraId="3BB67372" w14:textId="61779DAD" w:rsidR="008154E6" w:rsidRDefault="008154E6"/>
    <w:p w14:paraId="694EE9B7" w14:textId="77777777" w:rsidR="008154E6" w:rsidRPr="009E5F46" w:rsidRDefault="008154E6" w:rsidP="008154E6">
      <w:pPr>
        <w:jc w:val="center"/>
        <w:rPr>
          <w:rFonts w:ascii="Segoe UI" w:hAnsi="Segoe UI" w:cs="Segoe UI"/>
          <w:b/>
          <w:color w:val="000000" w:themeColor="text1"/>
        </w:rPr>
      </w:pPr>
      <w:r w:rsidRPr="009E5F46">
        <w:rPr>
          <w:rFonts w:ascii="Segoe UI" w:hAnsi="Segoe UI" w:cs="Segoe UI"/>
          <w:b/>
          <w:color w:val="000000" w:themeColor="text1"/>
        </w:rPr>
        <w:t>TECHNICKÁ ŠPECIFIKÁCIA</w:t>
      </w:r>
    </w:p>
    <w:p w14:paraId="1368F7E9" w14:textId="77777777" w:rsidR="008154E6" w:rsidRPr="009E5F46" w:rsidRDefault="008154E6" w:rsidP="008154E6">
      <w:pPr>
        <w:rPr>
          <w:rFonts w:ascii="Segoe UI" w:hAnsi="Segoe UI" w:cs="Segoe UI"/>
          <w:b/>
          <w:color w:val="000000" w:themeColor="text1"/>
        </w:rPr>
      </w:pPr>
      <w:r w:rsidRPr="009E5F46">
        <w:rPr>
          <w:rFonts w:ascii="Segoe UI" w:hAnsi="Segoe UI" w:cs="Segoe UI"/>
          <w:b/>
          <w:color w:val="000000" w:themeColor="text1"/>
        </w:rPr>
        <w:t xml:space="preserve"> Stoly – 64 kusov</w:t>
      </w:r>
    </w:p>
    <w:p w14:paraId="3CFB64BC" w14:textId="77777777" w:rsidR="008154E6" w:rsidRPr="009E5F46" w:rsidRDefault="008154E6" w:rsidP="008154E6">
      <w:pPr>
        <w:jc w:val="both"/>
        <w:rPr>
          <w:rFonts w:ascii="Segoe UI" w:hAnsi="Segoe UI" w:cs="Segoe UI"/>
          <w:color w:val="000000" w:themeColor="text1"/>
        </w:rPr>
      </w:pPr>
      <w:r w:rsidRPr="009E5F46">
        <w:rPr>
          <w:rFonts w:ascii="Segoe UI" w:hAnsi="Segoe UI" w:cs="Segoe UI"/>
          <w:color w:val="000000" w:themeColor="text1"/>
        </w:rPr>
        <w:t>Základný rozmer stolov je 800 x600x740 (š x h x v)</w:t>
      </w:r>
    </w:p>
    <w:p w14:paraId="135457E4" w14:textId="77777777" w:rsidR="008154E6" w:rsidRPr="009E5F46" w:rsidRDefault="008154E6" w:rsidP="008154E6">
      <w:pPr>
        <w:jc w:val="both"/>
        <w:rPr>
          <w:rFonts w:ascii="Segoe UI" w:hAnsi="Segoe UI" w:cs="Segoe UI"/>
          <w:color w:val="000000" w:themeColor="text1"/>
        </w:rPr>
      </w:pPr>
      <w:r w:rsidRPr="009E5F46">
        <w:rPr>
          <w:rFonts w:ascii="Segoe UI" w:hAnsi="Segoe UI" w:cs="Segoe UI"/>
          <w:color w:val="000000" w:themeColor="text1"/>
        </w:rPr>
        <w:t xml:space="preserve">Stôl má plné predné čelo a bočné strany  z drevotriesky s hrúbkou min.  18mm </w:t>
      </w:r>
      <w:r>
        <w:rPr>
          <w:rFonts w:ascii="Segoe UI" w:hAnsi="Segoe UI" w:cs="Segoe UI"/>
          <w:color w:val="000000" w:themeColor="text1"/>
        </w:rPr>
        <w:t>s </w:t>
      </w:r>
      <w:r w:rsidRPr="009E5F46">
        <w:rPr>
          <w:rFonts w:ascii="Segoe UI" w:hAnsi="Segoe UI" w:cs="Segoe UI"/>
          <w:color w:val="000000" w:themeColor="text1"/>
        </w:rPr>
        <w:t>úpravou</w:t>
      </w:r>
      <w:r>
        <w:rPr>
          <w:rFonts w:ascii="Segoe UI" w:hAnsi="Segoe UI" w:cs="Segoe UI"/>
          <w:color w:val="000000" w:themeColor="text1"/>
        </w:rPr>
        <w:t xml:space="preserve"> DTDL (</w:t>
      </w:r>
      <w:r w:rsidRPr="009974BE">
        <w:rPr>
          <w:rFonts w:ascii="Segoe UI" w:hAnsi="Segoe UI" w:cs="Segoe UI"/>
          <w:color w:val="000000" w:themeColor="text1"/>
        </w:rPr>
        <w:t>z laminovanej drevotrieskovej dosky</w:t>
      </w:r>
      <w:r>
        <w:rPr>
          <w:rFonts w:ascii="Segoe UI" w:hAnsi="Segoe UI" w:cs="Segoe UI"/>
          <w:color w:val="000000" w:themeColor="text1"/>
        </w:rPr>
        <w:t>)</w:t>
      </w:r>
      <w:r w:rsidRPr="009E5F46">
        <w:rPr>
          <w:rFonts w:ascii="Segoe UI" w:hAnsi="Segoe UI" w:cs="Segoe UI"/>
          <w:color w:val="000000" w:themeColor="text1"/>
        </w:rPr>
        <w:t xml:space="preserve"> a 2 mm ABS hranou hranami s </w:t>
      </w:r>
      <w:r>
        <w:rPr>
          <w:rFonts w:ascii="Segoe UI" w:hAnsi="Segoe UI" w:cs="Segoe UI"/>
          <w:color w:val="000000" w:themeColor="text1"/>
        </w:rPr>
        <w:t>DTDL</w:t>
      </w:r>
      <w:r w:rsidRPr="009E5F46">
        <w:rPr>
          <w:rFonts w:ascii="Segoe UI" w:hAnsi="Segoe UI" w:cs="Segoe UI"/>
          <w:color w:val="000000" w:themeColor="text1"/>
        </w:rPr>
        <w:t xml:space="preserve"> úpravou. Stôl je predpripravený na bezpečné pripojenie zariadení umiestnených na stole do podlahovej elektrickej zásuvky 230V . </w:t>
      </w:r>
    </w:p>
    <w:p w14:paraId="25BC8645" w14:textId="77777777" w:rsidR="008154E6" w:rsidRPr="009E5F46" w:rsidRDefault="008154E6" w:rsidP="008154E6">
      <w:pPr>
        <w:jc w:val="both"/>
        <w:rPr>
          <w:rFonts w:ascii="Segoe UI" w:hAnsi="Segoe UI" w:cs="Segoe UI"/>
          <w:color w:val="000000" w:themeColor="text1"/>
        </w:rPr>
      </w:pPr>
      <w:r w:rsidRPr="009E5F46">
        <w:rPr>
          <w:rFonts w:ascii="Segoe UI" w:hAnsi="Segoe UI" w:cs="Segoe UI"/>
          <w:color w:val="000000" w:themeColor="text1"/>
        </w:rPr>
        <w:t xml:space="preserve">Pracovná doska stola má hrúbku 25 mm a </w:t>
      </w:r>
      <w:r>
        <w:rPr>
          <w:rFonts w:ascii="Segoe UI" w:hAnsi="Segoe UI" w:cs="Segoe UI"/>
          <w:color w:val="000000" w:themeColor="text1"/>
        </w:rPr>
        <w:t>DTDL</w:t>
      </w:r>
      <w:r w:rsidRPr="009E5F46">
        <w:rPr>
          <w:rFonts w:ascii="Segoe UI" w:hAnsi="Segoe UI" w:cs="Segoe UI"/>
          <w:color w:val="000000" w:themeColor="text1"/>
        </w:rPr>
        <w:t xml:space="preserve"> úpravou celého povrchu a je vybavená 2 mm ABS hranou, ktorá pomáha chrániť stoly pred poškodením. V pravom hornom (ľavom hornom) rohu je vo otvor na vedenie káblov s priemerom 60 mm a dekoračným krytom s uzáverom. Okraj otvoru od horného okraja a od pravého (ľavého ) okraja pracovnej dosky je 50mm (viď schéma_č1 a schéma_č2). Konštrukcia stolov musí spĺňať základné nároky na kvalitu a ergonómiu v súlade s platnými normami pre kancelárske pracovné stoly  (STN EN 527–1) a zodpovedá tak normám   STN EN 527–2, STN EN 527–3, STN 910001 a STN 910100.</w:t>
      </w:r>
    </w:p>
    <w:p w14:paraId="4C77C0A2" w14:textId="77777777" w:rsidR="008154E6" w:rsidRPr="009E5F46" w:rsidRDefault="008154E6" w:rsidP="008154E6">
      <w:pPr>
        <w:rPr>
          <w:rFonts w:ascii="Segoe UI" w:hAnsi="Segoe UI" w:cs="Segoe UI"/>
          <w:color w:val="000000" w:themeColor="text1"/>
          <w:u w:val="single"/>
        </w:rPr>
      </w:pPr>
      <w:r w:rsidRPr="009E5F46">
        <w:rPr>
          <w:rFonts w:ascii="Segoe UI" w:hAnsi="Segoe UI" w:cs="Segoe UI"/>
          <w:color w:val="000000" w:themeColor="text1"/>
          <w:u w:val="single"/>
        </w:rPr>
        <w:t>Vzhľadom na usporiadanie stolov a ich pripojenie na elektrickú sieť bude zostava 64 stolov</w:t>
      </w:r>
      <w:r w:rsidRPr="009E5F46">
        <w:rPr>
          <w:rFonts w:ascii="Segoe UI" w:hAnsi="Segoe UI" w:cs="Segoe UI"/>
          <w:color w:val="000000" w:themeColor="text1"/>
        </w:rPr>
        <w:t xml:space="preserve"> </w:t>
      </w:r>
      <w:r w:rsidRPr="009E5F46">
        <w:rPr>
          <w:rFonts w:ascii="Segoe UI" w:hAnsi="Segoe UI" w:cs="Segoe UI"/>
          <w:color w:val="000000" w:themeColor="text1"/>
          <w:u w:val="single"/>
        </w:rPr>
        <w:t>pozostávať:</w:t>
      </w:r>
    </w:p>
    <w:p w14:paraId="2925F034" w14:textId="77777777" w:rsidR="008154E6" w:rsidRPr="009E5F46" w:rsidRDefault="008154E6" w:rsidP="008154E6">
      <w:pPr>
        <w:pStyle w:val="Odsekzoznamu"/>
        <w:numPr>
          <w:ilvl w:val="0"/>
          <w:numId w:val="2"/>
        </w:numPr>
        <w:rPr>
          <w:rFonts w:ascii="Segoe UI" w:hAnsi="Segoe UI" w:cs="Segoe UI"/>
          <w:color w:val="000000" w:themeColor="text1"/>
          <w:sz w:val="20"/>
          <w:szCs w:val="20"/>
        </w:rPr>
      </w:pPr>
      <w:r w:rsidRPr="009E5F46">
        <w:rPr>
          <w:rFonts w:ascii="Segoe UI" w:hAnsi="Segoe UI" w:cs="Segoe UI"/>
          <w:color w:val="000000" w:themeColor="text1"/>
          <w:sz w:val="20"/>
          <w:szCs w:val="20"/>
        </w:rPr>
        <w:t>Z 32 stolov ktoré majú hornú pracovnú dosku podľa schéma_č1 a predprípravu na prístup k podlahovej el. zásuvke  na pravej  a ľavej bočnej stene. Táto predpríprava predstavuje otvor s rozmerom 150X150mm v pravom a ľavom dolnom rohu na uľahčenie pripojenia kábla do podlahovej dvoj zástrčky  (viď schéma_č1)</w:t>
      </w:r>
    </w:p>
    <w:p w14:paraId="2F7CBD34" w14:textId="77777777" w:rsidR="008154E6" w:rsidRPr="009E5F46" w:rsidRDefault="008154E6" w:rsidP="008154E6">
      <w:pPr>
        <w:pStyle w:val="Odsekzoznamu"/>
        <w:rPr>
          <w:rFonts w:ascii="Segoe UI" w:hAnsi="Segoe UI" w:cs="Segoe UI"/>
          <w:color w:val="000000" w:themeColor="text1"/>
          <w:sz w:val="20"/>
          <w:szCs w:val="20"/>
        </w:rPr>
      </w:pPr>
    </w:p>
    <w:p w14:paraId="5F734436" w14:textId="77777777" w:rsidR="008154E6" w:rsidRPr="009E5F46" w:rsidRDefault="008154E6" w:rsidP="008154E6">
      <w:pPr>
        <w:pStyle w:val="Odsekzoznamu"/>
        <w:numPr>
          <w:ilvl w:val="0"/>
          <w:numId w:val="2"/>
        </w:numPr>
        <w:rPr>
          <w:rFonts w:ascii="Segoe UI" w:hAnsi="Segoe UI" w:cs="Segoe UI"/>
          <w:color w:val="000000" w:themeColor="text1"/>
          <w:sz w:val="20"/>
          <w:szCs w:val="20"/>
        </w:rPr>
      </w:pPr>
      <w:r w:rsidRPr="009E5F46">
        <w:rPr>
          <w:rFonts w:ascii="Segoe UI" w:hAnsi="Segoe UI" w:cs="Segoe UI"/>
          <w:color w:val="000000" w:themeColor="text1"/>
          <w:sz w:val="20"/>
          <w:szCs w:val="20"/>
        </w:rPr>
        <w:t>Z 32 stolov, ktoré majú hornú pracovnú dosku podľa schéma_č2 a predprípravu na prístup k podlahovej el. zásuvke na pravej a ľavej bočnej stene. Táto predpríprava predstavuje otvor s rozmerom 150X150mm v ľavom a pravom dolnom rohu na uľahčenie pripojenia kábla do podlahovej dvoj zástrčky</w:t>
      </w:r>
    </w:p>
    <w:p w14:paraId="640CC107" w14:textId="77777777" w:rsidR="008154E6" w:rsidRPr="009E5F46" w:rsidRDefault="008154E6" w:rsidP="008154E6">
      <w:pPr>
        <w:pStyle w:val="Odsekzoznamu"/>
        <w:numPr>
          <w:ilvl w:val="0"/>
          <w:numId w:val="2"/>
        </w:numPr>
        <w:rPr>
          <w:rFonts w:ascii="Segoe UI" w:hAnsi="Segoe UI" w:cs="Segoe UI"/>
          <w:color w:val="000000" w:themeColor="text1"/>
          <w:sz w:val="20"/>
          <w:szCs w:val="20"/>
        </w:rPr>
      </w:pPr>
      <w:r w:rsidRPr="009E5F46">
        <w:rPr>
          <w:rFonts w:ascii="Segoe UI" w:hAnsi="Segoe UI" w:cs="Segoe UI"/>
          <w:color w:val="000000" w:themeColor="text1"/>
          <w:sz w:val="20"/>
          <w:szCs w:val="20"/>
        </w:rPr>
        <w:t xml:space="preserve"> (schéma_č2)</w:t>
      </w:r>
    </w:p>
    <w:p w14:paraId="58561B95" w14:textId="77777777" w:rsidR="008154E6" w:rsidRPr="009E5F46" w:rsidRDefault="008154E6" w:rsidP="008154E6">
      <w:pPr>
        <w:pStyle w:val="Odsekzoznamu"/>
        <w:rPr>
          <w:rFonts w:ascii="Segoe UI" w:hAnsi="Segoe UI" w:cs="Segoe UI"/>
          <w:color w:val="000000" w:themeColor="text1"/>
          <w:sz w:val="20"/>
          <w:szCs w:val="20"/>
        </w:rPr>
      </w:pPr>
    </w:p>
    <w:p w14:paraId="7A6D0E7F" w14:textId="77777777" w:rsidR="008154E6" w:rsidRPr="009E5F46" w:rsidRDefault="008154E6" w:rsidP="008154E6">
      <w:pPr>
        <w:pStyle w:val="Odsekzoznamu"/>
        <w:numPr>
          <w:ilvl w:val="0"/>
          <w:numId w:val="2"/>
        </w:numPr>
        <w:rPr>
          <w:rFonts w:ascii="Segoe UI" w:hAnsi="Segoe UI" w:cs="Segoe UI"/>
          <w:b/>
          <w:bCs/>
          <w:color w:val="000000" w:themeColor="text1"/>
          <w:sz w:val="20"/>
          <w:szCs w:val="20"/>
        </w:rPr>
      </w:pPr>
      <w:r w:rsidRPr="009E5F46">
        <w:rPr>
          <w:rFonts w:ascii="Segoe UI" w:hAnsi="Segoe UI" w:cs="Segoe UI"/>
          <w:b/>
          <w:bCs/>
          <w:color w:val="000000" w:themeColor="text1"/>
          <w:sz w:val="20"/>
          <w:szCs w:val="20"/>
        </w:rPr>
        <w:t>Súčasťou dodávky stolov musí byť doprava na miesto inštalácie, umiestnenie stolov, podľa rozmiestnenia podlahových dvoj zástrčiek  (schéma_č3)  ako aj  spojenie stolov navzájom minimálne na dvoch miestach, rozoberateľným spojom .</w:t>
      </w:r>
    </w:p>
    <w:p w14:paraId="44D22981" w14:textId="77777777" w:rsidR="008154E6" w:rsidRPr="009E5F46" w:rsidRDefault="008154E6" w:rsidP="008154E6">
      <w:pPr>
        <w:pStyle w:val="Odsekzoznamu"/>
        <w:rPr>
          <w:rFonts w:ascii="Segoe UI" w:hAnsi="Segoe UI" w:cs="Segoe UI"/>
          <w:color w:val="000000" w:themeColor="text1"/>
          <w:sz w:val="20"/>
          <w:szCs w:val="20"/>
        </w:rPr>
      </w:pPr>
    </w:p>
    <w:p w14:paraId="4D8F0E02" w14:textId="77777777" w:rsidR="008154E6" w:rsidRPr="009E5F46" w:rsidRDefault="008154E6" w:rsidP="008154E6">
      <w:pPr>
        <w:rPr>
          <w:rFonts w:ascii="Segoe UI" w:hAnsi="Segoe UI" w:cs="Segoe UI"/>
          <w:b/>
          <w:color w:val="000000" w:themeColor="text1"/>
        </w:rPr>
      </w:pPr>
      <w:r w:rsidRPr="009E5F46">
        <w:rPr>
          <w:rFonts w:ascii="Segoe UI" w:hAnsi="Segoe UI" w:cs="Segoe UI"/>
          <w:b/>
          <w:color w:val="000000" w:themeColor="text1"/>
        </w:rPr>
        <w:t>Pevná stolička - 64 kusov</w:t>
      </w:r>
    </w:p>
    <w:p w14:paraId="04193BE5" w14:textId="77777777" w:rsidR="008154E6" w:rsidRPr="009E5F46" w:rsidRDefault="008154E6" w:rsidP="008154E6">
      <w:pPr>
        <w:pStyle w:val="Odsekzoznamu"/>
        <w:numPr>
          <w:ilvl w:val="0"/>
          <w:numId w:val="2"/>
        </w:numPr>
        <w:spacing w:after="0" w:line="240" w:lineRule="auto"/>
        <w:jc w:val="both"/>
        <w:rPr>
          <w:rFonts w:ascii="Segoe UI" w:hAnsi="Segoe UI" w:cs="Segoe UI"/>
          <w:color w:val="000000" w:themeColor="text1"/>
          <w:sz w:val="20"/>
          <w:szCs w:val="20"/>
        </w:rPr>
      </w:pPr>
      <w:r w:rsidRPr="009E5F46">
        <w:rPr>
          <w:rFonts w:ascii="Segoe UI" w:hAnsi="Segoe UI" w:cs="Segoe UI"/>
          <w:color w:val="000000" w:themeColor="text1"/>
          <w:sz w:val="20"/>
          <w:szCs w:val="20"/>
          <w:shd w:val="clear" w:color="auto" w:fill="FFFFFF"/>
        </w:rPr>
        <w:t>Konferenčná stolička (pevná) so skeletom  z bukového dreva s čalúneným sedadlom a operadlom. Skelet štandardne namorený do odtieňa buk, chrómová podnož. </w:t>
      </w:r>
    </w:p>
    <w:p w14:paraId="571B7983" w14:textId="77777777" w:rsidR="008154E6" w:rsidRPr="009E5F46" w:rsidRDefault="008154E6" w:rsidP="008154E6">
      <w:pPr>
        <w:pStyle w:val="Odsekzoznamu"/>
        <w:numPr>
          <w:ilvl w:val="0"/>
          <w:numId w:val="2"/>
        </w:numPr>
        <w:spacing w:after="0" w:line="240" w:lineRule="auto"/>
        <w:jc w:val="both"/>
        <w:rPr>
          <w:rFonts w:ascii="Segoe UI" w:hAnsi="Segoe UI" w:cs="Segoe UI"/>
          <w:color w:val="000000" w:themeColor="text1"/>
          <w:sz w:val="20"/>
          <w:szCs w:val="20"/>
        </w:rPr>
      </w:pPr>
      <w:r w:rsidRPr="009E5F46">
        <w:rPr>
          <w:rFonts w:ascii="Segoe UI" w:hAnsi="Segoe UI" w:cs="Segoe UI"/>
          <w:color w:val="000000" w:themeColor="text1"/>
          <w:sz w:val="20"/>
          <w:szCs w:val="20"/>
          <w:shd w:val="clear" w:color="auto" w:fill="FFFFFF"/>
        </w:rPr>
        <w:t xml:space="preserve">Stoličky je možne navzájom spojiť  do radu a musia byť kvôli jednoduchšej manipulácii sťahovateľné. </w:t>
      </w:r>
    </w:p>
    <w:tbl>
      <w:tblPr>
        <w:tblW w:w="4900" w:type="pct"/>
        <w:tblCellSpacing w:w="12" w:type="dxa"/>
        <w:shd w:val="clear" w:color="auto" w:fill="FFFFFF"/>
        <w:tblLook w:val="04A0" w:firstRow="1" w:lastRow="0" w:firstColumn="1" w:lastColumn="0" w:noHBand="0" w:noVBand="1"/>
      </w:tblPr>
      <w:tblGrid>
        <w:gridCol w:w="2916"/>
        <w:gridCol w:w="5975"/>
      </w:tblGrid>
      <w:tr w:rsidR="008154E6" w:rsidRPr="009E5F46" w14:paraId="574585C1" w14:textId="77777777" w:rsidTr="00C36102">
        <w:trPr>
          <w:trHeight w:val="225"/>
          <w:tblCellSpacing w:w="12" w:type="dxa"/>
        </w:trPr>
        <w:tc>
          <w:tcPr>
            <w:tcW w:w="2880" w:type="dxa"/>
            <w:shd w:val="clear" w:color="auto" w:fill="FFFFFF"/>
            <w:tcMar>
              <w:top w:w="0" w:type="dxa"/>
              <w:left w:w="150" w:type="dxa"/>
              <w:bottom w:w="0" w:type="dxa"/>
              <w:right w:w="150" w:type="dxa"/>
            </w:tcMar>
          </w:tcPr>
          <w:p w14:paraId="54116EB4" w14:textId="77777777" w:rsidR="008154E6" w:rsidRPr="009E5F46" w:rsidRDefault="008154E6" w:rsidP="00C36102">
            <w:pPr>
              <w:rPr>
                <w:rFonts w:ascii="Segoe UI" w:eastAsia="Times New Roman" w:hAnsi="Segoe UI" w:cs="Segoe UI"/>
                <w:b/>
                <w:bCs/>
                <w:color w:val="000000" w:themeColor="text1"/>
              </w:rPr>
            </w:pPr>
          </w:p>
        </w:tc>
        <w:tc>
          <w:tcPr>
            <w:tcW w:w="0" w:type="auto"/>
            <w:shd w:val="clear" w:color="auto" w:fill="FFFFFF"/>
            <w:tcMar>
              <w:top w:w="15" w:type="dxa"/>
              <w:left w:w="15" w:type="dxa"/>
              <w:bottom w:w="15" w:type="dxa"/>
              <w:right w:w="15" w:type="dxa"/>
            </w:tcMar>
            <w:vAlign w:val="center"/>
          </w:tcPr>
          <w:p w14:paraId="3BD0E09C" w14:textId="77777777" w:rsidR="008154E6" w:rsidRPr="009E5F46" w:rsidRDefault="008154E6" w:rsidP="00C36102">
            <w:pPr>
              <w:rPr>
                <w:rFonts w:ascii="Segoe UI" w:eastAsia="Times New Roman" w:hAnsi="Segoe UI" w:cs="Segoe UI"/>
                <w:color w:val="000000" w:themeColor="text1"/>
              </w:rPr>
            </w:pPr>
          </w:p>
        </w:tc>
      </w:tr>
      <w:tr w:rsidR="008154E6" w:rsidRPr="009E5F46" w14:paraId="57A5CFFE"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21292916"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 xml:space="preserve">Výšková </w:t>
            </w:r>
            <w:proofErr w:type="spellStart"/>
            <w:r w:rsidRPr="009E5F46">
              <w:rPr>
                <w:rFonts w:ascii="Segoe UI" w:eastAsia="Times New Roman" w:hAnsi="Segoe UI" w:cs="Segoe UI"/>
                <w:color w:val="000000" w:themeColor="text1"/>
              </w:rPr>
              <w:t>nastaviteľnosť</w:t>
            </w:r>
            <w:proofErr w:type="spellEnd"/>
          </w:p>
        </w:tc>
        <w:tc>
          <w:tcPr>
            <w:tcW w:w="0" w:type="auto"/>
            <w:shd w:val="clear" w:color="auto" w:fill="FFFFFF"/>
            <w:tcMar>
              <w:top w:w="15" w:type="dxa"/>
              <w:left w:w="15" w:type="dxa"/>
              <w:bottom w:w="15" w:type="dxa"/>
              <w:right w:w="15" w:type="dxa"/>
            </w:tcMar>
            <w:vAlign w:val="center"/>
            <w:hideMark/>
          </w:tcPr>
          <w:p w14:paraId="431A0104"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nie</w:t>
            </w:r>
          </w:p>
        </w:tc>
      </w:tr>
      <w:tr w:rsidR="008154E6" w:rsidRPr="009E5F46" w14:paraId="3BC4A441"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0F291F70"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Maximálna výška sedadla</w:t>
            </w:r>
          </w:p>
        </w:tc>
        <w:tc>
          <w:tcPr>
            <w:tcW w:w="0" w:type="auto"/>
            <w:shd w:val="clear" w:color="auto" w:fill="FFFFFF"/>
            <w:tcMar>
              <w:top w:w="15" w:type="dxa"/>
              <w:left w:w="15" w:type="dxa"/>
              <w:bottom w:w="15" w:type="dxa"/>
              <w:right w:w="15" w:type="dxa"/>
            </w:tcMar>
            <w:vAlign w:val="center"/>
            <w:hideMark/>
          </w:tcPr>
          <w:p w14:paraId="37A7CF33" w14:textId="501B9F7D"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45</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 xml:space="preserve"> </w:t>
            </w:r>
            <w:r w:rsidR="00792161">
              <w:rPr>
                <w:rFonts w:ascii="Segoe UI" w:eastAsia="Times New Roman" w:hAnsi="Segoe UI" w:cs="Segoe UI"/>
                <w:color w:val="000000" w:themeColor="text1"/>
              </w:rPr>
              <w:t>m</w:t>
            </w:r>
            <w:r w:rsidRPr="009E5F46">
              <w:rPr>
                <w:rFonts w:ascii="Segoe UI" w:eastAsia="Times New Roman" w:hAnsi="Segoe UI" w:cs="Segoe UI"/>
                <w:color w:val="000000" w:themeColor="text1"/>
              </w:rPr>
              <w:t>m</w:t>
            </w:r>
          </w:p>
        </w:tc>
      </w:tr>
      <w:tr w:rsidR="008154E6" w:rsidRPr="009E5F46" w14:paraId="02E54EF5"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01DE2B75"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Opierky</w:t>
            </w:r>
          </w:p>
        </w:tc>
        <w:tc>
          <w:tcPr>
            <w:tcW w:w="0" w:type="auto"/>
            <w:shd w:val="clear" w:color="auto" w:fill="FFFFFF"/>
            <w:tcMar>
              <w:top w:w="15" w:type="dxa"/>
              <w:left w:w="15" w:type="dxa"/>
              <w:bottom w:w="15" w:type="dxa"/>
              <w:right w:w="15" w:type="dxa"/>
            </w:tcMar>
            <w:vAlign w:val="center"/>
            <w:hideMark/>
          </w:tcPr>
          <w:p w14:paraId="4335D2D0" w14:textId="0FC08C6F" w:rsidR="008154E6" w:rsidRPr="009E5F46" w:rsidRDefault="00792161"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N</w:t>
            </w:r>
            <w:r w:rsidR="008154E6" w:rsidRPr="009E5F46">
              <w:rPr>
                <w:rFonts w:ascii="Segoe UI" w:eastAsia="Times New Roman" w:hAnsi="Segoe UI" w:cs="Segoe UI"/>
                <w:color w:val="000000" w:themeColor="text1"/>
              </w:rPr>
              <w:t>ie</w:t>
            </w:r>
          </w:p>
        </w:tc>
      </w:tr>
      <w:tr w:rsidR="008154E6" w:rsidRPr="009E5F46" w14:paraId="7B3C72D4"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3212CBDF"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Maximálna výška</w:t>
            </w:r>
          </w:p>
        </w:tc>
        <w:tc>
          <w:tcPr>
            <w:tcW w:w="0" w:type="auto"/>
            <w:shd w:val="clear" w:color="auto" w:fill="FFFFFF"/>
            <w:tcMar>
              <w:top w:w="15" w:type="dxa"/>
              <w:left w:w="15" w:type="dxa"/>
              <w:bottom w:w="15" w:type="dxa"/>
              <w:right w:w="15" w:type="dxa"/>
            </w:tcMar>
            <w:vAlign w:val="center"/>
            <w:hideMark/>
          </w:tcPr>
          <w:p w14:paraId="1623ECB4" w14:textId="10096596"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83</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-88</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 xml:space="preserve"> </w:t>
            </w:r>
            <w:r w:rsidR="00792161">
              <w:rPr>
                <w:rFonts w:ascii="Segoe UI" w:eastAsia="Times New Roman" w:hAnsi="Segoe UI" w:cs="Segoe UI"/>
                <w:color w:val="000000" w:themeColor="text1"/>
              </w:rPr>
              <w:t>m</w:t>
            </w:r>
            <w:r w:rsidRPr="009E5F46">
              <w:rPr>
                <w:rFonts w:ascii="Segoe UI" w:eastAsia="Times New Roman" w:hAnsi="Segoe UI" w:cs="Segoe UI"/>
                <w:color w:val="000000" w:themeColor="text1"/>
              </w:rPr>
              <w:t>m</w:t>
            </w:r>
          </w:p>
        </w:tc>
      </w:tr>
      <w:tr w:rsidR="008154E6" w:rsidRPr="009E5F46" w14:paraId="7DEB42C5"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590E2D1E"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Šírka</w:t>
            </w:r>
          </w:p>
        </w:tc>
        <w:tc>
          <w:tcPr>
            <w:tcW w:w="0" w:type="auto"/>
            <w:shd w:val="clear" w:color="auto" w:fill="FFFFFF"/>
            <w:tcMar>
              <w:top w:w="15" w:type="dxa"/>
              <w:left w:w="15" w:type="dxa"/>
              <w:bottom w:w="15" w:type="dxa"/>
              <w:right w:w="15" w:type="dxa"/>
            </w:tcMar>
            <w:vAlign w:val="center"/>
            <w:hideMark/>
          </w:tcPr>
          <w:p w14:paraId="0FE5CCB7" w14:textId="4E0BA5D1"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44</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-46</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 xml:space="preserve"> </w:t>
            </w:r>
            <w:r w:rsidR="00792161">
              <w:rPr>
                <w:rFonts w:ascii="Segoe UI" w:eastAsia="Times New Roman" w:hAnsi="Segoe UI" w:cs="Segoe UI"/>
                <w:color w:val="000000" w:themeColor="text1"/>
              </w:rPr>
              <w:t>m</w:t>
            </w:r>
            <w:r w:rsidRPr="009E5F46">
              <w:rPr>
                <w:rFonts w:ascii="Segoe UI" w:eastAsia="Times New Roman" w:hAnsi="Segoe UI" w:cs="Segoe UI"/>
                <w:color w:val="000000" w:themeColor="text1"/>
              </w:rPr>
              <w:t>m</w:t>
            </w:r>
          </w:p>
        </w:tc>
      </w:tr>
      <w:tr w:rsidR="008154E6" w:rsidRPr="009E5F46" w14:paraId="25AF31B6"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456D8BE8"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Hĺbka</w:t>
            </w:r>
          </w:p>
        </w:tc>
        <w:tc>
          <w:tcPr>
            <w:tcW w:w="0" w:type="auto"/>
            <w:shd w:val="clear" w:color="auto" w:fill="FFFFFF"/>
            <w:tcMar>
              <w:top w:w="15" w:type="dxa"/>
              <w:left w:w="15" w:type="dxa"/>
              <w:bottom w:w="15" w:type="dxa"/>
              <w:right w:w="15" w:type="dxa"/>
            </w:tcMar>
            <w:vAlign w:val="center"/>
            <w:hideMark/>
          </w:tcPr>
          <w:p w14:paraId="169D255E" w14:textId="381D9C0E"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45</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-48</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 xml:space="preserve"> </w:t>
            </w:r>
            <w:r w:rsidR="00792161">
              <w:rPr>
                <w:rFonts w:ascii="Segoe UI" w:eastAsia="Times New Roman" w:hAnsi="Segoe UI" w:cs="Segoe UI"/>
                <w:color w:val="000000" w:themeColor="text1"/>
              </w:rPr>
              <w:t>m</w:t>
            </w:r>
            <w:r w:rsidRPr="009E5F46">
              <w:rPr>
                <w:rFonts w:ascii="Segoe UI" w:eastAsia="Times New Roman" w:hAnsi="Segoe UI" w:cs="Segoe UI"/>
                <w:color w:val="000000" w:themeColor="text1"/>
              </w:rPr>
              <w:t>m</w:t>
            </w:r>
          </w:p>
        </w:tc>
      </w:tr>
      <w:tr w:rsidR="008154E6" w:rsidRPr="009E5F46" w14:paraId="41CD1899"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4D12CD30"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Poťah z látky</w:t>
            </w:r>
          </w:p>
        </w:tc>
        <w:tc>
          <w:tcPr>
            <w:tcW w:w="0" w:type="auto"/>
            <w:shd w:val="clear" w:color="auto" w:fill="FFFFFF"/>
            <w:tcMar>
              <w:top w:w="15" w:type="dxa"/>
              <w:left w:w="15" w:type="dxa"/>
              <w:bottom w:w="15" w:type="dxa"/>
              <w:right w:w="15" w:type="dxa"/>
            </w:tcMar>
            <w:vAlign w:val="center"/>
            <w:hideMark/>
          </w:tcPr>
          <w:p w14:paraId="65567B82" w14:textId="7790F4C8" w:rsidR="008154E6" w:rsidRPr="009E5F46" w:rsidRDefault="00792161"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Á</w:t>
            </w:r>
            <w:r w:rsidR="008154E6" w:rsidRPr="009E5F46">
              <w:rPr>
                <w:rFonts w:ascii="Segoe UI" w:eastAsia="Times New Roman" w:hAnsi="Segoe UI" w:cs="Segoe UI"/>
                <w:color w:val="000000" w:themeColor="text1"/>
              </w:rPr>
              <w:t>no</w:t>
            </w:r>
          </w:p>
        </w:tc>
      </w:tr>
      <w:tr w:rsidR="008154E6" w:rsidRPr="009E5F46" w14:paraId="780C6F90"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74356E69"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Mechanika</w:t>
            </w:r>
          </w:p>
        </w:tc>
        <w:tc>
          <w:tcPr>
            <w:tcW w:w="0" w:type="auto"/>
            <w:shd w:val="clear" w:color="auto" w:fill="FFFFFF"/>
            <w:tcMar>
              <w:top w:w="15" w:type="dxa"/>
              <w:left w:w="15" w:type="dxa"/>
              <w:bottom w:w="15" w:type="dxa"/>
              <w:right w:w="15" w:type="dxa"/>
            </w:tcMar>
            <w:vAlign w:val="center"/>
            <w:hideMark/>
          </w:tcPr>
          <w:p w14:paraId="40D9A143"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bez mechaniky</w:t>
            </w:r>
          </w:p>
        </w:tc>
      </w:tr>
      <w:tr w:rsidR="008154E6" w:rsidRPr="009E5F46" w14:paraId="1482F82D"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1020DA8E" w14:textId="77777777" w:rsidR="008154E6" w:rsidRPr="009E5F46" w:rsidRDefault="008154E6" w:rsidP="00C36102">
            <w:pPr>
              <w:rPr>
                <w:rFonts w:ascii="Segoe UI" w:eastAsia="Times New Roman" w:hAnsi="Segoe UI" w:cs="Segoe UI"/>
                <w:color w:val="000000" w:themeColor="text1"/>
              </w:rPr>
            </w:pPr>
            <w:r>
              <w:rPr>
                <w:rFonts w:ascii="Segoe UI" w:eastAsia="Times New Roman" w:hAnsi="Segoe UI" w:cs="Segoe UI"/>
                <w:color w:val="000000" w:themeColor="text1"/>
              </w:rPr>
              <w:t>N</w:t>
            </w:r>
            <w:r w:rsidRPr="009E5F46">
              <w:rPr>
                <w:rFonts w:ascii="Segoe UI" w:eastAsia="Times New Roman" w:hAnsi="Segoe UI" w:cs="Segoe UI"/>
                <w:color w:val="000000" w:themeColor="text1"/>
              </w:rPr>
              <w:t>osnosť</w:t>
            </w:r>
          </w:p>
        </w:tc>
        <w:tc>
          <w:tcPr>
            <w:tcW w:w="0" w:type="auto"/>
            <w:shd w:val="clear" w:color="auto" w:fill="FFFFFF"/>
            <w:tcMar>
              <w:top w:w="15" w:type="dxa"/>
              <w:left w:w="15" w:type="dxa"/>
              <w:bottom w:w="15" w:type="dxa"/>
              <w:right w:w="15" w:type="dxa"/>
            </w:tcMar>
            <w:vAlign w:val="center"/>
            <w:hideMark/>
          </w:tcPr>
          <w:p w14:paraId="576D3B26" w14:textId="77777777" w:rsidR="008154E6" w:rsidRPr="009E5F46" w:rsidRDefault="008154E6" w:rsidP="00C36102">
            <w:pPr>
              <w:rPr>
                <w:rFonts w:ascii="Segoe UI" w:eastAsia="Times New Roman" w:hAnsi="Segoe UI" w:cs="Segoe UI"/>
                <w:color w:val="000000" w:themeColor="text1"/>
              </w:rPr>
            </w:pPr>
            <w:r>
              <w:rPr>
                <w:rFonts w:ascii="Segoe UI" w:eastAsia="Times New Roman" w:hAnsi="Segoe UI" w:cs="Segoe UI"/>
                <w:color w:val="000000" w:themeColor="text1"/>
              </w:rPr>
              <w:t>min. 110 kg</w:t>
            </w:r>
          </w:p>
        </w:tc>
      </w:tr>
      <w:tr w:rsidR="008154E6" w:rsidRPr="009E5F46" w14:paraId="75B5B221" w14:textId="77777777" w:rsidTr="00C36102">
        <w:trPr>
          <w:trHeight w:val="225"/>
          <w:tblCellSpacing w:w="12" w:type="dxa"/>
        </w:trPr>
        <w:tc>
          <w:tcPr>
            <w:tcW w:w="2880" w:type="dxa"/>
            <w:shd w:val="clear" w:color="auto" w:fill="FFFFFF"/>
            <w:tcMar>
              <w:top w:w="0" w:type="dxa"/>
              <w:left w:w="150" w:type="dxa"/>
              <w:bottom w:w="0" w:type="dxa"/>
              <w:right w:w="150" w:type="dxa"/>
            </w:tcMar>
            <w:hideMark/>
          </w:tcPr>
          <w:p w14:paraId="7F7781E1" w14:textId="77777777" w:rsidR="008154E6" w:rsidRPr="009E5F46" w:rsidRDefault="008154E6" w:rsidP="00C36102">
            <w:pPr>
              <w:rPr>
                <w:rFonts w:ascii="Segoe UI" w:eastAsia="Times New Roman" w:hAnsi="Segoe UI" w:cs="Segoe UI"/>
                <w:color w:val="000000" w:themeColor="text1"/>
              </w:rPr>
            </w:pPr>
            <w:r w:rsidRPr="009E5F46">
              <w:rPr>
                <w:rFonts w:ascii="Segoe UI" w:eastAsia="Times New Roman" w:hAnsi="Segoe UI" w:cs="Segoe UI"/>
                <w:color w:val="000000" w:themeColor="text1"/>
              </w:rPr>
              <w:t>Tovar je určený pre</w:t>
            </w:r>
          </w:p>
        </w:tc>
        <w:tc>
          <w:tcPr>
            <w:tcW w:w="0" w:type="auto"/>
            <w:shd w:val="clear" w:color="auto" w:fill="FFFFFF"/>
            <w:tcMar>
              <w:top w:w="15" w:type="dxa"/>
              <w:left w:w="15" w:type="dxa"/>
              <w:bottom w:w="15" w:type="dxa"/>
              <w:right w:w="15" w:type="dxa"/>
            </w:tcMar>
            <w:vAlign w:val="center"/>
          </w:tcPr>
          <w:p w14:paraId="26BE8309" w14:textId="77777777" w:rsidR="008154E6" w:rsidRPr="009E5F46" w:rsidRDefault="008154E6" w:rsidP="00C36102">
            <w:pPr>
              <w:rPr>
                <w:rFonts w:eastAsia="Times New Roman"/>
                <w:b/>
                <w:color w:val="000000" w:themeColor="text1"/>
              </w:rPr>
            </w:pPr>
            <w:r w:rsidRPr="009E5F46">
              <w:rPr>
                <w:rFonts w:ascii="Segoe UI" w:eastAsia="Times New Roman" w:hAnsi="Segoe UI" w:cs="Segoe UI"/>
                <w:color w:val="000000" w:themeColor="text1"/>
              </w:rPr>
              <w:t xml:space="preserve">konferenčné sály, </w:t>
            </w:r>
            <w:r w:rsidRPr="009E5F46">
              <w:rPr>
                <w:rFonts w:ascii="Segoe UI" w:hAnsi="Segoe UI" w:cs="Segoe UI"/>
                <w:b/>
                <w:color w:val="000000" w:themeColor="text1"/>
                <w:shd w:val="clear" w:color="auto" w:fill="FFFFFF"/>
              </w:rPr>
              <w:t> </w:t>
            </w:r>
          </w:p>
        </w:tc>
      </w:tr>
    </w:tbl>
    <w:p w14:paraId="567F8F3A" w14:textId="77777777" w:rsidR="008154E6" w:rsidRPr="009E5F46" w:rsidRDefault="008154E6" w:rsidP="008154E6">
      <w:pPr>
        <w:rPr>
          <w:rFonts w:ascii="Segoe UI" w:hAnsi="Segoe UI" w:cs="Segoe UI"/>
          <w:color w:val="000000" w:themeColor="text1"/>
        </w:rPr>
      </w:pPr>
    </w:p>
    <w:p w14:paraId="76A68BFE" w14:textId="77777777" w:rsidR="008154E6" w:rsidRPr="009E5F46" w:rsidRDefault="008154E6" w:rsidP="008154E6">
      <w:pPr>
        <w:rPr>
          <w:rFonts w:ascii="Segoe UI" w:hAnsi="Segoe UI" w:cs="Segoe UI"/>
          <w:color w:val="000000" w:themeColor="text1"/>
        </w:rPr>
      </w:pPr>
      <w:r w:rsidRPr="009E5F46">
        <w:rPr>
          <w:rFonts w:ascii="Segoe UI" w:hAnsi="Segoe UI" w:cs="Segoe UI"/>
          <w:color w:val="000000" w:themeColor="text1"/>
        </w:rPr>
        <w:t>Farebný odtieň sedadla a operadla bude vybraný verejným obstarávateľom z výberu poťahov, ktorý uvedie dodávateľ v ponuke pred podpisom zmluvy s úspešným uchádzačom.</w:t>
      </w:r>
    </w:p>
    <w:p w14:paraId="6E558D00" w14:textId="77777777" w:rsidR="008154E6" w:rsidRPr="009E5F46" w:rsidRDefault="008154E6" w:rsidP="008154E6">
      <w:pPr>
        <w:jc w:val="both"/>
        <w:rPr>
          <w:rFonts w:ascii="Segoe UI" w:hAnsi="Segoe UI" w:cs="Segoe UI"/>
          <w:b/>
          <w:color w:val="000000" w:themeColor="text1"/>
        </w:rPr>
      </w:pPr>
      <w:r w:rsidRPr="009E5F46">
        <w:rPr>
          <w:rFonts w:ascii="Segoe UI" w:hAnsi="Segoe UI" w:cs="Segoe UI"/>
          <w:b/>
          <w:color w:val="000000" w:themeColor="text1"/>
        </w:rPr>
        <w:t>Nastaviteľná stolička - 10 kusov:</w:t>
      </w:r>
    </w:p>
    <w:p w14:paraId="630F3168" w14:textId="77777777" w:rsidR="008154E6" w:rsidRPr="009E5F46" w:rsidRDefault="008154E6" w:rsidP="008154E6">
      <w:pPr>
        <w:jc w:val="both"/>
        <w:rPr>
          <w:rFonts w:ascii="Segoe UI" w:hAnsi="Segoe UI" w:cs="Segoe UI"/>
          <w:color w:val="000000" w:themeColor="text1"/>
        </w:rPr>
      </w:pPr>
      <w:r w:rsidRPr="009E5F46">
        <w:rPr>
          <w:rFonts w:ascii="Segoe UI" w:eastAsia="Times New Roman" w:hAnsi="Segoe UI" w:cs="Segoe UI"/>
          <w:color w:val="000000" w:themeColor="text1"/>
        </w:rPr>
        <w:t xml:space="preserve">Kancelárska stolička (nastaviteľná) s anatomickým tvarom operadla, sedacia časť musí byť potiahnutá kombináciou </w:t>
      </w:r>
      <w:proofErr w:type="spellStart"/>
      <w:r w:rsidRPr="009E5F46">
        <w:rPr>
          <w:rFonts w:ascii="Segoe UI" w:eastAsia="Times New Roman" w:hAnsi="Segoe UI" w:cs="Segoe UI"/>
          <w:color w:val="000000" w:themeColor="text1"/>
        </w:rPr>
        <w:t>ekokože</w:t>
      </w:r>
      <w:proofErr w:type="spellEnd"/>
      <w:r w:rsidRPr="009E5F46">
        <w:rPr>
          <w:rFonts w:ascii="Segoe UI" w:eastAsia="Times New Roman" w:hAnsi="Segoe UI" w:cs="Segoe UI"/>
          <w:color w:val="000000" w:themeColor="text1"/>
        </w:rPr>
        <w:t xml:space="preserve"> a látky vo farebnom odtieni podľa výberu. Stolička musí mať kolieska minimálne z plastu a šetrné k podlahe a mechanizmus, pomocou ktorého možno nastaviť výšku sedenia. </w:t>
      </w:r>
    </w:p>
    <w:p w14:paraId="58E75F16" w14:textId="77777777" w:rsidR="008154E6" w:rsidRPr="009E5F46" w:rsidRDefault="008154E6" w:rsidP="008154E6">
      <w:pPr>
        <w:jc w:val="both"/>
        <w:rPr>
          <w:rFonts w:ascii="Segoe UI" w:hAnsi="Segoe UI" w:cs="Segoe UI"/>
          <w:color w:val="000000" w:themeColor="text1"/>
        </w:rPr>
      </w:pPr>
      <w:r w:rsidRPr="009E5F46">
        <w:rPr>
          <w:rFonts w:ascii="Segoe UI" w:hAnsi="Segoe UI" w:cs="Segoe UI"/>
          <w:color w:val="000000" w:themeColor="text1"/>
        </w:rPr>
        <w:t>Technické parametre</w:t>
      </w:r>
    </w:p>
    <w:p w14:paraId="3F37B5F2"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 xml:space="preserve">Materiál sedadla: </w:t>
      </w:r>
      <w:proofErr w:type="spellStart"/>
      <w:r w:rsidRPr="009E5F46">
        <w:rPr>
          <w:rFonts w:ascii="Segoe UI" w:eastAsia="Times New Roman" w:hAnsi="Segoe UI" w:cs="Segoe UI"/>
          <w:color w:val="000000" w:themeColor="text1"/>
        </w:rPr>
        <w:t>ekokoža</w:t>
      </w:r>
      <w:proofErr w:type="spellEnd"/>
      <w:r w:rsidRPr="009E5F46">
        <w:rPr>
          <w:rFonts w:ascii="Segoe UI" w:eastAsia="Times New Roman" w:hAnsi="Segoe UI" w:cs="Segoe UI"/>
          <w:color w:val="000000" w:themeColor="text1"/>
        </w:rPr>
        <w:t xml:space="preserve"> / látka (sieťovina)</w:t>
      </w:r>
    </w:p>
    <w:p w14:paraId="574BCE6B"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Materiál Konštrukcie : plast, kov, plast/kov</w:t>
      </w:r>
    </w:p>
    <w:p w14:paraId="123ABFFB"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u w:val="single"/>
        </w:rPr>
      </w:pPr>
      <w:r w:rsidRPr="009E5F46">
        <w:rPr>
          <w:rFonts w:ascii="Segoe UI" w:eastAsia="Times New Roman" w:hAnsi="Segoe UI" w:cs="Segoe UI"/>
          <w:color w:val="000000" w:themeColor="text1"/>
          <w:u w:val="single"/>
        </w:rPr>
        <w:t xml:space="preserve">Farba: variabilná -na základe predloženého </w:t>
      </w:r>
      <w:proofErr w:type="spellStart"/>
      <w:r w:rsidRPr="009E5F46">
        <w:rPr>
          <w:rFonts w:ascii="Segoe UI" w:eastAsia="Times New Roman" w:hAnsi="Segoe UI" w:cs="Segoe UI"/>
          <w:color w:val="000000" w:themeColor="text1"/>
          <w:u w:val="single"/>
        </w:rPr>
        <w:t>vzorkovníka</w:t>
      </w:r>
      <w:proofErr w:type="spellEnd"/>
      <w:r w:rsidRPr="009E5F46">
        <w:rPr>
          <w:rFonts w:ascii="Segoe UI" w:eastAsia="Times New Roman" w:hAnsi="Segoe UI" w:cs="Segoe UI"/>
          <w:color w:val="000000" w:themeColor="text1"/>
          <w:u w:val="single"/>
        </w:rPr>
        <w:t xml:space="preserve"> po dohode s úspešným uchádzačom</w:t>
      </w:r>
    </w:p>
    <w:p w14:paraId="72E3C33E"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Rozmery:</w:t>
      </w:r>
    </w:p>
    <w:p w14:paraId="26C6112B" w14:textId="4CA16941"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 </w:t>
      </w:r>
      <w:r w:rsidRPr="009E5F46">
        <w:rPr>
          <w:rFonts w:ascii="Segoe UI" w:eastAsia="Times New Roman" w:hAnsi="Segoe UI" w:cs="Segoe UI"/>
          <w:color w:val="000000" w:themeColor="text1"/>
        </w:rPr>
        <w:tab/>
        <w:t>Šírka</w:t>
      </w:r>
      <w:r w:rsidRPr="009E5F46">
        <w:rPr>
          <w:rFonts w:ascii="Segoe UI" w:eastAsia="Times New Roman" w:hAnsi="Segoe UI" w:cs="Segoe UI"/>
          <w:color w:val="000000" w:themeColor="text1"/>
        </w:rPr>
        <w:tab/>
        <w:t>56</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-64</w:t>
      </w:r>
      <w:r w:rsidR="00792161">
        <w:rPr>
          <w:rFonts w:ascii="Segoe UI" w:eastAsia="Times New Roman" w:hAnsi="Segoe UI" w:cs="Segoe UI"/>
          <w:color w:val="000000" w:themeColor="text1"/>
        </w:rPr>
        <w:t>0</w:t>
      </w:r>
    </w:p>
    <w:p w14:paraId="178D6AFA" w14:textId="782BA940"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 </w:t>
      </w:r>
      <w:r w:rsidRPr="009E5F46">
        <w:rPr>
          <w:rFonts w:ascii="Segoe UI" w:eastAsia="Times New Roman" w:hAnsi="Segoe UI" w:cs="Segoe UI"/>
          <w:color w:val="000000" w:themeColor="text1"/>
        </w:rPr>
        <w:tab/>
        <w:t>Hĺbka   50</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-72</w:t>
      </w:r>
      <w:r w:rsidR="00792161">
        <w:rPr>
          <w:rFonts w:ascii="Segoe UI" w:eastAsia="Times New Roman" w:hAnsi="Segoe UI" w:cs="Segoe UI"/>
          <w:color w:val="000000" w:themeColor="text1"/>
        </w:rPr>
        <w:t>0</w:t>
      </w:r>
    </w:p>
    <w:p w14:paraId="274DAFD2" w14:textId="7641885F" w:rsidR="008154E6" w:rsidRPr="009E5F46" w:rsidRDefault="008154E6" w:rsidP="008154E6">
      <w:pPr>
        <w:numPr>
          <w:ilvl w:val="1"/>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Výška  115</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-128</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 xml:space="preserve"> </w:t>
      </w:r>
      <w:r w:rsidR="00792161">
        <w:rPr>
          <w:rFonts w:ascii="Segoe UI" w:eastAsia="Times New Roman" w:hAnsi="Segoe UI" w:cs="Segoe UI"/>
          <w:color w:val="000000" w:themeColor="text1"/>
        </w:rPr>
        <w:t>m</w:t>
      </w:r>
      <w:r w:rsidRPr="009E5F46">
        <w:rPr>
          <w:rFonts w:ascii="Segoe UI" w:eastAsia="Times New Roman" w:hAnsi="Segoe UI" w:cs="Segoe UI"/>
          <w:color w:val="000000" w:themeColor="text1"/>
        </w:rPr>
        <w:t>m</w:t>
      </w:r>
    </w:p>
    <w:p w14:paraId="6A5ECB33" w14:textId="6C0F6D21"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Výška sedu: 46</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-54</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 xml:space="preserve"> </w:t>
      </w:r>
      <w:r w:rsidR="00792161">
        <w:rPr>
          <w:rFonts w:ascii="Segoe UI" w:eastAsia="Times New Roman" w:hAnsi="Segoe UI" w:cs="Segoe UI"/>
          <w:color w:val="000000" w:themeColor="text1"/>
        </w:rPr>
        <w:t>m</w:t>
      </w:r>
      <w:r w:rsidRPr="009E5F46">
        <w:rPr>
          <w:rFonts w:ascii="Segoe UI" w:eastAsia="Times New Roman" w:hAnsi="Segoe UI" w:cs="Segoe UI"/>
          <w:color w:val="000000" w:themeColor="text1"/>
        </w:rPr>
        <w:t>m</w:t>
      </w:r>
    </w:p>
    <w:p w14:paraId="51A66168" w14:textId="5D8FE538"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Hĺbka sedu:  v rozsahu 48</w:t>
      </w:r>
      <w:r w:rsidR="00792161">
        <w:rPr>
          <w:rFonts w:ascii="Segoe UI" w:eastAsia="Times New Roman" w:hAnsi="Segoe UI" w:cs="Segoe UI"/>
          <w:color w:val="000000" w:themeColor="text1"/>
        </w:rPr>
        <w:t>5</w:t>
      </w:r>
      <w:r w:rsidRPr="009E5F46">
        <w:rPr>
          <w:rFonts w:ascii="Segoe UI" w:eastAsia="Times New Roman" w:hAnsi="Segoe UI" w:cs="Segoe UI"/>
          <w:color w:val="000000" w:themeColor="text1"/>
        </w:rPr>
        <w:t>-53</w:t>
      </w:r>
      <w:r w:rsidR="00792161">
        <w:rPr>
          <w:rFonts w:ascii="Segoe UI" w:eastAsia="Times New Roman" w:hAnsi="Segoe UI" w:cs="Segoe UI"/>
          <w:color w:val="000000" w:themeColor="text1"/>
        </w:rPr>
        <w:t>0</w:t>
      </w:r>
      <w:r w:rsidRPr="009E5F46">
        <w:rPr>
          <w:rFonts w:ascii="Segoe UI" w:eastAsia="Times New Roman" w:hAnsi="Segoe UI" w:cs="Segoe UI"/>
          <w:color w:val="000000" w:themeColor="text1"/>
        </w:rPr>
        <w:t xml:space="preserve"> </w:t>
      </w:r>
      <w:r w:rsidR="00792161">
        <w:rPr>
          <w:rFonts w:ascii="Segoe UI" w:eastAsia="Times New Roman" w:hAnsi="Segoe UI" w:cs="Segoe UI"/>
          <w:color w:val="000000" w:themeColor="text1"/>
        </w:rPr>
        <w:t>m</w:t>
      </w:r>
      <w:r w:rsidRPr="009E5F46">
        <w:rPr>
          <w:rFonts w:ascii="Segoe UI" w:eastAsia="Times New Roman" w:hAnsi="Segoe UI" w:cs="Segoe UI"/>
          <w:color w:val="000000" w:themeColor="text1"/>
        </w:rPr>
        <w:t>m</w:t>
      </w:r>
    </w:p>
    <w:p w14:paraId="76F3B29D"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Nosnosť: min. 110 kg</w:t>
      </w:r>
    </w:p>
    <w:p w14:paraId="7E181716"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Kolieska vhodné na plávajúcu a drevenú podlahu</w:t>
      </w:r>
    </w:p>
    <w:p w14:paraId="7D3A901D"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Možnosť nastaviť výšku sedu</w:t>
      </w:r>
    </w:p>
    <w:p w14:paraId="4AB7A2BE"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Mechanizmus hojdania</w:t>
      </w:r>
    </w:p>
    <w:p w14:paraId="01EB36C2" w14:textId="77777777" w:rsidR="008154E6" w:rsidRPr="009E5F46" w:rsidRDefault="008154E6" w:rsidP="008154E6">
      <w:pPr>
        <w:numPr>
          <w:ilvl w:val="0"/>
          <w:numId w:val="3"/>
        </w:numPr>
        <w:shd w:val="clear" w:color="auto" w:fill="FFFFFF"/>
        <w:tabs>
          <w:tab w:val="clear" w:pos="2160"/>
          <w:tab w:val="clear" w:pos="2880"/>
          <w:tab w:val="clear" w:pos="4500"/>
        </w:tabs>
        <w:jc w:val="both"/>
        <w:rPr>
          <w:rFonts w:ascii="Segoe UI" w:eastAsia="Times New Roman" w:hAnsi="Segoe UI" w:cs="Segoe UI"/>
          <w:color w:val="000000" w:themeColor="text1"/>
        </w:rPr>
      </w:pPr>
      <w:r w:rsidRPr="009E5F46">
        <w:rPr>
          <w:rFonts w:ascii="Segoe UI" w:eastAsia="Times New Roman" w:hAnsi="Segoe UI" w:cs="Segoe UI"/>
          <w:color w:val="000000" w:themeColor="text1"/>
        </w:rPr>
        <w:t>Opierky : minimálne plastové</w:t>
      </w:r>
    </w:p>
    <w:p w14:paraId="37A05AE3" w14:textId="77777777" w:rsidR="008154E6" w:rsidRPr="009E5F46" w:rsidRDefault="008154E6" w:rsidP="008154E6">
      <w:pPr>
        <w:rPr>
          <w:rFonts w:ascii="Segoe UI" w:hAnsi="Segoe UI" w:cs="Segoe UI"/>
          <w:color w:val="000000" w:themeColor="text1"/>
        </w:rPr>
      </w:pPr>
    </w:p>
    <w:p w14:paraId="44E8D7B4" w14:textId="2953C6E0" w:rsidR="008154E6" w:rsidRDefault="003F3264">
      <w:r>
        <w:t>Schéma č. 1</w:t>
      </w:r>
    </w:p>
    <w:p w14:paraId="0E01467C" w14:textId="07C59925" w:rsidR="003F3264" w:rsidRDefault="003F3264">
      <w:r w:rsidRPr="003F3264">
        <w:rPr>
          <w:noProof/>
        </w:rPr>
        <w:drawing>
          <wp:inline distT="0" distB="0" distL="0" distR="0" wp14:anchorId="4290DE8F" wp14:editId="65EC54F3">
            <wp:extent cx="5760720" cy="421576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4215765"/>
                    </a:xfrm>
                    <a:prstGeom prst="rect">
                      <a:avLst/>
                    </a:prstGeom>
                  </pic:spPr>
                </pic:pic>
              </a:graphicData>
            </a:graphic>
          </wp:inline>
        </w:drawing>
      </w:r>
    </w:p>
    <w:p w14:paraId="4DB2D05D" w14:textId="77777777" w:rsidR="008154E6" w:rsidRDefault="008154E6"/>
    <w:p w14:paraId="2521E4FF" w14:textId="371FF4F8" w:rsidR="008154E6" w:rsidRDefault="008154E6"/>
    <w:p w14:paraId="6005AD07" w14:textId="54CBC4B3" w:rsidR="003F3264" w:rsidRDefault="003F3264"/>
    <w:p w14:paraId="2845FB18" w14:textId="1FBE890F" w:rsidR="003F3264" w:rsidRDefault="003F3264"/>
    <w:p w14:paraId="6B9CC6E9" w14:textId="4B90CDE9" w:rsidR="003F3264" w:rsidRDefault="003F3264">
      <w:r w:rsidRPr="003F3264">
        <w:rPr>
          <w:noProof/>
        </w:rPr>
        <w:lastRenderedPageBreak/>
        <w:drawing>
          <wp:anchor distT="0" distB="0" distL="114300" distR="114300" simplePos="0" relativeHeight="251658240" behindDoc="0" locked="0" layoutInCell="1" allowOverlap="1" wp14:anchorId="6A40693B" wp14:editId="6E4797A0">
            <wp:simplePos x="0" y="0"/>
            <wp:positionH relativeFrom="margin">
              <wp:align>right</wp:align>
            </wp:positionH>
            <wp:positionV relativeFrom="paragraph">
              <wp:posOffset>168910</wp:posOffset>
            </wp:positionV>
            <wp:extent cx="5760720" cy="4193540"/>
            <wp:effectExtent l="0" t="0" r="0" b="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60720" cy="4193540"/>
                    </a:xfrm>
                    <a:prstGeom prst="rect">
                      <a:avLst/>
                    </a:prstGeom>
                  </pic:spPr>
                </pic:pic>
              </a:graphicData>
            </a:graphic>
          </wp:anchor>
        </w:drawing>
      </w:r>
      <w:r>
        <w:t>Schéma č. 2</w:t>
      </w:r>
    </w:p>
    <w:p w14:paraId="0D3835FF" w14:textId="407C1CA7" w:rsidR="003F3264" w:rsidRDefault="003F3264"/>
    <w:p w14:paraId="7464022A" w14:textId="39366018" w:rsidR="003F3264" w:rsidRDefault="003F3264">
      <w:r>
        <w:t>Schéma č. 3</w:t>
      </w:r>
    </w:p>
    <w:p w14:paraId="76113A5A" w14:textId="6700A5C1" w:rsidR="003F3264" w:rsidRDefault="003F3264">
      <w:r w:rsidRPr="003F3264">
        <w:rPr>
          <w:noProof/>
        </w:rPr>
        <w:drawing>
          <wp:inline distT="0" distB="0" distL="0" distR="0" wp14:anchorId="1EE3CD82" wp14:editId="7A7611F7">
            <wp:extent cx="5760720" cy="3820795"/>
            <wp:effectExtent l="0" t="0" r="0"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820795"/>
                    </a:xfrm>
                    <a:prstGeom prst="rect">
                      <a:avLst/>
                    </a:prstGeom>
                  </pic:spPr>
                </pic:pic>
              </a:graphicData>
            </a:graphic>
          </wp:inline>
        </w:drawing>
      </w:r>
    </w:p>
    <w:p w14:paraId="6B1D76D8" w14:textId="6D810226" w:rsidR="003F3264" w:rsidRDefault="003F3264">
      <w:r>
        <w:br w:type="textWrapping" w:clear="all"/>
      </w:r>
    </w:p>
    <w:sectPr w:rsidR="003F3264">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34F34" w14:textId="77777777" w:rsidR="009D6B9C" w:rsidRDefault="009D6B9C" w:rsidP="003F3264">
      <w:r>
        <w:separator/>
      </w:r>
    </w:p>
  </w:endnote>
  <w:endnote w:type="continuationSeparator" w:id="0">
    <w:p w14:paraId="4D036104" w14:textId="77777777" w:rsidR="009D6B9C" w:rsidRDefault="009D6B9C" w:rsidP="003F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Quattrocento Sans">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D7E19" w14:textId="77777777" w:rsidR="009D6B9C" w:rsidRDefault="009D6B9C" w:rsidP="003F3264">
      <w:r>
        <w:separator/>
      </w:r>
    </w:p>
  </w:footnote>
  <w:footnote w:type="continuationSeparator" w:id="0">
    <w:p w14:paraId="1C81171B" w14:textId="77777777" w:rsidR="009D6B9C" w:rsidRDefault="009D6B9C" w:rsidP="003F32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D85"/>
    <w:multiLevelType w:val="multilevel"/>
    <w:tmpl w:val="FC3A0884"/>
    <w:lvl w:ilvl="0">
      <w:start w:val="1"/>
      <w:numFmt w:val="decimal"/>
      <w:lvlText w:val="%1."/>
      <w:lvlJc w:val="left"/>
      <w:pPr>
        <w:ind w:left="2835" w:hanging="360"/>
      </w:pPr>
    </w:lvl>
    <w:lvl w:ilvl="1">
      <w:start w:val="1"/>
      <w:numFmt w:val="lowerLetter"/>
      <w:lvlText w:val="%2."/>
      <w:lvlJc w:val="left"/>
      <w:pPr>
        <w:ind w:left="3555" w:hanging="360"/>
      </w:pPr>
    </w:lvl>
    <w:lvl w:ilvl="2">
      <w:start w:val="1"/>
      <w:numFmt w:val="lowerRoman"/>
      <w:lvlText w:val="%3."/>
      <w:lvlJc w:val="right"/>
      <w:pPr>
        <w:ind w:left="4275" w:hanging="180"/>
      </w:pPr>
    </w:lvl>
    <w:lvl w:ilvl="3">
      <w:start w:val="1"/>
      <w:numFmt w:val="decimal"/>
      <w:lvlText w:val="%4."/>
      <w:lvlJc w:val="left"/>
      <w:pPr>
        <w:ind w:left="4995" w:hanging="360"/>
      </w:pPr>
    </w:lvl>
    <w:lvl w:ilvl="4">
      <w:start w:val="1"/>
      <w:numFmt w:val="lowerLetter"/>
      <w:lvlText w:val="%5."/>
      <w:lvlJc w:val="left"/>
      <w:pPr>
        <w:ind w:left="5715" w:hanging="360"/>
      </w:pPr>
    </w:lvl>
    <w:lvl w:ilvl="5">
      <w:start w:val="1"/>
      <w:numFmt w:val="lowerRoman"/>
      <w:lvlText w:val="%6."/>
      <w:lvlJc w:val="right"/>
      <w:pPr>
        <w:ind w:left="6435" w:hanging="180"/>
      </w:pPr>
    </w:lvl>
    <w:lvl w:ilvl="6">
      <w:start w:val="1"/>
      <w:numFmt w:val="decimal"/>
      <w:lvlText w:val="%7."/>
      <w:lvlJc w:val="left"/>
      <w:pPr>
        <w:ind w:left="7155" w:hanging="360"/>
      </w:pPr>
    </w:lvl>
    <w:lvl w:ilvl="7">
      <w:start w:val="1"/>
      <w:numFmt w:val="lowerLetter"/>
      <w:lvlText w:val="%8."/>
      <w:lvlJc w:val="left"/>
      <w:pPr>
        <w:ind w:left="7875" w:hanging="360"/>
      </w:pPr>
    </w:lvl>
    <w:lvl w:ilvl="8">
      <w:start w:val="1"/>
      <w:numFmt w:val="lowerRoman"/>
      <w:lvlText w:val="%9."/>
      <w:lvlJc w:val="right"/>
      <w:pPr>
        <w:ind w:left="8595" w:hanging="180"/>
      </w:pPr>
    </w:lvl>
  </w:abstractNum>
  <w:abstractNum w:abstractNumId="1" w15:restartNumberingAfterBreak="0">
    <w:nsid w:val="06F170D4"/>
    <w:multiLevelType w:val="multilevel"/>
    <w:tmpl w:val="6D387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5E3FFD"/>
    <w:multiLevelType w:val="hybridMultilevel"/>
    <w:tmpl w:val="6E3EBEB6"/>
    <w:lvl w:ilvl="0" w:tplc="5A2A8FF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CE"/>
    <w:rsid w:val="00041C2A"/>
    <w:rsid w:val="0009088F"/>
    <w:rsid w:val="00100E4B"/>
    <w:rsid w:val="00375739"/>
    <w:rsid w:val="003F3264"/>
    <w:rsid w:val="005B04BC"/>
    <w:rsid w:val="00792161"/>
    <w:rsid w:val="008154E6"/>
    <w:rsid w:val="008959CE"/>
    <w:rsid w:val="00895F3F"/>
    <w:rsid w:val="009D6B9C"/>
    <w:rsid w:val="009E0989"/>
    <w:rsid w:val="00A27867"/>
    <w:rsid w:val="00DB7E0B"/>
    <w:rsid w:val="00E5573E"/>
    <w:rsid w:val="00F61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5FCB"/>
  <w15:docId w15:val="{BBEF7C1A-E7B9-47FF-B09D-1483B2BB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sk-SK" w:eastAsia="sk-SK" w:bidi="ar-SA"/>
      </w:rPr>
    </w:rPrDefault>
    <w:pPrDefault>
      <w:pPr>
        <w:tabs>
          <w:tab w:val="left" w:pos="2160"/>
          <w:tab w:val="left" w:pos="2880"/>
          <w:tab w:val="left" w:pos="450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Odsekzoznamu">
    <w:name w:val="List Paragraph"/>
    <w:basedOn w:val="Normlny"/>
    <w:uiPriority w:val="34"/>
    <w:qFormat/>
    <w:rsid w:val="008154E6"/>
    <w:pPr>
      <w:tabs>
        <w:tab w:val="clear" w:pos="2160"/>
        <w:tab w:val="clear" w:pos="2880"/>
        <w:tab w:val="clear" w:pos="4500"/>
      </w:tabs>
      <w:spacing w:after="200" w:line="276" w:lineRule="auto"/>
      <w:ind w:left="720"/>
      <w:contextualSpacing/>
    </w:pPr>
    <w:rPr>
      <w:rFonts w:asciiTheme="minorHAnsi" w:eastAsiaTheme="minorHAnsi" w:hAnsiTheme="minorHAnsi" w:cstheme="minorBidi"/>
      <w:sz w:val="22"/>
      <w:szCs w:val="22"/>
      <w:lang w:eastAsia="en-US"/>
    </w:rPr>
  </w:style>
  <w:style w:type="paragraph" w:styleId="Hlavika">
    <w:name w:val="header"/>
    <w:basedOn w:val="Normlny"/>
    <w:link w:val="HlavikaChar"/>
    <w:uiPriority w:val="99"/>
    <w:unhideWhenUsed/>
    <w:rsid w:val="003F326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F3264"/>
  </w:style>
  <w:style w:type="paragraph" w:styleId="Pta">
    <w:name w:val="footer"/>
    <w:basedOn w:val="Normlny"/>
    <w:link w:val="PtaChar"/>
    <w:uiPriority w:val="99"/>
    <w:unhideWhenUsed/>
    <w:rsid w:val="003F326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F3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1155</TotalTime>
  <Pages>9</Pages>
  <Words>3346</Words>
  <Characters>19078</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Čillik Martin</dc:creator>
  <cp:lastModifiedBy>Hancko Dušan</cp:lastModifiedBy>
  <cp:revision>10</cp:revision>
  <dcterms:created xsi:type="dcterms:W3CDTF">2022-02-23T14:12:00Z</dcterms:created>
  <dcterms:modified xsi:type="dcterms:W3CDTF">2022-03-03T12:24:00Z</dcterms:modified>
</cp:coreProperties>
</file>