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5DFAA9AB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od </w:t>
      </w:r>
      <w:r w:rsidR="00A94324">
        <w:rPr>
          <w:rFonts w:ascii="Times New Roman" w:hAnsi="Times New Roman" w:cs="Times New Roman"/>
          <w:bCs/>
        </w:rPr>
        <w:t>21</w:t>
      </w:r>
      <w:r w:rsidR="00130EF4" w:rsidRPr="00F560C5">
        <w:rPr>
          <w:rFonts w:ascii="Times New Roman" w:hAnsi="Times New Roman" w:cs="Times New Roman"/>
          <w:bCs/>
        </w:rPr>
        <w:t>.</w:t>
      </w:r>
      <w:r w:rsidR="00A94324">
        <w:rPr>
          <w:rFonts w:ascii="Times New Roman" w:hAnsi="Times New Roman" w:cs="Times New Roman"/>
          <w:bCs/>
        </w:rPr>
        <w:t>3</w:t>
      </w:r>
      <w:r w:rsidR="00130EF4" w:rsidRPr="00F560C5">
        <w:rPr>
          <w:rFonts w:ascii="Times New Roman" w:hAnsi="Times New Roman" w:cs="Times New Roman"/>
          <w:bCs/>
        </w:rPr>
        <w:t xml:space="preserve"> 2022 do </w:t>
      </w:r>
      <w:r w:rsidR="008637E3">
        <w:rPr>
          <w:rFonts w:ascii="Times New Roman" w:hAnsi="Times New Roman" w:cs="Times New Roman"/>
          <w:bCs/>
        </w:rPr>
        <w:t>20</w:t>
      </w:r>
      <w:r w:rsidR="00130EF4" w:rsidRPr="00F560C5">
        <w:rPr>
          <w:rFonts w:ascii="Times New Roman" w:hAnsi="Times New Roman" w:cs="Times New Roman"/>
          <w:bCs/>
        </w:rPr>
        <w:t>.</w:t>
      </w:r>
      <w:r w:rsidR="008637E3">
        <w:rPr>
          <w:rFonts w:ascii="Times New Roman" w:hAnsi="Times New Roman" w:cs="Times New Roman"/>
          <w:bCs/>
        </w:rPr>
        <w:t>6</w:t>
      </w:r>
      <w:r w:rsidR="00130EF4" w:rsidRPr="00F560C5">
        <w:rPr>
          <w:rFonts w:ascii="Times New Roman" w:hAnsi="Times New Roman" w:cs="Times New Roman"/>
          <w:bCs/>
        </w:rPr>
        <w:t>.2022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44BEED8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od </w:t>
      </w:r>
      <w:r w:rsidR="00A94324">
        <w:rPr>
          <w:rFonts w:cstheme="minorHAnsi"/>
          <w:bCs/>
        </w:rPr>
        <w:t>21</w:t>
      </w:r>
      <w:r w:rsidR="00091F76" w:rsidRPr="00F560C5">
        <w:rPr>
          <w:rFonts w:cstheme="minorHAnsi"/>
          <w:bCs/>
        </w:rPr>
        <w:t>.</w:t>
      </w:r>
      <w:r w:rsidR="00A94324">
        <w:rPr>
          <w:rFonts w:cstheme="minorHAnsi"/>
          <w:bCs/>
        </w:rPr>
        <w:t>3</w:t>
      </w:r>
      <w:r w:rsidR="00F560C5" w:rsidRPr="00F560C5">
        <w:rPr>
          <w:rFonts w:cstheme="minorHAnsi"/>
          <w:bCs/>
        </w:rPr>
        <w:t>.</w:t>
      </w:r>
      <w:r w:rsidR="00091F76" w:rsidRPr="00F560C5">
        <w:rPr>
          <w:rFonts w:cstheme="minorHAnsi"/>
          <w:bCs/>
        </w:rPr>
        <w:t xml:space="preserve"> 2022 do </w:t>
      </w:r>
      <w:r w:rsidR="008637E3">
        <w:rPr>
          <w:rFonts w:cstheme="minorHAnsi"/>
          <w:bCs/>
        </w:rPr>
        <w:t>20</w:t>
      </w:r>
      <w:r w:rsidR="00091F76" w:rsidRPr="00F560C5">
        <w:rPr>
          <w:rFonts w:cstheme="minorHAnsi"/>
          <w:bCs/>
        </w:rPr>
        <w:t>.</w:t>
      </w:r>
      <w:r w:rsidR="008637E3">
        <w:rPr>
          <w:rFonts w:cstheme="minorHAnsi"/>
          <w:bCs/>
        </w:rPr>
        <w:t>6</w:t>
      </w:r>
      <w:r w:rsidR="00091F76" w:rsidRPr="00F560C5">
        <w:rPr>
          <w:rFonts w:cstheme="minorHAnsi"/>
          <w:bCs/>
        </w:rPr>
        <w:t>.20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6EE52ED1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A94324">
        <w:rPr>
          <w:rFonts w:eastAsia="Times New Roman" w:cstheme="minorHAnsi"/>
          <w:lang w:eastAsia="sk-SK"/>
        </w:rPr>
        <w:t>20</w:t>
      </w:r>
      <w:r w:rsidRPr="00160AAE">
        <w:rPr>
          <w:rFonts w:eastAsia="Times New Roman" w:cstheme="minorHAnsi"/>
          <w:lang w:eastAsia="sk-SK"/>
        </w:rPr>
        <w:t xml:space="preserve"> </w:t>
      </w:r>
      <w:r w:rsidR="00A94324">
        <w:rPr>
          <w:rFonts w:eastAsia="Times New Roman" w:cstheme="minorHAnsi"/>
          <w:lang w:eastAsia="sk-SK"/>
        </w:rPr>
        <w:t>000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lastRenderedPageBreak/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44DA0249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</w:t>
      </w:r>
      <w:r w:rsidR="00806B9A">
        <w:rPr>
          <w:rFonts w:cstheme="minorHAnsi"/>
        </w:rPr>
        <w:t>-3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</w:t>
      </w:r>
      <w:proofErr w:type="spellStart"/>
      <w:r w:rsidR="002C5B44">
        <w:rPr>
          <w:rFonts w:cstheme="minorHAnsi"/>
          <w:bCs/>
        </w:rPr>
        <w:t>s</w:t>
      </w:r>
      <w:proofErr w:type="spellEnd"/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2DD5ABD1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A94324">
        <w:rPr>
          <w:rFonts w:cstheme="minorHAnsi"/>
          <w:bCs/>
        </w:rPr>
        <w:t>15</w:t>
      </w:r>
      <w:r w:rsidRPr="00235095">
        <w:rPr>
          <w:rFonts w:cstheme="minorHAnsi"/>
          <w:bCs/>
        </w:rPr>
        <w:t>.</w:t>
      </w:r>
      <w:r w:rsidR="00A94324">
        <w:rPr>
          <w:rFonts w:cstheme="minorHAnsi"/>
          <w:bCs/>
        </w:rPr>
        <w:t>3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05698ABF" w14:textId="7A469447" w:rsidR="00157771" w:rsidRDefault="00486202" w:rsidP="00157771">
      <w:r w:rsidRPr="00235095">
        <w:rPr>
          <w:rFonts w:cstheme="minorHAnsi"/>
        </w:rPr>
        <w:t xml:space="preserve">       </w:t>
      </w:r>
      <w:hyperlink r:id="rId9" w:history="1">
        <w:r w:rsidR="00157771" w:rsidRPr="00FC3E5A">
          <w:rPr>
            <w:rStyle w:val="Hypertextovprepojenie"/>
          </w:rPr>
          <w:t>https://josephine.proebiz.com/sk/tender/18531/summary</w:t>
        </w:r>
      </w:hyperlink>
    </w:p>
    <w:p w14:paraId="6475B6E7" w14:textId="7DE99798" w:rsidR="00F51370" w:rsidRPr="00235095" w:rsidRDefault="00F51370" w:rsidP="0071396D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lastRenderedPageBreak/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3AA725AB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1E6F" w14:textId="77777777" w:rsidR="00321FDC" w:rsidRDefault="00321FDC" w:rsidP="00EC368F">
      <w:pPr>
        <w:spacing w:after="0" w:line="240" w:lineRule="auto"/>
      </w:pPr>
      <w:r>
        <w:separator/>
      </w:r>
    </w:p>
  </w:endnote>
  <w:endnote w:type="continuationSeparator" w:id="0">
    <w:p w14:paraId="795B3889" w14:textId="77777777" w:rsidR="00321FDC" w:rsidRDefault="00321FDC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B5D1" w14:textId="77777777" w:rsidR="00321FDC" w:rsidRDefault="00321FDC" w:rsidP="00EC368F">
      <w:pPr>
        <w:spacing w:after="0" w:line="240" w:lineRule="auto"/>
      </w:pPr>
      <w:r>
        <w:separator/>
      </w:r>
    </w:p>
  </w:footnote>
  <w:footnote w:type="continuationSeparator" w:id="0">
    <w:p w14:paraId="6B9C40D8" w14:textId="77777777" w:rsidR="00321FDC" w:rsidRDefault="00321FDC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21FDC"/>
    <w:rsid w:val="00354060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4029EE"/>
    <w:rsid w:val="00413394"/>
    <w:rsid w:val="0041394A"/>
    <w:rsid w:val="004247BF"/>
    <w:rsid w:val="00457266"/>
    <w:rsid w:val="00486202"/>
    <w:rsid w:val="004B4522"/>
    <w:rsid w:val="004F0424"/>
    <w:rsid w:val="005057E5"/>
    <w:rsid w:val="005322BF"/>
    <w:rsid w:val="00570D16"/>
    <w:rsid w:val="00586A78"/>
    <w:rsid w:val="00592619"/>
    <w:rsid w:val="005E3EE9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806B9A"/>
    <w:rsid w:val="008261D8"/>
    <w:rsid w:val="008444EA"/>
    <w:rsid w:val="008533E0"/>
    <w:rsid w:val="00853759"/>
    <w:rsid w:val="008549D9"/>
    <w:rsid w:val="008637E3"/>
    <w:rsid w:val="008718F2"/>
    <w:rsid w:val="00880434"/>
    <w:rsid w:val="008840A1"/>
    <w:rsid w:val="008B3B1B"/>
    <w:rsid w:val="008C65F7"/>
    <w:rsid w:val="008E4FBC"/>
    <w:rsid w:val="008F2AF2"/>
    <w:rsid w:val="00900004"/>
    <w:rsid w:val="00940E8A"/>
    <w:rsid w:val="00950591"/>
    <w:rsid w:val="009A4585"/>
    <w:rsid w:val="009F2B5D"/>
    <w:rsid w:val="00A025DC"/>
    <w:rsid w:val="00A074FB"/>
    <w:rsid w:val="00A465CA"/>
    <w:rsid w:val="00A636F9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B2FE1"/>
    <w:rsid w:val="00BE1E5B"/>
    <w:rsid w:val="00C320BF"/>
    <w:rsid w:val="00C534A4"/>
    <w:rsid w:val="00C54074"/>
    <w:rsid w:val="00C57B73"/>
    <w:rsid w:val="00CA2CAB"/>
    <w:rsid w:val="00CB7C0A"/>
    <w:rsid w:val="00CC20DD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42132"/>
    <w:rsid w:val="00E84DAB"/>
    <w:rsid w:val="00E95FD6"/>
    <w:rsid w:val="00EB6A94"/>
    <w:rsid w:val="00EC368F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18531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2022-03-09T12:03:00Z</cp:lastPrinted>
  <dcterms:created xsi:type="dcterms:W3CDTF">2022-03-09T12:47:00Z</dcterms:created>
  <dcterms:modified xsi:type="dcterms:W3CDTF">2022-03-09T12:47:00Z</dcterms:modified>
</cp:coreProperties>
</file>