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61" w:rsidRDefault="00A01661" w:rsidP="00A0166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5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A01661" w:rsidRPr="00B866B1" w:rsidRDefault="00A01661" w:rsidP="00A01661">
      <w:pPr>
        <w:jc w:val="center"/>
        <w:rPr>
          <w:b/>
          <w:sz w:val="28"/>
        </w:rPr>
      </w:pPr>
      <w:r w:rsidRPr="00A01661">
        <w:rPr>
          <w:b/>
          <w:sz w:val="28"/>
        </w:rPr>
        <w:t>Plná mo</w:t>
      </w:r>
      <w:r>
        <w:rPr>
          <w:b/>
          <w:sz w:val="28"/>
        </w:rPr>
        <w:t>c pre jedného z členov skupiny,</w:t>
      </w:r>
      <w:r>
        <w:rPr>
          <w:b/>
          <w:sz w:val="28"/>
        </w:rPr>
        <w:br/>
      </w:r>
      <w:r w:rsidRPr="00A01661">
        <w:rPr>
          <w:b/>
          <w:sz w:val="28"/>
        </w:rPr>
        <w:t>konajúceho za skupinu dodávateľov</w:t>
      </w:r>
    </w:p>
    <w:p w:rsidR="00A01661" w:rsidRDefault="00A01661" w:rsidP="00A01661">
      <w:pPr>
        <w:rPr>
          <w:rFonts w:eastAsia="Courier New"/>
          <w:lang w:eastAsia="en-US"/>
        </w:rPr>
      </w:pPr>
    </w:p>
    <w:p w:rsidR="00E56B53" w:rsidRPr="003D4E11" w:rsidRDefault="003375AD" w:rsidP="003375AD">
      <w:pPr>
        <w:tabs>
          <w:tab w:val="left" w:pos="4111"/>
        </w:tabs>
        <w:jc w:val="center"/>
        <w:rPr>
          <w:rFonts w:eastAsia="Courier New"/>
          <w:b/>
          <w:sz w:val="24"/>
          <w:lang w:eastAsia="en-US"/>
        </w:rPr>
      </w:pPr>
      <w:r>
        <w:rPr>
          <w:rFonts w:eastAsia="Courier New"/>
          <w:sz w:val="24"/>
          <w:lang w:eastAsia="en-US"/>
        </w:rPr>
        <w:t>Názov zákazky:</w:t>
      </w:r>
      <w:r w:rsidR="00E43341">
        <w:rPr>
          <w:rFonts w:eastAsia="Courier New"/>
          <w:b/>
          <w:sz w:val="24"/>
          <w:lang w:eastAsia="en-US"/>
        </w:rPr>
        <w:t xml:space="preserve">TONERY ORIGINÁLNE, </w:t>
      </w:r>
      <w:bookmarkStart w:id="0" w:name="_GoBack"/>
      <w:bookmarkEnd w:id="0"/>
      <w:r w:rsidRPr="003375AD">
        <w:rPr>
          <w:rFonts w:eastAsia="Courier New"/>
          <w:b/>
          <w:sz w:val="24"/>
          <w:lang w:eastAsia="en-US"/>
        </w:rPr>
        <w:t>REPASOVANÉ A SPOTREBNÝ MATERIÁL</w:t>
      </w:r>
    </w:p>
    <w:p w:rsidR="00BC037C" w:rsidRDefault="00BC037C" w:rsidP="00BC037C">
      <w:pPr>
        <w:tabs>
          <w:tab w:val="left" w:pos="3686"/>
        </w:tabs>
        <w:ind w:left="3540" w:hanging="1697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 xml:space="preserve"> </w:t>
      </w:r>
    </w:p>
    <w:p w:rsidR="00A01661" w:rsidRPr="006A114A" w:rsidRDefault="00BC037C" w:rsidP="00BC037C">
      <w:pPr>
        <w:tabs>
          <w:tab w:val="left" w:pos="3686"/>
        </w:tabs>
        <w:rPr>
          <w:rFonts w:eastAsia="Courier New"/>
          <w:sz w:val="24"/>
          <w:lang w:eastAsia="en-US"/>
        </w:rPr>
      </w:pPr>
      <w:r>
        <w:rPr>
          <w:rFonts w:eastAsia="Courier New"/>
          <w:sz w:val="24"/>
          <w:lang w:eastAsia="en-US"/>
        </w:rPr>
        <w:t xml:space="preserve">                    </w:t>
      </w:r>
      <w:r w:rsidR="00A01661" w:rsidRPr="006A114A">
        <w:rPr>
          <w:rFonts w:eastAsia="Courier New"/>
          <w:sz w:val="24"/>
          <w:lang w:eastAsia="en-US"/>
        </w:rPr>
        <w:t>Verejný obstarávateľ:</w:t>
      </w:r>
      <w:r w:rsidR="00A01661" w:rsidRPr="006A114A">
        <w:rPr>
          <w:rFonts w:eastAsia="Courier New"/>
          <w:sz w:val="24"/>
          <w:lang w:eastAsia="en-US"/>
        </w:rPr>
        <w:tab/>
      </w:r>
      <w:r w:rsidR="00A01661"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A0166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A01661" w:rsidRPr="00B866B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A01661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243BEE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A01661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A01661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>udeľuje/ú plnomocenstvo</w:t>
      </w:r>
    </w:p>
    <w:p w:rsidR="00351DEA" w:rsidRPr="00B866B1" w:rsidRDefault="00351DEA" w:rsidP="00A01661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A01661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A01661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A01661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</w:t>
      </w:r>
      <w:r w:rsidR="00243BEE">
        <w:rPr>
          <w:rFonts w:cs="Arial"/>
        </w:rPr>
        <w:t xml:space="preserve">horeuvedenej </w:t>
      </w:r>
      <w:r w:rsidRPr="00B866B1">
        <w:rPr>
          <w:rFonts w:cs="Arial"/>
        </w:rPr>
        <w:t>zákazky</w:t>
      </w:r>
      <w:r w:rsidR="00243BEE">
        <w:rPr>
          <w:rFonts w:cs="Arial"/>
        </w:rPr>
        <w:t>,</w:t>
      </w:r>
      <w:r w:rsidRPr="00B866B1">
        <w:rPr>
          <w:rFonts w:cs="Arial"/>
        </w:rPr>
        <w:t xml:space="preserve"> 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>
        <w:rPr>
          <w:rFonts w:cs="Arial"/>
          <w:szCs w:val="20"/>
        </w:rPr>
        <w:t>vo</w:t>
      </w:r>
      <w:r w:rsidRPr="00B866B1">
        <w:rPr>
          <w:rFonts w:cs="Arial"/>
        </w:rPr>
        <w:t xml:space="preserve"> VVO </w:t>
      </w:r>
      <w:r w:rsidRPr="00B866B1">
        <w:t xml:space="preserve">č. </w:t>
      </w:r>
      <w:r w:rsidRPr="00973860">
        <w:rPr>
          <w:rFonts w:cs="Arial"/>
          <w:szCs w:val="20"/>
          <w:highlight w:val="yellow"/>
        </w:rPr>
        <w:t>xxx</w:t>
      </w:r>
      <w:r w:rsidRPr="00B866B1">
        <w:rPr>
          <w:rFonts w:cs="Arial"/>
          <w:szCs w:val="20"/>
        </w:rPr>
        <w:t>/20</w:t>
      </w:r>
      <w:r w:rsidR="003375AD">
        <w:rPr>
          <w:rFonts w:cs="Arial"/>
          <w:szCs w:val="20"/>
        </w:rPr>
        <w:t>22</w:t>
      </w:r>
      <w:r w:rsidRPr="00B866B1">
        <w:rPr>
          <w:rFonts w:cs="Arial"/>
          <w:szCs w:val="20"/>
        </w:rPr>
        <w:t xml:space="preserve">, z dňa </w:t>
      </w:r>
      <w:r w:rsidRPr="00973860">
        <w:rPr>
          <w:rFonts w:cs="Arial"/>
          <w:szCs w:val="20"/>
          <w:highlight w:val="yellow"/>
        </w:rPr>
        <w:t>xx.xx.</w:t>
      </w:r>
      <w:r w:rsidRPr="00B866B1">
        <w:rPr>
          <w:rFonts w:cs="Arial"/>
          <w:szCs w:val="20"/>
        </w:rPr>
        <w:t>20</w:t>
      </w:r>
      <w:r w:rsidR="003375AD">
        <w:rPr>
          <w:rFonts w:cs="Arial"/>
          <w:szCs w:val="20"/>
        </w:rPr>
        <w:t>22</w:t>
      </w:r>
      <w:r w:rsidRPr="00B866B1">
        <w:rPr>
          <w:rFonts w:cs="Arial"/>
          <w:szCs w:val="20"/>
        </w:rPr>
        <w:t xml:space="preserve">, značka  </w:t>
      </w:r>
      <w:r w:rsidRPr="00973860">
        <w:rPr>
          <w:rFonts w:cs="Arial"/>
          <w:szCs w:val="20"/>
          <w:highlight w:val="yellow"/>
        </w:rPr>
        <w:t>xxxx</w:t>
      </w:r>
      <w:r w:rsidR="00243BEE" w:rsidRPr="00243BEE">
        <w:rPr>
          <w:rFonts w:cs="Arial"/>
          <w:szCs w:val="20"/>
        </w:rPr>
        <w:t>,</w:t>
      </w:r>
      <w:r w:rsidRPr="00243BEE" w:rsidDel="000B6F3B">
        <w:t xml:space="preserve"> </w:t>
      </w:r>
      <w:r w:rsidRPr="00243BEE">
        <w:rPr>
          <w:rFonts w:cs="Arial"/>
        </w:rPr>
        <w:t>vr</w:t>
      </w:r>
      <w:r w:rsidRPr="00B866B1">
        <w:rPr>
          <w:rFonts w:cs="Arial"/>
        </w:rPr>
        <w:t>átane konania pri uzatvorení zmluvy, ako aj konania pri plnení zmluvy a zo zmluvy vyplývajúcich právnych vzťahov.</w:t>
      </w:r>
    </w:p>
    <w:p w:rsidR="00351DEA" w:rsidRPr="00B866B1" w:rsidRDefault="00351DEA" w:rsidP="00A01661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607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185297"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Default="00351DEA" w:rsidP="00351DEA">
      <w:pPr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Plnomocenstvo prijímam: </w:t>
      </w:r>
    </w:p>
    <w:p w:rsidR="00FC7582" w:rsidRPr="00B866B1" w:rsidRDefault="00FC7582" w:rsidP="00351DEA">
      <w:pPr>
        <w:rPr>
          <w:rFonts w:cs="Arial"/>
          <w:szCs w:val="20"/>
        </w:rPr>
      </w:pP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4481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0B3F06" w:rsidRPr="00EB29B8" w:rsidRDefault="000B3F06" w:rsidP="00351DEA">
      <w:pPr>
        <w:pStyle w:val="Nadpis2"/>
        <w:keepNext w:val="0"/>
        <w:jc w:val="right"/>
        <w:rPr>
          <w:rFonts w:eastAsia="Courier New"/>
          <w:b w:val="0"/>
          <w:noProof/>
          <w:szCs w:val="24"/>
          <w:lang w:eastAsia="en-US"/>
        </w:rPr>
      </w:pPr>
      <w:bookmarkStart w:id="1" w:name="_Toc510614778"/>
      <w:bookmarkStart w:id="2" w:name="_Toc512166431"/>
      <w:bookmarkStart w:id="3" w:name="_Toc21983089"/>
      <w:bookmarkEnd w:id="1"/>
      <w:bookmarkEnd w:id="2"/>
      <w:bookmarkEnd w:id="3"/>
    </w:p>
    <w:sectPr w:rsidR="000B3F06" w:rsidRPr="00EB29B8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C3" w:rsidRDefault="00B77CC3" w:rsidP="00351DEA">
      <w:r>
        <w:separator/>
      </w:r>
    </w:p>
  </w:endnote>
  <w:endnote w:type="continuationSeparator" w:id="0">
    <w:p w:rsidR="00B77CC3" w:rsidRDefault="00B77CC3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C3" w:rsidRDefault="00B77CC3" w:rsidP="00351DEA">
      <w:r>
        <w:separator/>
      </w:r>
    </w:p>
  </w:footnote>
  <w:footnote w:type="continuationSeparator" w:id="0">
    <w:p w:rsidR="00B77CC3" w:rsidRDefault="00B77CC3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779D"/>
    <w:rsid w:val="00307CEA"/>
    <w:rsid w:val="003270AD"/>
    <w:rsid w:val="00331ED6"/>
    <w:rsid w:val="003375AD"/>
    <w:rsid w:val="003445B5"/>
    <w:rsid w:val="00351DEA"/>
    <w:rsid w:val="0035712F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11DEA"/>
    <w:rsid w:val="00785F9A"/>
    <w:rsid w:val="007C10FE"/>
    <w:rsid w:val="00823435"/>
    <w:rsid w:val="008368CA"/>
    <w:rsid w:val="008D7D41"/>
    <w:rsid w:val="009113AD"/>
    <w:rsid w:val="0097304F"/>
    <w:rsid w:val="00973860"/>
    <w:rsid w:val="009A778A"/>
    <w:rsid w:val="009F1AA9"/>
    <w:rsid w:val="009F2DF1"/>
    <w:rsid w:val="009F7C1A"/>
    <w:rsid w:val="00A01661"/>
    <w:rsid w:val="00A02FDC"/>
    <w:rsid w:val="00A143D6"/>
    <w:rsid w:val="00A3283E"/>
    <w:rsid w:val="00A66443"/>
    <w:rsid w:val="00B77CC3"/>
    <w:rsid w:val="00BC037C"/>
    <w:rsid w:val="00C32632"/>
    <w:rsid w:val="00C70F54"/>
    <w:rsid w:val="00CC28A2"/>
    <w:rsid w:val="00CF6A9C"/>
    <w:rsid w:val="00DF4FBC"/>
    <w:rsid w:val="00E43341"/>
    <w:rsid w:val="00E56B53"/>
    <w:rsid w:val="00E65D04"/>
    <w:rsid w:val="00E66BB3"/>
    <w:rsid w:val="00EB29B8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8A155-6BFD-4077-B781-51D7ACF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8</cp:revision>
  <dcterms:created xsi:type="dcterms:W3CDTF">2020-02-21T07:20:00Z</dcterms:created>
  <dcterms:modified xsi:type="dcterms:W3CDTF">2022-01-28T08:52:00Z</dcterms:modified>
</cp:coreProperties>
</file>