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64BCE57E"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F40B0C">
        <w:rPr>
          <w:b/>
          <w:bCs/>
        </w:rPr>
        <w:t>.............</w:t>
      </w:r>
      <w:r w:rsidR="00072680">
        <w:rPr>
          <w:b/>
          <w:bCs/>
        </w:rPr>
        <w:t>....</w:t>
      </w:r>
      <w:r w:rsidR="00F40B0C">
        <w:rPr>
          <w:b/>
          <w:bCs/>
        </w:rPr>
        <w:t>...</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r w:rsidRPr="003C1A6E">
              <w:rPr>
                <w:sz w:val="18"/>
                <w:szCs w:val="18"/>
              </w:rPr>
              <w:t>Ivanská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60F72CC3" w:rsidR="00DC67A6" w:rsidRPr="00531F14" w:rsidRDefault="00884A16" w:rsidP="00DC67A6">
            <w:pPr>
              <w:pStyle w:val="Default"/>
              <w:jc w:val="both"/>
              <w:rPr>
                <w:sz w:val="18"/>
                <w:szCs w:val="18"/>
              </w:rPr>
            </w:pPr>
            <w:r w:rsidRPr="00884A16">
              <w:rPr>
                <w:sz w:val="18"/>
                <w:szCs w:val="18"/>
              </w:rPr>
              <w:t>2020318256</w:t>
            </w: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9B27193" w:rsidR="00DC67A6" w:rsidRPr="00531F14" w:rsidRDefault="00671B2D" w:rsidP="00DC67A6">
            <w:pPr>
              <w:pStyle w:val="Default"/>
              <w:jc w:val="both"/>
              <w:rPr>
                <w:sz w:val="18"/>
                <w:szCs w:val="18"/>
              </w:rPr>
            </w:pPr>
            <w:r w:rsidRPr="00671B2D">
              <w:rPr>
                <w:sz w:val="18"/>
                <w:szCs w:val="18"/>
              </w:rPr>
              <w:t>SK2020318256</w:t>
            </w: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B46E9FD" w:rsidR="00DC67A6" w:rsidRPr="00531F14" w:rsidRDefault="00C766A8" w:rsidP="00DC67A6">
            <w:pPr>
              <w:pStyle w:val="Default"/>
              <w:jc w:val="both"/>
              <w:rPr>
                <w:sz w:val="18"/>
                <w:szCs w:val="18"/>
              </w:rPr>
            </w:pPr>
            <w:r w:rsidRPr="00C766A8">
              <w:rPr>
                <w:sz w:val="18"/>
                <w:szCs w:val="18"/>
              </w:rPr>
              <w:t>SK37 7500 000 000 2533 2773</w:t>
            </w: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650BE214" w:rsidR="00DC67A6" w:rsidRPr="00531F14" w:rsidRDefault="00796B7B" w:rsidP="00DC67A6">
            <w:pPr>
              <w:pStyle w:val="Default"/>
              <w:jc w:val="both"/>
              <w:rPr>
                <w:sz w:val="18"/>
                <w:szCs w:val="18"/>
              </w:rPr>
            </w:pPr>
            <w:r w:rsidRPr="00796B7B">
              <w:rPr>
                <w:sz w:val="18"/>
                <w:szCs w:val="18"/>
              </w:rPr>
              <w:t>CEKOSKBX</w:t>
            </w: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411AB8C6" w:rsidR="00DC67A6" w:rsidRPr="00531F14" w:rsidRDefault="00293601" w:rsidP="00DC67A6">
            <w:pPr>
              <w:pStyle w:val="Default"/>
              <w:jc w:val="both"/>
              <w:rPr>
                <w:sz w:val="18"/>
                <w:szCs w:val="18"/>
              </w:rPr>
            </w:pPr>
            <w:r w:rsidRPr="00293601">
              <w:rPr>
                <w:sz w:val="18"/>
                <w:szCs w:val="18"/>
              </w:rPr>
              <w:t>Mgr. Ivanka Juraj</w:t>
            </w: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AFEEF5C" w:rsidR="00DC67A6" w:rsidRPr="00531F14" w:rsidRDefault="00552202" w:rsidP="00DC67A6">
            <w:pPr>
              <w:pStyle w:val="Default"/>
              <w:jc w:val="both"/>
              <w:rPr>
                <w:sz w:val="18"/>
                <w:szCs w:val="18"/>
              </w:rPr>
            </w:pPr>
            <w:r w:rsidRPr="00552202">
              <w:rPr>
                <w:sz w:val="18"/>
                <w:szCs w:val="18"/>
              </w:rPr>
              <w:t>+421/918 110 352                                             </w:t>
            </w: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383FEC6A" w:rsidR="00DC67A6" w:rsidRPr="00531F14" w:rsidRDefault="00A75AB7" w:rsidP="00DC67A6">
            <w:pPr>
              <w:pStyle w:val="Default"/>
              <w:jc w:val="both"/>
              <w:rPr>
                <w:sz w:val="18"/>
                <w:szCs w:val="18"/>
              </w:rPr>
            </w:pPr>
            <w:hyperlink r:id="rId6" w:history="1">
              <w:r w:rsidR="00111226" w:rsidRPr="00111226">
                <w:rPr>
                  <w:rStyle w:val="Hypertextovprepojenie"/>
                  <w:sz w:val="18"/>
                  <w:szCs w:val="18"/>
                </w:rPr>
                <w:t>ivanka@olo.sk</w:t>
              </w:r>
            </w:hyperlink>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6645CEF5" w14:textId="04C5B6FE" w:rsidR="00772192" w:rsidRPr="00772192" w:rsidRDefault="00BD3D56" w:rsidP="00772192">
            <w:pPr>
              <w:pStyle w:val="Bezriadkovania"/>
              <w:jc w:val="both"/>
              <w:rPr>
                <w:rFonts w:ascii="Calibri" w:eastAsia="Calibri" w:hAnsi="Calibri" w:cs="Times New Roman"/>
                <w:b/>
                <w:bCs/>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názvom zákazky</w:t>
            </w:r>
            <w:bookmarkStart w:id="1" w:name="_Hlk84925883"/>
            <w:bookmarkStart w:id="2" w:name="_Hlk86522485"/>
            <w:r w:rsidR="00B20934" w:rsidRPr="00B20934">
              <w:rPr>
                <w:rFonts w:ascii="Calibri" w:eastAsia="Calibri" w:hAnsi="Calibri" w:cs="Times New Roman"/>
                <w:b/>
                <w:bCs/>
              </w:rPr>
              <w:t xml:space="preserve"> </w:t>
            </w:r>
            <w:r w:rsidR="00772192" w:rsidRPr="00125A20">
              <w:rPr>
                <w:rFonts w:ascii="Calibri" w:eastAsia="Calibri" w:hAnsi="Calibri" w:cs="Times New Roman"/>
                <w:b/>
                <w:bCs/>
                <w:i/>
                <w:iCs/>
              </w:rPr>
              <w:t>Výzva č. 9 „Zberné nádoby na zmesový komunálny odpad (ZKO) s nášľapom – 1100L, čierne“.</w:t>
            </w:r>
          </w:p>
          <w:bookmarkEnd w:id="1"/>
          <w:p w14:paraId="56316CFA" w14:textId="1A18F7BC" w:rsidR="00B20934" w:rsidRPr="00B20934" w:rsidRDefault="00B20934" w:rsidP="00B20934">
            <w:pPr>
              <w:pStyle w:val="Bezriadkovania"/>
              <w:jc w:val="both"/>
              <w:rPr>
                <w:rFonts w:ascii="Arial" w:hAnsi="Arial" w:cs="Arial"/>
                <w:b/>
                <w:bCs/>
                <w:sz w:val="18"/>
                <w:szCs w:val="18"/>
              </w:rPr>
            </w:pPr>
          </w:p>
          <w:bookmarkEnd w:id="2"/>
          <w:p w14:paraId="1DA4EBD7" w14:textId="55970A71" w:rsidR="00BD3D56" w:rsidRPr="00BD3D56" w:rsidRDefault="00BD3D56" w:rsidP="00BD3D56">
            <w:pPr>
              <w:pStyle w:val="Bezriadkovania"/>
              <w:jc w:val="both"/>
              <w:rPr>
                <w:rFonts w:ascii="Arial" w:hAnsi="Arial" w:cs="Arial"/>
                <w:sz w:val="18"/>
                <w:szCs w:val="18"/>
              </w:rPr>
            </w:pPr>
            <w:r w:rsidRPr="00BD3D56">
              <w:rPr>
                <w:rFonts w:ascii="Arial" w:hAnsi="Arial" w:cs="Arial"/>
                <w:sz w:val="18"/>
                <w:szCs w:val="18"/>
              </w:rPr>
              <w:t xml:space="preserve"> </w:t>
            </w:r>
          </w:p>
          <w:bookmarkEnd w:id="0"/>
          <w:p w14:paraId="5AF865C7" w14:textId="77777777" w:rsidR="00BD3D56" w:rsidRPr="00BD3D56" w:rsidRDefault="00BD3D56" w:rsidP="00BD3D56">
            <w:pPr>
              <w:pStyle w:val="Bezriadkovania"/>
              <w:rPr>
                <w:rFonts w:ascii="Arial" w:hAnsi="Arial" w:cs="Arial"/>
                <w:sz w:val="18"/>
                <w:szCs w:val="18"/>
              </w:rPr>
            </w:pPr>
          </w:p>
          <w:p w14:paraId="55382576" w14:textId="5E641D33"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844D056" w14:textId="29001DF2" w:rsidR="000E0B2D" w:rsidRPr="000857A3" w:rsidRDefault="00725B37" w:rsidP="00BA7EAC">
            <w:pPr>
              <w:pStyle w:val="Bezriadkovania"/>
              <w:jc w:val="both"/>
              <w:rPr>
                <w:rFonts w:ascii="Arial" w:hAnsi="Arial" w:cs="Arial"/>
                <w:sz w:val="18"/>
                <w:szCs w:val="18"/>
              </w:rPr>
            </w:pPr>
            <w:r>
              <w:rPr>
                <w:rFonts w:ascii="Arial" w:hAnsi="Arial" w:cs="Arial"/>
                <w:sz w:val="18"/>
                <w:szCs w:val="18"/>
              </w:rPr>
              <w:t xml:space="preserve">najneskôr do </w:t>
            </w:r>
            <w:r w:rsidR="00D32FD2">
              <w:rPr>
                <w:rFonts w:ascii="Arial" w:hAnsi="Arial" w:cs="Arial"/>
                <w:sz w:val="18"/>
                <w:szCs w:val="18"/>
              </w:rPr>
              <w:t xml:space="preserve">dvoch </w:t>
            </w:r>
            <w:r>
              <w:rPr>
                <w:rFonts w:ascii="Arial" w:hAnsi="Arial" w:cs="Arial"/>
                <w:sz w:val="18"/>
                <w:szCs w:val="18"/>
              </w:rPr>
              <w:t>(</w:t>
            </w:r>
            <w:r w:rsidR="00D32FD2">
              <w:rPr>
                <w:rFonts w:ascii="Arial" w:hAnsi="Arial" w:cs="Arial"/>
                <w:sz w:val="18"/>
                <w:szCs w:val="18"/>
              </w:rPr>
              <w:t>2</w:t>
            </w:r>
            <w:r>
              <w:rPr>
                <w:rFonts w:ascii="Arial" w:hAnsi="Arial" w:cs="Arial"/>
                <w:sz w:val="18"/>
                <w:szCs w:val="18"/>
              </w:rPr>
              <w:t>)</w:t>
            </w:r>
            <w:r w:rsidR="00BD3D56" w:rsidRPr="00BD3D56">
              <w:rPr>
                <w:rFonts w:ascii="Arial" w:hAnsi="Arial" w:cs="Arial"/>
                <w:sz w:val="18"/>
                <w:szCs w:val="18"/>
              </w:rPr>
              <w:t xml:space="preserve"> mesiac</w:t>
            </w:r>
            <w:r w:rsidR="002268B9">
              <w:rPr>
                <w:rFonts w:ascii="Arial" w:hAnsi="Arial" w:cs="Arial"/>
                <w:sz w:val="18"/>
                <w:szCs w:val="18"/>
              </w:rPr>
              <w:t>ov</w:t>
            </w:r>
            <w:r w:rsidR="00BD3D56" w:rsidRPr="00BD3D56">
              <w:rPr>
                <w:rFonts w:ascii="Arial" w:hAnsi="Arial" w:cs="Arial"/>
                <w:sz w:val="18"/>
                <w:szCs w:val="18"/>
              </w:rPr>
              <w:t xml:space="preserve"> od účinnosti zmluvy</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2D5F47DA" w:rsidR="000E0B2D" w:rsidRPr="000857A3" w:rsidRDefault="008D3C93"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2887495F" w:rsidR="00B57FAD" w:rsidRPr="000857A3" w:rsidRDefault="00546981"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6EE0D257"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D609C2">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144EFC87" w14:textId="77777777" w:rsidR="00A7079C" w:rsidRDefault="00A7079C" w:rsidP="00A7079C">
            <w:pPr>
              <w:pStyle w:val="Bezriadkovania"/>
              <w:numPr>
                <w:ilvl w:val="0"/>
                <w:numId w:val="15"/>
              </w:numPr>
              <w:jc w:val="both"/>
              <w:rPr>
                <w:rFonts w:ascii="Arial" w:hAnsi="Arial" w:cs="Arial"/>
                <w:sz w:val="18"/>
                <w:szCs w:val="18"/>
              </w:rPr>
            </w:pPr>
            <w:r>
              <w:rPr>
                <w:rFonts w:ascii="Arial" w:hAnsi="Arial" w:cs="Arial"/>
                <w:sz w:val="18"/>
                <w:szCs w:val="18"/>
              </w:rPr>
              <w:t>Zmluvné strany sa dohodli, že predávajúci je oprávnený dodať kupujúcemu tovar po častiach len po predchádzajúcom odsúhlasení kupujúcim. Pre vylúčenie pochybností zmluvné strany sa dohodli, že na určenie množstva dodaného tovaru po častiach podľa tohto bodu tejto zmluvy postačuje e-mailová komunikácia.</w:t>
            </w:r>
          </w:p>
          <w:p w14:paraId="4827D726" w14:textId="78C1DA2C" w:rsidR="00FA0206" w:rsidRPr="000857A3" w:rsidRDefault="00FA0206" w:rsidP="002F3278">
            <w:pPr>
              <w:pStyle w:val="Bezriadkovania"/>
              <w:numPr>
                <w:ilvl w:val="0"/>
                <w:numId w:val="15"/>
              </w:numPr>
              <w:jc w:val="both"/>
              <w:rPr>
                <w:rFonts w:ascii="Arial" w:hAnsi="Arial" w:cs="Arial"/>
                <w:sz w:val="18"/>
                <w:szCs w:val="18"/>
              </w:rPr>
            </w:pP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lastRenderedPageBreak/>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6DAEE7C5" w:rsidR="00363EB7" w:rsidRPr="000857A3" w:rsidRDefault="00363EB7" w:rsidP="00BA7EAC">
      <w:pPr>
        <w:pStyle w:val="Default"/>
        <w:numPr>
          <w:ilvl w:val="0"/>
          <w:numId w:val="10"/>
        </w:numPr>
        <w:ind w:left="567" w:hanging="567"/>
        <w:jc w:val="both"/>
        <w:rPr>
          <w:sz w:val="18"/>
          <w:szCs w:val="18"/>
        </w:rPr>
      </w:pPr>
      <w:r w:rsidRPr="000857A3">
        <w:rPr>
          <w:sz w:val="18"/>
          <w:szCs w:val="18"/>
        </w:rPr>
        <w:t xml:space="preserve">Táto zmluva sa uzatvára na </w:t>
      </w:r>
      <w:r w:rsidR="00E54DEB">
        <w:rPr>
          <w:sz w:val="18"/>
          <w:szCs w:val="18"/>
        </w:rPr>
        <w:t>tri</w:t>
      </w:r>
      <w:r w:rsidR="00725B37">
        <w:rPr>
          <w:sz w:val="18"/>
          <w:szCs w:val="18"/>
        </w:rPr>
        <w:t xml:space="preserve"> (</w:t>
      </w:r>
      <w:r w:rsidR="00E54DEB">
        <w:rPr>
          <w:sz w:val="18"/>
          <w:szCs w:val="18"/>
        </w:rPr>
        <w:t>3</w:t>
      </w:r>
      <w:r w:rsidR="00725B37">
        <w:rPr>
          <w:sz w:val="18"/>
          <w:szCs w:val="18"/>
        </w:rPr>
        <w:t>) mesiac</w:t>
      </w:r>
      <w:r w:rsidR="007B33F8">
        <w:rPr>
          <w:sz w:val="18"/>
          <w:szCs w:val="18"/>
        </w:rPr>
        <w:t>e</w:t>
      </w:r>
      <w:r w:rsidRPr="000857A3">
        <w:rPr>
          <w:sz w:val="18"/>
          <w:szCs w:val="18"/>
        </w:rPr>
        <w:t xml:space="preserve"> odo dňa účinnosti tejto zmluvy</w:t>
      </w:r>
      <w:r w:rsidRPr="00A75AB7">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21E9DA96"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5D7039">
        <w:rPr>
          <w:sz w:val="18"/>
          <w:szCs w:val="18"/>
        </w:rPr>
        <w:t>Z</w:t>
      </w:r>
      <w:r w:rsidR="001D3FF0" w:rsidRPr="000857A3">
        <w:rPr>
          <w:sz w:val="18"/>
          <w:szCs w:val="18"/>
        </w:rPr>
        <w:t>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09EC7337" w14:textId="5316990C" w:rsidR="005E1922" w:rsidRDefault="002B4647" w:rsidP="005E1922">
      <w:pPr>
        <w:pStyle w:val="Default"/>
        <w:numPr>
          <w:ilvl w:val="1"/>
          <w:numId w:val="20"/>
        </w:numPr>
        <w:ind w:left="567" w:hanging="567"/>
        <w:jc w:val="both"/>
        <w:rPr>
          <w:sz w:val="18"/>
          <w:szCs w:val="18"/>
        </w:rPr>
      </w:pPr>
      <w:r>
        <w:rPr>
          <w:sz w:val="18"/>
          <w:szCs w:val="18"/>
        </w:rPr>
        <w:t>Z</w:t>
      </w:r>
      <w:r w:rsidR="00C81F8D" w:rsidRPr="000857A3">
        <w:rPr>
          <w:sz w:val="18"/>
          <w:szCs w:val="18"/>
        </w:rPr>
        <w:t>mluva sa stáva platnou dňom jej podpisu oboma zmluvnými stranami a</w:t>
      </w:r>
      <w:r w:rsidR="005D7039">
        <w:rPr>
          <w:sz w:val="18"/>
          <w:szCs w:val="18"/>
        </w:rPr>
        <w:t xml:space="preserve"> v prípade ak sa </w:t>
      </w:r>
      <w:r w:rsidR="005F6B41">
        <w:rPr>
          <w:sz w:val="18"/>
          <w:szCs w:val="18"/>
        </w:rPr>
        <w:t xml:space="preserve">zmluva </w:t>
      </w:r>
      <w:r w:rsidR="005D7039">
        <w:rPr>
          <w:sz w:val="18"/>
          <w:szCs w:val="18"/>
        </w:rPr>
        <w:t>zverejní 01.04.2022 al</w:t>
      </w:r>
      <w:r w:rsidR="00E170AC">
        <w:rPr>
          <w:sz w:val="18"/>
          <w:szCs w:val="18"/>
        </w:rPr>
        <w:t>ebo po 01.04.2022, stáva</w:t>
      </w:r>
      <w:r w:rsidR="00C81F8D" w:rsidRPr="000857A3">
        <w:rPr>
          <w:sz w:val="18"/>
          <w:szCs w:val="18"/>
        </w:rPr>
        <w:t xml:space="preserve"> </w:t>
      </w:r>
      <w:r w:rsidR="005F6B41">
        <w:rPr>
          <w:sz w:val="18"/>
          <w:szCs w:val="18"/>
        </w:rPr>
        <w:t xml:space="preserve">sa </w:t>
      </w:r>
      <w:r w:rsidR="00C81F8D" w:rsidRPr="000857A3">
        <w:rPr>
          <w:sz w:val="18"/>
          <w:szCs w:val="18"/>
        </w:rPr>
        <w:t xml:space="preserve">účinnou dňom nasledujúcim po dni jej zverejnenia </w:t>
      </w:r>
      <w:hyperlink r:id="rId7" w:history="1">
        <w:r w:rsidR="00E170AC" w:rsidRPr="001F1F20">
          <w:rPr>
            <w:rStyle w:val="Hypertextovprepojenie"/>
            <w:sz w:val="18"/>
            <w:szCs w:val="18"/>
          </w:rPr>
          <w:t>v</w:t>
        </w:r>
      </w:hyperlink>
      <w:r w:rsidR="00E170AC">
        <w:rPr>
          <w:sz w:val="18"/>
          <w:szCs w:val="18"/>
        </w:rPr>
        <w:t xml:space="preserve"> Centrálnom registri zmlúv</w:t>
      </w:r>
      <w:r w:rsidR="00C81F8D" w:rsidRPr="000857A3">
        <w:rPr>
          <w:sz w:val="18"/>
          <w:szCs w:val="18"/>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4" w:name="_Hlk46176995"/>
    </w:p>
    <w:p w14:paraId="671CB0D4" w14:textId="6168BB75" w:rsidR="00C81F8D" w:rsidRPr="005E1922" w:rsidRDefault="00C81F8D" w:rsidP="005E1922">
      <w:pPr>
        <w:pStyle w:val="Default"/>
        <w:numPr>
          <w:ilvl w:val="1"/>
          <w:numId w:val="20"/>
        </w:numPr>
        <w:ind w:left="567" w:hanging="567"/>
        <w:jc w:val="both"/>
        <w:rPr>
          <w:sz w:val="18"/>
          <w:szCs w:val="18"/>
        </w:rPr>
      </w:pPr>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1C63CA76" w:rsidR="00DC67A6" w:rsidRPr="000857A3" w:rsidRDefault="00A976C9"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534DFFEB" w:rsidR="00DC67A6" w:rsidRDefault="00A976C9" w:rsidP="0067494A">
            <w:pPr>
              <w:pStyle w:val="Bezriadkovania"/>
              <w:jc w:val="center"/>
              <w:rPr>
                <w:rFonts w:ascii="Arial" w:hAnsi="Arial" w:cs="Arial"/>
                <w:sz w:val="18"/>
                <w:szCs w:val="18"/>
              </w:rPr>
            </w:pPr>
            <w:r w:rsidRPr="000857A3">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7777777" w:rsidR="00281ED6" w:rsidRPr="00DF6E34" w:rsidRDefault="00281ED6" w:rsidP="00331F41">
      <w:pPr>
        <w:pStyle w:val="Bezriadkovania"/>
        <w:jc w:val="both"/>
        <w:rPr>
          <w:rFonts w:ascii="Arial" w:hAnsi="Arial" w:cs="Arial"/>
          <w:sz w:val="18"/>
          <w:szCs w:val="18"/>
        </w:rPr>
      </w:pPr>
    </w:p>
    <w:sectPr w:rsidR="00281ED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6"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8"/>
  </w:num>
  <w:num w:numId="2">
    <w:abstractNumId w:val="14"/>
  </w:num>
  <w:num w:numId="3">
    <w:abstractNumId w:val="0"/>
  </w:num>
  <w:num w:numId="4">
    <w:abstractNumId w:val="17"/>
  </w:num>
  <w:num w:numId="5">
    <w:abstractNumId w:val="7"/>
  </w:num>
  <w:num w:numId="6">
    <w:abstractNumId w:val="16"/>
  </w:num>
  <w:num w:numId="7">
    <w:abstractNumId w:val="10"/>
  </w:num>
  <w:num w:numId="8">
    <w:abstractNumId w:val="15"/>
  </w:num>
  <w:num w:numId="9">
    <w:abstractNumId w:val="4"/>
  </w:num>
  <w:num w:numId="10">
    <w:abstractNumId w:val="5"/>
  </w:num>
  <w:num w:numId="11">
    <w:abstractNumId w:val="9"/>
  </w:num>
  <w:num w:numId="12">
    <w:abstractNumId w:val="3"/>
  </w:num>
  <w:num w:numId="13">
    <w:abstractNumId w:val="13"/>
  </w:num>
  <w:num w:numId="14">
    <w:abstractNumId w:val="11"/>
  </w:num>
  <w:num w:numId="15">
    <w:abstractNumId w:val="6"/>
  </w:num>
  <w:num w:numId="16">
    <w:abstractNumId w:val="12"/>
  </w:num>
  <w:num w:numId="17">
    <w:abstractNumId w:val="1"/>
  </w:num>
  <w:num w:numId="18">
    <w:abstractNumId w:val="19"/>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8BA"/>
    <w:rsid w:val="00015FD4"/>
    <w:rsid w:val="00021547"/>
    <w:rsid w:val="00036504"/>
    <w:rsid w:val="00066C6F"/>
    <w:rsid w:val="00072680"/>
    <w:rsid w:val="00074B0F"/>
    <w:rsid w:val="000857A3"/>
    <w:rsid w:val="00087279"/>
    <w:rsid w:val="000B71F4"/>
    <w:rsid w:val="000D6A9E"/>
    <w:rsid w:val="000E0B2D"/>
    <w:rsid w:val="000F1623"/>
    <w:rsid w:val="00104F12"/>
    <w:rsid w:val="00111226"/>
    <w:rsid w:val="00125A20"/>
    <w:rsid w:val="00140A04"/>
    <w:rsid w:val="00151ABD"/>
    <w:rsid w:val="001634EC"/>
    <w:rsid w:val="00194D90"/>
    <w:rsid w:val="00197738"/>
    <w:rsid w:val="001B4DF2"/>
    <w:rsid w:val="001D396C"/>
    <w:rsid w:val="001D3FF0"/>
    <w:rsid w:val="002268B9"/>
    <w:rsid w:val="00263E73"/>
    <w:rsid w:val="00281ED6"/>
    <w:rsid w:val="00293601"/>
    <w:rsid w:val="002A7FEC"/>
    <w:rsid w:val="002B4647"/>
    <w:rsid w:val="002D1A27"/>
    <w:rsid w:val="002D1D8B"/>
    <w:rsid w:val="002F3278"/>
    <w:rsid w:val="002F49CD"/>
    <w:rsid w:val="00331CB6"/>
    <w:rsid w:val="00331F41"/>
    <w:rsid w:val="003470B4"/>
    <w:rsid w:val="003611DA"/>
    <w:rsid w:val="00363EB7"/>
    <w:rsid w:val="00371087"/>
    <w:rsid w:val="0039409B"/>
    <w:rsid w:val="003C1A6E"/>
    <w:rsid w:val="003D4EE7"/>
    <w:rsid w:val="003F1E7E"/>
    <w:rsid w:val="00426440"/>
    <w:rsid w:val="00463272"/>
    <w:rsid w:val="00490E02"/>
    <w:rsid w:val="0051546B"/>
    <w:rsid w:val="00531F14"/>
    <w:rsid w:val="00546981"/>
    <w:rsid w:val="00547694"/>
    <w:rsid w:val="00552202"/>
    <w:rsid w:val="0055450E"/>
    <w:rsid w:val="00554D2F"/>
    <w:rsid w:val="00577CD3"/>
    <w:rsid w:val="005937EC"/>
    <w:rsid w:val="005C59AB"/>
    <w:rsid w:val="005D66F9"/>
    <w:rsid w:val="005D7039"/>
    <w:rsid w:val="005E1922"/>
    <w:rsid w:val="005E197B"/>
    <w:rsid w:val="005F6B41"/>
    <w:rsid w:val="00606838"/>
    <w:rsid w:val="0062487F"/>
    <w:rsid w:val="006260E2"/>
    <w:rsid w:val="006719E2"/>
    <w:rsid w:val="00671B2D"/>
    <w:rsid w:val="0067494A"/>
    <w:rsid w:val="00725B37"/>
    <w:rsid w:val="007362A1"/>
    <w:rsid w:val="00753EB6"/>
    <w:rsid w:val="0075635D"/>
    <w:rsid w:val="00772192"/>
    <w:rsid w:val="0078061D"/>
    <w:rsid w:val="007927D7"/>
    <w:rsid w:val="00796B7B"/>
    <w:rsid w:val="007A783B"/>
    <w:rsid w:val="007B33F8"/>
    <w:rsid w:val="007E2505"/>
    <w:rsid w:val="007F2A86"/>
    <w:rsid w:val="00867356"/>
    <w:rsid w:val="00884A16"/>
    <w:rsid w:val="008D3C93"/>
    <w:rsid w:val="008E4EF7"/>
    <w:rsid w:val="00910EB5"/>
    <w:rsid w:val="00953F2C"/>
    <w:rsid w:val="00975BCC"/>
    <w:rsid w:val="00994E7C"/>
    <w:rsid w:val="00997E54"/>
    <w:rsid w:val="009A693B"/>
    <w:rsid w:val="009C523C"/>
    <w:rsid w:val="00A074EB"/>
    <w:rsid w:val="00A21E80"/>
    <w:rsid w:val="00A35E5A"/>
    <w:rsid w:val="00A47A81"/>
    <w:rsid w:val="00A7079C"/>
    <w:rsid w:val="00A75AB7"/>
    <w:rsid w:val="00A976C9"/>
    <w:rsid w:val="00AC2F10"/>
    <w:rsid w:val="00AF344D"/>
    <w:rsid w:val="00B03E69"/>
    <w:rsid w:val="00B0543A"/>
    <w:rsid w:val="00B20934"/>
    <w:rsid w:val="00B22E93"/>
    <w:rsid w:val="00B57FAD"/>
    <w:rsid w:val="00BA7EAC"/>
    <w:rsid w:val="00BD3D56"/>
    <w:rsid w:val="00BE18CF"/>
    <w:rsid w:val="00C4746F"/>
    <w:rsid w:val="00C61B54"/>
    <w:rsid w:val="00C766A8"/>
    <w:rsid w:val="00C81F8D"/>
    <w:rsid w:val="00C94782"/>
    <w:rsid w:val="00CA2299"/>
    <w:rsid w:val="00CA555B"/>
    <w:rsid w:val="00CB5CAD"/>
    <w:rsid w:val="00CC01E8"/>
    <w:rsid w:val="00CD100D"/>
    <w:rsid w:val="00CD3398"/>
    <w:rsid w:val="00D1362B"/>
    <w:rsid w:val="00D17F62"/>
    <w:rsid w:val="00D30274"/>
    <w:rsid w:val="00D32FD2"/>
    <w:rsid w:val="00D5531E"/>
    <w:rsid w:val="00D609C2"/>
    <w:rsid w:val="00D76F79"/>
    <w:rsid w:val="00D90891"/>
    <w:rsid w:val="00DA292F"/>
    <w:rsid w:val="00DB52B7"/>
    <w:rsid w:val="00DC67A6"/>
    <w:rsid w:val="00DF6E34"/>
    <w:rsid w:val="00E101B4"/>
    <w:rsid w:val="00E170AC"/>
    <w:rsid w:val="00E54DEB"/>
    <w:rsid w:val="00E81D33"/>
    <w:rsid w:val="00E91213"/>
    <w:rsid w:val="00F12855"/>
    <w:rsid w:val="00F1529E"/>
    <w:rsid w:val="00F35C60"/>
    <w:rsid w:val="00F40B0C"/>
    <w:rsid w:val="00F56961"/>
    <w:rsid w:val="00F612D7"/>
    <w:rsid w:val="00FA0206"/>
    <w:rsid w:val="00FD41C9"/>
    <w:rsid w:val="00FD42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
    <w:basedOn w:val="Normlny"/>
    <w:link w:val="OdsekzoznamuChar"/>
    <w:uiPriority w:val="99"/>
    <w:qFormat/>
    <w:rsid w:val="0075635D"/>
    <w:pPr>
      <w:ind w:left="720"/>
      <w:contextualSpacing/>
    </w:pPr>
  </w:style>
  <w:style w:type="character" w:customStyle="1" w:styleId="OdsekzoznamuChar">
    <w:name w:val="Odsek zoznamu Char"/>
    <w:aliases w:val="body Char,Odsek zoznamu2 Char"/>
    <w:basedOn w:val="Predvolenpsmoodseku"/>
    <w:link w:val="Odsekzoznamu"/>
    <w:uiPriority w:val="99"/>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paragraph" w:styleId="Revzia">
    <w:name w:val="Revision"/>
    <w:hidden/>
    <w:uiPriority w:val="99"/>
    <w:semiHidden/>
    <w:rsid w:val="00151ABD"/>
    <w:pPr>
      <w:spacing w:after="0" w:line="240" w:lineRule="auto"/>
    </w:pPr>
  </w:style>
  <w:style w:type="character" w:styleId="Hypertextovprepojenie">
    <w:name w:val="Hyperlink"/>
    <w:basedOn w:val="Predvolenpsmoodseku"/>
    <w:uiPriority w:val="99"/>
    <w:unhideWhenUsed/>
    <w:rsid w:val="00293601"/>
    <w:rPr>
      <w:color w:val="0563C1" w:themeColor="hyperlink"/>
      <w:u w:val="single"/>
    </w:rPr>
  </w:style>
  <w:style w:type="character" w:styleId="Nevyrieenzmienka">
    <w:name w:val="Unresolved Mention"/>
    <w:basedOn w:val="Predvolenpsmoodseku"/>
    <w:uiPriority w:val="99"/>
    <w:semiHidden/>
    <w:unhideWhenUsed/>
    <w:rsid w:val="0029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ka@olo.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1020</Words>
  <Characters>5814</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Machalíková Zuzana</cp:lastModifiedBy>
  <cp:revision>3</cp:revision>
  <dcterms:created xsi:type="dcterms:W3CDTF">2022-03-28T13:57:00Z</dcterms:created>
  <dcterms:modified xsi:type="dcterms:W3CDTF">2022-03-31T15:01:00Z</dcterms:modified>
</cp:coreProperties>
</file>