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51329E" w:rsidRPr="008D37D9" w14:paraId="589B69D7" w14:textId="77777777" w:rsidTr="008D37D9">
        <w:trPr>
          <w:trHeight w:val="639"/>
        </w:trPr>
        <w:tc>
          <w:tcPr>
            <w:tcW w:w="14029" w:type="dxa"/>
            <w:shd w:val="clear" w:color="auto" w:fill="D5DCE4" w:themeFill="text2" w:themeFillTint="33"/>
            <w:vAlign w:val="center"/>
          </w:tcPr>
          <w:p w14:paraId="7FFE449E" w14:textId="1916CEB8" w:rsidR="0051329E" w:rsidRPr="008D37D9" w:rsidRDefault="0051329E" w:rsidP="009C7EDE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0" w:name="OLE_LINK63"/>
            <w:r w:rsidRPr="008D37D9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</w:t>
            </w:r>
            <w:r w:rsidR="00F9399B" w:rsidRPr="008D37D9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č. </w:t>
            </w:r>
            <w:r w:rsidR="008D37D9" w:rsidRPr="008D37D9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5</w:t>
            </w:r>
            <w:r w:rsidR="00465600" w:rsidRPr="008D37D9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</w:t>
            </w:r>
            <w:r w:rsidR="00F9399B" w:rsidRPr="008D37D9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Výzvy</w:t>
            </w:r>
            <w:r w:rsidR="00D42EB6" w:rsidRPr="008D37D9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</w:t>
            </w:r>
            <w:r w:rsidRPr="008D37D9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</w:t>
            </w:r>
            <w:bookmarkEnd w:id="0"/>
            <w:r w:rsidR="008D37D9" w:rsidRPr="008D37D9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Spôsob splnenia požiadaviek na predmet zákazy</w:t>
            </w:r>
          </w:p>
        </w:tc>
      </w:tr>
    </w:tbl>
    <w:p w14:paraId="5D385477" w14:textId="77777777" w:rsidR="0051329E" w:rsidRPr="008D37D9" w:rsidRDefault="0051329E" w:rsidP="0051329E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7073785E" w14:textId="18DD9E18" w:rsidR="008D37D9" w:rsidRPr="008D37D9" w:rsidRDefault="008D37D9" w:rsidP="00FB36C8">
      <w:pPr>
        <w:jc w:val="both"/>
        <w:rPr>
          <w:rFonts w:ascii="Arial" w:hAnsi="Arial" w:cs="Arial"/>
          <w:sz w:val="22"/>
          <w:szCs w:val="22"/>
        </w:rPr>
      </w:pPr>
      <w:r w:rsidRPr="008D37D9">
        <w:t>Uchádzač uvedie do stĺpca „</w:t>
      </w:r>
      <w:r w:rsidRPr="008D37D9">
        <w:rPr>
          <w:i/>
          <w:iCs/>
        </w:rPr>
        <w:t>Plnenie uchádzača – uviesť parameter alebo vlastnosť ponúkaného tovaru</w:t>
      </w:r>
      <w:r w:rsidRPr="008D37D9">
        <w:t xml:space="preserve">“ hodnotu parametra alebo vlastnosť ponúkaného tovaru, </w:t>
      </w:r>
      <w:r w:rsidRPr="008D37D9">
        <w:rPr>
          <w:b/>
          <w:bCs/>
        </w:rPr>
        <w:t>z ktorej je zrejmý spôsob splnenia minimálnej požiadavky.</w:t>
      </w:r>
      <w:r w:rsidRPr="008D37D9">
        <w:t xml:space="preserve"> </w:t>
      </w:r>
      <w:r w:rsidRPr="008D37D9">
        <w:rPr>
          <w:b/>
          <w:bCs/>
          <w:color w:val="FF0000"/>
        </w:rPr>
        <w:t>Verejný obstarávateľ upozorňuje uchádzačov, aby uchádzači uviedli parameter/vlastnosť ponúkaného tovaru na každú požiadavku verejného obstarávateľa, resp. každú časť jednotlivých požiadaviek.</w:t>
      </w:r>
    </w:p>
    <w:p w14:paraId="7E805DE7" w14:textId="77777777" w:rsidR="00FB36C8" w:rsidRPr="008D37D9" w:rsidRDefault="00FB36C8" w:rsidP="00FB36C8">
      <w:pPr>
        <w:jc w:val="both"/>
        <w:rPr>
          <w:rFonts w:ascii="Arial" w:hAnsi="Arial" w:cs="Arial"/>
          <w:sz w:val="22"/>
          <w:szCs w:val="22"/>
        </w:rPr>
      </w:pPr>
    </w:p>
    <w:p w14:paraId="5DBED7B8" w14:textId="63F3C16A" w:rsidR="00FB36C8" w:rsidRPr="008D37D9" w:rsidRDefault="00A90B3F" w:rsidP="00E846CD">
      <w:pPr>
        <w:pStyle w:val="Nadpis2"/>
      </w:pPr>
      <w:r w:rsidRPr="008D37D9">
        <w:t>Loadbalancer</w:t>
      </w:r>
    </w:p>
    <w:tbl>
      <w:tblPr>
        <w:tblStyle w:val="Mriekatabuky"/>
        <w:tblW w:w="14029" w:type="dxa"/>
        <w:tblLook w:val="04A0" w:firstRow="1" w:lastRow="0" w:firstColumn="1" w:lastColumn="0" w:noHBand="0" w:noVBand="1"/>
      </w:tblPr>
      <w:tblGrid>
        <w:gridCol w:w="1705"/>
        <w:gridCol w:w="6087"/>
        <w:gridCol w:w="6237"/>
      </w:tblGrid>
      <w:tr w:rsidR="008D37D9" w:rsidRPr="008D37D9" w14:paraId="47473A6E" w14:textId="54027316" w:rsidTr="008D37D9">
        <w:trPr>
          <w:trHeight w:val="284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7D669145" w14:textId="77777777" w:rsidR="008D37D9" w:rsidRPr="008D37D9" w:rsidRDefault="008D37D9" w:rsidP="00E846C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Technické vlastnosti</w:t>
            </w:r>
          </w:p>
        </w:tc>
        <w:tc>
          <w:tcPr>
            <w:tcW w:w="6087" w:type="dxa"/>
            <w:shd w:val="clear" w:color="auto" w:fill="F2F2F2" w:themeFill="background1" w:themeFillShade="F2"/>
            <w:vAlign w:val="center"/>
          </w:tcPr>
          <w:p w14:paraId="62E005B1" w14:textId="1287B045" w:rsidR="008D37D9" w:rsidRPr="008D37D9" w:rsidRDefault="008D37D9" w:rsidP="009C7ED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Požadované minimálne parametre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7D05F8D1" w14:textId="1A7DDF93" w:rsidR="008D37D9" w:rsidRPr="008D37D9" w:rsidRDefault="008D37D9" w:rsidP="009C7ED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Plnenie uchádzača – uviesť parameter alebo vlastnosť ponúkaného tovaru</w:t>
            </w:r>
          </w:p>
        </w:tc>
      </w:tr>
      <w:tr w:rsidR="008D37D9" w:rsidRPr="008D37D9" w14:paraId="22982A73" w14:textId="6927645B" w:rsidTr="008D37D9">
        <w:trPr>
          <w:trHeight w:val="36"/>
        </w:trPr>
        <w:tc>
          <w:tcPr>
            <w:tcW w:w="1705" w:type="dxa"/>
            <w:vAlign w:val="center"/>
            <w:hideMark/>
          </w:tcPr>
          <w:p w14:paraId="129973B7" w14:textId="77777777" w:rsidR="008D37D9" w:rsidRPr="008D37D9" w:rsidRDefault="008D37D9" w:rsidP="00E846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Model – prevedenie</w:t>
            </w:r>
          </w:p>
        </w:tc>
        <w:tc>
          <w:tcPr>
            <w:tcW w:w="6087" w:type="dxa"/>
            <w:hideMark/>
          </w:tcPr>
          <w:p w14:paraId="23F90095" w14:textId="77777777" w:rsidR="008D37D9" w:rsidRPr="008D37D9" w:rsidRDefault="008D37D9" w:rsidP="009C7E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19“ 1RU</w:t>
            </w:r>
          </w:p>
        </w:tc>
        <w:tc>
          <w:tcPr>
            <w:tcW w:w="6237" w:type="dxa"/>
          </w:tcPr>
          <w:p w14:paraId="2741EFC5" w14:textId="77777777" w:rsidR="008D37D9" w:rsidRPr="008D37D9" w:rsidRDefault="008D37D9" w:rsidP="009C7E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37D9" w:rsidRPr="008D37D9" w14:paraId="01C5B249" w14:textId="279823F2" w:rsidTr="008D37D9">
        <w:trPr>
          <w:trHeight w:val="36"/>
        </w:trPr>
        <w:tc>
          <w:tcPr>
            <w:tcW w:w="1705" w:type="dxa"/>
            <w:vAlign w:val="center"/>
            <w:hideMark/>
          </w:tcPr>
          <w:p w14:paraId="42A13AD8" w14:textId="77777777" w:rsidR="008D37D9" w:rsidRPr="008D37D9" w:rsidRDefault="008D37D9" w:rsidP="00E846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Základné vlastnosti</w:t>
            </w:r>
          </w:p>
        </w:tc>
        <w:tc>
          <w:tcPr>
            <w:tcW w:w="6087" w:type="dxa"/>
            <w:hideMark/>
          </w:tcPr>
          <w:p w14:paraId="098F5348" w14:textId="178F47EE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 xml:space="preserve">L7 požiadaviek za sekundu: </w:t>
            </w: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2.5M</w:t>
            </w:r>
          </w:p>
          <w:p w14:paraId="5A7AA169" w14:textId="41A4B380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 xml:space="preserve">L4 spojení za sekundu: </w:t>
            </w: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1M</w:t>
            </w:r>
          </w:p>
          <w:p w14:paraId="2D8F2914" w14:textId="62E0ED5D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 xml:space="preserve">L4 HTTP požiadaviek za sekundu: </w:t>
            </w: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ab/>
              <w:t>18M</w:t>
            </w:r>
          </w:p>
          <w:p w14:paraId="6827BD0E" w14:textId="022251FC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Maximum L4 konkurenčných spojení:</w:t>
            </w: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ab/>
              <w:t>75M</w:t>
            </w:r>
          </w:p>
          <w:p w14:paraId="578CA54A" w14:textId="565059E5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 xml:space="preserve">Priepustnosť:                                   </w:t>
            </w: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ab/>
              <w:t>95 Gbps/60 Gbps L4/L7</w:t>
            </w:r>
          </w:p>
          <w:p w14:paraId="318DA74A" w14:textId="70500DC2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HW Offload SSL/TLS: 60K TPS (2K SSL TPS) / 30K TPS (ECDHE-ECDSA P-256 TPS) / 30K TPS (ECDHE P-256-RSA-2k TPS)</w:t>
            </w: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ab/>
              <w:t>35 Gbps bulk encryption</w:t>
            </w:r>
          </w:p>
          <w:p w14:paraId="32A5CE82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579894" w14:textId="4A2CC59C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HW Compression:</w:t>
            </w: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ab/>
              <w:t>35 Gbps</w:t>
            </w:r>
          </w:p>
          <w:p w14:paraId="15851F50" w14:textId="00CC6E50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Multi-Tenancy:</w:t>
            </w: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ab/>
              <w:t>Do 8 kompletne oddelených tenantov</w:t>
            </w:r>
          </w:p>
          <w:p w14:paraId="2F0F06B9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E81A5B2" w14:textId="03FDA98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Samostatný MGMT Port:</w:t>
            </w: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ab/>
              <w:t>1x 1000BASE-T</w:t>
            </w:r>
          </w:p>
          <w:p w14:paraId="7EBE8A3B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69FE6C5" w14:textId="508F4F06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25 Gigabit Fiber Ports:</w:t>
            </w: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ab/>
              <w:t>4 x 25GSFP28 ports</w:t>
            </w:r>
          </w:p>
          <w:p w14:paraId="4F64F5A6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F30B23A" w14:textId="73D65FD5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Zdroj:        2 x 650 W 100-240 VAC (+/- 10%) AUTO Switching Platinum</w:t>
            </w:r>
          </w:p>
          <w:p w14:paraId="3A323B81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4219503" w14:textId="67F361E9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Procesor:  12 vCPU (+dedikované CPU jadrá rezervované pre manažment platformy mimo toto číslo)</w:t>
            </w:r>
          </w:p>
          <w:p w14:paraId="61833644" w14:textId="63958E91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Pamäť:</w:t>
            </w: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128GB</w:t>
            </w:r>
          </w:p>
        </w:tc>
        <w:tc>
          <w:tcPr>
            <w:tcW w:w="6237" w:type="dxa"/>
          </w:tcPr>
          <w:p w14:paraId="12A7CA6B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37D9" w:rsidRPr="008D37D9" w14:paraId="2B3BB86D" w14:textId="4A0D13A2" w:rsidTr="008D37D9">
        <w:trPr>
          <w:trHeight w:val="91"/>
        </w:trPr>
        <w:tc>
          <w:tcPr>
            <w:tcW w:w="1705" w:type="dxa"/>
            <w:vAlign w:val="center"/>
            <w:hideMark/>
          </w:tcPr>
          <w:p w14:paraId="18555D5C" w14:textId="0A415EBE" w:rsidR="008D37D9" w:rsidRPr="008D37D9" w:rsidRDefault="008D37D9" w:rsidP="00E846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OS</w:t>
            </w:r>
          </w:p>
        </w:tc>
        <w:tc>
          <w:tcPr>
            <w:tcW w:w="6087" w:type="dxa"/>
            <w:hideMark/>
          </w:tcPr>
          <w:p w14:paraId="74D91130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Full Proxy Architektura</w:t>
            </w:r>
          </w:p>
          <w:p w14:paraId="467563CF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Jeden operačný systém pre všetky platformy (HW, Virtual)</w:t>
            </w:r>
          </w:p>
          <w:p w14:paraId="2082E254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HW podpora pre SSL/TLS Offload</w:t>
            </w:r>
          </w:p>
          <w:p w14:paraId="58317A18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Plná podpora IPv6</w:t>
            </w:r>
          </w:p>
          <w:p w14:paraId="7D25D2CA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offloadu kryptografických operácií do externých systémov</w:t>
            </w:r>
          </w:p>
          <w:p w14:paraId="2F149B0D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pre následnú validáciu "intermediate" certifikátov</w:t>
            </w:r>
          </w:p>
          <w:p w14:paraId="448D0B61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pre Spanning Tree Protocol (STP)</w:t>
            </w:r>
          </w:p>
          <w:p w14:paraId="71FA50EA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Pokročilý skriptovací jazyk pre správu a modifikáciu spracovávanej premávky</w:t>
            </w:r>
          </w:p>
          <w:p w14:paraId="2AFF288E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pre HTTP/2</w:t>
            </w:r>
          </w:p>
          <w:p w14:paraId="19C399B1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pre IPSec IKEv2</w:t>
            </w:r>
          </w:p>
          <w:p w14:paraId="7FEBE76D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HW kompresia</w:t>
            </w:r>
          </w:p>
          <w:p w14:paraId="181A2F6B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Vysoko-rýchlostné (non-blocking) prepojenie medzi Ethernet portami a CPU</w:t>
            </w:r>
          </w:p>
          <w:p w14:paraId="3F99E839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 xml:space="preserve">L4 HW offload </w:t>
            </w:r>
          </w:p>
          <w:p w14:paraId="0E6EB012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HW offload pre SYN flood ochranu</w:t>
            </w:r>
          </w:p>
          <w:p w14:paraId="47656274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konfigurácia prostredníctvom REST API</w:t>
            </w:r>
          </w:p>
          <w:p w14:paraId="177ED3A9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Plná IPv6/IPv4 podpora</w:t>
            </w:r>
          </w:p>
          <w:p w14:paraId="778AB3DD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Dostupné riešenie tiež ako virtuálna appliance</w:t>
            </w:r>
          </w:p>
          <w:p w14:paraId="1F230B57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pre SNMP (v1/v2c/v3)</w:t>
            </w:r>
          </w:p>
          <w:p w14:paraId="1E76CB5E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Možnosť aktivovať L4-7 loadbalancing, SSL VPN, ICSA certifikovaný Web Applikačný a Sieťový Firewall, DNS služby a DNS firewall na jednej HW platforme</w:t>
            </w:r>
          </w:p>
          <w:p w14:paraId="4E64A8EB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JavaScript knižnice tretích strán za účelom možnosti modifikácie premávky pomocou týchto knižníc</w:t>
            </w:r>
          </w:p>
          <w:p w14:paraId="06B11C10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Active-Active, Active-Pasive nasadenia</w:t>
            </w:r>
          </w:p>
          <w:p w14:paraId="538E3960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zasielania tcpdump výstupu na vzdialenú lokalitu</w:t>
            </w:r>
          </w:p>
          <w:p w14:paraId="123BEE1F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Možnosť kontroly pripravenosti zaradenia (Licencia, Provisioning, Konfigurácia) prostredníctom jedného CLI/REST API príkazu</w:t>
            </w:r>
          </w:p>
          <w:p w14:paraId="202AD15D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Možnosť revokácie licencie prostredníctvom CLI/GUI/REST API</w:t>
            </w:r>
          </w:p>
          <w:p w14:paraId="25AE95CF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Schopnosť načítať konfiguráciu do zariadenie aj bez platnej licencie</w:t>
            </w:r>
          </w:p>
          <w:p w14:paraId="35B5E271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Schopnosť priamo exportovať diagnostické dáta priamo do supportného web portálu</w:t>
            </w:r>
          </w:p>
          <w:p w14:paraId="1DBCE464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Schopnosť behu hypervisora a možnosti plnej virtualizácie na HW platforme</w:t>
            </w:r>
          </w:p>
          <w:p w14:paraId="729293E9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Lokálne overenie platformy na základe TPM</w:t>
            </w:r>
          </w:p>
          <w:p w14:paraId="7C414BB3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Podpora dátových tokov s nízkou latenciou a Jitter pomocou HW akcelerácie</w:t>
            </w:r>
          </w:p>
          <w:p w14:paraId="70020E2E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ultra rýhcleho L4 CPS profilu v HW akcelerácii</w:t>
            </w:r>
          </w:p>
          <w:p w14:paraId="19E6FA2B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Možnosť správy zariadenie v prehliadači bez nutnosti inštálácie pluginov tretích strán</w:t>
            </w:r>
          </w:p>
          <w:p w14:paraId="4D17F60C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Cloudinit virtuálne inštancie</w:t>
            </w:r>
          </w:p>
          <w:p w14:paraId="13F4A3C7" w14:textId="2B470D91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DPDK ovládača pre virtuálne inštancie</w:t>
            </w:r>
          </w:p>
        </w:tc>
        <w:tc>
          <w:tcPr>
            <w:tcW w:w="6237" w:type="dxa"/>
          </w:tcPr>
          <w:p w14:paraId="72B7007F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37D9" w:rsidRPr="008D37D9" w14:paraId="7F9FF43E" w14:textId="719AEF63" w:rsidTr="008D37D9">
        <w:trPr>
          <w:trHeight w:val="164"/>
        </w:trPr>
        <w:tc>
          <w:tcPr>
            <w:tcW w:w="1705" w:type="dxa"/>
            <w:vAlign w:val="center"/>
            <w:hideMark/>
          </w:tcPr>
          <w:p w14:paraId="2D1EEABE" w14:textId="192B89E7" w:rsidR="008D37D9" w:rsidRPr="008D37D9" w:rsidRDefault="008D37D9" w:rsidP="00E846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LB</w:t>
            </w:r>
          </w:p>
        </w:tc>
        <w:tc>
          <w:tcPr>
            <w:tcW w:w="6087" w:type="dxa"/>
            <w:hideMark/>
          </w:tcPr>
          <w:p w14:paraId="4FC5E18C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monitoringu dostupnosti špecifických služieb</w:t>
            </w:r>
          </w:p>
          <w:p w14:paraId="756AA613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pre vlastné skripty pre monitoring dostupnosti služieb</w:t>
            </w:r>
          </w:p>
          <w:p w14:paraId="17722E86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monitoringu dostupnosti služieb na základe zaťaženia cieľového servera</w:t>
            </w:r>
          </w:p>
          <w:p w14:paraId="126F9BD5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TCP optimalizácia sieťových tokov</w:t>
            </w:r>
          </w:p>
          <w:p w14:paraId="5EB9E2FD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Kompresia a caching špecifických služieb</w:t>
            </w:r>
          </w:p>
          <w:p w14:paraId="1C45EEFC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SSL Session a SSL Connection zrkadlenie spojení na viacero ADC</w:t>
            </w:r>
          </w:p>
          <w:p w14:paraId="41EE02AD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Dynamické ladenie TCP</w:t>
            </w:r>
          </w:p>
          <w:p w14:paraId="62E98B79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Schopnosť sa pripojiť na monitorovacie nástroje tretích strán pomocou otvorehého API</w:t>
            </w:r>
          </w:p>
          <w:p w14:paraId="34989EFD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Aktivácia a deaktivácia ICMP na konkrétnej VIP</w:t>
            </w:r>
          </w:p>
          <w:p w14:paraId="5E181751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Logovanie premávky per služba</w:t>
            </w:r>
          </w:p>
          <w:p w14:paraId="5D435C3C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Schopnosť pracovať s  4096-bit klúčami</w:t>
            </w:r>
          </w:p>
          <w:p w14:paraId="7C365384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pre viac ako 19 rôznych LB metód</w:t>
            </w:r>
          </w:p>
          <w:p w14:paraId="4B2EFA78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filtrovania paketov</w:t>
            </w:r>
          </w:p>
          <w:p w14:paraId="644BAFD3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pre ToS, QoS (marking/preservation/mimic)</w:t>
            </w:r>
          </w:p>
          <w:p w14:paraId="46A51083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Ratio loadbalancing s podporou CARP</w:t>
            </w:r>
          </w:p>
          <w:p w14:paraId="457749C8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pre "TLS Dynamic record sizing"</w:t>
            </w:r>
          </w:p>
          <w:p w14:paraId="0C564F7B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pre "TCP Nagle Auto mode"</w:t>
            </w:r>
          </w:p>
          <w:p w14:paraId="6633E2A5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Automatické ladenie TCP zásobníkov</w:t>
            </w:r>
          </w:p>
          <w:p w14:paraId="6F8AC049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Možnosť spustenia testu aplikačného monitoringu priamo z WEB UI</w:t>
            </w:r>
          </w:p>
          <w:p w14:paraId="38FFA363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pre SASP monitoringu dostupnosti služby</w:t>
            </w:r>
          </w:p>
          <w:p w14:paraId="422BD1F9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pre "TLS Session Hash" a "Master Secret Extension" (RFC 7627)</w:t>
            </w:r>
          </w:p>
          <w:p w14:paraId="26232276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pre MQTT protokolu</w:t>
            </w:r>
          </w:p>
          <w:p w14:paraId="2CEDDD03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UDP Rate Pacing</w:t>
            </w:r>
          </w:p>
          <w:p w14:paraId="3C449541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pre TLS 1.3</w:t>
            </w:r>
          </w:p>
          <w:p w14:paraId="2E1EBE4C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pre HTTP/2 full-proxy</w:t>
            </w:r>
          </w:p>
          <w:p w14:paraId="6C7741B9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zoznamov IP adries a portov služieb pre VIP</w:t>
            </w:r>
          </w:p>
          <w:p w14:paraId="3621476D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pre TCP BBR Congestion Control</w:t>
            </w:r>
          </w:p>
          <w:p w14:paraId="35BDE5C2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Podpora pre HTTP/2 Server Push</w:t>
            </w:r>
          </w:p>
          <w:p w14:paraId="5124100D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TLS 1.3 sieťové HSM</w:t>
            </w:r>
          </w:p>
          <w:p w14:paraId="6F88B4FC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caching-u objektov prenášaných protokolom HTTP/2</w:t>
            </w:r>
          </w:p>
          <w:p w14:paraId="6A9427D2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persistencie pre HTTP/2 spojenia a požiadavky</w:t>
            </w:r>
          </w:p>
          <w:p w14:paraId="50C8A24B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modifikácie HTTP/2 požiadaviek pomocou vlastného skriptovacieho jazyku</w:t>
            </w:r>
          </w:p>
          <w:p w14:paraId="3C06EC84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pre "Client Certificate Constrained Delegation"</w:t>
            </w:r>
          </w:p>
          <w:p w14:paraId="70AC528D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pre monitorin dostupnosti služieb pomocou HTTP/2</w:t>
            </w:r>
          </w:p>
          <w:p w14:paraId="1DE7D9D2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Enforcement of RFC compliance for the HTTP protocol</w:t>
            </w:r>
          </w:p>
          <w:p w14:paraId="629C04A9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Možnosť blokovania tzv. Slow útokov (Slowloris)</w:t>
            </w:r>
          </w:p>
          <w:p w14:paraId="3150B0EB" w14:textId="166BAA2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Poskytnutie detailných štatistík pre šifrované spojenia, možnosť identifikovania SW a HW akcelerácie šifrovanej komunikácie</w:t>
            </w:r>
          </w:p>
        </w:tc>
        <w:tc>
          <w:tcPr>
            <w:tcW w:w="6237" w:type="dxa"/>
          </w:tcPr>
          <w:p w14:paraId="5FDE8E7E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37D9" w:rsidRPr="008D37D9" w14:paraId="667C8BBC" w14:textId="780D5668" w:rsidTr="008D37D9">
        <w:trPr>
          <w:trHeight w:val="36"/>
        </w:trPr>
        <w:tc>
          <w:tcPr>
            <w:tcW w:w="1705" w:type="dxa"/>
            <w:vAlign w:val="center"/>
            <w:hideMark/>
          </w:tcPr>
          <w:p w14:paraId="3669FCAA" w14:textId="05CF4D2E" w:rsidR="008D37D9" w:rsidRPr="008D37D9" w:rsidRDefault="008D37D9" w:rsidP="00E846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DNS</w:t>
            </w:r>
          </w:p>
        </w:tc>
        <w:tc>
          <w:tcPr>
            <w:tcW w:w="6087" w:type="dxa"/>
            <w:hideMark/>
          </w:tcPr>
          <w:p w14:paraId="340B8665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 xml:space="preserve">DNS firewall </w:t>
            </w:r>
          </w:p>
          <w:p w14:paraId="392FA4FD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Inšpekcia a validácia DNS protokolu</w:t>
            </w:r>
          </w:p>
          <w:p w14:paraId="73D93EA5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ACL pre jednotlivé typy záznamov DNS</w:t>
            </w:r>
          </w:p>
          <w:p w14:paraId="70453DBE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 xml:space="preserve">DNS load balancing </w:t>
            </w:r>
          </w:p>
          <w:p w14:paraId="2B5EA154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 xml:space="preserve">Certifikácia ICSA Labs </w:t>
            </w:r>
          </w:p>
          <w:p w14:paraId="685FDE5E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Completné DNSSEC podpisovanie</w:t>
            </w:r>
          </w:p>
          <w:p w14:paraId="40E2A799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Centralizovaná správa DNSSEC kľúčov</w:t>
            </w:r>
          </w:p>
          <w:p w14:paraId="52445E31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DNSSEC pre TLD</w:t>
            </w:r>
          </w:p>
          <w:p w14:paraId="23DE4DD4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 xml:space="preserve">DNSSEC validácia </w:t>
            </w:r>
          </w:p>
          <w:p w14:paraId="225C7132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DNS DDoS Mitigácia</w:t>
            </w:r>
          </w:p>
          <w:p w14:paraId="4F6F40F6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Hardenovaný DNS kód (nie BIND SW)</w:t>
            </w:r>
          </w:p>
          <w:p w14:paraId="7A1C073D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Pokročilý DNS reporting a analytika</w:t>
            </w:r>
          </w:p>
          <w:p w14:paraId="204EA241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pre EDNS0 client subnet option</w:t>
            </w:r>
          </w:p>
          <w:p w14:paraId="03B34B18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Podpora veľkých zónových súborov</w:t>
            </w:r>
          </w:p>
          <w:p w14:paraId="10548308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Detailná štatistika DNS Cache</w:t>
            </w:r>
          </w:p>
          <w:p w14:paraId="15BF49BD" w14:textId="15337CEF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Plnohodnotné DNS služby (Autoritatívny DNS server, DNS Caching, DNS Forwarding…)</w:t>
            </w:r>
          </w:p>
        </w:tc>
        <w:tc>
          <w:tcPr>
            <w:tcW w:w="6237" w:type="dxa"/>
          </w:tcPr>
          <w:p w14:paraId="32B8BD6E" w14:textId="77777777" w:rsidR="008D37D9" w:rsidRPr="008D37D9" w:rsidRDefault="008D37D9" w:rsidP="005945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37D9" w:rsidRPr="008D37D9" w14:paraId="0F8ACCE9" w14:textId="7448034B" w:rsidTr="008D37D9">
        <w:trPr>
          <w:trHeight w:val="686"/>
        </w:trPr>
        <w:tc>
          <w:tcPr>
            <w:tcW w:w="1705" w:type="dxa"/>
            <w:vAlign w:val="center"/>
            <w:hideMark/>
          </w:tcPr>
          <w:p w14:paraId="53098E5A" w14:textId="77777777" w:rsidR="008D37D9" w:rsidRPr="008D37D9" w:rsidRDefault="008D37D9" w:rsidP="00E846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Dodanie</w:t>
            </w:r>
          </w:p>
        </w:tc>
        <w:tc>
          <w:tcPr>
            <w:tcW w:w="6087" w:type="dxa"/>
            <w:hideMark/>
          </w:tcPr>
          <w:p w14:paraId="30A6F17B" w14:textId="77777777" w:rsidR="008D37D9" w:rsidRPr="008D37D9" w:rsidRDefault="008D37D9" w:rsidP="009C7E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Dodávka musí obsahovať všetky potrebné licencie pre splnenie požadovaných vlastností a parametrov</w:t>
            </w:r>
          </w:p>
        </w:tc>
        <w:tc>
          <w:tcPr>
            <w:tcW w:w="6237" w:type="dxa"/>
          </w:tcPr>
          <w:p w14:paraId="09B34863" w14:textId="77777777" w:rsidR="008D37D9" w:rsidRPr="008D37D9" w:rsidRDefault="008D37D9" w:rsidP="009C7E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37D9" w:rsidRPr="008D37D9" w14:paraId="64DE0FE6" w14:textId="3DECC66C" w:rsidTr="008D37D9">
        <w:trPr>
          <w:trHeight w:val="838"/>
        </w:trPr>
        <w:tc>
          <w:tcPr>
            <w:tcW w:w="1705" w:type="dxa"/>
            <w:vAlign w:val="center"/>
            <w:hideMark/>
          </w:tcPr>
          <w:p w14:paraId="5AE3B639" w14:textId="77777777" w:rsidR="008D37D9" w:rsidRPr="008D37D9" w:rsidRDefault="008D37D9" w:rsidP="00E846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Servisná podpora</w:t>
            </w:r>
          </w:p>
        </w:tc>
        <w:tc>
          <w:tcPr>
            <w:tcW w:w="6087" w:type="dxa"/>
            <w:hideMark/>
          </w:tcPr>
          <w:p w14:paraId="6CD28FA8" w14:textId="77777777" w:rsidR="008D37D9" w:rsidRPr="008D37D9" w:rsidRDefault="008D37D9" w:rsidP="009C7E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37D9">
              <w:rPr>
                <w:rFonts w:asciiTheme="minorHAnsi" w:hAnsiTheme="minorHAnsi" w:cstheme="minorHAnsi"/>
                <w:sz w:val="20"/>
                <w:szCs w:val="20"/>
              </w:rPr>
              <w:t>Minimálne 3 roky od zakúpenia. Táto záruka musí byť garantovaná priamo výrobcom zariadenia</w:t>
            </w:r>
          </w:p>
        </w:tc>
        <w:tc>
          <w:tcPr>
            <w:tcW w:w="6237" w:type="dxa"/>
          </w:tcPr>
          <w:p w14:paraId="3F84E983" w14:textId="77777777" w:rsidR="008D37D9" w:rsidRPr="008D37D9" w:rsidRDefault="008D37D9" w:rsidP="009C7E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79AD71" w14:textId="77777777" w:rsidR="00FB36C8" w:rsidRPr="008D37D9" w:rsidRDefault="00FB36C8" w:rsidP="00FB36C8"/>
    <w:sectPr w:rsidR="00FB36C8" w:rsidRPr="008D37D9" w:rsidSect="008D37D9">
      <w:pgSz w:w="16817" w:h="11901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4729" w14:textId="77777777" w:rsidR="001F51D0" w:rsidRDefault="001F51D0" w:rsidP="00DF5956">
      <w:r>
        <w:separator/>
      </w:r>
    </w:p>
  </w:endnote>
  <w:endnote w:type="continuationSeparator" w:id="0">
    <w:p w14:paraId="6C1A2FA0" w14:textId="77777777" w:rsidR="001F51D0" w:rsidRDefault="001F51D0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7A9E0" w14:textId="77777777" w:rsidR="001F51D0" w:rsidRDefault="001F51D0" w:rsidP="00DF5956">
      <w:r>
        <w:separator/>
      </w:r>
    </w:p>
  </w:footnote>
  <w:footnote w:type="continuationSeparator" w:id="0">
    <w:p w14:paraId="41885F73" w14:textId="77777777" w:rsidR="001F51D0" w:rsidRDefault="001F51D0" w:rsidP="00DF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C31C7D"/>
    <w:multiLevelType w:val="hybridMultilevel"/>
    <w:tmpl w:val="3D3EE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694E70"/>
    <w:multiLevelType w:val="hybridMultilevel"/>
    <w:tmpl w:val="E362A656"/>
    <w:lvl w:ilvl="0" w:tplc="F9467BFC">
      <w:numFmt w:val="bullet"/>
      <w:lvlText w:val="·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686043">
    <w:abstractNumId w:val="0"/>
  </w:num>
  <w:num w:numId="2" w16cid:durableId="1882132774">
    <w:abstractNumId w:val="2"/>
  </w:num>
  <w:num w:numId="3" w16cid:durableId="1379279700">
    <w:abstractNumId w:val="1"/>
  </w:num>
  <w:num w:numId="4" w16cid:durableId="1158182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9E"/>
    <w:rsid w:val="00012416"/>
    <w:rsid w:val="00021940"/>
    <w:rsid w:val="0006040F"/>
    <w:rsid w:val="000A26B9"/>
    <w:rsid w:val="00127B84"/>
    <w:rsid w:val="00160D31"/>
    <w:rsid w:val="00195E6C"/>
    <w:rsid w:val="001C1F35"/>
    <w:rsid w:val="001F51D0"/>
    <w:rsid w:val="001F606A"/>
    <w:rsid w:val="002C4515"/>
    <w:rsid w:val="00342BA2"/>
    <w:rsid w:val="003437D4"/>
    <w:rsid w:val="00385F3C"/>
    <w:rsid w:val="00420006"/>
    <w:rsid w:val="00465600"/>
    <w:rsid w:val="00496438"/>
    <w:rsid w:val="004E2BE8"/>
    <w:rsid w:val="0051329E"/>
    <w:rsid w:val="00550D3B"/>
    <w:rsid w:val="005945A1"/>
    <w:rsid w:val="005D03F8"/>
    <w:rsid w:val="006550A2"/>
    <w:rsid w:val="006A22D2"/>
    <w:rsid w:val="006E03B6"/>
    <w:rsid w:val="006E6A77"/>
    <w:rsid w:val="0070152C"/>
    <w:rsid w:val="00703B82"/>
    <w:rsid w:val="0073644F"/>
    <w:rsid w:val="0084705D"/>
    <w:rsid w:val="0086077B"/>
    <w:rsid w:val="00891AA8"/>
    <w:rsid w:val="00892402"/>
    <w:rsid w:val="008D37D9"/>
    <w:rsid w:val="009362EB"/>
    <w:rsid w:val="009C7EDE"/>
    <w:rsid w:val="00A2285E"/>
    <w:rsid w:val="00A23145"/>
    <w:rsid w:val="00A41174"/>
    <w:rsid w:val="00A90B3F"/>
    <w:rsid w:val="00AD77B7"/>
    <w:rsid w:val="00BC69C7"/>
    <w:rsid w:val="00BE11B1"/>
    <w:rsid w:val="00BF08B8"/>
    <w:rsid w:val="00C26141"/>
    <w:rsid w:val="00C337FC"/>
    <w:rsid w:val="00CA1017"/>
    <w:rsid w:val="00D42EB6"/>
    <w:rsid w:val="00D84974"/>
    <w:rsid w:val="00DC05EA"/>
    <w:rsid w:val="00DF5956"/>
    <w:rsid w:val="00E846CD"/>
    <w:rsid w:val="00EA34BD"/>
    <w:rsid w:val="00EF6D22"/>
    <w:rsid w:val="00F27686"/>
    <w:rsid w:val="00F364A6"/>
    <w:rsid w:val="00F450DB"/>
    <w:rsid w:val="00F87AAF"/>
    <w:rsid w:val="00F9399B"/>
    <w:rsid w:val="00FA7583"/>
    <w:rsid w:val="00FB36C8"/>
    <w:rsid w:val="00FB4D42"/>
    <w:rsid w:val="00FE11D2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B36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E6A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B36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E6A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4830</Characters>
  <Application>Microsoft Office Word</Application>
  <DocSecurity>0</DocSecurity>
  <Lines>156</Lines>
  <Paragraphs>115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2022-05-06T07:21:00Z</dcterms:created>
  <dcterms:modified xsi:type="dcterms:W3CDTF">2022-05-13T16:07:00Z</dcterms:modified>
  <cp:category/>
</cp:coreProperties>
</file>