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6838CC3D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6E22B3" w:rsidRPr="006E22B3">
        <w:rPr>
          <w:rFonts w:ascii="Arial" w:eastAsiaTheme="minorEastAsia" w:hAnsi="Arial" w:cs="Arial"/>
          <w:b/>
          <w:sz w:val="20"/>
          <w:szCs w:val="22"/>
        </w:rPr>
        <w:t>IKT/NCZI/2020-032 Rozšírenie infraštruktúry eZdravia mimo perimetra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7B5B84">
        <w:rPr>
          <w:rFonts w:ascii="Arial" w:eastAsiaTheme="minorEastAsia" w:hAnsi="Arial" w:cs="Arial"/>
          <w:sz w:val="20"/>
          <w:szCs w:val="22"/>
        </w:rPr>
        <w:t>3</w:t>
      </w:r>
      <w:r w:rsidR="00D144E3">
        <w:rPr>
          <w:rFonts w:ascii="Arial" w:eastAsiaTheme="minorEastAsia" w:hAnsi="Arial" w:cs="Arial"/>
          <w:sz w:val="20"/>
          <w:szCs w:val="22"/>
        </w:rPr>
        <w:t>2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DD6C" w14:textId="77777777" w:rsidR="008C1F0B" w:rsidRDefault="008C1F0B" w:rsidP="00DF5956">
      <w:r>
        <w:separator/>
      </w:r>
    </w:p>
  </w:endnote>
  <w:endnote w:type="continuationSeparator" w:id="0">
    <w:p w14:paraId="433A4C4D" w14:textId="77777777" w:rsidR="008C1F0B" w:rsidRDefault="008C1F0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8F68" w14:textId="77777777" w:rsidR="008C1F0B" w:rsidRDefault="008C1F0B" w:rsidP="00DF5956">
      <w:r>
        <w:separator/>
      </w:r>
    </w:p>
  </w:footnote>
  <w:footnote w:type="continuationSeparator" w:id="0">
    <w:p w14:paraId="3B6015F0" w14:textId="77777777" w:rsidR="008C1F0B" w:rsidRDefault="008C1F0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6454AC"/>
    <w:rsid w:val="006C2736"/>
    <w:rsid w:val="006E22B3"/>
    <w:rsid w:val="00703B82"/>
    <w:rsid w:val="00710C55"/>
    <w:rsid w:val="00727245"/>
    <w:rsid w:val="00752C88"/>
    <w:rsid w:val="00774384"/>
    <w:rsid w:val="007B5B84"/>
    <w:rsid w:val="007C040F"/>
    <w:rsid w:val="007C7586"/>
    <w:rsid w:val="008C1F0B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2022-05-16T15:54:00Z</dcterms:modified>
</cp:coreProperties>
</file>