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967563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>vanie osobných údajov je možné odvolať/doplniť formu odvolania súhlasu výlučne písomnou žiadosťou, ale s ohľadom na podmienky všeobecne platných záväzných predpisov verejného obstarávateľa</w:t>
      </w:r>
      <w:r>
        <w:rPr>
          <w:rFonts w:eastAsia="Calibri"/>
          <w:lang w:eastAsia="en-US"/>
        </w:rPr>
        <w:t xml:space="preserve"> a v prípade, ak spracovanie údajov nevyžaduje iný zákon (napr. </w:t>
      </w:r>
      <w:r>
        <w:t xml:space="preserve">Zákon č. 211/2000 Z. z.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F171BF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9"/>
    <w:rsid w:val="00121759"/>
    <w:rsid w:val="003A2E0E"/>
    <w:rsid w:val="003F681F"/>
    <w:rsid w:val="00B0686A"/>
    <w:rsid w:val="00F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2F12-1D2E-4B6A-BAC7-D3DDEA5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Andrea Lačná</cp:lastModifiedBy>
  <cp:revision>2</cp:revision>
  <dcterms:created xsi:type="dcterms:W3CDTF">2022-05-27T09:17:00Z</dcterms:created>
  <dcterms:modified xsi:type="dcterms:W3CDTF">2022-05-27T09:17:00Z</dcterms:modified>
</cp:coreProperties>
</file>