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wmf" ContentType="image/x-wmf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tekstu"/>
        <w:widowControl/>
        <w:suppressAutoHyphens w:val="true"/>
        <w:bidi w:val="0"/>
        <w:spacing w:lineRule="auto" w:line="276" w:before="480" w:after="0"/>
        <w:ind w:right="0" w:hanging="0"/>
        <w:jc w:val="left"/>
        <w:rPr>
          <w:rFonts w:ascii="Arial" w:hAnsi="Arial"/>
        </w:rPr>
      </w:pPr>
      <w:r>
        <w:rPr>
          <w:rFonts w:eastAsia="Times New Roman" w:cs="Calibri" w:ascii="Arial" w:hAnsi="Arial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1"/>
          <w:sz w:val="24"/>
          <w:szCs w:val="24"/>
          <w:u w:val="none"/>
          <w:em w:val="none"/>
        </w:rPr>
        <w:t>Załącznik nr 8 do SWZ</w:t>
      </w:r>
    </w:p>
    <w:p>
      <w:pPr>
        <w:pStyle w:val="Tretekstu"/>
        <w:widowControl/>
        <w:suppressAutoHyphens w:val="true"/>
        <w:bidi w:val="0"/>
        <w:spacing w:lineRule="auto" w:line="276" w:before="480" w:after="0"/>
        <w:ind w:right="0" w:hanging="0"/>
        <w:jc w:val="left"/>
        <w:rPr>
          <w:rFonts w:ascii="Arial" w:hAnsi="Arial"/>
        </w:rPr>
      </w:pPr>
      <w:r>
        <w:rPr>
          <w:rFonts w:eastAsia="Times New Roman" w:cs="Calibri" w:ascii="Arial" w:hAnsi="Arial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1"/>
          <w:sz w:val="24"/>
          <w:szCs w:val="24"/>
          <w:u w:val="none"/>
          <w:em w:val="none"/>
        </w:rPr>
        <w:t>BZP.271</w:t>
      </w:r>
      <w:r>
        <w:rPr>
          <w:rFonts w:eastAsia="Times New Roman" w:cs="Calibri" w:ascii="Arial" w:hAnsi="Arial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1"/>
          <w:sz w:val="24"/>
          <w:szCs w:val="24"/>
          <w:u w:val="none"/>
          <w:shd w:fill="auto" w:val="clear"/>
          <w:em w:val="none"/>
        </w:rPr>
        <w:t>.14.2</w:t>
      </w:r>
      <w:r>
        <w:rPr>
          <w:rFonts w:eastAsia="Times New Roman" w:cs="Calibri" w:ascii="Arial" w:hAnsi="Arial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1"/>
          <w:sz w:val="24"/>
          <w:szCs w:val="24"/>
          <w:u w:val="none"/>
          <w:em w:val="none"/>
        </w:rPr>
        <w:t>022  Dostawa sprzętu komputerowego w ramach projektu grantowego „Cyfrowa Gmina”</w:t>
      </w:r>
    </w:p>
    <w:p>
      <w:pPr>
        <w:pStyle w:val="Normal"/>
        <w:spacing w:lineRule="auto" w:line="252" w:before="480" w:after="0"/>
        <w:ind w:left="5245" w:firstLine="709"/>
        <w:rPr>
          <w:rFonts w:ascii="Arial" w:hAnsi="Arial"/>
        </w:rPr>
      </w:pPr>
      <w:r>
        <w:rPr>
          <w:rFonts w:cs="Arial" w:ascii="Arial" w:hAnsi="Arial"/>
          <w:b w:val="false"/>
          <w:bCs w:val="false"/>
          <w:sz w:val="24"/>
          <w:szCs w:val="24"/>
        </w:rPr>
        <w:t>Zamawiający:</w:t>
      </w:r>
    </w:p>
    <w:p>
      <w:pPr>
        <w:pStyle w:val="Normal"/>
        <w:spacing w:lineRule="auto" w:line="240" w:before="0" w:after="0"/>
        <w:ind w:left="5954" w:hanging="0"/>
        <w:rPr>
          <w:rFonts w:ascii="Arial" w:hAnsi="Arial"/>
        </w:rPr>
      </w:pPr>
      <w:r>
        <w:rPr>
          <w:rFonts w:eastAsia="Liberation Serif;Times New Roman" w:cs="Liberation Serif;Times New Roman" w:ascii="Arial" w:hAnsi="Arial"/>
          <w:b w:val="false"/>
          <w:bCs w:val="false"/>
          <w:color w:val="000000"/>
          <w:sz w:val="24"/>
          <w:szCs w:val="24"/>
          <w:u w:val="none"/>
          <w:lang w:val="pl-PL" w:eastAsia="zh-CN" w:bidi="ar-SA"/>
        </w:rPr>
        <w:t xml:space="preserve">Gmina Andrychów </w:t>
      </w:r>
    </w:p>
    <w:p>
      <w:pPr>
        <w:pStyle w:val="Normal"/>
        <w:spacing w:lineRule="auto" w:line="240" w:before="0" w:after="0"/>
        <w:ind w:left="5954" w:hanging="0"/>
        <w:rPr>
          <w:rFonts w:ascii="Arial" w:hAnsi="Arial"/>
        </w:rPr>
      </w:pPr>
      <w:r>
        <w:rPr>
          <w:rFonts w:eastAsia="Calibri" w:cs="Arial" w:ascii="Arial" w:hAnsi="Arial" w:eastAsiaTheme="minorHAnsi"/>
          <w:b w:val="false"/>
          <w:bCs w:val="false"/>
          <w:color w:val="auto"/>
          <w:kern w:val="0"/>
          <w:sz w:val="24"/>
          <w:szCs w:val="24"/>
          <w:u w:val="none"/>
          <w:lang w:val="pl-PL" w:eastAsia="en-US" w:bidi="ar-SA"/>
        </w:rPr>
        <w:t>Rynek</w:t>
      </w:r>
      <w:r>
        <w:rPr>
          <w:rFonts w:eastAsia="Liberation Serif;Times New Roman" w:cs="Liberation Serif;Times New Roman" w:ascii="Arial" w:hAnsi="Arial"/>
          <w:b w:val="false"/>
          <w:bCs w:val="false"/>
          <w:color w:val="000000"/>
          <w:sz w:val="24"/>
          <w:szCs w:val="24"/>
          <w:u w:val="none"/>
          <w:lang w:val="pl-PL" w:eastAsia="zh-CN" w:bidi="ar-SA"/>
        </w:rPr>
        <w:t xml:space="preserve"> 15</w:t>
      </w:r>
    </w:p>
    <w:p>
      <w:pPr>
        <w:pStyle w:val="Normal"/>
        <w:spacing w:lineRule="auto" w:line="240" w:before="0" w:after="0"/>
        <w:ind w:left="5954" w:hanging="0"/>
        <w:rPr>
          <w:rFonts w:ascii="Arial" w:hAnsi="Arial"/>
        </w:rPr>
      </w:pPr>
      <w:r>
        <w:rPr>
          <w:rFonts w:eastAsia="Liberation Serif;Times New Roman" w:cs="Liberation Serif;Times New Roman" w:ascii="Arial" w:hAnsi="Arial"/>
          <w:b w:val="false"/>
          <w:bCs w:val="false"/>
          <w:color w:val="000000"/>
          <w:sz w:val="24"/>
          <w:szCs w:val="24"/>
          <w:u w:val="none"/>
          <w:lang w:val="pl-PL" w:eastAsia="zh-CN" w:bidi="ar-SA"/>
        </w:rPr>
        <w:t xml:space="preserve">34-120 Andrychów </w:t>
      </w:r>
    </w:p>
    <w:p>
      <w:pPr>
        <w:pStyle w:val="Normal"/>
        <w:spacing w:lineRule="auto" w:line="240" w:before="0" w:after="0"/>
        <w:ind w:left="5954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………………………………………</w:t>
      </w:r>
    </w:p>
    <w:p>
      <w:pPr>
        <w:pStyle w:val="Normal"/>
        <w:spacing w:lineRule="auto" w:line="252" w:before="480" w:after="0"/>
        <w:ind w:left="5954" w:hanging="0"/>
        <w:jc w:val="center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  <w:t>(pełna nazwa/firma, adres)</w:t>
      </w:r>
    </w:p>
    <w:p>
      <w:pPr>
        <w:pStyle w:val="Normal"/>
        <w:spacing w:before="0" w:after="0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Podmiot udostępniający zasoby:</w:t>
      </w:r>
    </w:p>
    <w:p>
      <w:pPr>
        <w:pStyle w:val="Normal"/>
        <w:spacing w:lineRule="auto" w:line="480" w:before="0" w:after="0"/>
        <w:ind w:right="5954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………………………………………………………………………………</w:t>
      </w:r>
    </w:p>
    <w:p>
      <w:pPr>
        <w:pStyle w:val="Normal"/>
        <w:ind w:right="5953" w:hanging="0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  <w:t>(pełna nazwa/firma, adres, w zależności od podmiotu: NIP/PESEL, KRS/CEiDG)</w:t>
      </w:r>
    </w:p>
    <w:p>
      <w:pPr>
        <w:pStyle w:val="Normal"/>
        <w:spacing w:before="0" w:after="0"/>
        <w:rPr>
          <w:rFonts w:ascii="Arial" w:hAnsi="Arial" w:cs="Arial"/>
          <w:sz w:val="20"/>
          <w:szCs w:val="20"/>
          <w:u w:val="single"/>
        </w:rPr>
      </w:pPr>
      <w:r>
        <w:rPr>
          <w:rFonts w:cs="Arial" w:ascii="Arial" w:hAnsi="Arial"/>
          <w:sz w:val="20"/>
          <w:szCs w:val="20"/>
          <w:u w:val="single"/>
        </w:rPr>
        <w:t>reprezentowany przez:</w:t>
      </w:r>
    </w:p>
    <w:p>
      <w:pPr>
        <w:pStyle w:val="Normal"/>
        <w:spacing w:lineRule="auto" w:line="480" w:before="0" w:after="0"/>
        <w:ind w:right="5954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………………………………………………………………………………</w:t>
      </w:r>
    </w:p>
    <w:p>
      <w:pPr>
        <w:pStyle w:val="Normal"/>
        <w:spacing w:before="0" w:after="0"/>
        <w:ind w:right="5953" w:hanging="0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  <w:t>(imię, nazwisko, stanowisko/podstawa do reprezentacji)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before="0" w:after="0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spacing w:lineRule="auto" w:line="360" w:before="0" w:after="120"/>
        <w:jc w:val="center"/>
        <w:rPr>
          <w:rFonts w:ascii="Arial" w:hAnsi="Arial" w:cs="Arial"/>
          <w:b/>
          <w:b/>
          <w:u w:val="single"/>
        </w:rPr>
      </w:pPr>
      <w:r>
        <w:rPr>
          <w:rFonts w:cs="Arial" w:ascii="Arial" w:hAnsi="Arial"/>
          <w:b/>
          <w:u w:val="single"/>
        </w:rPr>
        <w:t xml:space="preserve">Oświadczenia podmiotu udostępniającego zasoby </w:t>
      </w:r>
    </w:p>
    <w:p>
      <w:pPr>
        <w:pStyle w:val="Normal"/>
        <w:spacing w:lineRule="auto" w:line="360" w:before="120" w:after="0"/>
        <w:jc w:val="center"/>
        <w:rPr>
          <w:b w:val="false"/>
          <w:b w:val="false"/>
          <w:bCs w:val="false"/>
          <w:sz w:val="24"/>
          <w:szCs w:val="24"/>
          <w:u w:val="none"/>
        </w:rPr>
      </w:pPr>
      <w:r>
        <w:rPr>
          <w:rFonts w:cs="Arial" w:ascii="Arial" w:hAnsi="Arial"/>
          <w:b w:val="false"/>
          <w:bCs w:val="false"/>
          <w:sz w:val="24"/>
          <w:szCs w:val="24"/>
          <w:u w:val="none"/>
        </w:rPr>
        <w:t xml:space="preserve">DOTYCZĄCE PRZESŁANEK WYKLUCZENIA Z ART. 5K ROZPORZĄDZENIA 833/2014 ORAZ ART. 7 UST. 1 USTAWY </w:t>
      </w:r>
      <w:r>
        <w:rPr>
          <w:rFonts w:cs="Arial" w:ascii="Arial" w:hAnsi="Arial"/>
          <w:b w:val="false"/>
          <w:bCs w:val="false"/>
          <w:caps/>
          <w:sz w:val="24"/>
          <w:szCs w:val="24"/>
          <w:u w:val="none"/>
        </w:rPr>
        <w:t>o szczególnych rozwiązaniach w zakresie przeciwdziałania wspieraniu agresji na Ukrainę oraz służących ochronie bezpieczeństwa narodowego</w:t>
      </w:r>
    </w:p>
    <w:p>
      <w:pPr>
        <w:pStyle w:val="Normal"/>
        <w:spacing w:lineRule="auto" w:line="360" w:before="120" w:after="0"/>
        <w:jc w:val="center"/>
        <w:rPr>
          <w:rFonts w:ascii="Arial" w:hAnsi="Arial" w:cs="Arial"/>
          <w:b/>
          <w:b/>
          <w:u w:val="single"/>
        </w:rPr>
      </w:pPr>
      <w:r>
        <w:rPr>
          <w:rFonts w:cs="Arial" w:ascii="Arial" w:hAnsi="Arial"/>
          <w:b/>
          <w:sz w:val="21"/>
          <w:szCs w:val="21"/>
        </w:rPr>
        <w:t>składane na podstawie art. 125 ust. 5 ustawy Pzp</w:t>
      </w:r>
    </w:p>
    <w:p>
      <w:pPr>
        <w:pStyle w:val="Normal"/>
        <w:spacing w:lineRule="auto" w:line="360" w:before="240" w:after="0"/>
        <w:ind w:hanging="0"/>
        <w:jc w:val="left"/>
        <w:rPr>
          <w:rFonts w:ascii="Arial" w:hAnsi="Arial" w:eastAsia="Calibri" w:cs="Arial" w:eastAsiaTheme="minorHAnsi"/>
          <w:color w:val="auto"/>
          <w:kern w:val="0"/>
          <w:sz w:val="24"/>
          <w:szCs w:val="24"/>
          <w:lang w:val="pl-PL" w:eastAsia="en-US" w:bidi="ar-SA"/>
        </w:rPr>
      </w:pP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l-PL" w:eastAsia="en-US" w:bidi="ar-SA"/>
        </w:rPr>
        <w:t xml:space="preserve">Na potrzeby postępowania o udzielenie zamówienia publicznego pn. </w:t>
      </w:r>
      <w:r>
        <w:rPr>
          <w:rFonts w:eastAsia="Calibri" w:cs="Arial" w:ascii="Arial" w:hAnsi="Arial" w:eastAsiaTheme="minorHAnsi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1"/>
          <w:kern w:val="0"/>
          <w:sz w:val="24"/>
          <w:szCs w:val="24"/>
          <w:u w:val="none"/>
          <w:em w:val="none"/>
          <w:lang w:val="pl-PL" w:eastAsia="en-US" w:bidi="ar-SA"/>
        </w:rPr>
        <w:t>Dostawa sprzętu komputerowego w ramach projektu grantowego „Cyfrowa Gmina”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l-PL" w:eastAsia="en-US" w:bidi="ar-SA"/>
        </w:rPr>
        <w:t xml:space="preserve"> </w:t>
      </w:r>
      <w:r>
        <w:rPr>
          <w:rFonts w:eastAsia="Calibri" w:cs="Arial" w:ascii="Arial" w:hAnsi="Arial" w:eastAsiaTheme="minorHAnsi"/>
          <w:i/>
          <w:color w:val="auto"/>
          <w:kern w:val="0"/>
          <w:sz w:val="24"/>
          <w:szCs w:val="24"/>
          <w:lang w:val="pl-PL" w:eastAsia="en-US" w:bidi="ar-SA"/>
        </w:rPr>
        <w:t>(nazwa postępowania)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l-PL" w:eastAsia="en-US" w:bidi="ar-SA"/>
        </w:rPr>
        <w:t>,</w:t>
      </w:r>
      <w:r>
        <w:rPr>
          <w:rFonts w:eastAsia="Calibri" w:cs="Arial" w:ascii="Arial" w:hAnsi="Arial" w:eastAsiaTheme="minorHAnsi"/>
          <w:i/>
          <w:color w:val="auto"/>
          <w:kern w:val="0"/>
          <w:sz w:val="24"/>
          <w:szCs w:val="24"/>
          <w:lang w:val="pl-PL" w:eastAsia="en-US" w:bidi="ar-SA"/>
        </w:rPr>
        <w:t xml:space="preserve"> 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l-PL" w:eastAsia="en-US" w:bidi="ar-SA"/>
        </w:rPr>
        <w:t xml:space="preserve">prowadzonego przez prowadzonego przez </w:t>
      </w:r>
      <w:r>
        <w:rPr>
          <w:rFonts w:eastAsia="Calibri" w:cs="Arial" w:ascii="Arial" w:hAnsi="Arial" w:eastAsiaTheme="minorHAnsi"/>
          <w:b w:val="false"/>
          <w:bCs w:val="false"/>
          <w:color w:val="auto"/>
          <w:kern w:val="0"/>
          <w:sz w:val="24"/>
          <w:szCs w:val="24"/>
          <w:u w:val="none"/>
          <w:lang w:val="pl-PL" w:eastAsia="en-US" w:bidi="ar-SA"/>
        </w:rPr>
        <w:t xml:space="preserve">Gmina Andrychów, Rynek 15, 34-120 Andrychów </w:t>
      </w:r>
      <w:r>
        <w:rPr>
          <w:rFonts w:eastAsia="Calibri" w:cs="Arial" w:ascii="Arial" w:hAnsi="Arial" w:eastAsiaTheme="minorHAnsi"/>
          <w:i/>
          <w:color w:val="auto"/>
          <w:kern w:val="0"/>
          <w:sz w:val="24"/>
          <w:szCs w:val="24"/>
          <w:lang w:val="pl-PL" w:eastAsia="en-US" w:bidi="ar-SA"/>
        </w:rPr>
        <w:t xml:space="preserve">(oznaczenie zamawiającego), 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l-PL" w:eastAsia="en-US" w:bidi="ar-SA"/>
        </w:rPr>
        <w:t>oświadczam, co następuje:</w:t>
      </w:r>
    </w:p>
    <w:p>
      <w:pPr>
        <w:pStyle w:val="Normal"/>
        <w:shd w:val="clear" w:color="auto" w:fill="BFBFBF" w:themeFill="background1" w:themeFillShade="bf"/>
        <w:spacing w:lineRule="auto" w:line="360" w:before="360" w:after="0"/>
        <w:rPr>
          <w:rFonts w:ascii="Arial" w:hAnsi="Arial" w:cs="Arial"/>
          <w:b/>
          <w:b/>
          <w:sz w:val="21"/>
          <w:szCs w:val="21"/>
        </w:rPr>
      </w:pPr>
      <w:r>
        <w:rPr>
          <w:rFonts w:cs="Arial" w:ascii="Arial" w:hAnsi="Arial"/>
          <w:b/>
          <w:sz w:val="21"/>
          <w:szCs w:val="21"/>
        </w:rPr>
        <w:t>OŚWIADCZENIA DOTYCZĄCE PODMIOTU UDOSTEPNIAJĄCEGO ZASOBY:</w:t>
      </w:r>
    </w:p>
    <w:p>
      <w:pPr>
        <w:pStyle w:val="ListParagraph"/>
        <w:numPr>
          <w:ilvl w:val="0"/>
          <w:numId w:val="2"/>
        </w:numPr>
        <w:spacing w:lineRule="auto" w:line="360" w:before="360" w:after="0"/>
        <w:contextualSpacing/>
        <w:jc w:val="both"/>
        <w:rPr>
          <w:sz w:val="24"/>
          <w:szCs w:val="24"/>
        </w:rPr>
      </w:pPr>
      <w:r>
        <w:rPr>
          <w:rFonts w:cs="Arial" w:ascii="Arial" w:hAnsi="Arial"/>
          <w:sz w:val="24"/>
          <w:szCs w:val="24"/>
        </w:rPr>
        <w:t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Zakotwiczenieprzypisudolnego"/>
          <w:rFonts w:cs="Arial" w:ascii="Arial" w:hAnsi="Arial"/>
          <w:sz w:val="24"/>
          <w:szCs w:val="24"/>
        </w:rPr>
        <w:footnoteReference w:id="2"/>
      </w:r>
    </w:p>
    <w:p>
      <w:pPr>
        <w:pStyle w:val="NormalWeb"/>
        <w:numPr>
          <w:ilvl w:val="0"/>
          <w:numId w:val="2"/>
        </w:numPr>
        <w:spacing w:lineRule="auto" w:line="360" w:before="0" w:after="0"/>
        <w:jc w:val="both"/>
        <w:rPr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Oświadczam, że nie zachodzą w stosunku do mnie przesłanki wykluczenia z postępowania na podstawie art. </w:t>
      </w:r>
      <w:r>
        <w:rPr>
          <w:rFonts w:eastAsia="Times New Roman" w:cs="Arial" w:ascii="Arial" w:hAnsi="Arial"/>
          <w:color w:val="222222"/>
          <w:sz w:val="24"/>
          <w:szCs w:val="24"/>
          <w:lang w:eastAsia="pl-PL"/>
        </w:rPr>
        <w:t xml:space="preserve">7 ust. 1 ustawy </w:t>
      </w:r>
      <w:r>
        <w:rPr>
          <w:rFonts w:cs="Arial" w:ascii="Arial" w:hAnsi="Arial"/>
          <w:color w:val="222222"/>
          <w:sz w:val="24"/>
          <w:szCs w:val="24"/>
        </w:rPr>
        <w:t>z dnia 13 kwietnia 2022 r.</w:t>
      </w:r>
      <w:r>
        <w:rPr>
          <w:rFonts w:cs="Arial" w:ascii="Arial" w:hAnsi="Arial"/>
          <w:i/>
          <w:iCs/>
          <w:color w:val="222222"/>
          <w:sz w:val="24"/>
          <w:szCs w:val="24"/>
        </w:rPr>
        <w:t xml:space="preserve"> o szczególnych rozwiązaniach w zakresie przeciwdziałania wspieraniu agresji na Ukrainę oraz służących ochronie bezpieczeństwa narodowego </w:t>
      </w:r>
      <w:r>
        <w:rPr>
          <w:rFonts w:cs="Arial" w:ascii="Arial" w:hAnsi="Arial"/>
          <w:color w:val="222222"/>
          <w:sz w:val="24"/>
          <w:szCs w:val="24"/>
        </w:rPr>
        <w:t>(Dz. U. poz. 835)</w:t>
      </w:r>
      <w:r>
        <w:rPr>
          <w:rFonts w:cs="Arial" w:ascii="Arial" w:hAnsi="Arial"/>
          <w:i/>
          <w:iCs/>
          <w:color w:val="222222"/>
          <w:sz w:val="24"/>
          <w:szCs w:val="24"/>
        </w:rPr>
        <w:t>.</w:t>
      </w:r>
      <w:r>
        <w:rPr>
          <w:rStyle w:val="Zakotwiczenieprzypisudolnego"/>
          <w:rFonts w:cs="Arial" w:ascii="Arial" w:hAnsi="Arial"/>
          <w:color w:val="222222"/>
          <w:sz w:val="24"/>
          <w:szCs w:val="24"/>
        </w:rPr>
        <w:footnoteReference w:id="3"/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</w:r>
    </w:p>
    <w:p>
      <w:pPr>
        <w:pStyle w:val="Normal"/>
        <w:shd w:val="clear" w:color="auto" w:fill="BFBFBF" w:themeFill="background1" w:themeFillShade="bf"/>
        <w:spacing w:lineRule="auto" w:line="360" w:before="0" w:after="0"/>
        <w:jc w:val="both"/>
        <w:rPr>
          <w:rFonts w:ascii="Arial" w:hAnsi="Arial" w:cs="Arial"/>
          <w:b/>
          <w:b/>
          <w:sz w:val="21"/>
          <w:szCs w:val="21"/>
        </w:rPr>
      </w:pPr>
      <w:r>
        <w:rPr>
          <w:rFonts w:cs="Arial" w:ascii="Arial" w:hAnsi="Arial"/>
          <w:b/>
          <w:sz w:val="21"/>
          <w:szCs w:val="21"/>
        </w:rPr>
        <w:t>OŚWIADCZENIE DOTYCZĄCE PODANYCH INFORMACJI: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spacing w:lineRule="auto" w:line="360" w:before="0" w:after="0"/>
        <w:jc w:val="both"/>
        <w:rPr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Oświadczam, że wszystkie informacje podane w powyższych oświadczeniach są aktualne </w:t>
        <w:br/>
        <w:t>i zgodne z prawdą oraz zostały przedstawione z pełną świadomością konsekwencji wprowadzenia zamawiającego w błąd przy przedstawianiu informacji.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hd w:val="clear" w:color="auto" w:fill="BFBFBF" w:themeFill="background1" w:themeFillShade="bf"/>
        <w:spacing w:lineRule="auto" w:line="360" w:before="0" w:after="120"/>
        <w:jc w:val="both"/>
        <w:rPr>
          <w:rFonts w:ascii="Arial" w:hAnsi="Arial" w:cs="Arial"/>
          <w:b/>
          <w:b/>
          <w:sz w:val="21"/>
          <w:szCs w:val="21"/>
        </w:rPr>
      </w:pPr>
      <w:r>
        <w:rPr>
          <w:rFonts w:cs="Arial" w:ascii="Arial" w:hAnsi="Arial"/>
          <w:b/>
          <w:sz w:val="21"/>
          <w:szCs w:val="21"/>
        </w:rPr>
        <w:t>INFORMACJA DOTYCZĄCA DOSTĘPU DO PODMIOTOWYCH ŚRODKÓW DOWODOWYCH:</w:t>
      </w:r>
    </w:p>
    <w:p>
      <w:pPr>
        <w:pStyle w:val="Normal"/>
        <w:spacing w:lineRule="auto" w:line="360" w:before="0" w:after="12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Wskazuję następujące podmiotowe środki dowodowe, które można uzyskać za pomocą bezpłatnych i ogólnodostępnych baz danych, oraz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dane umożliwiające dostęp do tych środków: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>
      <w:pPr>
        <w:pStyle w:val="Normal"/>
        <w:spacing w:lineRule="auto" w:line="360" w:before="0" w:after="0"/>
        <w:jc w:val="left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</w:r>
    </w:p>
    <w:p>
      <w:pPr>
        <w:pStyle w:val="Normal"/>
        <w:widowControl/>
        <w:suppressAutoHyphens w:val="true"/>
        <w:bidi w:val="0"/>
        <w:spacing w:lineRule="auto" w:line="360" w:before="0" w:after="160"/>
        <w:ind w:left="0" w:right="0" w:firstLine="4479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  <w:t xml:space="preserve">  ……</w:t>
      </w:r>
      <w:r>
        <w:rPr>
          <w:rFonts w:cs="Arial" w:ascii="Arial" w:hAnsi="Arial"/>
          <w:sz w:val="21"/>
          <w:szCs w:val="21"/>
        </w:rPr>
        <w:t>...……………………………….</w:t>
      </w:r>
    </w:p>
    <w:p>
      <w:pPr>
        <w:pStyle w:val="Normal"/>
        <w:widowControl/>
        <w:suppressAutoHyphens w:val="true"/>
        <w:bidi w:val="0"/>
        <w:spacing w:lineRule="auto" w:line="360" w:before="0" w:after="160"/>
        <w:ind w:left="0" w:right="0" w:firstLine="4479"/>
        <w:jc w:val="left"/>
        <w:rPr/>
      </w:pPr>
      <w:r>
        <w:rPr>
          <w:rFonts w:cs="Arial" w:ascii="Arial" w:hAnsi="Arial"/>
          <w:i/>
          <w:sz w:val="16"/>
          <w:szCs w:val="16"/>
        </w:rPr>
        <w:t xml:space="preserve">   </w:t>
      </w:r>
      <w:r>
        <w:rPr>
          <w:rFonts w:cs="Arial" w:ascii="Arial" w:hAnsi="Arial"/>
          <w:i/>
          <w:sz w:val="16"/>
          <w:szCs w:val="16"/>
        </w:rPr>
        <w:t xml:space="preserve">Data; </w:t>
      </w:r>
      <w:r>
        <w:rPr>
          <w:rFonts w:eastAsia="Calibri" w:cs="Arial" w:ascii="Arial" w:hAnsi="Arial" w:eastAsiaTheme="minorHAnsi"/>
          <w:i/>
          <w:iCs/>
          <w:color w:val="auto"/>
          <w:kern w:val="0"/>
          <w:sz w:val="16"/>
          <w:szCs w:val="16"/>
          <w:lang w:val="pl-PL" w:eastAsia="en-US" w:bidi="ar-SA"/>
        </w:rPr>
        <w:t>podpis Podmiotu/ osoby upoważnionej</w:t>
      </w:r>
    </w:p>
    <w:p>
      <w:pPr>
        <w:pStyle w:val="Normal"/>
        <w:widowControl/>
        <w:suppressAutoHyphens w:val="true"/>
        <w:bidi w:val="0"/>
        <w:spacing w:lineRule="auto" w:line="360" w:before="0" w:after="160"/>
        <w:ind w:left="0" w:right="0" w:firstLine="4479"/>
        <w:jc w:val="left"/>
        <w:rPr/>
      </w:pPr>
      <w:r>
        <w:rPr>
          <w:rFonts w:eastAsia="Calibri" w:cs="Arial" w:ascii="Arial" w:hAnsi="Arial" w:eastAsiaTheme="minorHAnsi"/>
          <w:i/>
          <w:iCs/>
          <w:color w:val="auto"/>
          <w:kern w:val="0"/>
          <w:sz w:val="16"/>
          <w:szCs w:val="16"/>
          <w:lang w:val="pl-PL" w:eastAsia="en-US" w:bidi="ar-SA"/>
        </w:rPr>
        <w:t xml:space="preserve">  </w:t>
      </w:r>
      <w:r>
        <w:rPr>
          <w:rFonts w:eastAsia="Calibri" w:cs="Arial" w:ascii="Arial" w:hAnsi="Arial" w:eastAsiaTheme="minorHAnsi"/>
          <w:i/>
          <w:iCs/>
          <w:color w:val="auto"/>
          <w:kern w:val="0"/>
          <w:sz w:val="16"/>
          <w:szCs w:val="16"/>
          <w:lang w:val="pl-PL" w:eastAsia="en-US" w:bidi="ar-SA"/>
        </w:rPr>
        <w:t>do reprezentacji Podmiotu (</w:t>
      </w:r>
      <w:bookmarkStart w:id="0" w:name="_Hlk102639179"/>
      <w:r>
        <w:rPr>
          <w:rFonts w:cs="Arial" w:ascii="Arial" w:hAnsi="Arial"/>
          <w:i/>
          <w:sz w:val="16"/>
          <w:szCs w:val="16"/>
        </w:rPr>
        <w:t>k</w:t>
      </w:r>
      <w:bookmarkStart w:id="1" w:name="_GoBack"/>
      <w:bookmarkEnd w:id="1"/>
      <w:r>
        <w:rPr>
          <w:rFonts w:cs="Arial" w:ascii="Arial" w:hAnsi="Arial"/>
          <w:i/>
          <w:sz w:val="16"/>
          <w:szCs w:val="16"/>
        </w:rPr>
        <w:t xml:space="preserve">walifikowany podpis elektroniczny) </w:t>
      </w:r>
      <w:bookmarkEnd w:id="0"/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1"/>
          <w:szCs w:val="21"/>
        </w:rPr>
      </w:pPr>
      <w:r>
        <w:rPr/>
      </w:r>
    </w:p>
    <w:sectPr>
      <w:headerReference w:type="default" r:id="rId2"/>
      <w:footnotePr>
        <w:numFmt w:val="decimal"/>
      </w:footnotePr>
      <w:type w:val="nextPage"/>
      <w:pgSz w:w="11906" w:h="16838"/>
      <w:pgMar w:left="1134" w:right="1134" w:gutter="0" w:header="283" w:top="1942" w:footer="0" w:bottom="283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  <w:font w:name="Tahoma">
    <w:charset w:val="ee"/>
    <w:family w:val="roman"/>
    <w:pitch w:val="variable"/>
  </w:font>
</w:fonts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pPr>
        <w:rPr>
          <w:sz w:val="12"/>
        </w:rPr>
      </w:pPr>
      <w:r>
        <w:separator/>
      </w:r>
    </w:p>
  </w:footnote>
  <w:footnote w:id="1" w:type="continuationSeparator">
    <w:p>
      <w:pPr>
        <w:rPr>
          <w:sz w:val="12"/>
        </w:rPr>
      </w:pPr>
      <w:r>
        <w:continuationSeparator/>
      </w:r>
    </w:p>
  </w:footnote>
  <w:footnote w:id="2">
    <w:p>
      <w:pPr>
        <w:pStyle w:val="Przypisdolny"/>
        <w:jc w:val="both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cs="Arial" w:ascii="Arial" w:hAnsi="Arial"/>
          <w:sz w:val="16"/>
          <w:szCs w:val="16"/>
        </w:rPr>
        <w:t xml:space="preserve"> </w:t>
      </w:r>
      <w:r>
        <w:rPr>
          <w:rFonts w:cs="Arial" w:ascii="Arial" w:hAnsi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>
      <w:pPr>
        <w:pStyle w:val="Przypisdolny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  <w:t>obywateli rosyjskich lub osób fizycznych lub prawnych, podmiotów lub organów z siedzibą w Rosji;</w:t>
      </w:r>
    </w:p>
    <w:p>
      <w:pPr>
        <w:pStyle w:val="Przypisdolny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2" w:name="_Hlk102557314"/>
      <w:r>
        <w:rPr>
          <w:rFonts w:cs="Arial" w:ascii="Arial" w:hAnsi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2"/>
    </w:p>
    <w:p>
      <w:pPr>
        <w:pStyle w:val="Przypisdolny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>
      <w:pPr>
        <w:pStyle w:val="Przypisdolny"/>
        <w:jc w:val="both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3">
    <w:p>
      <w:pPr>
        <w:pStyle w:val="Normal"/>
        <w:spacing w:lineRule="auto" w:line="240" w:before="0" w:after="0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cs="Arial" w:ascii="Arial" w:hAnsi="Arial"/>
          <w:sz w:val="16"/>
          <w:szCs w:val="16"/>
        </w:rPr>
        <w:t xml:space="preserve"> </w:t>
      </w:r>
      <w:r>
        <w:rPr>
          <w:rFonts w:cs="Arial" w:ascii="Arial" w:hAnsi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cs="Arial" w:ascii="Arial" w:hAnsi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cs="Arial" w:ascii="Arial" w:hAnsi="Arial"/>
          <w:color w:val="222222"/>
          <w:sz w:val="16"/>
          <w:szCs w:val="16"/>
        </w:rPr>
        <w:t xml:space="preserve">z </w:t>
      </w:r>
      <w:r>
        <w:rPr>
          <w:rFonts w:eastAsia="Times New Roman" w:cs="Arial" w:ascii="Arial" w:hAnsi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>
      <w:pPr>
        <w:pStyle w:val="Normal"/>
        <w:spacing w:lineRule="auto" w:line="240" w:before="0" w:after="0"/>
        <w:jc w:val="both"/>
        <w:rPr>
          <w:rFonts w:ascii="Arial" w:hAnsi="Arial" w:eastAsia="Times New Roman" w:cs="Arial"/>
          <w:color w:val="222222"/>
          <w:sz w:val="16"/>
          <w:szCs w:val="16"/>
          <w:lang w:eastAsia="pl-PL"/>
        </w:rPr>
      </w:pPr>
      <w:r>
        <w:rPr>
          <w:rFonts w:eastAsia="Times New Roman" w:cs="Arial" w:ascii="Arial" w:hAnsi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cs="Arial" w:ascii="Arial" w:hAnsi="Arial"/>
          <w:color w:val="222222"/>
          <w:sz w:val="16"/>
          <w:szCs w:val="16"/>
        </w:rPr>
        <w:t xml:space="preserve">2) </w:t>
      </w:r>
      <w:r>
        <w:rPr>
          <w:rFonts w:eastAsia="Times New Roman" w:cs="Arial" w:ascii="Arial" w:hAnsi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16"/>
          <w:szCs w:val="16"/>
        </w:rPr>
      </w:pPr>
      <w:r>
        <w:rPr>
          <w:rFonts w:eastAsia="Times New Roman" w:cs="Arial" w:ascii="Arial" w:hAnsi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rPr/>
    </w:pPr>
    <w:r>
      <w:rPr/>
      <w:drawing>
        <wp:inline distT="0" distB="0" distL="0" distR="0">
          <wp:extent cx="5759450" cy="594995"/>
          <wp:effectExtent l="0" t="0" r="0" b="0"/>
          <wp:docPr id="1" name="Obraz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2" t="-118" r="-12" b="-118"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949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Gwka"/>
      <w:widowControl/>
      <w:suppressLineNumbers/>
      <w:shd w:val="clear" w:fill="FFFFFF"/>
      <w:suppressAutoHyphens w:val="true"/>
      <w:overflowPunct w:val="true"/>
      <w:bidi w:val="0"/>
      <w:spacing w:before="0" w:after="0"/>
      <w:ind w:left="0" w:right="0" w:hanging="0"/>
      <w:jc w:val="center"/>
      <w:textAlignment w:val="auto"/>
      <w:rPr>
        <w:lang w:val="pl-PL" w:eastAsia="pl-PL"/>
      </w:rPr>
    </w:pPr>
    <w:r>
      <w:rPr>
        <w:rFonts w:eastAsia="Times New Roman" w:cs="Calibri" w:ascii="Tahoma" w:hAnsi="Tahoma"/>
        <w:b w:val="false"/>
        <w:bCs w:val="false"/>
        <w:i w:val="false"/>
        <w:iCs w:val="false"/>
        <w:strike w:val="false"/>
        <w:dstrike w:val="false"/>
        <w:outline w:val="false"/>
        <w:shadow w:val="false"/>
        <w:color w:val="000000"/>
        <w:spacing w:val="1"/>
        <w:kern w:val="0"/>
        <w:position w:val="0"/>
        <w:sz w:val="21"/>
        <w:sz w:val="21"/>
        <w:szCs w:val="21"/>
        <w:u w:val="none"/>
        <w:shd w:fill="auto" w:val="clear"/>
        <w:vertAlign w:val="baseline"/>
        <w:em w:val="none"/>
        <w:lang w:val="pl-PL" w:eastAsia="zh-CN" w:bidi="ar-SA"/>
      </w:rPr>
      <w:t>Sfinansowano w ramach reakcji Unii na pandemię COVID-19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footnotePr>
    <w:numFmt w:val="decimal"/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81585"/>
    <w:pPr>
      <w:widowControl/>
      <w:suppressAutoHyphens w:val="true"/>
      <w:bidi w:val="0"/>
      <w:spacing w:lineRule="auto" w:line="252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rzypisudolnegoZnak" w:customStyle="1">
    <w:name w:val="Tekst przypisu dolnego Znak"/>
    <w:basedOn w:val="DefaultParagraphFont"/>
    <w:link w:val="Tekstprzypisudolnego"/>
    <w:uiPriority w:val="99"/>
    <w:semiHidden/>
    <w:qFormat/>
    <w:rsid w:val="00d81585"/>
    <w:rPr>
      <w:sz w:val="20"/>
      <w:szCs w:val="20"/>
    </w:rPr>
  </w:style>
  <w:style w:type="character" w:styleId="Zakotwiczenieprzypisudolnego">
    <w:name w:val="Zakotwiczenie przypisu dolnego"/>
    <w:rPr>
      <w:vertAlign w:val="superscript"/>
    </w:rPr>
  </w:style>
  <w:style w:type="character" w:styleId="FootnoteCharacters">
    <w:name w:val="Footnote Characters"/>
    <w:basedOn w:val="DefaultParagraphFont"/>
    <w:uiPriority w:val="99"/>
    <w:semiHidden/>
    <w:unhideWhenUsed/>
    <w:qFormat/>
    <w:rsid w:val="00d81585"/>
    <w:rPr>
      <w:vertAlign w:val="superscript"/>
    </w:rPr>
  </w:style>
  <w:style w:type="character" w:styleId="Czeinternetowe">
    <w:name w:val="Łącze internetowe"/>
    <w:basedOn w:val="DefaultParagraphFont"/>
    <w:uiPriority w:val="99"/>
    <w:unhideWhenUsed/>
    <w:rsid w:val="00d81585"/>
    <w:rPr>
      <w:color w:val="0563C1" w:themeColor="hyperlink"/>
      <w:u w:val="single"/>
    </w:rPr>
  </w:style>
  <w:style w:type="character" w:styleId="Wyrnienie">
    <w:name w:val="Wyróżnienie"/>
    <w:basedOn w:val="DefaultParagraphFont"/>
    <w:uiPriority w:val="20"/>
    <w:qFormat/>
    <w:rsid w:val="003b1084"/>
    <w:rPr>
      <w:i/>
      <w:iCs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5b1094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Tekstkomentarza"/>
    <w:uiPriority w:val="99"/>
    <w:qFormat/>
    <w:rsid w:val="005b1094"/>
    <w:rPr>
      <w:sz w:val="20"/>
      <w:szCs w:val="20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qFormat/>
    <w:rsid w:val="005b1094"/>
    <w:rPr>
      <w:b/>
      <w:bCs/>
      <w:sz w:val="20"/>
      <w:szCs w:val="20"/>
    </w:rPr>
  </w:style>
  <w:style w:type="character" w:styleId="Znakiprzypiswdolnych">
    <w:name w:val="Znaki przypisów dolnych"/>
    <w:qFormat/>
    <w:rPr/>
  </w:style>
  <w:style w:type="character" w:styleId="Zakotwiczenieprzypisukocowego">
    <w:name w:val="Zakotwiczenie przypisu końcowego"/>
    <w:rPr>
      <w:vertAlign w:val="superscript"/>
    </w:rPr>
  </w:style>
  <w:style w:type="character" w:styleId="Znakiprzypiswkocowych">
    <w:name w:val="Znaki przypisów końcowych"/>
    <w:qFormat/>
    <w:rPr/>
  </w:style>
  <w:style w:type="character" w:styleId="Odwiedzoneczeinternetowe">
    <w:name w:val="Odwiedzone łącze internetowe"/>
    <w:rPr>
      <w:color w:val="800000"/>
      <w:u w:val="single"/>
      <w:lang w:val="zxx" w:eastAsia="zxx" w:bidi="zxx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Przypisdolny">
    <w:name w:val="Footnote Text"/>
    <w:basedOn w:val="Normal"/>
    <w:link w:val="TekstprzypisudolnegoZnak"/>
    <w:uiPriority w:val="99"/>
    <w:semiHidden/>
    <w:unhideWhenUsed/>
    <w:rsid w:val="00d81585"/>
    <w:pPr>
      <w:spacing w:lineRule="auto" w:line="240" w:before="0" w:after="0"/>
    </w:pPr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5b5344"/>
    <w:pPr>
      <w:spacing w:before="0" w:after="160"/>
      <w:ind w:left="720" w:hanging="0"/>
      <w:contextualSpacing/>
    </w:pPr>
    <w:rPr/>
  </w:style>
  <w:style w:type="paragraph" w:styleId="NormalWeb">
    <w:name w:val="Normal (Web)"/>
    <w:basedOn w:val="Normal"/>
    <w:uiPriority w:val="99"/>
    <w:unhideWhenUsed/>
    <w:qFormat/>
    <w:rsid w:val="005b5344"/>
    <w:pPr>
      <w:spacing w:lineRule="auto" w:line="259"/>
    </w:pPr>
    <w:rPr>
      <w:rFonts w:ascii="Times New Roman" w:hAnsi="Times New Roman" w:cs="Times New Roman"/>
      <w:sz w:val="24"/>
      <w:szCs w:val="24"/>
    </w:rPr>
  </w:style>
  <w:style w:type="paragraph" w:styleId="Annotationtext">
    <w:name w:val="annotation text"/>
    <w:basedOn w:val="Normal"/>
    <w:link w:val="TekstkomentarzaZnak"/>
    <w:uiPriority w:val="99"/>
    <w:unhideWhenUsed/>
    <w:qFormat/>
    <w:rsid w:val="005b1094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5b1094"/>
    <w:pPr/>
    <w:rPr>
      <w:b/>
      <w:bCs/>
    </w:rPr>
  </w:style>
  <w:style w:type="paragraph" w:styleId="Revision">
    <w:name w:val="Revision"/>
    <w:uiPriority w:val="99"/>
    <w:semiHidden/>
    <w:qFormat/>
    <w:rsid w:val="009673a4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Gwkaistopka">
    <w:name w:val="Główka i stopka"/>
    <w:basedOn w:val="Normal"/>
    <w:qFormat/>
    <w:pPr>
      <w:suppressLineNumbers/>
      <w:tabs>
        <w:tab w:val="clear" w:pos="708"/>
        <w:tab w:val="center" w:pos="4627" w:leader="none"/>
        <w:tab w:val="right" w:pos="9255" w:leader="none"/>
      </w:tabs>
    </w:pPr>
    <w:rPr/>
  </w:style>
  <w:style w:type="paragraph" w:styleId="Gwka">
    <w:name w:val="Header"/>
    <w:basedOn w:val="Gwkaistopka"/>
    <w:pPr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notes" Target="footnotes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wmf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Application>LibreOffice/7.2.7.2$Windows_X86_64 LibreOffice_project/8d71d29d553c0f7dcbfa38fbfda25ee34cce99a2</Application>
  <AppVersion>15.0000</AppVersion>
  <Pages>3</Pages>
  <Words>845</Words>
  <Characters>5396</Characters>
  <CharactersWithSpaces>6202</CharactersWithSpaces>
  <Paragraphs>43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2022-05-06T13:14:00Z</dcterms:created>
  <dc:creator>Kowalski Artur</dc:creator>
  <dc:description/>
  <dc:language>pl-PL</dc:language>
  <cp:lastModifiedBy/>
  <cp:lastPrinted>2022-07-06T12:20:57Z</cp:lastPrinted>
  <dcterms:modified xsi:type="dcterms:W3CDTF">2022-07-06T12:23:04Z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urn:bails:IntellectualProperty:Authorization:StartValidity">
    <vt:lpwstr>2022-06-23T12:03:15,536000000</vt:lpwstr>
  </property>
  <property fmtid="{D5CDD505-2E9C-101B-9397-08002B2CF9AE}" pid="3" name="urn:bails:IntellectualProperty:Authorization:StopValidity">
    <vt:lpwstr>None</vt:lpwstr>
  </property>
  <property fmtid="{D5CDD505-2E9C-101B-9397-08002B2CF9AE}" pid="4" name="urn:bails:IntellectualProperty:BusinessAuthorization:Identifier">
    <vt:lpwstr>urn:example:tscp:1</vt:lpwstr>
  </property>
  <property fmtid="{D5CDD505-2E9C-101B-9397-08002B2CF9AE}" pid="5" name="urn:bails:IntellectualProperty:BusinessAuthorization:Locator">
    <vt:lpwstr>None</vt:lpwstr>
  </property>
  <property fmtid="{D5CDD505-2E9C-101B-9397-08002B2CF9AE}" pid="6" name="urn:bails:IntellectualProperty:BusinessAuthorization:Name">
    <vt:lpwstr>None</vt:lpwstr>
  </property>
  <property fmtid="{D5CDD505-2E9C-101B-9397-08002B2CF9AE}" pid="7" name="urn:bails:IntellectualProperty:BusinessAuthorizationCategory:Identifier">
    <vt:lpwstr>urn:example:tscp:1:non-business</vt:lpwstr>
  </property>
  <property fmtid="{D5CDD505-2E9C-101B-9397-08002B2CF9AE}" pid="8" name="urn:bails:IntellectualProperty:BusinessAuthorizationCategory:Identifier:OID">
    <vt:lpwstr>None</vt:lpwstr>
  </property>
  <property fmtid="{D5CDD505-2E9C-101B-9397-08002B2CF9AE}" pid="9" name="urn:bails:IntellectualProperty:BusinessAuthorizationCategory:Locator">
    <vt:lpwstr>None</vt:lpwstr>
  </property>
  <property fmtid="{D5CDD505-2E9C-101B-9397-08002B2CF9AE}" pid="10" name="urn:bails:IntellectualProperty:BusinessAuthorizationCategory:Name">
    <vt:lpwstr>Non-Business</vt:lpwstr>
  </property>
  <property fmtid="{D5CDD505-2E9C-101B-9397-08002B2CF9AE}" pid="11" name="urn:bails:IntellectualProperty:CreationOrigin">
    <vt:lpwstr>BAF_POLICY</vt:lpwstr>
  </property>
  <property fmtid="{D5CDD505-2E9C-101B-9397-08002B2CF9AE}" pid="12" name="urn:bails:IntellectualProperty:Impact:Level:Availability">
    <vt:lpwstr>0</vt:lpwstr>
  </property>
  <property fmtid="{D5CDD505-2E9C-101B-9397-08002B2CF9AE}" pid="13" name="urn:bails:IntellectualProperty:Impact:Level:Confidentiality">
    <vt:lpwstr>0</vt:lpwstr>
  </property>
  <property fmtid="{D5CDD505-2E9C-101B-9397-08002B2CF9AE}" pid="14" name="urn:bails:IntellectualProperty:Impact:Level:Integrity">
    <vt:lpwstr>0</vt:lpwstr>
  </property>
  <property fmtid="{D5CDD505-2E9C-101B-9397-08002B2CF9AE}" pid="15" name="urn:bails:IntellectualProperty:Impact:Scale">
    <vt:lpwstr>UK-Cabinet</vt:lpwstr>
  </property>
  <property fmtid="{D5CDD505-2E9C-101B-9397-08002B2CF9AE}" pid="16" name="urn:bails:IntellectualProperty:Marking:document-footer">
    <vt:lpwstr/>
  </property>
  <property fmtid="{D5CDD505-2E9C-101B-9397-08002B2CF9AE}" pid="17" name="urn:bails:IntellectualProperty:Marking:document-header">
    <vt:lpwstr/>
  </property>
  <property fmtid="{D5CDD505-2E9C-101B-9397-08002B2CF9AE}" pid="18" name="urn:bails:IntellectualProperty:Marking:document-watermark">
    <vt:lpwstr/>
  </property>
  <property fmtid="{D5CDD505-2E9C-101B-9397-08002B2CF9AE}" pid="19" name="urn:bails:IntellectualProperty:Marking:email-first-line-of-text">
    <vt:lpwstr/>
  </property>
  <property fmtid="{D5CDD505-2E9C-101B-9397-08002B2CF9AE}" pid="20" name="urn:bails:IntellectualProperty:Marking:email-last-line-of-text">
    <vt:lpwstr/>
  </property>
  <property fmtid="{D5CDD505-2E9C-101B-9397-08002B2CF9AE}" pid="21" name="urn:bails:IntellectualProperty:Marking:email-subject-prefix">
    <vt:lpwstr/>
  </property>
  <property fmtid="{D5CDD505-2E9C-101B-9397-08002B2CF9AE}" pid="22" name="urn:bails:IntellectualProperty:Marking:email-subject-suffix">
    <vt:lpwstr/>
  </property>
  <property fmtid="{D5CDD505-2E9C-101B-9397-08002B2CF9AE}" pid="23" name="urn:bails:IntellectualProperty:Marking:general-distribution-statement">
    <vt:lpwstr/>
  </property>
  <property fmtid="{D5CDD505-2E9C-101B-9397-08002B2CF9AE}" pid="24" name="urn:bails:IntellectualProperty:Marking:general-distribution-statement:ext:2">
    <vt:lpwstr/>
  </property>
  <property fmtid="{D5CDD505-2E9C-101B-9397-08002B2CF9AE}" pid="25" name="urn:bails:IntellectualProperty:Marking:general-distribution-statement:ext:3">
    <vt:lpwstr/>
  </property>
  <property fmtid="{D5CDD505-2E9C-101B-9397-08002B2CF9AE}" pid="26" name="urn:bails:IntellectualProperty:Marking:general-distribution-statement:ext:4">
    <vt:lpwstr/>
  </property>
  <property fmtid="{D5CDD505-2E9C-101B-9397-08002B2CF9AE}" pid="27" name="urn:bails:IntellectualProperty:Marking:general-summary">
    <vt:lpwstr/>
  </property>
  <property fmtid="{D5CDD505-2E9C-101B-9397-08002B2CF9AE}" pid="28" name="urn:bails:IntellectualProperty:Marking:general-warning-statement">
    <vt:lpwstr/>
  </property>
  <property fmtid="{D5CDD505-2E9C-101B-9397-08002B2CF9AE}" pid="29" name="urn:bails:IntellectualProperty:Marking:general-warning-statement:ext:2">
    <vt:lpwstr/>
  </property>
  <property fmtid="{D5CDD505-2E9C-101B-9397-08002B2CF9AE}" pid="30" name="urn:bails:IntellectualProperty:Marking:general-warning-statement:ext:3">
    <vt:lpwstr/>
  </property>
  <property fmtid="{D5CDD505-2E9C-101B-9397-08002B2CF9AE}" pid="31" name="urn:bails:IntellectualProperty:Marking:general-warning-statement:ext:4">
    <vt:lpwstr/>
  </property>
  <property fmtid="{D5CDD505-2E9C-101B-9397-08002B2CF9AE}" pid="32" name="urn:bails:IntellectualProperty:MarkingPrecedence">
    <vt:lpwstr>None</vt:lpwstr>
  </property>
  <property fmtid="{D5CDD505-2E9C-101B-9397-08002B2CF9AE}" pid="33" name="urn:bails:IntellectualProperty:Policy:Identifier">
    <vt:lpwstr>None</vt:lpwstr>
  </property>
  <property fmtid="{D5CDD505-2E9C-101B-9397-08002B2CF9AE}" pid="34" name="urn:bails:IntellectualProperty:Policy:Name">
    <vt:lpwstr>TSCP Example Policy</vt:lpwstr>
  </property>
  <property fmtid="{D5CDD505-2E9C-101B-9397-08002B2CF9AE}" pid="35" name="urn:bails:IntellectualProperty:PolicyAuthority:Country">
    <vt:lpwstr>None</vt:lpwstr>
  </property>
  <property fmtid="{D5CDD505-2E9C-101B-9397-08002B2CF9AE}" pid="36" name="urn:bails:IntellectualProperty:PolicyAuthority:Identifier">
    <vt:lpwstr>None</vt:lpwstr>
  </property>
  <property fmtid="{D5CDD505-2E9C-101B-9397-08002B2CF9AE}" pid="37" name="urn:bails:IntellectualProperty:PolicyAuthority:Name">
    <vt:lpwstr>TSCP Example Policy Authority</vt:lpwstr>
  </property>
</Properties>
</file>