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0B561D" w:rsidRDefault="00DE3BDD" w:rsidP="000765B9">
      <w:pPr>
        <w:rPr>
          <w:b/>
          <w:bCs/>
          <w:color w:val="000000" w:themeColor="text1"/>
          <w:sz w:val="20"/>
          <w:szCs w:val="20"/>
        </w:rPr>
      </w:pPr>
      <w:r w:rsidRPr="000B561D">
        <w:rPr>
          <w:b/>
          <w:bCs/>
          <w:color w:val="000000" w:themeColor="text1"/>
          <w:sz w:val="20"/>
          <w:szCs w:val="20"/>
        </w:rPr>
        <w:t xml:space="preserve">Príloha č. 1 </w:t>
      </w:r>
      <w:r w:rsidRPr="000B561D">
        <w:rPr>
          <w:b/>
          <w:bCs/>
          <w:color w:val="000000" w:themeColor="text1"/>
          <w:sz w:val="20"/>
          <w:szCs w:val="20"/>
        </w:rPr>
        <w:tab/>
      </w:r>
      <w:r w:rsidRPr="000B561D">
        <w:rPr>
          <w:b/>
          <w:bCs/>
          <w:color w:val="000000"/>
          <w:sz w:val="20"/>
          <w:szCs w:val="20"/>
        </w:rPr>
        <w:t>Opis predmetu zákazky</w:t>
      </w:r>
    </w:p>
    <w:p w:rsidR="0002394D" w:rsidRPr="000B561D" w:rsidRDefault="0002394D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b/>
          <w:sz w:val="20"/>
        </w:rPr>
        <w:t xml:space="preserve">Minimálna technická špecifikácia: </w:t>
      </w:r>
      <w:r w:rsidR="00C53FCD" w:rsidRPr="000B561D">
        <w:rPr>
          <w:sz w:val="20"/>
        </w:rPr>
        <w:t>Infúzna technika</w:t>
      </w:r>
    </w:p>
    <w:p w:rsidR="00406B46" w:rsidRPr="000B561D" w:rsidRDefault="00406B46" w:rsidP="00406B46">
      <w:pPr>
        <w:spacing w:line="276" w:lineRule="auto"/>
        <w:rPr>
          <w:sz w:val="20"/>
        </w:rPr>
      </w:pPr>
    </w:p>
    <w:p w:rsidR="00406B46" w:rsidRPr="000B561D" w:rsidRDefault="00406B46" w:rsidP="00406B46">
      <w:pPr>
        <w:spacing w:line="276" w:lineRule="auto"/>
        <w:rPr>
          <w:b/>
          <w:i/>
        </w:rPr>
      </w:pPr>
      <w:r w:rsidRPr="000B561D">
        <w:rPr>
          <w:b/>
          <w:i/>
          <w:sz w:val="20"/>
        </w:rPr>
        <w:t>Minimálne technicko-medicínske parametre predmetu zákazky:</w:t>
      </w: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sz w:val="20"/>
        </w:rPr>
        <w:t>-požaduje sa nový</w:t>
      </w:r>
      <w:r w:rsidR="00743D5C" w:rsidRPr="000B561D">
        <w:rPr>
          <w:sz w:val="20"/>
        </w:rPr>
        <w:t>,</w:t>
      </w:r>
      <w:r w:rsidRPr="000B561D">
        <w:rPr>
          <w:sz w:val="20"/>
        </w:rPr>
        <w:t xml:space="preserve"> nepoužívaný a nerepasovaný tovar.</w:t>
      </w:r>
    </w:p>
    <w:p w:rsidR="00406B46" w:rsidRPr="000B561D" w:rsidRDefault="00406B46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12191" w:type="dxa"/>
        <w:tblInd w:w="108" w:type="dxa"/>
        <w:tblLayout w:type="fixed"/>
        <w:tblLook w:val="04A0"/>
      </w:tblPr>
      <w:tblGrid>
        <w:gridCol w:w="709"/>
        <w:gridCol w:w="3827"/>
        <w:gridCol w:w="2693"/>
        <w:gridCol w:w="2269"/>
        <w:gridCol w:w="2693"/>
      </w:tblGrid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Parametre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Vlastný návrh na plnenie predmetu zákazky</w:t>
            </w: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autoSpaceDE w:val="0"/>
              <w:autoSpaceDN w:val="0"/>
              <w:adjustRightInd w:val="0"/>
              <w:rPr>
                <w:rFonts w:eastAsia="CIDFont+F3"/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rFonts w:eastAsia="CIDFont+F3"/>
                <w:b/>
                <w:color w:val="000000" w:themeColor="text1"/>
                <w:sz w:val="20"/>
                <w:szCs w:val="20"/>
              </w:rPr>
              <w:t>Lineárna pumpa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24 ks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ml/h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10, 20, 30, 50, 60 ml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–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0:01 – hodina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50 – 1 200 ml/h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50,00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24 hodín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Uchytenie striekačky pri vkladaní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polohy a uchytenie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nesprávnej polohy a uchytenia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Tlakový alarm s automatickým odbúraním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pri 5 ml/h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9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9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527113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uzamknutia klávesnice s numerickým kódom/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pinom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Infúzna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volumetrická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) pumpa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12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0,1 - 1200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+- 5%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 rozsahu 0,1 - 999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 infúzie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Automatické zabránenie voľného toku infúzie do žily pacienta pri vytiahnutí setu z pumpy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99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Manuálne plnenie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Plnenie s použitím odvzdušňovacej/ plniacej funkcie pumpy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 rozsahu 1 – 1 200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 rozsahu 1 – 99,99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hodina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oklúzneho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áno, min. 225 – 750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Antibolusový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systém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Bezpečnostné prvky – Alarmy a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Funkcia zabraňujúca vypnutiu prístroja omylom počas prebiehajúcej infúzie, napr. nemožnosť úplne vypnúť prístroj s vloženým setom, alebo možnosť úplne vypnúť prístroj až po užívateľom vedomom zastavení infúzie tlačidlom STOP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Súprava s bezpečnostnou svorkou voči voľnému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2.30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zle zatvorených dvierok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Vzduchový alarm – jednorazová bublina, kumulovaný vzduch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Kvapkový alarm ak je k pumpe pripojený kvapkový senzor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dosiahnutí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 prevádzky prístroja bez kvapkového detektoru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 pri 25 ml/h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max. 9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peristaltiky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Odnímateľný držiak s možnosťou uchytenia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eurolištu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použiť ktorúkoľvek voľnú pozíciu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pre obidva druhy prístrojov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Stojan na 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dokovaciu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stanicu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Nerezové prevedenie stojana na kolieskach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Nosnosť stojana reflektuje celkovú hmotnosť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stanice spolu so 6 ks lineárnych dávkovačov resp.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volumetrických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Konštrukcia stojana zabezpečujúca dostatočnú stabilitu systému (prevencia pádu stojana)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</w:tbl>
    <w:p w:rsidR="00DE3BDD" w:rsidRPr="000B561D" w:rsidRDefault="00DE3BDD" w:rsidP="0002394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DE3BDD" w:rsidRPr="000B561D" w:rsidSect="000B561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2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CE" w:rsidRDefault="00C90FCE">
      <w:r>
        <w:separator/>
      </w:r>
    </w:p>
  </w:endnote>
  <w:endnote w:type="continuationSeparator" w:id="0">
    <w:p w:rsidR="00C90FCE" w:rsidRDefault="00C90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1A313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979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9A8" w:rsidRDefault="007979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596C74" w:rsidRDefault="001A313A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979A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0B561D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979A8" w:rsidRDefault="007979A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979A8" w:rsidRDefault="007979A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979A8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979A8" w:rsidRPr="00596C74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CE" w:rsidRDefault="00C90FCE">
      <w:r>
        <w:separator/>
      </w:r>
    </w:p>
  </w:footnote>
  <w:footnote w:type="continuationSeparator" w:id="0">
    <w:p w:rsidR="00C90FCE" w:rsidRDefault="00C90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107917" w:rsidRDefault="007979A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8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1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3"/>
  </w:num>
  <w:num w:numId="14">
    <w:abstractNumId w:val="23"/>
  </w:num>
  <w:num w:numId="15">
    <w:abstractNumId w:val="46"/>
  </w:num>
  <w:num w:numId="16">
    <w:abstractNumId w:val="56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2"/>
  </w:num>
  <w:num w:numId="25">
    <w:abstractNumId w:val="42"/>
  </w:num>
  <w:num w:numId="26">
    <w:abstractNumId w:val="29"/>
  </w:num>
  <w:num w:numId="27">
    <w:abstractNumId w:val="49"/>
  </w:num>
  <w:num w:numId="28">
    <w:abstractNumId w:val="55"/>
  </w:num>
  <w:num w:numId="29">
    <w:abstractNumId w:val="47"/>
  </w:num>
  <w:num w:numId="30">
    <w:abstractNumId w:val="54"/>
  </w:num>
  <w:num w:numId="31">
    <w:abstractNumId w:val="28"/>
  </w:num>
  <w:num w:numId="32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6DAE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5B9"/>
    <w:rsid w:val="0007777B"/>
    <w:rsid w:val="00081028"/>
    <w:rsid w:val="00081A52"/>
    <w:rsid w:val="00082C00"/>
    <w:rsid w:val="00083547"/>
    <w:rsid w:val="00085B36"/>
    <w:rsid w:val="0008729A"/>
    <w:rsid w:val="0009047C"/>
    <w:rsid w:val="00091B3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61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D16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344"/>
    <w:rsid w:val="001A2CFF"/>
    <w:rsid w:val="001A313A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72C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249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3D7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2CA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723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A7E1B"/>
    <w:rsid w:val="002B1B9D"/>
    <w:rsid w:val="002B3A78"/>
    <w:rsid w:val="002B3F70"/>
    <w:rsid w:val="002B4226"/>
    <w:rsid w:val="002B55A5"/>
    <w:rsid w:val="002B619F"/>
    <w:rsid w:val="002B6CA6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446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70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D8C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C2E"/>
    <w:rsid w:val="0043700A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4791B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482F"/>
    <w:rsid w:val="004C4B03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113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6CE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4C91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38E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979A8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1E0"/>
    <w:rsid w:val="007D26C8"/>
    <w:rsid w:val="007D3B7B"/>
    <w:rsid w:val="007D4D7F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62F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746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4D75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EA0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3881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55B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27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8DC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9A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47ED9"/>
    <w:rsid w:val="00C505F7"/>
    <w:rsid w:val="00C51A2E"/>
    <w:rsid w:val="00C5272A"/>
    <w:rsid w:val="00C53565"/>
    <w:rsid w:val="00C53B52"/>
    <w:rsid w:val="00C53FCD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0FCE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68F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4553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3653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97D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E1D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10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BFB"/>
    <w:rsid w:val="00F041B9"/>
    <w:rsid w:val="00F04A7B"/>
    <w:rsid w:val="00F04AA4"/>
    <w:rsid w:val="00F04B8C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2C3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8E5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5FC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00B6A-0C68-49AD-9D0A-3276D542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6092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3</cp:revision>
  <cp:lastPrinted>2022-07-29T08:20:00Z</cp:lastPrinted>
  <dcterms:created xsi:type="dcterms:W3CDTF">2022-07-28T10:40:00Z</dcterms:created>
  <dcterms:modified xsi:type="dcterms:W3CDTF">2022-07-29T08:20:00Z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