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1338141A" w:rsidR="00EF16D4" w:rsidRPr="004F7AE4" w:rsidRDefault="001E6D3D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9B2EAD">
              <w:rPr>
                <w:b/>
                <w:sz w:val="24"/>
                <w:szCs w:val="24"/>
              </w:rPr>
              <w:t>Jednomiestna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Cs/>
                <w:sz w:val="24"/>
                <w:szCs w:val="24"/>
              </w:rPr>
              <w:t>hyperbarická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komora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2022-08-11T13:23:00Z</dcterms:modified>
</cp:coreProperties>
</file>