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89" w:rsidRDefault="00CF6589" w:rsidP="00D32ADB">
      <w:pPr>
        <w:pStyle w:val="Nadpis2"/>
        <w:tabs>
          <w:tab w:val="center" w:pos="1471"/>
          <w:tab w:val="center" w:pos="4679"/>
        </w:tabs>
        <w:ind w:left="0" w:firstLine="0"/>
        <w:jc w:val="center"/>
        <w:rPr>
          <w:sz w:val="40"/>
          <w:szCs w:val="40"/>
        </w:rPr>
      </w:pPr>
    </w:p>
    <w:p w:rsidR="00CF6589" w:rsidRDefault="00CF6589" w:rsidP="00D32ADB">
      <w:pPr>
        <w:pStyle w:val="Nadpis2"/>
        <w:tabs>
          <w:tab w:val="center" w:pos="1471"/>
          <w:tab w:val="center" w:pos="4679"/>
        </w:tabs>
        <w:ind w:left="0" w:firstLine="0"/>
        <w:jc w:val="center"/>
        <w:rPr>
          <w:sz w:val="40"/>
          <w:szCs w:val="40"/>
        </w:rPr>
      </w:pPr>
    </w:p>
    <w:p w:rsidR="00D32ADB" w:rsidRPr="00D75D18" w:rsidRDefault="00D32ADB" w:rsidP="00D32ADB">
      <w:pPr>
        <w:pStyle w:val="Nadpis2"/>
        <w:tabs>
          <w:tab w:val="center" w:pos="1471"/>
          <w:tab w:val="center" w:pos="4679"/>
        </w:tabs>
        <w:ind w:left="0" w:firstLine="0"/>
        <w:jc w:val="center"/>
        <w:rPr>
          <w:sz w:val="40"/>
          <w:szCs w:val="40"/>
        </w:rPr>
      </w:pPr>
      <w:r w:rsidRPr="00D75D18">
        <w:rPr>
          <w:sz w:val="40"/>
          <w:szCs w:val="40"/>
        </w:rPr>
        <w:t xml:space="preserve">VÝZVA NA PREDKLADANIE PONÚK </w:t>
      </w:r>
    </w:p>
    <w:p w:rsidR="00D32ADB" w:rsidRPr="008E5990" w:rsidRDefault="00D32ADB" w:rsidP="00D32ADB">
      <w:pPr>
        <w:pStyle w:val="Nadpis2"/>
        <w:tabs>
          <w:tab w:val="center" w:pos="1471"/>
          <w:tab w:val="center" w:pos="4679"/>
        </w:tabs>
        <w:ind w:left="0" w:firstLine="0"/>
        <w:jc w:val="center"/>
        <w:rPr>
          <w:sz w:val="44"/>
          <w:szCs w:val="44"/>
        </w:rPr>
      </w:pPr>
      <w:r w:rsidRPr="008E5990">
        <w:rPr>
          <w:b w:val="0"/>
        </w:rPr>
        <w:t>(ďalej len „Výzva“)</w:t>
      </w:r>
    </w:p>
    <w:p w:rsidR="00D32ADB" w:rsidRDefault="00D32ADB" w:rsidP="00D32ADB">
      <w:pPr>
        <w:spacing w:after="0" w:line="259" w:lineRule="auto"/>
        <w:ind w:right="290"/>
        <w:jc w:val="center"/>
      </w:pPr>
      <w:r>
        <w:t xml:space="preserve">realizovaná postupom zadávania zákazky s nízkou hodnotou podľa § 117 zákona č. 343/2015 Z. z. o verejnom obstarávaní a o zmene a doplnení niektorých zákonov v znení neskorších predpisov </w:t>
      </w:r>
    </w:p>
    <w:p w:rsidR="00D32ADB" w:rsidRDefault="00D32ADB" w:rsidP="00D32ADB">
      <w:pPr>
        <w:spacing w:after="0" w:line="259" w:lineRule="auto"/>
        <w:ind w:right="290"/>
        <w:jc w:val="center"/>
      </w:pPr>
      <w:r>
        <w:t>(ďalej len „ZVO“)</w:t>
      </w:r>
    </w:p>
    <w:p w:rsidR="00D32ADB" w:rsidRDefault="00D32ADB" w:rsidP="00D32ADB">
      <w:pPr>
        <w:spacing w:after="0" w:line="259" w:lineRule="auto"/>
        <w:ind w:left="0" w:right="239" w:firstLine="0"/>
        <w:jc w:val="center"/>
      </w:pPr>
      <w:r>
        <w:t xml:space="preserve"> </w:t>
      </w: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r>
        <w:t xml:space="preserve">Predmet zákazky: </w:t>
      </w:r>
      <w:r>
        <w:rPr>
          <w:b/>
        </w:rPr>
        <w:t xml:space="preserve"> </w:t>
      </w:r>
    </w:p>
    <w:p w:rsidR="00D32ADB" w:rsidRPr="00D75D18" w:rsidRDefault="00D32ADB" w:rsidP="00D32ADB">
      <w:pPr>
        <w:spacing w:after="0" w:line="259" w:lineRule="auto"/>
        <w:ind w:right="286"/>
        <w:jc w:val="center"/>
        <w:rPr>
          <w:sz w:val="40"/>
          <w:szCs w:val="40"/>
        </w:rPr>
      </w:pPr>
      <w:r w:rsidRPr="00D75D18">
        <w:rPr>
          <w:b/>
          <w:sz w:val="40"/>
          <w:szCs w:val="40"/>
        </w:rPr>
        <w:t>„</w:t>
      </w:r>
      <w:r w:rsidR="00D36770">
        <w:rPr>
          <w:b/>
          <w:sz w:val="40"/>
          <w:szCs w:val="40"/>
        </w:rPr>
        <w:t>Cestné smerové stĺpiky</w:t>
      </w:r>
      <w:r w:rsidRPr="00D75D18">
        <w:rPr>
          <w:b/>
          <w:sz w:val="40"/>
          <w:szCs w:val="40"/>
        </w:rPr>
        <w:t>“</w:t>
      </w:r>
      <w:r w:rsidRPr="00D75D18">
        <w:rPr>
          <w:sz w:val="40"/>
          <w:szCs w:val="40"/>
        </w:rPr>
        <w:t xml:space="preserve"> </w:t>
      </w:r>
    </w:p>
    <w:p w:rsidR="00D32ADB" w:rsidRDefault="00D32ADB" w:rsidP="00D32ADB">
      <w:pPr>
        <w:spacing w:after="0" w:line="259" w:lineRule="auto"/>
        <w:ind w:left="0" w:right="239" w:firstLine="0"/>
        <w:jc w:val="center"/>
      </w:pPr>
      <w:r>
        <w:t xml:space="preserve"> </w:t>
      </w: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75D18" w:rsidRDefault="00D75D18" w:rsidP="00D32ADB">
      <w:pPr>
        <w:spacing w:after="0" w:line="259" w:lineRule="auto"/>
        <w:ind w:left="0" w:right="0" w:firstLine="0"/>
        <w:jc w:val="left"/>
      </w:pPr>
    </w:p>
    <w:p w:rsidR="00D75D18" w:rsidRDefault="00D75D18" w:rsidP="00D32ADB">
      <w:pPr>
        <w:spacing w:after="0" w:line="259" w:lineRule="auto"/>
        <w:ind w:left="0" w:right="0" w:firstLine="0"/>
        <w:jc w:val="left"/>
      </w:pPr>
    </w:p>
    <w:p w:rsidR="00D32ADB" w:rsidRDefault="00D32ADB" w:rsidP="00D32ADB">
      <w:pPr>
        <w:spacing w:after="0" w:line="259" w:lineRule="auto"/>
        <w:ind w:left="0" w:right="0" w:firstLine="0"/>
        <w:jc w:val="left"/>
      </w:pPr>
      <w:r>
        <w:t xml:space="preserve"> </w:t>
      </w: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r>
        <w:t xml:space="preserve">V Banskej Bystrici, </w:t>
      </w:r>
      <w:r w:rsidR="000F4621">
        <w:t>apríl</w:t>
      </w:r>
      <w:r w:rsidR="00802287">
        <w:t xml:space="preserve"> 2019</w:t>
      </w:r>
    </w:p>
    <w:p w:rsidR="00D32ADB" w:rsidRDefault="00D32ADB" w:rsidP="00D32ADB">
      <w:pPr>
        <w:tabs>
          <w:tab w:val="center" w:pos="2098"/>
          <w:tab w:val="center" w:pos="6569"/>
        </w:tabs>
        <w:ind w:left="-15" w:right="0" w:firstLine="0"/>
        <w:jc w:val="left"/>
      </w:pPr>
    </w:p>
    <w:p w:rsidR="00D36770" w:rsidRDefault="00D36770" w:rsidP="00D32ADB">
      <w:pPr>
        <w:tabs>
          <w:tab w:val="center" w:pos="2098"/>
          <w:tab w:val="center" w:pos="6569"/>
        </w:tabs>
        <w:ind w:left="-15" w:right="0" w:firstLine="0"/>
        <w:jc w:val="left"/>
      </w:pPr>
    </w:p>
    <w:p w:rsidR="005F47EC" w:rsidRDefault="005F47EC" w:rsidP="00D32ADB">
      <w:pPr>
        <w:tabs>
          <w:tab w:val="center" w:pos="2098"/>
          <w:tab w:val="center" w:pos="6569"/>
        </w:tabs>
        <w:ind w:left="-15" w:right="0" w:firstLine="0"/>
        <w:jc w:val="left"/>
      </w:pPr>
    </w:p>
    <w:p w:rsidR="005F47EC" w:rsidRDefault="005F47EC" w:rsidP="00D32ADB">
      <w:pPr>
        <w:tabs>
          <w:tab w:val="center" w:pos="2098"/>
          <w:tab w:val="center" w:pos="6569"/>
        </w:tabs>
        <w:ind w:left="-15" w:right="0" w:firstLine="0"/>
        <w:jc w:val="left"/>
      </w:pPr>
    </w:p>
    <w:p w:rsidR="00AC4394" w:rsidRPr="00D75D18" w:rsidRDefault="00D75D18" w:rsidP="00D75D18">
      <w:pPr>
        <w:tabs>
          <w:tab w:val="center" w:pos="2098"/>
          <w:tab w:val="center" w:pos="6569"/>
        </w:tabs>
        <w:ind w:right="0"/>
        <w:jc w:val="left"/>
      </w:pPr>
      <w:r>
        <w:lastRenderedPageBreak/>
        <w:t xml:space="preserve">              </w:t>
      </w:r>
      <w:r w:rsidR="00AC4394" w:rsidRPr="00AC4394">
        <w:rPr>
          <w:b/>
          <w:sz w:val="24"/>
          <w:szCs w:val="24"/>
        </w:rPr>
        <w:t>OBSAH</w:t>
      </w:r>
    </w:p>
    <w:p w:rsidR="00AC4394" w:rsidRDefault="00AC4394" w:rsidP="00D32ADB">
      <w:pPr>
        <w:spacing w:after="40" w:line="259" w:lineRule="auto"/>
        <w:ind w:left="432" w:right="0" w:firstLine="0"/>
        <w:jc w:val="left"/>
        <w:rPr>
          <w:b/>
          <w:sz w:val="18"/>
        </w:rPr>
      </w:pP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Identifikácia verejného obstarávateľa </w:t>
      </w:r>
    </w:p>
    <w:p w:rsidR="00AC4394" w:rsidRPr="00AC4394" w:rsidRDefault="00AC4394" w:rsidP="00AC4394">
      <w:pPr>
        <w:pStyle w:val="Odsekzoznamu"/>
        <w:numPr>
          <w:ilvl w:val="0"/>
          <w:numId w:val="22"/>
        </w:numPr>
        <w:spacing w:after="40" w:line="259" w:lineRule="auto"/>
        <w:ind w:left="1276" w:right="0" w:hanging="567"/>
        <w:jc w:val="left"/>
      </w:pPr>
      <w:r w:rsidRPr="00AC4394">
        <w:t>Predmet zákazky</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Miesto </w:t>
      </w:r>
      <w:r w:rsidR="00AE0EBC">
        <w:t xml:space="preserve">a množstvo </w:t>
      </w:r>
      <w:r w:rsidR="00E5594A">
        <w:t>dodania</w:t>
      </w:r>
      <w:r w:rsidRPr="00AC4394">
        <w:t xml:space="preserve"> predmetu zákazky</w:t>
      </w:r>
    </w:p>
    <w:p w:rsidR="00AC4394" w:rsidRPr="00AC4394" w:rsidRDefault="00AC4394" w:rsidP="00AC4394">
      <w:pPr>
        <w:pStyle w:val="Odsekzoznamu"/>
        <w:numPr>
          <w:ilvl w:val="0"/>
          <w:numId w:val="22"/>
        </w:numPr>
        <w:spacing w:after="40" w:line="259" w:lineRule="auto"/>
        <w:ind w:left="1276" w:right="0" w:hanging="567"/>
        <w:jc w:val="left"/>
      </w:pPr>
      <w:r w:rsidRPr="00AC4394">
        <w:t>Typ zmluvy</w:t>
      </w:r>
    </w:p>
    <w:p w:rsidR="00AC4394" w:rsidRPr="00AC4394" w:rsidRDefault="00AC4394" w:rsidP="00AC4394">
      <w:pPr>
        <w:pStyle w:val="Odsekzoznamu"/>
        <w:numPr>
          <w:ilvl w:val="0"/>
          <w:numId w:val="22"/>
        </w:numPr>
        <w:spacing w:after="40" w:line="259" w:lineRule="auto"/>
        <w:ind w:left="1276" w:right="0" w:hanging="567"/>
        <w:jc w:val="left"/>
      </w:pPr>
      <w:r w:rsidRPr="00AC4394">
        <w:t>Predpokladaná hodnota zákazky</w:t>
      </w:r>
    </w:p>
    <w:p w:rsidR="00AC4394" w:rsidRPr="00AC4394" w:rsidRDefault="004B7C4A" w:rsidP="00AC4394">
      <w:pPr>
        <w:pStyle w:val="Odsekzoznamu"/>
        <w:numPr>
          <w:ilvl w:val="0"/>
          <w:numId w:val="22"/>
        </w:numPr>
        <w:spacing w:after="40" w:line="259" w:lineRule="auto"/>
        <w:ind w:left="1276" w:right="0" w:hanging="567"/>
        <w:jc w:val="left"/>
      </w:pPr>
      <w:r>
        <w:t>Trvanie zmluvy</w:t>
      </w:r>
    </w:p>
    <w:p w:rsidR="00AC4394" w:rsidRDefault="00AC4394" w:rsidP="00AC4394">
      <w:pPr>
        <w:pStyle w:val="Odsekzoznamu"/>
        <w:numPr>
          <w:ilvl w:val="0"/>
          <w:numId w:val="22"/>
        </w:numPr>
        <w:spacing w:after="40" w:line="259" w:lineRule="auto"/>
        <w:ind w:left="1276" w:right="0" w:hanging="567"/>
        <w:jc w:val="left"/>
      </w:pPr>
      <w:r w:rsidRPr="00AC4394">
        <w:t>Obhliadka predmetu zákazky</w:t>
      </w:r>
    </w:p>
    <w:p w:rsidR="00CC036E" w:rsidRPr="00287B7C" w:rsidRDefault="00CC036E" w:rsidP="00AC4394">
      <w:pPr>
        <w:pStyle w:val="Odsekzoznamu"/>
        <w:numPr>
          <w:ilvl w:val="0"/>
          <w:numId w:val="22"/>
        </w:numPr>
        <w:spacing w:after="40" w:line="259" w:lineRule="auto"/>
        <w:ind w:left="1276" w:right="0" w:hanging="567"/>
        <w:jc w:val="left"/>
      </w:pPr>
      <w:r w:rsidRPr="00287B7C">
        <w:t>Zdroj finančných prostriedkov</w:t>
      </w:r>
    </w:p>
    <w:p w:rsidR="00287B7C" w:rsidRPr="003A3874" w:rsidRDefault="00287B7C" w:rsidP="00AC4394">
      <w:pPr>
        <w:pStyle w:val="Odsekzoznamu"/>
        <w:numPr>
          <w:ilvl w:val="0"/>
          <w:numId w:val="22"/>
        </w:numPr>
        <w:spacing w:after="40" w:line="259" w:lineRule="auto"/>
        <w:ind w:left="1276" w:right="0" w:hanging="567"/>
        <w:jc w:val="left"/>
      </w:pPr>
      <w:r w:rsidRPr="003A3874">
        <w:t>Jazyk ponuky</w:t>
      </w:r>
    </w:p>
    <w:p w:rsidR="00AC4394" w:rsidRPr="00AC4394" w:rsidRDefault="00AC4394" w:rsidP="00AC4394">
      <w:pPr>
        <w:pStyle w:val="Odsekzoznamu"/>
        <w:numPr>
          <w:ilvl w:val="0"/>
          <w:numId w:val="22"/>
        </w:numPr>
        <w:spacing w:after="40" w:line="259" w:lineRule="auto"/>
        <w:ind w:left="1276" w:right="0" w:hanging="567"/>
        <w:jc w:val="left"/>
      </w:pPr>
      <w:r w:rsidRPr="00AC4394">
        <w:t>Podmienky predkladania ponúk</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Podmienky účasti </w:t>
      </w:r>
    </w:p>
    <w:p w:rsidR="00AC4394" w:rsidRPr="00AC4394" w:rsidRDefault="00AC4394" w:rsidP="00AC4394">
      <w:pPr>
        <w:pStyle w:val="Odsekzoznamu"/>
        <w:numPr>
          <w:ilvl w:val="0"/>
          <w:numId w:val="22"/>
        </w:numPr>
        <w:spacing w:after="40" w:line="259" w:lineRule="auto"/>
        <w:ind w:left="1276" w:right="0" w:hanging="567"/>
        <w:jc w:val="left"/>
      </w:pPr>
      <w:r w:rsidRPr="00AC4394">
        <w:t>Obsah ponuky</w:t>
      </w:r>
    </w:p>
    <w:p w:rsidR="00AC4394" w:rsidRDefault="00AC4394" w:rsidP="00AC4394">
      <w:pPr>
        <w:pStyle w:val="Odsekzoznamu"/>
        <w:numPr>
          <w:ilvl w:val="0"/>
          <w:numId w:val="22"/>
        </w:numPr>
        <w:spacing w:after="40" w:line="259" w:lineRule="auto"/>
        <w:ind w:left="1276" w:right="0" w:hanging="567"/>
        <w:jc w:val="left"/>
      </w:pPr>
      <w:r w:rsidRPr="00AC4394">
        <w:t xml:space="preserve">Lehota na predkladanie ponúk </w:t>
      </w:r>
    </w:p>
    <w:p w:rsidR="00287B7C" w:rsidRPr="003A3874" w:rsidRDefault="00287B7C" w:rsidP="00AC4394">
      <w:pPr>
        <w:pStyle w:val="Odsekzoznamu"/>
        <w:numPr>
          <w:ilvl w:val="0"/>
          <w:numId w:val="22"/>
        </w:numPr>
        <w:spacing w:after="40" w:line="259" w:lineRule="auto"/>
        <w:ind w:left="1276" w:right="0" w:hanging="567"/>
        <w:jc w:val="left"/>
      </w:pPr>
      <w:r w:rsidRPr="003A3874">
        <w:t>Doplnenie, zmena a odvolanie ponuky</w:t>
      </w:r>
    </w:p>
    <w:p w:rsidR="00287B7C" w:rsidRDefault="00287B7C" w:rsidP="00AC4394">
      <w:pPr>
        <w:pStyle w:val="Odsekzoznamu"/>
        <w:numPr>
          <w:ilvl w:val="0"/>
          <w:numId w:val="22"/>
        </w:numPr>
        <w:spacing w:after="40" w:line="259" w:lineRule="auto"/>
        <w:ind w:left="1276" w:right="0" w:hanging="567"/>
        <w:jc w:val="left"/>
      </w:pPr>
      <w:r w:rsidRPr="003A3874">
        <w:t>Náklady na ponuku</w:t>
      </w:r>
    </w:p>
    <w:p w:rsidR="00E51840" w:rsidRPr="003A3874" w:rsidRDefault="00E51840" w:rsidP="00AC4394">
      <w:pPr>
        <w:pStyle w:val="Odsekzoznamu"/>
        <w:numPr>
          <w:ilvl w:val="0"/>
          <w:numId w:val="22"/>
        </w:numPr>
        <w:spacing w:after="40" w:line="259" w:lineRule="auto"/>
        <w:ind w:left="1276" w:right="0" w:hanging="567"/>
        <w:jc w:val="left"/>
      </w:pPr>
      <w:r>
        <w:t>Rozdelenie zákazky na časti</w:t>
      </w:r>
    </w:p>
    <w:p w:rsidR="00287B7C" w:rsidRPr="003A3874" w:rsidRDefault="00287B7C" w:rsidP="00AC4394">
      <w:pPr>
        <w:pStyle w:val="Odsekzoznamu"/>
        <w:numPr>
          <w:ilvl w:val="0"/>
          <w:numId w:val="22"/>
        </w:numPr>
        <w:spacing w:after="40" w:line="259" w:lineRule="auto"/>
        <w:ind w:left="1276" w:right="0" w:hanging="567"/>
        <w:jc w:val="left"/>
      </w:pPr>
      <w:r w:rsidRPr="003A3874">
        <w:t>Variantné riešenie</w:t>
      </w:r>
    </w:p>
    <w:p w:rsidR="00287B7C" w:rsidRPr="003A3874" w:rsidRDefault="003A3874" w:rsidP="00AC4394">
      <w:pPr>
        <w:pStyle w:val="Odsekzoznamu"/>
        <w:numPr>
          <w:ilvl w:val="0"/>
          <w:numId w:val="22"/>
        </w:numPr>
        <w:spacing w:after="40" w:line="259" w:lineRule="auto"/>
        <w:ind w:left="1276" w:right="0" w:hanging="567"/>
        <w:jc w:val="left"/>
      </w:pPr>
      <w:r w:rsidRPr="003A3874">
        <w:t>Vyhradenie práva</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Komunikácia </w:t>
      </w:r>
    </w:p>
    <w:p w:rsidR="00AC4394" w:rsidRPr="00AC4394" w:rsidRDefault="00AC4394" w:rsidP="00AC4394">
      <w:pPr>
        <w:pStyle w:val="Odsekzoznamu"/>
        <w:numPr>
          <w:ilvl w:val="0"/>
          <w:numId w:val="22"/>
        </w:numPr>
        <w:spacing w:after="40" w:line="259" w:lineRule="auto"/>
        <w:ind w:left="1276" w:right="0" w:hanging="567"/>
        <w:jc w:val="left"/>
      </w:pPr>
      <w:r w:rsidRPr="00AC4394">
        <w:t>Vysvetlenie požiadaviek uvedených vo Výzve</w:t>
      </w:r>
    </w:p>
    <w:p w:rsidR="00AC4394" w:rsidRDefault="00AC4394" w:rsidP="00AC4394">
      <w:pPr>
        <w:pStyle w:val="Odsekzoznamu"/>
        <w:numPr>
          <w:ilvl w:val="0"/>
          <w:numId w:val="22"/>
        </w:numPr>
        <w:spacing w:after="40" w:line="259" w:lineRule="auto"/>
        <w:ind w:left="1276" w:right="0" w:hanging="567"/>
        <w:jc w:val="left"/>
      </w:pPr>
      <w:r w:rsidRPr="00AC4394">
        <w:t>Kritériá na vyhodnotenie ponúk a pravidlá ich uplatnenia</w:t>
      </w:r>
    </w:p>
    <w:p w:rsidR="00B30FE9" w:rsidRPr="00AC4394" w:rsidRDefault="00B30FE9" w:rsidP="00AC4394">
      <w:pPr>
        <w:pStyle w:val="Odsekzoznamu"/>
        <w:numPr>
          <w:ilvl w:val="0"/>
          <w:numId w:val="22"/>
        </w:numPr>
        <w:spacing w:after="40" w:line="259" w:lineRule="auto"/>
        <w:ind w:left="1276" w:right="0" w:hanging="567"/>
        <w:jc w:val="left"/>
      </w:pPr>
      <w:r>
        <w:t>Použitie elektronickej aukcie</w:t>
      </w:r>
    </w:p>
    <w:p w:rsidR="00AC4394" w:rsidRPr="00AC4394" w:rsidRDefault="00AC4394" w:rsidP="00AC4394">
      <w:pPr>
        <w:pStyle w:val="Odsekzoznamu"/>
        <w:numPr>
          <w:ilvl w:val="0"/>
          <w:numId w:val="22"/>
        </w:numPr>
        <w:spacing w:after="40" w:line="259" w:lineRule="auto"/>
        <w:ind w:left="1276" w:right="0" w:hanging="567"/>
        <w:jc w:val="left"/>
      </w:pPr>
      <w:r w:rsidRPr="00AC4394">
        <w:t>Prijatie ponuky a uzavretie zmluvy</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Záverečné ustanovenia </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Prílohy </w:t>
      </w:r>
    </w:p>
    <w:p w:rsidR="00AC4394" w:rsidRPr="00AC4394" w:rsidRDefault="00AC4394" w:rsidP="00AC4394">
      <w:pPr>
        <w:spacing w:after="40" w:line="259" w:lineRule="auto"/>
        <w:ind w:left="0" w:right="0" w:firstLine="0"/>
        <w:jc w:val="left"/>
        <w:rPr>
          <w:b/>
          <w:sz w:val="18"/>
        </w:rPr>
      </w:pPr>
    </w:p>
    <w:p w:rsidR="00D32ADB" w:rsidRDefault="00AC4394" w:rsidP="00EC4E68">
      <w:pPr>
        <w:pStyle w:val="Odsekzoznamu"/>
        <w:numPr>
          <w:ilvl w:val="0"/>
          <w:numId w:val="3"/>
        </w:numPr>
        <w:spacing w:after="40" w:line="259" w:lineRule="auto"/>
        <w:ind w:left="426" w:right="0"/>
        <w:jc w:val="left"/>
      </w:pPr>
      <w:r>
        <w:rPr>
          <w:b/>
          <w:sz w:val="18"/>
        </w:rPr>
        <w:br w:type="column"/>
      </w:r>
      <w:r w:rsidR="00D32ADB" w:rsidRPr="00824DFD">
        <w:rPr>
          <w:b/>
          <w:sz w:val="18"/>
        </w:rPr>
        <w:lastRenderedPageBreak/>
        <w:t xml:space="preserve"> </w:t>
      </w:r>
      <w:r w:rsidR="00D32ADB">
        <w:rPr>
          <w:b/>
        </w:rPr>
        <w:t>Identifikácia verejného obstarávateľa</w:t>
      </w:r>
      <w:r w:rsidR="00D32ADB" w:rsidRPr="00251032">
        <w:t xml:space="preserve"> </w:t>
      </w:r>
    </w:p>
    <w:p w:rsidR="00D32ADB" w:rsidRDefault="00D32ADB" w:rsidP="00D32ADB">
      <w:pPr>
        <w:pStyle w:val="Odsekzoznamu"/>
        <w:spacing w:after="40" w:line="259" w:lineRule="auto"/>
        <w:ind w:right="0" w:firstLine="0"/>
        <w:jc w:val="left"/>
      </w:pPr>
    </w:p>
    <w:p w:rsidR="00D32ADB" w:rsidRPr="000E677A" w:rsidRDefault="00D32ADB" w:rsidP="00EC4E68">
      <w:pPr>
        <w:pStyle w:val="Odsekzoznamu"/>
        <w:numPr>
          <w:ilvl w:val="1"/>
          <w:numId w:val="3"/>
        </w:numPr>
        <w:tabs>
          <w:tab w:val="left" w:pos="2835"/>
        </w:tabs>
        <w:ind w:left="851" w:right="0"/>
        <w:rPr>
          <w:rFonts w:asciiTheme="minorHAnsi" w:hAnsiTheme="minorHAnsi" w:cs="Times New Roman"/>
        </w:rPr>
      </w:pPr>
      <w:r>
        <w:rPr>
          <w:rFonts w:asciiTheme="minorHAnsi" w:hAnsiTheme="minorHAnsi" w:cs="Times New Roman"/>
          <w:b/>
          <w:bCs/>
        </w:rPr>
        <w:t xml:space="preserve"> </w:t>
      </w:r>
      <w:r w:rsidRPr="002B7E15">
        <w:rPr>
          <w:rFonts w:asciiTheme="minorHAnsi" w:hAnsiTheme="minorHAnsi" w:cs="Times New Roman"/>
          <w:b/>
          <w:bCs/>
        </w:rPr>
        <w:t>Názov:</w:t>
      </w:r>
      <w:r w:rsidRPr="002B7E15">
        <w:rPr>
          <w:rFonts w:asciiTheme="minorHAnsi" w:hAnsiTheme="minorHAnsi" w:cs="Times New Roman"/>
          <w:bCs/>
        </w:rPr>
        <w:t xml:space="preserve"> </w:t>
      </w:r>
      <w:r w:rsidR="000E677A">
        <w:rPr>
          <w:rFonts w:asciiTheme="minorHAnsi" w:hAnsiTheme="minorHAnsi" w:cs="Times New Roman"/>
          <w:bCs/>
        </w:rPr>
        <w:tab/>
      </w:r>
      <w:r w:rsidR="00D75D18">
        <w:rPr>
          <w:rFonts w:asciiTheme="minorHAnsi" w:hAnsiTheme="minorHAnsi"/>
          <w:bCs/>
        </w:rPr>
        <w:t>Banskobystrick</w:t>
      </w:r>
      <w:r w:rsidR="005D6425">
        <w:rPr>
          <w:rFonts w:asciiTheme="minorHAnsi" w:hAnsiTheme="minorHAnsi"/>
          <w:bCs/>
        </w:rPr>
        <w:t>á regionálna správa ciest, a.s.</w:t>
      </w:r>
      <w:r w:rsidRPr="000E677A">
        <w:rPr>
          <w:rFonts w:asciiTheme="minorHAnsi" w:hAnsiTheme="minorHAnsi" w:cs="Times New Roman"/>
          <w:bCs/>
        </w:rPr>
        <w:tab/>
      </w:r>
      <w:r w:rsidRPr="000E677A">
        <w:rPr>
          <w:rFonts w:asciiTheme="minorHAnsi" w:hAnsiTheme="minorHAnsi" w:cs="Times New Roman"/>
        </w:rPr>
        <w:t xml:space="preserve"> </w:t>
      </w:r>
    </w:p>
    <w:p w:rsidR="00D32ADB" w:rsidRPr="000E677A" w:rsidRDefault="00D32ADB" w:rsidP="00EC4E68">
      <w:pPr>
        <w:tabs>
          <w:tab w:val="left" w:pos="2835"/>
        </w:tabs>
        <w:ind w:right="0" w:firstLine="983"/>
        <w:rPr>
          <w:rFonts w:asciiTheme="minorHAnsi" w:hAnsiTheme="minorHAnsi" w:cs="Times New Roman"/>
        </w:rPr>
      </w:pPr>
      <w:r w:rsidRPr="000E677A">
        <w:rPr>
          <w:rFonts w:asciiTheme="minorHAnsi" w:hAnsiTheme="minorHAnsi" w:cs="Times New Roman"/>
          <w:b/>
          <w:bCs/>
        </w:rPr>
        <w:t>IČO:</w:t>
      </w:r>
      <w:r w:rsidRPr="000E677A">
        <w:rPr>
          <w:rFonts w:asciiTheme="minorHAnsi" w:hAnsiTheme="minorHAnsi" w:cs="Times New Roman"/>
        </w:rPr>
        <w:t xml:space="preserve"> </w:t>
      </w:r>
      <w:r w:rsidR="000E677A" w:rsidRPr="000E677A">
        <w:rPr>
          <w:rFonts w:asciiTheme="minorHAnsi" w:hAnsiTheme="minorHAnsi" w:cs="Times New Roman"/>
        </w:rPr>
        <w:tab/>
      </w:r>
      <w:r w:rsidR="005D6425">
        <w:rPr>
          <w:rFonts w:asciiTheme="minorHAnsi" w:hAnsiTheme="minorHAnsi" w:cs="Times New Roman"/>
        </w:rPr>
        <w:t>36 836 567</w:t>
      </w:r>
      <w:r w:rsidRPr="000E677A">
        <w:rPr>
          <w:rFonts w:asciiTheme="minorHAnsi" w:hAnsiTheme="minorHAnsi" w:cs="Times New Roman"/>
        </w:rPr>
        <w:tab/>
      </w:r>
    </w:p>
    <w:p w:rsidR="00D32ADB" w:rsidRPr="000E677A" w:rsidRDefault="00D32ADB" w:rsidP="00EC4E68">
      <w:pPr>
        <w:tabs>
          <w:tab w:val="left" w:pos="2835"/>
        </w:tabs>
        <w:ind w:right="0" w:firstLine="983"/>
        <w:rPr>
          <w:rFonts w:asciiTheme="minorHAnsi" w:hAnsiTheme="minorHAnsi" w:cs="Times New Roman"/>
        </w:rPr>
      </w:pPr>
      <w:r w:rsidRPr="000E677A">
        <w:rPr>
          <w:rFonts w:asciiTheme="minorHAnsi" w:hAnsiTheme="minorHAnsi" w:cs="Times New Roman"/>
          <w:b/>
          <w:bCs/>
        </w:rPr>
        <w:t>Sídlo</w:t>
      </w:r>
      <w:r w:rsidRPr="000E677A">
        <w:rPr>
          <w:rFonts w:asciiTheme="minorHAnsi" w:hAnsiTheme="minorHAnsi" w:cs="Times New Roman"/>
          <w:b/>
        </w:rPr>
        <w:t>:</w:t>
      </w:r>
      <w:r w:rsidRPr="000E677A">
        <w:rPr>
          <w:rFonts w:asciiTheme="minorHAnsi" w:hAnsiTheme="minorHAnsi" w:cs="Times New Roman"/>
        </w:rPr>
        <w:t xml:space="preserve"> </w:t>
      </w:r>
      <w:r w:rsidR="000E677A" w:rsidRPr="000E677A">
        <w:rPr>
          <w:rFonts w:asciiTheme="minorHAnsi" w:hAnsiTheme="minorHAnsi" w:cs="Times New Roman"/>
        </w:rPr>
        <w:tab/>
      </w:r>
      <w:r w:rsidR="005D6425">
        <w:rPr>
          <w:rFonts w:asciiTheme="minorHAnsi" w:hAnsiTheme="minorHAnsi" w:cs="Times New Roman"/>
        </w:rPr>
        <w:t>Majerská cesta 94, 974 96  Banská Bystrica</w:t>
      </w:r>
    </w:p>
    <w:p w:rsidR="00D32ADB" w:rsidRDefault="00D32ADB" w:rsidP="00EC4E68">
      <w:pPr>
        <w:ind w:right="0" w:firstLine="983"/>
        <w:rPr>
          <w:rFonts w:asciiTheme="minorHAnsi" w:hAnsiTheme="minorHAnsi"/>
          <w:color w:val="auto"/>
        </w:rPr>
      </w:pPr>
      <w:r w:rsidRPr="000E677A">
        <w:rPr>
          <w:rFonts w:asciiTheme="minorHAnsi" w:hAnsiTheme="minorHAnsi"/>
          <w:b/>
        </w:rPr>
        <w:t>Štatutárny orgán:</w:t>
      </w:r>
      <w:r w:rsidRPr="000E677A">
        <w:rPr>
          <w:rFonts w:asciiTheme="minorHAnsi" w:hAnsiTheme="minorHAnsi"/>
        </w:rPr>
        <w:t xml:space="preserve"> </w:t>
      </w:r>
      <w:r w:rsidR="000E677A" w:rsidRPr="000E677A">
        <w:rPr>
          <w:rFonts w:asciiTheme="minorHAnsi" w:hAnsiTheme="minorHAnsi"/>
        </w:rPr>
        <w:tab/>
      </w:r>
      <w:r w:rsidR="005D6425">
        <w:t>Mgr. Ján Havran</w:t>
      </w:r>
      <w:r w:rsidR="00D75D18" w:rsidRPr="00A42C60">
        <w:rPr>
          <w:rFonts w:asciiTheme="minorHAnsi" w:hAnsiTheme="minorHAnsi"/>
          <w:color w:val="auto"/>
        </w:rPr>
        <w:t xml:space="preserve">, predseda </w:t>
      </w:r>
      <w:r w:rsidR="005D6425">
        <w:rPr>
          <w:rFonts w:asciiTheme="minorHAnsi" w:hAnsiTheme="minorHAnsi"/>
          <w:color w:val="auto"/>
        </w:rPr>
        <w:t>predstavenstva</w:t>
      </w:r>
    </w:p>
    <w:p w:rsidR="005D6425" w:rsidRPr="000E677A" w:rsidRDefault="005D6425" w:rsidP="00EC4E68">
      <w:pPr>
        <w:ind w:right="0" w:firstLine="983"/>
        <w:rPr>
          <w:rFonts w:asciiTheme="minorHAnsi" w:hAnsiTheme="minorHAnsi"/>
          <w:b/>
          <w:color w:val="auto"/>
        </w:rPr>
      </w:pPr>
      <w:r>
        <w:rPr>
          <w:rFonts w:asciiTheme="minorHAnsi" w:hAnsiTheme="minorHAnsi"/>
          <w:b/>
          <w:color w:val="auto"/>
        </w:rPr>
        <w:t xml:space="preserve">                                 </w:t>
      </w:r>
      <w:r w:rsidR="00E51840">
        <w:rPr>
          <w:rFonts w:asciiTheme="minorHAnsi" w:hAnsiTheme="minorHAnsi"/>
          <w:b/>
          <w:color w:val="auto"/>
        </w:rPr>
        <w:t xml:space="preserve">   </w:t>
      </w:r>
      <w:r>
        <w:rPr>
          <w:rFonts w:asciiTheme="minorHAnsi" w:hAnsiTheme="minorHAnsi"/>
          <w:b/>
          <w:color w:val="auto"/>
        </w:rPr>
        <w:t xml:space="preserve"> </w:t>
      </w:r>
      <w:r>
        <w:t xml:space="preserve">Mgr. Nikoleta </w:t>
      </w:r>
      <w:proofErr w:type="spellStart"/>
      <w:r>
        <w:t>Oktavcová</w:t>
      </w:r>
      <w:proofErr w:type="spellEnd"/>
      <w:r w:rsidRPr="00A42C60">
        <w:rPr>
          <w:rFonts w:asciiTheme="minorHAnsi" w:hAnsiTheme="minorHAnsi"/>
          <w:color w:val="auto"/>
        </w:rPr>
        <w:t xml:space="preserve">, </w:t>
      </w:r>
      <w:r>
        <w:rPr>
          <w:rFonts w:asciiTheme="minorHAnsi" w:hAnsiTheme="minorHAnsi"/>
          <w:color w:val="auto"/>
        </w:rPr>
        <w:t>pod</w:t>
      </w:r>
      <w:r w:rsidRPr="00A42C60">
        <w:rPr>
          <w:rFonts w:asciiTheme="minorHAnsi" w:hAnsiTheme="minorHAnsi"/>
          <w:color w:val="auto"/>
        </w:rPr>
        <w:t xml:space="preserve">predseda </w:t>
      </w:r>
      <w:r>
        <w:rPr>
          <w:rFonts w:asciiTheme="minorHAnsi" w:hAnsiTheme="minorHAnsi"/>
          <w:color w:val="auto"/>
        </w:rPr>
        <w:t>predstavenstva</w:t>
      </w:r>
    </w:p>
    <w:p w:rsidR="00DB7459" w:rsidRDefault="00D32ADB" w:rsidP="00EC4E68">
      <w:pPr>
        <w:ind w:right="0" w:firstLine="983"/>
        <w:rPr>
          <w:rFonts w:asciiTheme="minorHAnsi" w:hAnsiTheme="minorHAnsi" w:cs="Times New Roman"/>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w:t>
      </w:r>
      <w:r w:rsidR="00DB7459">
        <w:rPr>
          <w:rFonts w:asciiTheme="minorHAnsi" w:hAnsiTheme="minorHAnsi" w:cs="Times New Roman"/>
          <w:color w:val="auto"/>
        </w:rPr>
        <w:t>právnická osoba, ktorá spĺňa požiadavky podľa odseku 2</w:t>
      </w:r>
      <w:r w:rsidR="00D75D18" w:rsidRPr="00A42C60">
        <w:rPr>
          <w:rFonts w:asciiTheme="minorHAnsi" w:hAnsiTheme="minorHAnsi" w:cs="Times New Roman"/>
          <w:color w:val="auto"/>
        </w:rPr>
        <w:t xml:space="preserve"> podľa </w:t>
      </w:r>
    </w:p>
    <w:p w:rsidR="00D32ADB" w:rsidRDefault="00DB7459" w:rsidP="00EC4E68">
      <w:pPr>
        <w:ind w:right="0" w:firstLine="983"/>
        <w:rPr>
          <w:rFonts w:asciiTheme="minorHAnsi" w:hAnsiTheme="minorHAnsi" w:cs="Times New Roman"/>
          <w:color w:val="auto"/>
        </w:rPr>
      </w:pPr>
      <w:r>
        <w:rPr>
          <w:rFonts w:asciiTheme="minorHAnsi" w:hAnsiTheme="minorHAnsi" w:cs="Times New Roman"/>
          <w:b/>
          <w:color w:val="auto"/>
        </w:rPr>
        <w:t xml:space="preserve">                                                        </w:t>
      </w:r>
      <w:r w:rsidR="00D75D18" w:rsidRPr="00A42C60">
        <w:rPr>
          <w:rFonts w:asciiTheme="minorHAnsi" w:hAnsiTheme="minorHAnsi" w:cs="Times New Roman"/>
          <w:color w:val="auto"/>
        </w:rPr>
        <w:t xml:space="preserve">§ 7 ods. 1 písm. </w:t>
      </w:r>
      <w:r>
        <w:rPr>
          <w:rFonts w:asciiTheme="minorHAnsi" w:hAnsiTheme="minorHAnsi" w:cs="Times New Roman"/>
          <w:color w:val="auto"/>
        </w:rPr>
        <w:t>d</w:t>
      </w:r>
      <w:r w:rsidR="00D75D18" w:rsidRPr="00A42C60">
        <w:rPr>
          <w:rFonts w:asciiTheme="minorHAnsi" w:hAnsiTheme="minorHAnsi" w:cs="Times New Roman"/>
          <w:color w:val="auto"/>
        </w:rPr>
        <w:t>)</w:t>
      </w:r>
      <w:r>
        <w:rPr>
          <w:rFonts w:asciiTheme="minorHAnsi" w:hAnsiTheme="minorHAnsi" w:cs="Times New Roman"/>
          <w:color w:val="auto"/>
        </w:rPr>
        <w:t xml:space="preserve"> a ods. 2 písm. c)</w:t>
      </w:r>
    </w:p>
    <w:p w:rsidR="00CA1EFB" w:rsidRPr="00A42C60" w:rsidRDefault="00CA1EFB" w:rsidP="00EC4E68">
      <w:pPr>
        <w:ind w:right="0" w:firstLine="983"/>
        <w:rPr>
          <w:rFonts w:asciiTheme="minorHAnsi" w:hAnsiTheme="minorHAnsi"/>
          <w:color w:val="auto"/>
        </w:rPr>
      </w:pPr>
    </w:p>
    <w:p w:rsidR="000E677A" w:rsidRDefault="00D75D18" w:rsidP="00EC4E68">
      <w:pPr>
        <w:ind w:left="993" w:right="0" w:firstLine="0"/>
        <w:rPr>
          <w:rFonts w:asciiTheme="minorHAnsi" w:hAnsiTheme="minorHAnsi" w:cs="Times New Roman"/>
          <w:color w:val="auto"/>
        </w:rPr>
      </w:pPr>
      <w:r w:rsidRPr="00A42C60">
        <w:rPr>
          <w:rFonts w:asciiTheme="minorHAnsi" w:hAnsiTheme="minorHAnsi"/>
          <w:b/>
          <w:color w:val="auto"/>
        </w:rPr>
        <w:t>Kontaktná osoba vo veciach</w:t>
      </w:r>
      <w:r>
        <w:rPr>
          <w:rFonts w:asciiTheme="minorHAnsi" w:hAnsiTheme="minorHAnsi"/>
          <w:b/>
          <w:color w:val="auto"/>
        </w:rPr>
        <w:t xml:space="preserve"> procesu</w:t>
      </w:r>
      <w:r w:rsidRPr="00A42C60">
        <w:rPr>
          <w:rFonts w:asciiTheme="minorHAnsi" w:hAnsiTheme="minorHAnsi"/>
          <w:b/>
          <w:color w:val="auto"/>
        </w:rPr>
        <w:t xml:space="preserve"> verejného obstarávania: </w:t>
      </w:r>
      <w:r w:rsidR="00DB7459">
        <w:rPr>
          <w:rFonts w:asciiTheme="minorHAnsi" w:hAnsiTheme="minorHAnsi"/>
          <w:color w:val="auto"/>
        </w:rPr>
        <w:t xml:space="preserve">Ing. Peter </w:t>
      </w:r>
      <w:proofErr w:type="spellStart"/>
      <w:r w:rsidR="00DB7459">
        <w:rPr>
          <w:rFonts w:asciiTheme="minorHAnsi" w:hAnsiTheme="minorHAnsi"/>
          <w:color w:val="auto"/>
        </w:rPr>
        <w:t>Iglár</w:t>
      </w:r>
      <w:proofErr w:type="spellEnd"/>
      <w:r w:rsidRPr="00A42C60">
        <w:rPr>
          <w:rFonts w:asciiTheme="minorHAnsi" w:hAnsiTheme="minorHAnsi"/>
          <w:color w:val="auto"/>
        </w:rPr>
        <w:t xml:space="preserve"> – </w:t>
      </w:r>
      <w:r w:rsidR="00DB7459">
        <w:rPr>
          <w:rFonts w:asciiTheme="minorHAnsi" w:hAnsiTheme="minorHAnsi"/>
          <w:color w:val="auto"/>
        </w:rPr>
        <w:t>kontrolný špecialista</w:t>
      </w:r>
      <w:r w:rsidRPr="00A42C60">
        <w:rPr>
          <w:rFonts w:asciiTheme="minorHAnsi" w:hAnsiTheme="minorHAnsi"/>
          <w:color w:val="auto"/>
        </w:rPr>
        <w:t xml:space="preserve">, </w:t>
      </w:r>
      <w:hyperlink r:id="rId8" w:history="1">
        <w:r w:rsidR="00DB7459" w:rsidRPr="00907F78">
          <w:rPr>
            <w:rStyle w:val="Hypertextovprepojenie"/>
            <w:rFonts w:asciiTheme="minorHAnsi" w:hAnsiTheme="minorHAnsi"/>
          </w:rPr>
          <w:t>peter.iglar@bbrsc.sk</w:t>
        </w:r>
      </w:hyperlink>
      <w:r w:rsidRPr="00A42C60">
        <w:rPr>
          <w:rFonts w:asciiTheme="minorHAnsi" w:hAnsiTheme="minorHAnsi"/>
          <w:color w:val="auto"/>
        </w:rPr>
        <w:t>,</w:t>
      </w:r>
      <w:r w:rsidR="00DB7459">
        <w:rPr>
          <w:rFonts w:asciiTheme="minorHAnsi" w:hAnsiTheme="minorHAnsi"/>
          <w:color w:val="auto"/>
        </w:rPr>
        <w:t xml:space="preserve"> </w:t>
      </w:r>
      <w:r w:rsidRPr="00A42C60">
        <w:rPr>
          <w:rFonts w:asciiTheme="minorHAnsi" w:hAnsiTheme="minorHAnsi"/>
          <w:color w:val="auto"/>
        </w:rPr>
        <w:t xml:space="preserve"> </w:t>
      </w:r>
      <w:r>
        <w:rPr>
          <w:rFonts w:asciiTheme="minorHAnsi" w:hAnsiTheme="minorHAnsi" w:cs="Times New Roman"/>
          <w:color w:val="auto"/>
        </w:rPr>
        <w:t>+421(48)</w:t>
      </w:r>
      <w:r w:rsidR="00DB7459">
        <w:rPr>
          <w:rFonts w:asciiTheme="minorHAnsi" w:hAnsiTheme="minorHAnsi" w:cs="Times New Roman"/>
          <w:color w:val="auto"/>
        </w:rPr>
        <w:t>472 73 83</w:t>
      </w:r>
    </w:p>
    <w:p w:rsidR="00CA1EFB" w:rsidRDefault="00CA1EFB" w:rsidP="00EC4E68">
      <w:pPr>
        <w:ind w:left="993" w:right="0" w:firstLine="0"/>
        <w:rPr>
          <w:rFonts w:asciiTheme="minorHAnsi" w:hAnsiTheme="minorHAnsi" w:cs="Times New Roman"/>
          <w:color w:val="auto"/>
        </w:rPr>
      </w:pPr>
    </w:p>
    <w:p w:rsidR="00D75D18" w:rsidRPr="00056EF9" w:rsidRDefault="00D75D18" w:rsidP="00EC4E68">
      <w:pPr>
        <w:ind w:left="993" w:right="0" w:firstLine="0"/>
        <w:rPr>
          <w:color w:val="auto"/>
        </w:rPr>
      </w:pPr>
      <w:r w:rsidRPr="00A42C60">
        <w:rPr>
          <w:rFonts w:asciiTheme="minorHAnsi" w:hAnsiTheme="minorHAnsi"/>
          <w:b/>
          <w:color w:val="auto"/>
        </w:rPr>
        <w:t>Kontaktná osoba vo veciach technických:</w:t>
      </w:r>
      <w:r w:rsidRPr="00A42C60">
        <w:rPr>
          <w:rFonts w:asciiTheme="minorHAnsi" w:hAnsiTheme="minorHAnsi"/>
          <w:color w:val="auto"/>
        </w:rPr>
        <w:t xml:space="preserve"> </w:t>
      </w:r>
      <w:r w:rsidR="00FA5161">
        <w:rPr>
          <w:rFonts w:asciiTheme="minorHAnsi" w:hAnsiTheme="minorHAnsi"/>
          <w:color w:val="auto"/>
        </w:rPr>
        <w:t xml:space="preserve">Mgr. Igor Čierny – vedúci </w:t>
      </w:r>
      <w:proofErr w:type="spellStart"/>
      <w:r w:rsidR="00FA5161">
        <w:rPr>
          <w:rFonts w:asciiTheme="minorHAnsi" w:hAnsiTheme="minorHAnsi"/>
          <w:color w:val="auto"/>
        </w:rPr>
        <w:t>technicko</w:t>
      </w:r>
      <w:proofErr w:type="spellEnd"/>
      <w:r w:rsidR="00CF090E">
        <w:rPr>
          <w:rFonts w:asciiTheme="minorHAnsi" w:hAnsiTheme="minorHAnsi"/>
          <w:color w:val="auto"/>
        </w:rPr>
        <w:t xml:space="preserve"> -</w:t>
      </w:r>
      <w:r w:rsidR="00FA5161">
        <w:rPr>
          <w:rFonts w:asciiTheme="minorHAnsi" w:hAnsiTheme="minorHAnsi"/>
          <w:color w:val="auto"/>
        </w:rPr>
        <w:t xml:space="preserve"> prevádzkového úseku</w:t>
      </w:r>
      <w:r w:rsidR="00DB7459">
        <w:rPr>
          <w:rFonts w:asciiTheme="minorHAnsi" w:hAnsiTheme="minorHAnsi"/>
          <w:color w:val="auto"/>
        </w:rPr>
        <w:t xml:space="preserve">, </w:t>
      </w:r>
      <w:hyperlink r:id="rId9" w:history="1">
        <w:r w:rsidR="00FA5161" w:rsidRPr="00720C13">
          <w:rPr>
            <w:rStyle w:val="Hypertextovprepojenie"/>
            <w:rFonts w:asciiTheme="minorHAnsi" w:hAnsiTheme="minorHAnsi"/>
          </w:rPr>
          <w:t>igor.cierny@bbrsc.sk</w:t>
        </w:r>
      </w:hyperlink>
      <w:r w:rsidR="00DB7459">
        <w:rPr>
          <w:rFonts w:asciiTheme="minorHAnsi" w:hAnsiTheme="minorHAnsi"/>
          <w:color w:val="auto"/>
        </w:rPr>
        <w:t xml:space="preserve">, </w:t>
      </w:r>
      <w:r w:rsidR="00FA5161">
        <w:rPr>
          <w:rFonts w:asciiTheme="minorHAnsi" w:hAnsiTheme="minorHAnsi" w:cs="Times New Roman"/>
          <w:color w:val="auto"/>
        </w:rPr>
        <w:t xml:space="preserve">+421(48)472 </w:t>
      </w:r>
      <w:r w:rsidR="00DB7459">
        <w:rPr>
          <w:rFonts w:asciiTheme="minorHAnsi" w:hAnsiTheme="minorHAnsi" w:cs="Times New Roman"/>
          <w:color w:val="auto"/>
        </w:rPr>
        <w:t>3</w:t>
      </w:r>
      <w:r w:rsidR="00FA5161">
        <w:rPr>
          <w:rFonts w:asciiTheme="minorHAnsi" w:hAnsiTheme="minorHAnsi" w:cs="Times New Roman"/>
          <w:color w:val="auto"/>
        </w:rPr>
        <w:t>9</w:t>
      </w:r>
      <w:r w:rsidR="00DB7459">
        <w:rPr>
          <w:rFonts w:asciiTheme="minorHAnsi" w:hAnsiTheme="minorHAnsi" w:cs="Times New Roman"/>
          <w:color w:val="auto"/>
        </w:rPr>
        <w:t xml:space="preserve"> </w:t>
      </w:r>
      <w:r w:rsidR="00FA5161">
        <w:rPr>
          <w:rFonts w:asciiTheme="minorHAnsi" w:hAnsiTheme="minorHAnsi" w:cs="Times New Roman"/>
          <w:color w:val="auto"/>
        </w:rPr>
        <w:t>8</w:t>
      </w:r>
      <w:r w:rsidR="00DB7459">
        <w:rPr>
          <w:rFonts w:asciiTheme="minorHAnsi" w:hAnsiTheme="minorHAnsi" w:cs="Times New Roman"/>
          <w:color w:val="auto"/>
        </w:rPr>
        <w:t>0</w:t>
      </w:r>
    </w:p>
    <w:p w:rsidR="00D32ADB" w:rsidRDefault="00D32ADB" w:rsidP="00D32ADB">
      <w:pPr>
        <w:ind w:hanging="284"/>
      </w:pPr>
      <w:r>
        <w:rPr>
          <w:rFonts w:asciiTheme="minorHAnsi" w:hAnsiTheme="minorHAnsi" w:cs="Times New Roman"/>
          <w:b/>
          <w:color w:val="000000" w:themeColor="text1"/>
        </w:rPr>
        <w:tab/>
      </w:r>
    </w:p>
    <w:p w:rsidR="00D32ADB" w:rsidRDefault="00D32ADB" w:rsidP="00E51840">
      <w:pPr>
        <w:pStyle w:val="Nadpis1"/>
        <w:numPr>
          <w:ilvl w:val="0"/>
          <w:numId w:val="3"/>
        </w:numPr>
        <w:spacing w:after="120" w:line="240" w:lineRule="auto"/>
        <w:ind w:left="425" w:right="272" w:hanging="357"/>
        <w:rPr>
          <w:b w:val="0"/>
        </w:rPr>
      </w:pPr>
      <w:bookmarkStart w:id="0" w:name="_Toc12160"/>
      <w:r>
        <w:t>Predmet zákazky</w:t>
      </w:r>
      <w:r>
        <w:rPr>
          <w:b w:val="0"/>
        </w:rPr>
        <w:t xml:space="preserve"> </w:t>
      </w:r>
      <w:bookmarkEnd w:id="0"/>
    </w:p>
    <w:p w:rsidR="006C5E33" w:rsidRPr="006C5E33" w:rsidRDefault="00DB7459" w:rsidP="006C5E33">
      <w:pPr>
        <w:pStyle w:val="Odsekzoznamu"/>
        <w:numPr>
          <w:ilvl w:val="1"/>
          <w:numId w:val="3"/>
        </w:numPr>
        <w:ind w:hanging="938"/>
        <w:rPr>
          <w:rFonts w:asciiTheme="minorHAnsi" w:hAnsiTheme="minorHAnsi" w:cstheme="minorHAnsi"/>
          <w:color w:val="333333"/>
        </w:rPr>
      </w:pPr>
      <w:r w:rsidRPr="006C5E33">
        <w:rPr>
          <w:rFonts w:asciiTheme="minorHAnsi" w:hAnsiTheme="minorHAnsi" w:cstheme="minorHAnsi"/>
        </w:rPr>
        <w:t>Predmetom zákazky je priebežné dodanie nového tovaru</w:t>
      </w:r>
      <w:r w:rsidRPr="006C5E33">
        <w:rPr>
          <w:rFonts w:asciiTheme="minorHAnsi" w:hAnsiTheme="minorHAnsi" w:cstheme="minorHAnsi"/>
          <w:color w:val="333333"/>
        </w:rPr>
        <w:t xml:space="preserve"> – </w:t>
      </w:r>
      <w:r w:rsidR="00D36770" w:rsidRPr="006C5E33">
        <w:rPr>
          <w:rFonts w:asciiTheme="minorHAnsi" w:hAnsiTheme="minorHAnsi" w:cstheme="minorHAnsi"/>
          <w:color w:val="333333"/>
        </w:rPr>
        <w:t>cestných smerových stĺpikov, plastových pätiek a zvodidlových odrazníkov</w:t>
      </w:r>
      <w:r w:rsidR="00CF090E" w:rsidRPr="006C5E33">
        <w:rPr>
          <w:rFonts w:asciiTheme="minorHAnsi" w:hAnsiTheme="minorHAnsi" w:cstheme="minorHAnsi"/>
          <w:color w:val="333333"/>
        </w:rPr>
        <w:t xml:space="preserve">, ktoré musia byť certifikované v zmysle zásad zákona </w:t>
      </w:r>
      <w:r w:rsidR="00581D26" w:rsidRPr="006C5E33">
        <w:rPr>
          <w:rFonts w:cstheme="minorHAnsi"/>
          <w:color w:val="000000" w:themeColor="text1"/>
        </w:rPr>
        <w:t>č. 133/2013 Z. z. o stavebných výrobkoch a o zmene a doplnení niektorých zákonov v znení neskorších predpisov</w:t>
      </w:r>
      <w:r w:rsidR="00D326A4" w:rsidRPr="006C5E33">
        <w:rPr>
          <w:rFonts w:cstheme="minorHAnsi"/>
          <w:color w:val="000000" w:themeColor="text1"/>
        </w:rPr>
        <w:t xml:space="preserve">. Predmet zákazky musí byť v súlade s podmienkami STN EN 12899-3 Trvalé zvislé dopravné značky Časť 3 Smerové stĺpiky a odrazky, Vyhlášky Ministerstva vnútra Slovenskej republiky č. 9/2009 Z. z. ktorou sa vykonáva zákon o cestnej premávke a o zmene a doplnení iných zákonov  a platnými technickými podmienkami vydanými Ministerstvom dopravy, pôšt a telekomunikácií Slovenskej republiky TP 023 „Použitie kvalita a systém hodnotenia dopravných a parkovacích zariadení. </w:t>
      </w:r>
      <w:r w:rsidR="002303D6" w:rsidRPr="006C5E33">
        <w:rPr>
          <w:rFonts w:cstheme="minorHAnsi"/>
          <w:color w:val="000000" w:themeColor="text1"/>
        </w:rPr>
        <w:t xml:space="preserve">Dĺžka smerových stĺpikov musí byť v súlade s STN 736101 „Projektovanie ciest a diaľnic“, </w:t>
      </w:r>
      <w:proofErr w:type="spellStart"/>
      <w:r w:rsidR="002303D6" w:rsidRPr="006C5E33">
        <w:rPr>
          <w:rFonts w:cstheme="minorHAnsi"/>
          <w:color w:val="000000" w:themeColor="text1"/>
        </w:rPr>
        <w:t>t.j</w:t>
      </w:r>
      <w:proofErr w:type="spellEnd"/>
      <w:r w:rsidR="002303D6" w:rsidRPr="006C5E33">
        <w:rPr>
          <w:rFonts w:cstheme="minorHAnsi"/>
          <w:color w:val="000000" w:themeColor="text1"/>
        </w:rPr>
        <w:t>. po osadení budú mať výšku 0,80 m. Dopravné zariadenia budú dodávané s </w:t>
      </w:r>
      <w:proofErr w:type="spellStart"/>
      <w:r w:rsidR="002303D6" w:rsidRPr="006C5E33">
        <w:rPr>
          <w:rFonts w:cstheme="minorHAnsi"/>
          <w:color w:val="000000" w:themeColor="text1"/>
        </w:rPr>
        <w:t>retroreflexnou</w:t>
      </w:r>
      <w:proofErr w:type="spellEnd"/>
      <w:r w:rsidR="002303D6" w:rsidRPr="006C5E33">
        <w:rPr>
          <w:rFonts w:cstheme="minorHAnsi"/>
          <w:color w:val="000000" w:themeColor="text1"/>
        </w:rPr>
        <w:t xml:space="preserve"> fóliou triedy II. fólia bude oranžovej farby na strane v smere jazdy a bielej farby na opačnej strane. Uvedená farebnosť musí byť zachovaná aj pri odraze svetla v noci. Smerové stĺpiky pevné budú bielej,</w:t>
      </w:r>
      <w:r w:rsidR="00DF2429">
        <w:rPr>
          <w:rFonts w:cstheme="minorHAnsi"/>
          <w:color w:val="000000" w:themeColor="text1"/>
        </w:rPr>
        <w:t xml:space="preserve"> žltej,</w:t>
      </w:r>
      <w:r w:rsidR="002303D6" w:rsidRPr="006C5E33">
        <w:rPr>
          <w:rFonts w:cstheme="minorHAnsi"/>
          <w:color w:val="000000" w:themeColor="text1"/>
        </w:rPr>
        <w:t xml:space="preserve"> resp. </w:t>
      </w:r>
      <w:r w:rsidR="00DF2429">
        <w:rPr>
          <w:rFonts w:cstheme="minorHAnsi"/>
          <w:color w:val="000000" w:themeColor="text1"/>
        </w:rPr>
        <w:t>modr</w:t>
      </w:r>
      <w:r w:rsidR="002303D6" w:rsidRPr="006C5E33">
        <w:rPr>
          <w:rFonts w:cstheme="minorHAnsi"/>
          <w:color w:val="000000" w:themeColor="text1"/>
        </w:rPr>
        <w:t xml:space="preserve">ej farby podľa špecifikácie (Príloha č. 3 Výzvy) vyrobené z pevného plastu s trojuholníkovým prierezom s možnosťou osadenia do plastovej pätky. </w:t>
      </w:r>
      <w:r w:rsidR="00DF2429">
        <w:rPr>
          <w:rFonts w:cs="Arial"/>
          <w:bCs/>
          <w:color w:val="auto"/>
        </w:rPr>
        <w:t>S</w:t>
      </w:r>
      <w:r w:rsidR="006C5E33" w:rsidRPr="006C5E33">
        <w:rPr>
          <w:rFonts w:cs="Arial"/>
          <w:bCs/>
          <w:color w:val="auto"/>
        </w:rPr>
        <w:t xml:space="preserve">merové stĺpiky flexibilné budú bielej farby vyrobené z pružného PVC materiálu alebo ocele s pamäťovým efektom, </w:t>
      </w:r>
      <w:proofErr w:type="spellStart"/>
      <w:r w:rsidR="006C5E33" w:rsidRPr="006C5E33">
        <w:rPr>
          <w:rFonts w:cs="Arial"/>
          <w:bCs/>
          <w:color w:val="auto"/>
        </w:rPr>
        <w:t>t.j</w:t>
      </w:r>
      <w:proofErr w:type="spellEnd"/>
      <w:r w:rsidR="006C5E33" w:rsidRPr="006C5E33">
        <w:rPr>
          <w:rFonts w:cs="Arial"/>
          <w:bCs/>
          <w:color w:val="auto"/>
        </w:rPr>
        <w:t>. smerový stĺpik po zohnutí sa vráti do pôvodného tvaru a polohy. Osadenie flexibilných stĺpikov nebude vyžadovať hĺbenie alebo vŕtanie otvoru do zeme, ale bude umožnené jeho osadenie jednoduchým zarezaním.</w:t>
      </w:r>
      <w:r w:rsidR="00A30FF7" w:rsidRPr="006C5E33">
        <w:rPr>
          <w:rFonts w:asciiTheme="minorHAnsi" w:hAnsiTheme="minorHAnsi" w:cstheme="minorHAnsi"/>
          <w:color w:val="333333"/>
        </w:rPr>
        <w:t xml:space="preserve"> </w:t>
      </w:r>
      <w:r w:rsidR="006C5E33" w:rsidRPr="006C5E33">
        <w:rPr>
          <w:rFonts w:cs="Arial"/>
          <w:bCs/>
          <w:color w:val="auto"/>
        </w:rPr>
        <w:t>Zvodidlové odrazky budú vyrobené z pozinkovaného plechu a </w:t>
      </w:r>
      <w:proofErr w:type="spellStart"/>
      <w:r w:rsidR="006C5E33" w:rsidRPr="006C5E33">
        <w:rPr>
          <w:rFonts w:cs="Arial"/>
          <w:bCs/>
          <w:color w:val="auto"/>
        </w:rPr>
        <w:t>retroreflexnej</w:t>
      </w:r>
      <w:proofErr w:type="spellEnd"/>
      <w:r w:rsidR="006C5E33" w:rsidRPr="006C5E33">
        <w:rPr>
          <w:rFonts w:cs="Arial"/>
          <w:bCs/>
          <w:color w:val="auto"/>
        </w:rPr>
        <w:t xml:space="preserve"> fólie. Musia sa dať použiť </w:t>
      </w:r>
      <w:smartTag w:uri="urn:schemas-microsoft-com:office:smarttags" w:element="PersonName">
        <w:r w:rsidR="006C5E33" w:rsidRPr="006C5E33">
          <w:rPr>
            <w:rFonts w:cs="Arial"/>
            <w:bCs/>
            <w:color w:val="auto"/>
          </w:rPr>
          <w:t>pr</w:t>
        </w:r>
      </w:smartTag>
      <w:r w:rsidR="006C5E33" w:rsidRPr="006C5E33">
        <w:rPr>
          <w:rFonts w:cs="Arial"/>
          <w:bCs/>
          <w:color w:val="auto"/>
        </w:rPr>
        <w:t>e zvodidlá typu NH4. Súčasťou dodávky zvodidlových odraziek bude aj potrebný spojovací materiál s antikoróznou ú</w:t>
      </w:r>
      <w:smartTag w:uri="urn:schemas-microsoft-com:office:smarttags" w:element="PersonName">
        <w:r w:rsidR="006C5E33" w:rsidRPr="006C5E33">
          <w:rPr>
            <w:rFonts w:cs="Arial"/>
            <w:bCs/>
            <w:color w:val="auto"/>
          </w:rPr>
          <w:t>pr</w:t>
        </w:r>
      </w:smartTag>
      <w:r w:rsidR="006C5E33" w:rsidRPr="006C5E33">
        <w:rPr>
          <w:rFonts w:cs="Arial"/>
          <w:bCs/>
          <w:color w:val="auto"/>
        </w:rPr>
        <w:t xml:space="preserve">avou. Plastové pätky </w:t>
      </w:r>
      <w:smartTag w:uri="urn:schemas-microsoft-com:office:smarttags" w:element="PersonName">
        <w:r w:rsidR="006C5E33" w:rsidRPr="006C5E33">
          <w:rPr>
            <w:rFonts w:cs="Arial"/>
            <w:bCs/>
            <w:color w:val="auto"/>
          </w:rPr>
          <w:t>pr</w:t>
        </w:r>
      </w:smartTag>
      <w:r w:rsidR="006C5E33" w:rsidRPr="006C5E33">
        <w:rPr>
          <w:rFonts w:cs="Arial"/>
          <w:bCs/>
          <w:color w:val="auto"/>
        </w:rPr>
        <w:t xml:space="preserve">e smerové stĺpiky pevné musia byť kompatibilné s dodanými stĺpikmi. Pätky musia byť vybavené zaisťovacím kolíkom </w:t>
      </w:r>
      <w:smartTag w:uri="urn:schemas-microsoft-com:office:smarttags" w:element="PersonName">
        <w:r w:rsidR="006C5E33" w:rsidRPr="006C5E33">
          <w:rPr>
            <w:rFonts w:cs="Arial"/>
            <w:bCs/>
            <w:color w:val="auto"/>
          </w:rPr>
          <w:t>pr</w:t>
        </w:r>
      </w:smartTag>
      <w:r w:rsidR="006C5E33" w:rsidRPr="006C5E33">
        <w:rPr>
          <w:rFonts w:cs="Arial"/>
          <w:bCs/>
          <w:color w:val="auto"/>
        </w:rPr>
        <w:t>oti vytiahnutiu stĺpika.</w:t>
      </w:r>
      <w:r w:rsidR="006C5E33" w:rsidRPr="006C5E33">
        <w:rPr>
          <w:rFonts w:asciiTheme="minorHAnsi" w:hAnsiTheme="minorHAnsi" w:cstheme="minorHAnsi"/>
          <w:color w:val="333333"/>
        </w:rPr>
        <w:t xml:space="preserve"> </w:t>
      </w:r>
    </w:p>
    <w:p w:rsidR="003E509F" w:rsidRDefault="00A30FF7" w:rsidP="00171026">
      <w:pPr>
        <w:pStyle w:val="Odsekzoznamu"/>
        <w:ind w:left="1080" w:firstLine="0"/>
      </w:pPr>
      <w:r w:rsidRPr="006C5E33">
        <w:rPr>
          <w:rFonts w:asciiTheme="minorHAnsi" w:hAnsiTheme="minorHAnsi" w:cstheme="minorHAnsi"/>
          <w:color w:val="333333"/>
        </w:rPr>
        <w:t xml:space="preserve">Predmet zákazky </w:t>
      </w:r>
      <w:r w:rsidR="00DB7459" w:rsidRPr="006C5E33">
        <w:rPr>
          <w:rFonts w:asciiTheme="minorHAnsi" w:hAnsiTheme="minorHAnsi" w:cstheme="minorHAnsi"/>
          <w:color w:val="333333"/>
        </w:rPr>
        <w:t>mus</w:t>
      </w:r>
      <w:r w:rsidR="00FA5161" w:rsidRPr="006C5E33">
        <w:rPr>
          <w:rFonts w:asciiTheme="minorHAnsi" w:hAnsiTheme="minorHAnsi" w:cstheme="minorHAnsi"/>
          <w:color w:val="333333"/>
        </w:rPr>
        <w:t>í spĺňať rozsah</w:t>
      </w:r>
      <w:r w:rsidRPr="006C5E33">
        <w:rPr>
          <w:rFonts w:asciiTheme="minorHAnsi" w:hAnsiTheme="minorHAnsi" w:cstheme="minorHAnsi"/>
          <w:color w:val="333333"/>
        </w:rPr>
        <w:t xml:space="preserve"> a</w:t>
      </w:r>
      <w:r w:rsidR="00FA5161" w:rsidRPr="006C5E33">
        <w:rPr>
          <w:rFonts w:asciiTheme="minorHAnsi" w:hAnsiTheme="minorHAnsi" w:cstheme="minorHAnsi"/>
          <w:color w:val="333333"/>
        </w:rPr>
        <w:t xml:space="preserve"> parametre </w:t>
      </w:r>
      <w:r w:rsidRPr="006C5E33">
        <w:rPr>
          <w:rFonts w:asciiTheme="minorHAnsi" w:hAnsiTheme="minorHAnsi" w:cstheme="minorHAnsi"/>
          <w:color w:val="333333"/>
        </w:rPr>
        <w:t>uvedené v</w:t>
      </w:r>
      <w:r w:rsidR="00FA5161" w:rsidRPr="006C5E33">
        <w:rPr>
          <w:rFonts w:asciiTheme="minorHAnsi" w:hAnsiTheme="minorHAnsi" w:cstheme="minorHAnsi"/>
          <w:color w:val="333333"/>
        </w:rPr>
        <w:t xml:space="preserve"> príloh</w:t>
      </w:r>
      <w:r w:rsidRPr="006C5E33">
        <w:rPr>
          <w:rFonts w:asciiTheme="minorHAnsi" w:hAnsiTheme="minorHAnsi" w:cstheme="minorHAnsi"/>
          <w:color w:val="333333"/>
        </w:rPr>
        <w:t>e</w:t>
      </w:r>
      <w:r w:rsidR="00FA5161" w:rsidRPr="006C5E33">
        <w:rPr>
          <w:rFonts w:asciiTheme="minorHAnsi" w:hAnsiTheme="minorHAnsi" w:cstheme="minorHAnsi"/>
          <w:color w:val="333333"/>
        </w:rPr>
        <w:t xml:space="preserve"> č. 3 </w:t>
      </w:r>
      <w:r w:rsidR="00DB7459" w:rsidRPr="006C5E33">
        <w:rPr>
          <w:rFonts w:asciiTheme="minorHAnsi" w:hAnsiTheme="minorHAnsi" w:cstheme="minorHAnsi"/>
          <w:color w:val="333333"/>
        </w:rPr>
        <w:t>Výzvy</w:t>
      </w:r>
      <w:r w:rsidR="00FA5161" w:rsidRPr="006C5E33">
        <w:rPr>
          <w:rFonts w:asciiTheme="minorHAnsi" w:hAnsiTheme="minorHAnsi" w:cstheme="minorHAnsi"/>
          <w:color w:val="333333"/>
        </w:rPr>
        <w:t xml:space="preserve"> </w:t>
      </w:r>
      <w:r w:rsidRPr="006C5E33">
        <w:rPr>
          <w:rFonts w:asciiTheme="minorHAnsi" w:hAnsiTheme="minorHAnsi" w:cstheme="minorHAnsi"/>
          <w:color w:val="333333"/>
        </w:rPr>
        <w:t>–</w:t>
      </w:r>
      <w:r w:rsidR="00FA5161" w:rsidRPr="006C5E33">
        <w:rPr>
          <w:rFonts w:asciiTheme="minorHAnsi" w:hAnsiTheme="minorHAnsi" w:cstheme="minorHAnsi"/>
          <w:color w:val="333333"/>
        </w:rPr>
        <w:t xml:space="preserve"> Špecifikácia</w:t>
      </w:r>
      <w:r w:rsidRPr="006C5E33">
        <w:rPr>
          <w:rFonts w:asciiTheme="minorHAnsi" w:hAnsiTheme="minorHAnsi" w:cstheme="minorHAnsi"/>
          <w:color w:val="333333"/>
        </w:rPr>
        <w:t>, bude dodávaný na základe čiastkových objednávok</w:t>
      </w:r>
      <w:r w:rsidR="00DB7459" w:rsidRPr="006C5E33">
        <w:rPr>
          <w:rFonts w:asciiTheme="minorHAnsi" w:hAnsiTheme="minorHAnsi" w:cstheme="minorHAnsi"/>
          <w:color w:val="333333"/>
        </w:rPr>
        <w:t xml:space="preserve"> v čiastkových dodávkach s dopravou a vyložením na miesta určenia v minimálne požadovanej kvalite a vlastnostiach podľa špecifikácie verejného</w:t>
      </w:r>
      <w:r w:rsidRPr="006C5E33">
        <w:rPr>
          <w:rFonts w:asciiTheme="minorHAnsi" w:hAnsiTheme="minorHAnsi" w:cstheme="minorHAnsi"/>
          <w:color w:val="333333"/>
        </w:rPr>
        <w:t xml:space="preserve"> obstarávateľa</w:t>
      </w:r>
      <w:r w:rsidR="00DB7459" w:rsidRPr="006C5E33">
        <w:rPr>
          <w:rFonts w:asciiTheme="minorHAnsi" w:hAnsiTheme="minorHAnsi" w:cstheme="minorHAnsi"/>
        </w:rPr>
        <w:t xml:space="preserve">. </w:t>
      </w:r>
      <w:r w:rsidR="00171026">
        <w:rPr>
          <w:rFonts w:asciiTheme="minorHAnsi" w:hAnsiTheme="minorHAnsi" w:cstheme="minorHAnsi"/>
        </w:rPr>
        <w:t xml:space="preserve">Uchádzač bude zároveň priebežne bezplatne zabezpečovať odvoz a likvidáciu (zneškodnenie) opotrebovaných smerových stĺpikov minimálne v rozsahu dodaných množstiev a druhov počas platnosti tejto zmluvy. </w:t>
      </w:r>
      <w:r w:rsidR="00DB7459" w:rsidRPr="006C5E33">
        <w:rPr>
          <w:rFonts w:asciiTheme="minorHAnsi" w:hAnsiTheme="minorHAnsi" w:cstheme="minorHAnsi"/>
        </w:rPr>
        <w:t xml:space="preserve">Dodávka tovarov v dohodnutom čase, mieste a podľa ostatných podmienok je súčasťou Rámcovej </w:t>
      </w:r>
      <w:r w:rsidR="00FA5161" w:rsidRPr="006C5E33">
        <w:rPr>
          <w:rFonts w:asciiTheme="minorHAnsi" w:hAnsiTheme="minorHAnsi" w:cstheme="minorHAnsi"/>
        </w:rPr>
        <w:lastRenderedPageBreak/>
        <w:t xml:space="preserve">kúpnej </w:t>
      </w:r>
      <w:r w:rsidR="00DB7459" w:rsidRPr="006C5E33">
        <w:rPr>
          <w:rFonts w:asciiTheme="minorHAnsi" w:hAnsiTheme="minorHAnsi" w:cstheme="minorHAnsi"/>
        </w:rPr>
        <w:t>zmluvy (Príloha č. 2 tejto Výzvy) v rozsahu dodávok uvedených v špecifikácii (Príloha č. 3 tejto Výzvy) a v Rámcovej zmluv</w:t>
      </w:r>
      <w:r w:rsidR="00FA5161" w:rsidRPr="006C5E33">
        <w:rPr>
          <w:rFonts w:asciiTheme="minorHAnsi" w:hAnsiTheme="minorHAnsi" w:cstheme="minorHAnsi"/>
        </w:rPr>
        <w:t>y</w:t>
      </w:r>
      <w:r w:rsidR="00DB7459" w:rsidRPr="006C5E33">
        <w:rPr>
          <w:rFonts w:asciiTheme="minorHAnsi" w:hAnsiTheme="minorHAnsi" w:cstheme="minorHAnsi"/>
        </w:rPr>
        <w:t xml:space="preserve"> (Príloha č. 2 tejto Výzvy)</w:t>
      </w:r>
      <w:r w:rsidR="00F00694" w:rsidRPr="006C5E33">
        <w:rPr>
          <w:rFonts w:asciiTheme="minorHAnsi" w:hAnsiTheme="minorHAnsi" w:cstheme="minorHAnsi"/>
        </w:rPr>
        <w:t>.</w:t>
      </w:r>
    </w:p>
    <w:p w:rsidR="002F4419" w:rsidRDefault="002F4419" w:rsidP="002F4419">
      <w:pPr>
        <w:pStyle w:val="Odsekzoznamu"/>
        <w:spacing w:after="7" w:line="247" w:lineRule="auto"/>
        <w:ind w:left="1080" w:right="0" w:firstLine="0"/>
      </w:pPr>
    </w:p>
    <w:p w:rsidR="002F4419" w:rsidRDefault="00D75D18" w:rsidP="00EC4E68">
      <w:pPr>
        <w:spacing w:after="7" w:line="247" w:lineRule="auto"/>
        <w:ind w:left="360" w:right="0" w:hanging="218"/>
      </w:pPr>
      <w:r>
        <w:t>2.</w:t>
      </w:r>
      <w:r w:rsidR="00171026">
        <w:t>2</w:t>
      </w:r>
      <w:r>
        <w:tab/>
        <w:t xml:space="preserve">       </w:t>
      </w:r>
      <w:r w:rsidR="002F4419">
        <w:t>Spoločný slovník obstarávania (CPV):</w:t>
      </w:r>
    </w:p>
    <w:p w:rsidR="00E5594A" w:rsidRDefault="00E5594A" w:rsidP="00E5594A">
      <w:pPr>
        <w:shd w:val="clear" w:color="auto" w:fill="FFFFFF"/>
        <w:spacing w:after="0" w:line="240" w:lineRule="auto"/>
        <w:ind w:left="357"/>
        <w:rPr>
          <w:rFonts w:asciiTheme="minorHAnsi" w:eastAsia="Times New Roman" w:hAnsiTheme="minorHAnsi" w:cstheme="minorHAnsi"/>
          <w:bCs/>
          <w:color w:val="333333"/>
        </w:rPr>
      </w:pPr>
      <w:r>
        <w:t xml:space="preserve">              </w:t>
      </w:r>
      <w:r w:rsidR="002F4419">
        <w:t xml:space="preserve">Hlavný predmet: </w:t>
      </w:r>
      <w:r w:rsidR="002F4419">
        <w:tab/>
      </w:r>
      <w:r w:rsidR="002F4419">
        <w:tab/>
      </w:r>
      <w:r w:rsidR="000224EA">
        <w:rPr>
          <w:rFonts w:asciiTheme="minorHAnsi" w:eastAsia="Times New Roman" w:hAnsiTheme="minorHAnsi" w:cstheme="minorHAnsi"/>
          <w:bCs/>
          <w:color w:val="333333"/>
        </w:rPr>
        <w:t>3492</w:t>
      </w:r>
      <w:r w:rsidR="006C5E33">
        <w:rPr>
          <w:rFonts w:asciiTheme="minorHAnsi" w:eastAsia="Times New Roman" w:hAnsiTheme="minorHAnsi" w:cstheme="minorHAnsi"/>
          <w:bCs/>
          <w:color w:val="333333"/>
        </w:rPr>
        <w:t>00</w:t>
      </w:r>
      <w:r w:rsidR="000224EA">
        <w:rPr>
          <w:rFonts w:asciiTheme="minorHAnsi" w:eastAsia="Times New Roman" w:hAnsiTheme="minorHAnsi" w:cstheme="minorHAnsi"/>
          <w:bCs/>
          <w:color w:val="333333"/>
        </w:rPr>
        <w:t>00-</w:t>
      </w:r>
      <w:r w:rsidR="006C5E33">
        <w:rPr>
          <w:rFonts w:asciiTheme="minorHAnsi" w:eastAsia="Times New Roman" w:hAnsiTheme="minorHAnsi" w:cstheme="minorHAnsi"/>
          <w:bCs/>
          <w:color w:val="333333"/>
        </w:rPr>
        <w:t>2</w:t>
      </w:r>
      <w:r w:rsidRPr="00E5594A">
        <w:rPr>
          <w:rFonts w:asciiTheme="minorHAnsi" w:eastAsia="Times New Roman" w:hAnsiTheme="minorHAnsi" w:cstheme="minorHAnsi"/>
          <w:bCs/>
          <w:color w:val="333333"/>
        </w:rPr>
        <w:t xml:space="preserve">      </w:t>
      </w:r>
      <w:r w:rsidR="006C5E33">
        <w:rPr>
          <w:rFonts w:asciiTheme="minorHAnsi" w:eastAsia="Times New Roman" w:hAnsiTheme="minorHAnsi" w:cstheme="minorHAnsi"/>
          <w:bCs/>
          <w:color w:val="333333"/>
        </w:rPr>
        <w:t>Cestné príslušenstvo</w:t>
      </w:r>
    </w:p>
    <w:p w:rsidR="00E5594A" w:rsidRPr="00E5594A" w:rsidRDefault="00B937F6" w:rsidP="00E5594A">
      <w:pPr>
        <w:shd w:val="clear" w:color="auto" w:fill="FFFFFF"/>
        <w:spacing w:after="0" w:line="240" w:lineRule="auto"/>
        <w:ind w:left="357"/>
        <w:rPr>
          <w:rFonts w:asciiTheme="minorHAnsi" w:eastAsia="Times New Roman" w:hAnsiTheme="minorHAnsi" w:cstheme="minorHAnsi"/>
          <w:color w:val="333333"/>
        </w:rPr>
      </w:pPr>
      <w:r>
        <w:rPr>
          <w:rFonts w:asciiTheme="minorHAnsi" w:eastAsia="Times New Roman" w:hAnsiTheme="minorHAnsi" w:cstheme="minorHAnsi"/>
          <w:bCs/>
          <w:color w:val="333333"/>
        </w:rPr>
        <w:t xml:space="preserve">                                                                </w:t>
      </w:r>
      <w:r w:rsidR="00E5594A" w:rsidRPr="00E5594A">
        <w:rPr>
          <w:rFonts w:asciiTheme="minorHAnsi" w:eastAsia="Times New Roman" w:hAnsiTheme="minorHAnsi" w:cstheme="minorHAnsi"/>
          <w:color w:val="333333"/>
        </w:rPr>
        <w:t xml:space="preserve">                                       </w:t>
      </w:r>
    </w:p>
    <w:p w:rsidR="00E5594A" w:rsidRPr="00E5594A" w:rsidRDefault="00E5594A" w:rsidP="00E5594A">
      <w:pPr>
        <w:shd w:val="clear" w:color="auto" w:fill="FFFFFF"/>
        <w:spacing w:after="0" w:line="240" w:lineRule="auto"/>
        <w:ind w:left="357"/>
        <w:rPr>
          <w:rFonts w:asciiTheme="minorHAnsi" w:eastAsia="Times New Roman" w:hAnsiTheme="minorHAnsi" w:cstheme="minorHAnsi"/>
          <w:color w:val="333333"/>
        </w:rPr>
      </w:pPr>
      <w:r>
        <w:rPr>
          <w:rFonts w:asciiTheme="minorHAnsi" w:hAnsiTheme="minorHAnsi"/>
        </w:rPr>
        <w:t xml:space="preserve">              </w:t>
      </w:r>
      <w:r w:rsidRPr="00E5594A">
        <w:rPr>
          <w:rFonts w:asciiTheme="minorHAnsi" w:hAnsiTheme="minorHAnsi"/>
        </w:rPr>
        <w:t xml:space="preserve">Doplňujúci CPV kód:   </w:t>
      </w:r>
      <w:r>
        <w:rPr>
          <w:rFonts w:asciiTheme="minorHAnsi" w:hAnsiTheme="minorHAnsi"/>
        </w:rPr>
        <w:t xml:space="preserve">           </w:t>
      </w:r>
      <w:r w:rsidR="00171026">
        <w:rPr>
          <w:rFonts w:asciiTheme="minorHAnsi" w:eastAsia="Times New Roman" w:hAnsiTheme="minorHAnsi" w:cstheme="minorHAnsi"/>
          <w:color w:val="333333"/>
        </w:rPr>
        <w:t>19520000-7</w:t>
      </w:r>
      <w:r w:rsidRPr="00E5594A">
        <w:rPr>
          <w:rFonts w:asciiTheme="minorHAnsi" w:eastAsia="Times New Roman" w:hAnsiTheme="minorHAnsi" w:cstheme="minorHAnsi"/>
          <w:color w:val="333333"/>
        </w:rPr>
        <w:t xml:space="preserve">      </w:t>
      </w:r>
      <w:r w:rsidR="00171026">
        <w:rPr>
          <w:rFonts w:asciiTheme="minorHAnsi" w:eastAsia="Times New Roman" w:hAnsiTheme="minorHAnsi" w:cstheme="minorHAnsi"/>
          <w:color w:val="333333"/>
        </w:rPr>
        <w:t>Plastové výrobky</w:t>
      </w:r>
    </w:p>
    <w:p w:rsidR="00171026" w:rsidRPr="00E5594A" w:rsidRDefault="00D32ADB" w:rsidP="00171026">
      <w:pPr>
        <w:shd w:val="clear" w:color="auto" w:fill="FFFFFF"/>
        <w:spacing w:after="0" w:line="240" w:lineRule="auto"/>
        <w:ind w:left="357"/>
        <w:rPr>
          <w:rFonts w:asciiTheme="minorHAnsi" w:eastAsia="Times New Roman" w:hAnsiTheme="minorHAnsi" w:cstheme="minorHAnsi"/>
          <w:color w:val="333333"/>
        </w:rPr>
      </w:pPr>
      <w:r>
        <w:tab/>
      </w:r>
      <w:r w:rsidR="00171026">
        <w:t xml:space="preserve">                                                                </w:t>
      </w:r>
      <w:r w:rsidR="00171026" w:rsidRPr="00E5594A">
        <w:rPr>
          <w:rFonts w:asciiTheme="minorHAnsi" w:eastAsia="Times New Roman" w:hAnsiTheme="minorHAnsi" w:cstheme="minorHAnsi"/>
          <w:color w:val="333333"/>
        </w:rPr>
        <w:t>60000000-8      Dopravné služby (bez prepravy odpadu)</w:t>
      </w:r>
    </w:p>
    <w:p w:rsidR="00DD6268" w:rsidRDefault="00DD6268" w:rsidP="00DD6268">
      <w:pPr>
        <w:spacing w:after="0" w:line="240" w:lineRule="auto"/>
        <w:ind w:left="0" w:right="0" w:firstLine="0"/>
      </w:pPr>
    </w:p>
    <w:p w:rsidR="00D32ADB" w:rsidRDefault="00D32ADB" w:rsidP="00DD6268">
      <w:pPr>
        <w:spacing w:after="0" w:line="240" w:lineRule="auto"/>
        <w:ind w:left="0" w:right="0" w:firstLine="0"/>
      </w:pPr>
      <w:r>
        <w:tab/>
      </w:r>
      <w:r>
        <w:tab/>
      </w:r>
    </w:p>
    <w:p w:rsidR="00D32ADB" w:rsidRDefault="00D32ADB" w:rsidP="00E51840">
      <w:pPr>
        <w:pStyle w:val="Nadpis1"/>
        <w:numPr>
          <w:ilvl w:val="0"/>
          <w:numId w:val="3"/>
        </w:numPr>
        <w:spacing w:after="120" w:line="240" w:lineRule="auto"/>
        <w:ind w:left="425" w:right="272" w:hanging="357"/>
      </w:pPr>
      <w:r>
        <w:t xml:space="preserve">Miesto </w:t>
      </w:r>
      <w:r w:rsidR="00FF475A">
        <w:t xml:space="preserve">a množstvo </w:t>
      </w:r>
      <w:r w:rsidR="00E5594A">
        <w:t>dodania</w:t>
      </w:r>
      <w:r>
        <w:t xml:space="preserve"> predmetu zákazky</w:t>
      </w:r>
    </w:p>
    <w:p w:rsidR="00E5594A" w:rsidRDefault="00EC4E68" w:rsidP="00EC4E68">
      <w:pPr>
        <w:spacing w:after="0" w:line="240" w:lineRule="auto"/>
        <w:ind w:left="993" w:hanging="851"/>
      </w:pPr>
      <w:r>
        <w:t xml:space="preserve">3.1.       </w:t>
      </w:r>
      <w:r w:rsidR="00E5594A" w:rsidRPr="00EC4E68">
        <w:t>Dodávka tovaru s dovozom, priebežne počas trva</w:t>
      </w:r>
      <w:r w:rsidR="000224EA">
        <w:t>nia Rámcovej zmluvy do odberných</w:t>
      </w:r>
      <w:r w:rsidR="00E5594A" w:rsidRPr="00EC4E68">
        <w:t xml:space="preserve"> miest verejného obstarávateľa, </w:t>
      </w:r>
      <w:r w:rsidR="00FF475A">
        <w:t>v predpokladanom množstve (množstvo tovaru je orientačné, verejný obstarávateľ nemá povinnosť odobrať uvedené množstvo), a t</w:t>
      </w:r>
      <w:r w:rsidR="00E5594A" w:rsidRPr="00EC4E68">
        <w:t>o:</w:t>
      </w:r>
    </w:p>
    <w:p w:rsidR="00CA1EFB" w:rsidRPr="00EC4E68" w:rsidRDefault="00CA1EFB" w:rsidP="00EC4E68">
      <w:pPr>
        <w:spacing w:after="0" w:line="240" w:lineRule="auto"/>
        <w:ind w:left="993" w:hanging="851"/>
      </w:pPr>
    </w:p>
    <w:tbl>
      <w:tblPr>
        <w:tblW w:w="9617" w:type="dxa"/>
        <w:tblCellMar>
          <w:left w:w="70" w:type="dxa"/>
          <w:right w:w="70" w:type="dxa"/>
        </w:tblCellMar>
        <w:tblLook w:val="04A0" w:firstRow="1" w:lastRow="0" w:firstColumn="1" w:lastColumn="0" w:noHBand="0" w:noVBand="1"/>
      </w:tblPr>
      <w:tblGrid>
        <w:gridCol w:w="540"/>
        <w:gridCol w:w="3278"/>
        <w:gridCol w:w="910"/>
        <w:gridCol w:w="936"/>
        <w:gridCol w:w="705"/>
        <w:gridCol w:w="851"/>
        <w:gridCol w:w="748"/>
        <w:gridCol w:w="811"/>
        <w:gridCol w:w="838"/>
      </w:tblGrid>
      <w:tr w:rsidR="00F9174B" w:rsidRPr="000224EA" w:rsidTr="00F9174B">
        <w:trPr>
          <w:trHeight w:val="390"/>
        </w:trPr>
        <w:tc>
          <w:tcPr>
            <w:tcW w:w="540"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rsidR="00F9174B" w:rsidRPr="00795684" w:rsidRDefault="00F9174B" w:rsidP="000224EA">
            <w:pPr>
              <w:spacing w:after="0" w:line="240" w:lineRule="auto"/>
              <w:ind w:left="0" w:right="0" w:firstLine="0"/>
              <w:jc w:val="center"/>
              <w:rPr>
                <w:rFonts w:asciiTheme="minorHAnsi" w:eastAsia="Times New Roman" w:hAnsiTheme="minorHAnsi" w:cstheme="minorHAnsi"/>
                <w:b/>
                <w:color w:val="auto"/>
              </w:rPr>
            </w:pPr>
            <w:proofErr w:type="spellStart"/>
            <w:r w:rsidRPr="00795684">
              <w:rPr>
                <w:rFonts w:asciiTheme="minorHAnsi" w:eastAsia="Times New Roman" w:hAnsiTheme="minorHAnsi" w:cstheme="minorHAnsi"/>
                <w:b/>
                <w:color w:val="auto"/>
              </w:rPr>
              <w:t>P.č</w:t>
            </w:r>
            <w:proofErr w:type="spellEnd"/>
            <w:r w:rsidRPr="00795684">
              <w:rPr>
                <w:rFonts w:asciiTheme="minorHAnsi" w:eastAsia="Times New Roman" w:hAnsiTheme="minorHAnsi" w:cstheme="minorHAnsi"/>
                <w:b/>
                <w:color w:val="auto"/>
              </w:rPr>
              <w:t>.</w:t>
            </w:r>
          </w:p>
        </w:tc>
        <w:tc>
          <w:tcPr>
            <w:tcW w:w="3278"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174B" w:rsidRPr="00F9174B" w:rsidRDefault="00F9174B" w:rsidP="000224EA">
            <w:pPr>
              <w:spacing w:after="0" w:line="240" w:lineRule="auto"/>
              <w:ind w:left="0" w:right="0" w:firstLine="0"/>
              <w:jc w:val="center"/>
              <w:rPr>
                <w:rFonts w:asciiTheme="minorHAnsi" w:eastAsia="Times New Roman" w:hAnsiTheme="minorHAnsi" w:cstheme="minorHAnsi"/>
                <w:b/>
                <w:bCs/>
                <w:color w:val="auto"/>
                <w:sz w:val="20"/>
                <w:szCs w:val="20"/>
              </w:rPr>
            </w:pPr>
            <w:r w:rsidRPr="00F9174B">
              <w:rPr>
                <w:rFonts w:asciiTheme="minorHAnsi" w:eastAsia="Times New Roman" w:hAnsiTheme="minorHAnsi" w:cstheme="minorHAnsi"/>
                <w:b/>
                <w:bCs/>
                <w:color w:val="auto"/>
                <w:sz w:val="20"/>
                <w:szCs w:val="20"/>
              </w:rPr>
              <w:t>Odberné miesto (stredisko), adresa</w:t>
            </w:r>
          </w:p>
        </w:tc>
        <w:tc>
          <w:tcPr>
            <w:tcW w:w="910" w:type="dxa"/>
            <w:tcBorders>
              <w:top w:val="single" w:sz="8" w:space="0" w:color="auto"/>
              <w:left w:val="nil"/>
              <w:bottom w:val="single" w:sz="4" w:space="0" w:color="auto"/>
              <w:right w:val="nil"/>
            </w:tcBorders>
            <w:shd w:val="clear" w:color="auto" w:fill="D9D9D9" w:themeFill="background1" w:themeFillShade="D9"/>
          </w:tcPr>
          <w:p w:rsidR="00F9174B" w:rsidRPr="00795684" w:rsidRDefault="00F9174B" w:rsidP="000224EA">
            <w:pPr>
              <w:spacing w:after="0" w:line="240" w:lineRule="auto"/>
              <w:ind w:left="0" w:right="0" w:firstLine="0"/>
              <w:jc w:val="center"/>
              <w:rPr>
                <w:rFonts w:asciiTheme="minorHAnsi" w:eastAsia="Times New Roman" w:hAnsiTheme="minorHAnsi" w:cstheme="minorHAnsi"/>
                <w:b/>
                <w:bCs/>
                <w:color w:val="auto"/>
              </w:rPr>
            </w:pPr>
          </w:p>
        </w:tc>
        <w:tc>
          <w:tcPr>
            <w:tcW w:w="4889" w:type="dxa"/>
            <w:gridSpan w:val="6"/>
            <w:tcBorders>
              <w:top w:val="single" w:sz="8" w:space="0" w:color="auto"/>
              <w:left w:val="nil"/>
              <w:bottom w:val="single" w:sz="4" w:space="0" w:color="auto"/>
              <w:right w:val="single" w:sz="8" w:space="0" w:color="000000"/>
            </w:tcBorders>
            <w:shd w:val="clear" w:color="auto" w:fill="D9D9D9" w:themeFill="background1" w:themeFillShade="D9"/>
          </w:tcPr>
          <w:p w:rsidR="00F9174B" w:rsidRPr="00795684" w:rsidRDefault="00F9174B" w:rsidP="000224EA">
            <w:pPr>
              <w:spacing w:after="0" w:line="240" w:lineRule="auto"/>
              <w:ind w:left="0" w:right="0" w:firstLine="0"/>
              <w:jc w:val="center"/>
              <w:rPr>
                <w:rFonts w:asciiTheme="minorHAnsi" w:eastAsia="Times New Roman" w:hAnsiTheme="minorHAnsi" w:cstheme="minorHAnsi"/>
                <w:b/>
                <w:bCs/>
                <w:color w:val="auto"/>
              </w:rPr>
            </w:pPr>
            <w:r w:rsidRPr="00795684">
              <w:rPr>
                <w:rFonts w:asciiTheme="minorHAnsi" w:eastAsia="Times New Roman" w:hAnsiTheme="minorHAnsi" w:cstheme="minorHAnsi"/>
                <w:b/>
                <w:bCs/>
                <w:color w:val="auto"/>
              </w:rPr>
              <w:t>Predpokladané množstvá</w:t>
            </w:r>
          </w:p>
        </w:tc>
      </w:tr>
      <w:tr w:rsidR="00F9174B" w:rsidRPr="000224EA" w:rsidTr="00DC4882">
        <w:trPr>
          <w:cantSplit/>
          <w:trHeight w:val="2128"/>
        </w:trPr>
        <w:tc>
          <w:tcPr>
            <w:tcW w:w="540" w:type="dxa"/>
            <w:vMerge/>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rsidR="00F9174B" w:rsidRPr="003F2EDF" w:rsidRDefault="00F9174B" w:rsidP="000224EA">
            <w:pPr>
              <w:spacing w:after="0" w:line="240" w:lineRule="auto"/>
              <w:ind w:left="0" w:right="0" w:firstLine="0"/>
              <w:jc w:val="left"/>
              <w:rPr>
                <w:rFonts w:asciiTheme="minorHAnsi" w:eastAsia="Times New Roman" w:hAnsiTheme="minorHAnsi" w:cstheme="minorHAnsi"/>
                <w:b/>
                <w:color w:val="auto"/>
                <w:sz w:val="20"/>
                <w:szCs w:val="20"/>
              </w:rPr>
            </w:pPr>
          </w:p>
        </w:tc>
        <w:tc>
          <w:tcPr>
            <w:tcW w:w="3278"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174B" w:rsidRPr="003F2EDF" w:rsidRDefault="00F9174B" w:rsidP="000224EA">
            <w:pPr>
              <w:spacing w:after="0" w:line="240" w:lineRule="auto"/>
              <w:ind w:left="0" w:right="0" w:firstLine="0"/>
              <w:jc w:val="left"/>
              <w:rPr>
                <w:rFonts w:asciiTheme="minorHAnsi" w:eastAsia="Times New Roman" w:hAnsiTheme="minorHAnsi" w:cstheme="minorHAnsi"/>
                <w:b/>
                <w:bCs/>
                <w:color w:val="auto"/>
                <w:sz w:val="20"/>
                <w:szCs w:val="20"/>
              </w:rPr>
            </w:pPr>
          </w:p>
        </w:tc>
        <w:tc>
          <w:tcPr>
            <w:tcW w:w="91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tcPr>
          <w:p w:rsidR="00F9174B" w:rsidRPr="00F23EC6" w:rsidRDefault="00F9174B" w:rsidP="00F9174B">
            <w:pPr>
              <w:spacing w:after="0" w:line="240" w:lineRule="auto"/>
              <w:ind w:left="113" w:right="113" w:firstLine="0"/>
              <w:jc w:val="left"/>
              <w:rPr>
                <w:rFonts w:asciiTheme="minorHAnsi" w:eastAsia="Times New Roman" w:hAnsiTheme="minorHAnsi" w:cstheme="minorHAnsi"/>
                <w:b/>
                <w:color w:val="auto"/>
                <w:sz w:val="20"/>
                <w:szCs w:val="20"/>
              </w:rPr>
            </w:pPr>
            <w:r w:rsidRPr="00F23EC6">
              <w:rPr>
                <w:rFonts w:asciiTheme="minorHAnsi" w:eastAsia="Times New Roman" w:hAnsiTheme="minorHAnsi" w:cstheme="minorHAnsi"/>
                <w:b/>
                <w:color w:val="auto"/>
                <w:sz w:val="20"/>
                <w:szCs w:val="20"/>
              </w:rPr>
              <w:t>Cestný smerový stĺpik  biely 1,20 m</w:t>
            </w:r>
          </w:p>
        </w:tc>
        <w:tc>
          <w:tcPr>
            <w:tcW w:w="936"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F9174B" w:rsidRPr="00F23EC6" w:rsidRDefault="00F9174B" w:rsidP="00F9174B">
            <w:pPr>
              <w:spacing w:after="0" w:line="240" w:lineRule="auto"/>
              <w:ind w:left="113" w:right="113" w:firstLine="0"/>
              <w:jc w:val="left"/>
              <w:rPr>
                <w:rFonts w:asciiTheme="minorHAnsi" w:eastAsia="Times New Roman" w:hAnsiTheme="minorHAnsi" w:cstheme="minorHAnsi"/>
                <w:b/>
                <w:color w:val="auto"/>
                <w:sz w:val="20"/>
                <w:szCs w:val="20"/>
              </w:rPr>
            </w:pPr>
            <w:r w:rsidRPr="00F23EC6">
              <w:rPr>
                <w:rFonts w:asciiTheme="minorHAnsi" w:eastAsia="Times New Roman" w:hAnsiTheme="minorHAnsi" w:cstheme="minorHAnsi"/>
                <w:b/>
                <w:color w:val="auto"/>
                <w:sz w:val="20"/>
                <w:szCs w:val="20"/>
              </w:rPr>
              <w:t xml:space="preserve">Cestný smerový stĺpik  </w:t>
            </w:r>
            <w:r>
              <w:rPr>
                <w:rFonts w:asciiTheme="minorHAnsi" w:eastAsia="Times New Roman" w:hAnsiTheme="minorHAnsi" w:cstheme="minorHAnsi"/>
                <w:b/>
                <w:color w:val="auto"/>
                <w:sz w:val="20"/>
                <w:szCs w:val="20"/>
              </w:rPr>
              <w:t>žltý</w:t>
            </w:r>
            <w:r w:rsidRPr="00F23EC6">
              <w:rPr>
                <w:rFonts w:asciiTheme="minorHAnsi" w:eastAsia="Times New Roman" w:hAnsiTheme="minorHAnsi" w:cstheme="minorHAnsi"/>
                <w:b/>
                <w:color w:val="auto"/>
                <w:sz w:val="20"/>
                <w:szCs w:val="20"/>
              </w:rPr>
              <w:t xml:space="preserve"> 1,20 m</w:t>
            </w:r>
          </w:p>
        </w:tc>
        <w:tc>
          <w:tcPr>
            <w:tcW w:w="705" w:type="dxa"/>
            <w:tcBorders>
              <w:top w:val="nil"/>
              <w:left w:val="nil"/>
              <w:bottom w:val="single" w:sz="4" w:space="0" w:color="auto"/>
              <w:right w:val="single" w:sz="4" w:space="0" w:color="auto"/>
            </w:tcBorders>
            <w:shd w:val="clear" w:color="auto" w:fill="D9D9D9" w:themeFill="background1" w:themeFillShade="D9"/>
            <w:textDirection w:val="btLr"/>
            <w:vAlign w:val="center"/>
          </w:tcPr>
          <w:p w:rsidR="00F9174B" w:rsidRPr="00F23EC6" w:rsidRDefault="00F9174B" w:rsidP="00F9174B">
            <w:pPr>
              <w:spacing w:after="0" w:line="240" w:lineRule="auto"/>
              <w:ind w:left="113" w:right="113" w:firstLine="0"/>
              <w:jc w:val="left"/>
              <w:rPr>
                <w:rFonts w:asciiTheme="minorHAnsi" w:eastAsia="Times New Roman" w:hAnsiTheme="minorHAnsi" w:cstheme="minorHAnsi"/>
                <w:b/>
                <w:color w:val="auto"/>
                <w:sz w:val="20"/>
                <w:szCs w:val="20"/>
              </w:rPr>
            </w:pPr>
            <w:r w:rsidRPr="00F23EC6">
              <w:rPr>
                <w:rFonts w:asciiTheme="minorHAnsi" w:eastAsia="Times New Roman" w:hAnsiTheme="minorHAnsi" w:cstheme="minorHAnsi"/>
                <w:b/>
                <w:color w:val="auto"/>
                <w:sz w:val="20"/>
                <w:szCs w:val="20"/>
              </w:rPr>
              <w:t xml:space="preserve">Cestný smerový stĺpik  </w:t>
            </w:r>
            <w:r>
              <w:rPr>
                <w:rFonts w:asciiTheme="minorHAnsi" w:eastAsia="Times New Roman" w:hAnsiTheme="minorHAnsi" w:cstheme="minorHAnsi"/>
                <w:b/>
                <w:color w:val="auto"/>
                <w:sz w:val="20"/>
                <w:szCs w:val="20"/>
              </w:rPr>
              <w:t>modrý</w:t>
            </w:r>
            <w:r w:rsidRPr="00F23EC6">
              <w:rPr>
                <w:rFonts w:asciiTheme="minorHAnsi" w:eastAsia="Times New Roman" w:hAnsiTheme="minorHAnsi" w:cstheme="minorHAnsi"/>
                <w:b/>
                <w:color w:val="auto"/>
                <w:sz w:val="20"/>
                <w:szCs w:val="20"/>
              </w:rPr>
              <w:t xml:space="preserve"> 1,20 m</w:t>
            </w:r>
          </w:p>
        </w:tc>
        <w:tc>
          <w:tcPr>
            <w:tcW w:w="851"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F9174B" w:rsidRPr="00F23EC6" w:rsidRDefault="00F9174B" w:rsidP="00DC4882">
            <w:pPr>
              <w:spacing w:after="0" w:line="240" w:lineRule="auto"/>
              <w:ind w:left="113" w:right="113" w:firstLine="0"/>
              <w:jc w:val="left"/>
              <w:rPr>
                <w:rFonts w:asciiTheme="minorHAnsi" w:eastAsia="Times New Roman" w:hAnsiTheme="minorHAnsi" w:cstheme="minorHAnsi"/>
                <w:b/>
                <w:color w:val="auto"/>
                <w:sz w:val="20"/>
                <w:szCs w:val="20"/>
              </w:rPr>
            </w:pPr>
            <w:r w:rsidRPr="00F23EC6">
              <w:rPr>
                <w:rFonts w:asciiTheme="minorHAnsi" w:eastAsia="Times New Roman" w:hAnsiTheme="minorHAnsi" w:cstheme="minorHAnsi"/>
                <w:b/>
                <w:color w:val="auto"/>
                <w:sz w:val="20"/>
                <w:szCs w:val="20"/>
              </w:rPr>
              <w:t>Cestný smerový stĺpik flexibilný  1,20 m</w:t>
            </w:r>
          </w:p>
        </w:tc>
        <w:tc>
          <w:tcPr>
            <w:tcW w:w="748"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F9174B" w:rsidRPr="00F23EC6" w:rsidRDefault="00F9174B" w:rsidP="00F23EC6">
            <w:pPr>
              <w:spacing w:after="0" w:line="240" w:lineRule="auto"/>
              <w:ind w:left="113" w:right="113" w:firstLine="0"/>
              <w:jc w:val="left"/>
              <w:rPr>
                <w:rFonts w:asciiTheme="minorHAnsi" w:eastAsia="Times New Roman" w:hAnsiTheme="minorHAnsi" w:cstheme="minorHAnsi"/>
                <w:b/>
                <w:color w:val="auto"/>
                <w:sz w:val="20"/>
                <w:szCs w:val="20"/>
              </w:rPr>
            </w:pPr>
            <w:r w:rsidRPr="00F23EC6">
              <w:rPr>
                <w:rFonts w:asciiTheme="minorHAnsi" w:eastAsia="Times New Roman" w:hAnsiTheme="minorHAnsi" w:cstheme="minorHAnsi"/>
                <w:b/>
                <w:color w:val="auto"/>
                <w:sz w:val="20"/>
                <w:szCs w:val="20"/>
              </w:rPr>
              <w:t>Cestný smerový stĺpik  biely 1,50 m</w:t>
            </w:r>
          </w:p>
        </w:tc>
        <w:tc>
          <w:tcPr>
            <w:tcW w:w="811" w:type="dxa"/>
            <w:tcBorders>
              <w:top w:val="nil"/>
              <w:left w:val="nil"/>
              <w:bottom w:val="single" w:sz="4" w:space="0" w:color="auto"/>
              <w:right w:val="single" w:sz="4" w:space="0" w:color="auto"/>
            </w:tcBorders>
            <w:shd w:val="clear" w:color="auto" w:fill="D9D9D9" w:themeFill="background1" w:themeFillShade="D9"/>
            <w:textDirection w:val="btLr"/>
            <w:vAlign w:val="center"/>
          </w:tcPr>
          <w:p w:rsidR="00F9174B" w:rsidRPr="00F23EC6" w:rsidRDefault="00F9174B" w:rsidP="00F23EC6">
            <w:pPr>
              <w:spacing w:after="0" w:line="240" w:lineRule="auto"/>
              <w:ind w:left="113" w:right="113" w:firstLine="0"/>
              <w:jc w:val="left"/>
              <w:rPr>
                <w:rFonts w:asciiTheme="minorHAnsi" w:eastAsia="Times New Roman" w:hAnsiTheme="minorHAnsi" w:cstheme="minorHAnsi"/>
                <w:b/>
                <w:color w:val="auto"/>
                <w:sz w:val="20"/>
                <w:szCs w:val="20"/>
              </w:rPr>
            </w:pPr>
            <w:r w:rsidRPr="00F23EC6">
              <w:rPr>
                <w:rFonts w:asciiTheme="minorHAnsi" w:eastAsia="Times New Roman" w:hAnsiTheme="minorHAnsi" w:cstheme="minorHAnsi"/>
                <w:b/>
                <w:color w:val="auto"/>
                <w:sz w:val="20"/>
                <w:szCs w:val="20"/>
              </w:rPr>
              <w:t xml:space="preserve">Plastová pätka pre pevný stĺpik so zaisťovacím kolíkom </w:t>
            </w:r>
          </w:p>
        </w:tc>
        <w:tc>
          <w:tcPr>
            <w:tcW w:w="838" w:type="dxa"/>
            <w:tcBorders>
              <w:top w:val="nil"/>
              <w:left w:val="single" w:sz="4" w:space="0" w:color="auto"/>
              <w:bottom w:val="single" w:sz="4" w:space="0" w:color="auto"/>
              <w:right w:val="single" w:sz="8" w:space="0" w:color="auto"/>
            </w:tcBorders>
            <w:shd w:val="clear" w:color="auto" w:fill="D9D9D9" w:themeFill="background1" w:themeFillShade="D9"/>
            <w:textDirection w:val="btLr"/>
            <w:vAlign w:val="center"/>
          </w:tcPr>
          <w:p w:rsidR="00F9174B" w:rsidRPr="00F23EC6" w:rsidRDefault="00F9174B" w:rsidP="00F23EC6">
            <w:pPr>
              <w:spacing w:after="0" w:line="240" w:lineRule="auto"/>
              <w:ind w:left="113" w:right="113" w:firstLine="0"/>
              <w:jc w:val="left"/>
              <w:rPr>
                <w:rFonts w:asciiTheme="minorHAnsi" w:eastAsia="Times New Roman" w:hAnsiTheme="minorHAnsi" w:cstheme="minorHAnsi"/>
                <w:b/>
                <w:color w:val="auto"/>
                <w:sz w:val="20"/>
                <w:szCs w:val="20"/>
              </w:rPr>
            </w:pPr>
            <w:proofErr w:type="spellStart"/>
            <w:r w:rsidRPr="00F23EC6">
              <w:rPr>
                <w:rFonts w:asciiTheme="minorHAnsi" w:eastAsia="Times New Roman" w:hAnsiTheme="minorHAnsi" w:cstheme="minorHAnsi"/>
                <w:b/>
                <w:color w:val="auto"/>
                <w:sz w:val="20"/>
                <w:szCs w:val="20"/>
              </w:rPr>
              <w:t>Zvodidlový</w:t>
            </w:r>
            <w:proofErr w:type="spellEnd"/>
            <w:r w:rsidRPr="00F23EC6">
              <w:rPr>
                <w:rFonts w:asciiTheme="minorHAnsi" w:eastAsia="Times New Roman" w:hAnsiTheme="minorHAnsi" w:cstheme="minorHAnsi"/>
                <w:b/>
                <w:color w:val="auto"/>
                <w:sz w:val="20"/>
                <w:szCs w:val="20"/>
              </w:rPr>
              <w:t xml:space="preserve"> </w:t>
            </w:r>
            <w:proofErr w:type="spellStart"/>
            <w:r w:rsidRPr="00F23EC6">
              <w:rPr>
                <w:rFonts w:asciiTheme="minorHAnsi" w:eastAsia="Times New Roman" w:hAnsiTheme="minorHAnsi" w:cstheme="minorHAnsi"/>
                <w:b/>
                <w:color w:val="auto"/>
                <w:sz w:val="20"/>
                <w:szCs w:val="20"/>
              </w:rPr>
              <w:t>odrazník</w:t>
            </w:r>
            <w:proofErr w:type="spellEnd"/>
          </w:p>
        </w:tc>
      </w:tr>
      <w:tr w:rsidR="00F9174B" w:rsidRPr="000224EA" w:rsidTr="00DC4882">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F9174B" w:rsidRPr="00795684" w:rsidRDefault="00F9174B" w:rsidP="00F23EC6">
            <w:pPr>
              <w:spacing w:after="0" w:line="240" w:lineRule="auto"/>
              <w:ind w:left="0" w:right="0" w:firstLine="0"/>
              <w:rPr>
                <w:rFonts w:asciiTheme="minorHAnsi" w:eastAsia="Times New Roman" w:hAnsiTheme="minorHAnsi" w:cstheme="minorHAnsi"/>
                <w:b/>
                <w:color w:val="auto"/>
              </w:rPr>
            </w:pPr>
            <w:r w:rsidRPr="00795684">
              <w:rPr>
                <w:rFonts w:asciiTheme="minorHAnsi" w:hAnsiTheme="minorHAnsi" w:cstheme="minorHAnsi"/>
                <w:b/>
              </w:rPr>
              <w:t>1</w:t>
            </w:r>
          </w:p>
        </w:tc>
        <w:tc>
          <w:tcPr>
            <w:tcW w:w="3278" w:type="dxa"/>
            <w:tcBorders>
              <w:top w:val="nil"/>
              <w:left w:val="nil"/>
              <w:bottom w:val="single" w:sz="4" w:space="0" w:color="auto"/>
              <w:right w:val="single" w:sz="4" w:space="0" w:color="auto"/>
            </w:tcBorders>
            <w:shd w:val="clear" w:color="auto" w:fill="auto"/>
            <w:vAlign w:val="center"/>
            <w:hideMark/>
          </w:tcPr>
          <w:p w:rsidR="00F9174B" w:rsidRPr="003F2EDF" w:rsidRDefault="00F9174B" w:rsidP="00795684">
            <w:pPr>
              <w:ind w:right="0"/>
              <w:jc w:val="left"/>
              <w:rPr>
                <w:rFonts w:asciiTheme="minorHAnsi" w:hAnsiTheme="minorHAnsi" w:cstheme="minorHAnsi"/>
                <w:sz w:val="20"/>
                <w:szCs w:val="20"/>
              </w:rPr>
            </w:pPr>
            <w:r w:rsidRPr="00795684">
              <w:rPr>
                <w:rFonts w:asciiTheme="minorHAnsi" w:hAnsiTheme="minorHAnsi" w:cstheme="minorHAnsi"/>
                <w:b/>
                <w:sz w:val="20"/>
                <w:szCs w:val="20"/>
              </w:rPr>
              <w:t>Banská Bystrica a okolie (Majer)</w:t>
            </w:r>
            <w:r w:rsidRPr="003F2EDF">
              <w:rPr>
                <w:rFonts w:asciiTheme="minorHAnsi" w:hAnsiTheme="minorHAnsi" w:cstheme="minorHAnsi"/>
                <w:sz w:val="20"/>
                <w:szCs w:val="20"/>
              </w:rPr>
              <w:t xml:space="preserve"> – Majerská cesta 94,  974 96 Banská Bystrica</w:t>
            </w:r>
          </w:p>
        </w:tc>
        <w:tc>
          <w:tcPr>
            <w:tcW w:w="910" w:type="dxa"/>
            <w:tcBorders>
              <w:top w:val="nil"/>
              <w:left w:val="nil"/>
              <w:bottom w:val="single" w:sz="4" w:space="0" w:color="auto"/>
              <w:right w:val="single" w:sz="4" w:space="0" w:color="auto"/>
            </w:tcBorders>
            <w:vAlign w:val="center"/>
          </w:tcPr>
          <w:p w:rsidR="00F9174B" w:rsidRPr="00DC4882" w:rsidRDefault="00DC4882" w:rsidP="00171026">
            <w:pPr>
              <w:spacing w:after="0" w:line="240" w:lineRule="auto"/>
              <w:ind w:left="0" w:right="0" w:firstLine="0"/>
              <w:jc w:val="center"/>
              <w:rPr>
                <w:rFonts w:asciiTheme="minorHAnsi" w:eastAsia="Times New Roman" w:hAnsiTheme="minorHAnsi" w:cstheme="minorHAnsi"/>
                <w:color w:val="auto"/>
                <w:sz w:val="20"/>
                <w:szCs w:val="20"/>
              </w:rPr>
            </w:pPr>
            <w:r w:rsidRPr="00DC4882">
              <w:rPr>
                <w:rFonts w:asciiTheme="minorHAnsi" w:eastAsia="Times New Roman" w:hAnsiTheme="minorHAnsi" w:cstheme="minorHAnsi"/>
                <w:color w:val="auto"/>
                <w:sz w:val="20"/>
                <w:szCs w:val="20"/>
              </w:rPr>
              <w:t>900</w:t>
            </w:r>
          </w:p>
        </w:tc>
        <w:tc>
          <w:tcPr>
            <w:tcW w:w="936" w:type="dxa"/>
            <w:tcBorders>
              <w:top w:val="nil"/>
              <w:left w:val="single" w:sz="4" w:space="0" w:color="auto"/>
              <w:bottom w:val="single" w:sz="4" w:space="0" w:color="auto"/>
              <w:right w:val="single" w:sz="4" w:space="0" w:color="auto"/>
            </w:tcBorders>
            <w:shd w:val="clear" w:color="auto" w:fill="auto"/>
            <w:noWrap/>
            <w:vAlign w:val="center"/>
          </w:tcPr>
          <w:p w:rsidR="00F9174B" w:rsidRPr="00DC4882" w:rsidRDefault="00DC4882" w:rsidP="00171026">
            <w:pPr>
              <w:spacing w:after="0" w:line="240" w:lineRule="auto"/>
              <w:ind w:left="0" w:right="0" w:firstLine="0"/>
              <w:jc w:val="center"/>
              <w:rPr>
                <w:rFonts w:asciiTheme="minorHAnsi" w:eastAsia="Times New Roman" w:hAnsiTheme="minorHAnsi" w:cstheme="minorHAnsi"/>
                <w:color w:val="auto"/>
                <w:sz w:val="20"/>
                <w:szCs w:val="20"/>
              </w:rPr>
            </w:pPr>
            <w:r w:rsidRPr="00DC4882">
              <w:rPr>
                <w:rFonts w:asciiTheme="minorHAnsi" w:eastAsia="Times New Roman" w:hAnsiTheme="minorHAnsi" w:cstheme="minorHAnsi"/>
                <w:color w:val="auto"/>
                <w:sz w:val="20"/>
                <w:szCs w:val="20"/>
              </w:rPr>
              <w:t>20</w:t>
            </w:r>
          </w:p>
        </w:tc>
        <w:tc>
          <w:tcPr>
            <w:tcW w:w="705" w:type="dxa"/>
            <w:tcBorders>
              <w:top w:val="nil"/>
              <w:left w:val="nil"/>
              <w:bottom w:val="single" w:sz="4" w:space="0" w:color="auto"/>
              <w:right w:val="single" w:sz="4" w:space="0" w:color="auto"/>
            </w:tcBorders>
            <w:vAlign w:val="center"/>
          </w:tcPr>
          <w:p w:rsidR="00F9174B" w:rsidRPr="00DC4882" w:rsidRDefault="00DC4882" w:rsidP="00171026">
            <w:pPr>
              <w:spacing w:after="0" w:line="240" w:lineRule="auto"/>
              <w:ind w:left="0" w:right="0" w:firstLine="0"/>
              <w:jc w:val="center"/>
              <w:rPr>
                <w:rFonts w:asciiTheme="minorHAnsi" w:eastAsia="Times New Roman" w:hAnsiTheme="minorHAnsi" w:cstheme="minorHAnsi"/>
                <w:color w:val="auto"/>
                <w:sz w:val="20"/>
                <w:szCs w:val="20"/>
              </w:rPr>
            </w:pPr>
            <w:r w:rsidRPr="00DC4882">
              <w:rPr>
                <w:rFonts w:asciiTheme="minorHAnsi" w:eastAsia="Times New Roman" w:hAnsiTheme="minorHAnsi" w:cstheme="minorHAnsi"/>
                <w:color w:val="auto"/>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tcPr>
          <w:p w:rsidR="00F9174B" w:rsidRPr="00DC4882" w:rsidRDefault="00DC4882" w:rsidP="00171026">
            <w:pPr>
              <w:spacing w:after="0" w:line="240" w:lineRule="auto"/>
              <w:ind w:left="0" w:right="0" w:firstLine="0"/>
              <w:jc w:val="center"/>
              <w:rPr>
                <w:rFonts w:asciiTheme="minorHAnsi" w:eastAsia="Times New Roman" w:hAnsiTheme="minorHAnsi" w:cstheme="minorHAnsi"/>
                <w:color w:val="auto"/>
                <w:sz w:val="20"/>
                <w:szCs w:val="20"/>
              </w:rPr>
            </w:pPr>
            <w:r w:rsidRPr="00DC4882">
              <w:rPr>
                <w:rFonts w:asciiTheme="minorHAnsi" w:eastAsia="Times New Roman" w:hAnsiTheme="minorHAnsi" w:cstheme="minorHAnsi"/>
                <w:color w:val="auto"/>
                <w:sz w:val="20"/>
                <w:szCs w:val="20"/>
              </w:rPr>
              <w:t>20</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4B" w:rsidRPr="00DC4882" w:rsidRDefault="00DC4882" w:rsidP="00171026">
            <w:pPr>
              <w:spacing w:after="0" w:line="240" w:lineRule="auto"/>
              <w:ind w:left="0" w:right="0" w:firstLine="0"/>
              <w:jc w:val="center"/>
              <w:rPr>
                <w:rFonts w:asciiTheme="minorHAnsi" w:eastAsia="Times New Roman" w:hAnsiTheme="minorHAnsi" w:cstheme="minorHAnsi"/>
                <w:color w:val="auto"/>
                <w:sz w:val="20"/>
                <w:szCs w:val="20"/>
              </w:rPr>
            </w:pPr>
            <w:r w:rsidRPr="00DC4882">
              <w:rPr>
                <w:rFonts w:asciiTheme="minorHAnsi" w:eastAsia="Times New Roman" w:hAnsiTheme="minorHAnsi" w:cstheme="minorHAnsi"/>
                <w:color w:val="auto"/>
                <w:sz w:val="20"/>
                <w:szCs w:val="20"/>
              </w:rPr>
              <w:t>200</w:t>
            </w:r>
          </w:p>
        </w:tc>
        <w:tc>
          <w:tcPr>
            <w:tcW w:w="811" w:type="dxa"/>
            <w:tcBorders>
              <w:top w:val="nil"/>
              <w:left w:val="nil"/>
              <w:bottom w:val="single" w:sz="4" w:space="0" w:color="auto"/>
              <w:right w:val="single" w:sz="4" w:space="0" w:color="auto"/>
            </w:tcBorders>
            <w:vAlign w:val="center"/>
          </w:tcPr>
          <w:p w:rsidR="00F9174B" w:rsidRPr="00DC4882" w:rsidRDefault="00DC4882" w:rsidP="00171026">
            <w:pPr>
              <w:spacing w:after="0" w:line="240" w:lineRule="auto"/>
              <w:ind w:left="0" w:right="0" w:firstLine="0"/>
              <w:jc w:val="center"/>
              <w:rPr>
                <w:rFonts w:asciiTheme="minorHAnsi" w:eastAsia="Times New Roman" w:hAnsiTheme="minorHAnsi" w:cstheme="minorHAnsi"/>
                <w:color w:val="auto"/>
                <w:sz w:val="20"/>
                <w:szCs w:val="20"/>
              </w:rPr>
            </w:pPr>
            <w:r w:rsidRPr="00DC4882">
              <w:rPr>
                <w:rFonts w:asciiTheme="minorHAnsi" w:eastAsia="Times New Roman" w:hAnsiTheme="minorHAnsi" w:cstheme="minorHAnsi"/>
                <w:color w:val="auto"/>
                <w:sz w:val="20"/>
                <w:szCs w:val="20"/>
              </w:rPr>
              <w:t>500</w:t>
            </w:r>
          </w:p>
        </w:tc>
        <w:tc>
          <w:tcPr>
            <w:tcW w:w="838" w:type="dxa"/>
            <w:tcBorders>
              <w:top w:val="nil"/>
              <w:left w:val="single" w:sz="4" w:space="0" w:color="auto"/>
              <w:bottom w:val="single" w:sz="4" w:space="0" w:color="auto"/>
              <w:right w:val="single" w:sz="8" w:space="0" w:color="auto"/>
            </w:tcBorders>
            <w:shd w:val="clear" w:color="auto" w:fill="auto"/>
            <w:noWrap/>
            <w:vAlign w:val="center"/>
          </w:tcPr>
          <w:p w:rsidR="00F9174B" w:rsidRPr="00DC4882" w:rsidRDefault="00DC4882" w:rsidP="00171026">
            <w:pPr>
              <w:spacing w:after="0" w:line="240" w:lineRule="auto"/>
              <w:ind w:left="0" w:right="0" w:firstLine="0"/>
              <w:jc w:val="center"/>
              <w:rPr>
                <w:rFonts w:asciiTheme="minorHAnsi" w:eastAsia="Times New Roman" w:hAnsiTheme="minorHAnsi" w:cstheme="minorHAnsi"/>
                <w:color w:val="auto"/>
                <w:sz w:val="20"/>
                <w:szCs w:val="20"/>
              </w:rPr>
            </w:pPr>
            <w:r w:rsidRPr="00DC4882">
              <w:rPr>
                <w:rFonts w:asciiTheme="minorHAnsi" w:eastAsia="Times New Roman" w:hAnsiTheme="minorHAnsi" w:cstheme="minorHAnsi"/>
                <w:color w:val="auto"/>
                <w:sz w:val="20"/>
                <w:szCs w:val="20"/>
              </w:rPr>
              <w:t>1000</w:t>
            </w:r>
          </w:p>
        </w:tc>
      </w:tr>
      <w:tr w:rsidR="00DC4882" w:rsidRPr="000224EA" w:rsidTr="00DC4882">
        <w:trPr>
          <w:trHeight w:val="451"/>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4882" w:rsidRPr="00795684" w:rsidRDefault="00DC4882" w:rsidP="00DC4882">
            <w:pPr>
              <w:rPr>
                <w:rFonts w:asciiTheme="minorHAnsi" w:hAnsiTheme="minorHAnsi" w:cstheme="minorHAnsi"/>
                <w:b/>
              </w:rPr>
            </w:pPr>
            <w:r w:rsidRPr="00795684">
              <w:rPr>
                <w:rFonts w:asciiTheme="minorHAnsi" w:hAnsiTheme="minorHAnsi" w:cstheme="minorHAnsi"/>
                <w:b/>
              </w:rPr>
              <w:t>2</w:t>
            </w:r>
          </w:p>
        </w:tc>
        <w:tc>
          <w:tcPr>
            <w:tcW w:w="3278" w:type="dxa"/>
            <w:tcBorders>
              <w:top w:val="nil"/>
              <w:left w:val="nil"/>
              <w:bottom w:val="single" w:sz="4" w:space="0" w:color="auto"/>
              <w:right w:val="single" w:sz="4" w:space="0" w:color="auto"/>
            </w:tcBorders>
            <w:shd w:val="clear" w:color="auto" w:fill="auto"/>
            <w:vAlign w:val="center"/>
            <w:hideMark/>
          </w:tcPr>
          <w:p w:rsidR="00DC4882" w:rsidRPr="003F2EDF" w:rsidRDefault="00DC4882" w:rsidP="00DC4882">
            <w:pPr>
              <w:ind w:right="0"/>
              <w:jc w:val="left"/>
              <w:rPr>
                <w:rFonts w:asciiTheme="minorHAnsi" w:hAnsiTheme="minorHAnsi" w:cstheme="minorHAnsi"/>
                <w:sz w:val="20"/>
                <w:szCs w:val="20"/>
              </w:rPr>
            </w:pPr>
            <w:r w:rsidRPr="00795684">
              <w:rPr>
                <w:rFonts w:asciiTheme="minorHAnsi" w:hAnsiTheme="minorHAnsi" w:cstheme="minorHAnsi"/>
                <w:b/>
                <w:sz w:val="20"/>
                <w:szCs w:val="20"/>
              </w:rPr>
              <w:t>Žiar nad Hronom</w:t>
            </w:r>
            <w:r>
              <w:rPr>
                <w:rFonts w:asciiTheme="minorHAnsi" w:hAnsiTheme="minorHAnsi" w:cstheme="minorHAnsi"/>
                <w:sz w:val="20"/>
                <w:szCs w:val="20"/>
              </w:rPr>
              <w:t xml:space="preserve"> </w:t>
            </w:r>
            <w:r w:rsidRPr="003F2EDF">
              <w:rPr>
                <w:rFonts w:asciiTheme="minorHAnsi" w:hAnsiTheme="minorHAnsi" w:cstheme="minorHAnsi"/>
                <w:sz w:val="20"/>
                <w:szCs w:val="20"/>
              </w:rPr>
              <w:t>- Priemyselná 6/647, 965 01, Žiar nad Hronom</w:t>
            </w:r>
          </w:p>
        </w:tc>
        <w:tc>
          <w:tcPr>
            <w:tcW w:w="910" w:type="dxa"/>
            <w:tcBorders>
              <w:top w:val="nil"/>
              <w:left w:val="nil"/>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900</w:t>
            </w:r>
          </w:p>
        </w:tc>
        <w:tc>
          <w:tcPr>
            <w:tcW w:w="936" w:type="dxa"/>
            <w:tcBorders>
              <w:top w:val="nil"/>
              <w:left w:val="single" w:sz="4" w:space="0" w:color="auto"/>
              <w:bottom w:val="single" w:sz="4" w:space="0" w:color="auto"/>
              <w:right w:val="single" w:sz="4" w:space="0" w:color="auto"/>
            </w:tcBorders>
            <w:shd w:val="clear" w:color="auto" w:fill="auto"/>
            <w:noWrap/>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20</w:t>
            </w:r>
          </w:p>
        </w:tc>
        <w:tc>
          <w:tcPr>
            <w:tcW w:w="705" w:type="dxa"/>
            <w:tcBorders>
              <w:top w:val="nil"/>
              <w:left w:val="nil"/>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20</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200</w:t>
            </w:r>
          </w:p>
        </w:tc>
        <w:tc>
          <w:tcPr>
            <w:tcW w:w="811" w:type="dxa"/>
            <w:tcBorders>
              <w:top w:val="nil"/>
              <w:left w:val="nil"/>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500</w:t>
            </w:r>
          </w:p>
        </w:tc>
        <w:tc>
          <w:tcPr>
            <w:tcW w:w="838" w:type="dxa"/>
            <w:tcBorders>
              <w:top w:val="nil"/>
              <w:left w:val="single" w:sz="4" w:space="0" w:color="auto"/>
              <w:bottom w:val="single" w:sz="4" w:space="0" w:color="auto"/>
              <w:right w:val="single" w:sz="8" w:space="0" w:color="auto"/>
            </w:tcBorders>
            <w:shd w:val="clear" w:color="auto" w:fill="auto"/>
            <w:noWrap/>
            <w:vAlign w:val="center"/>
          </w:tcPr>
          <w:p w:rsidR="00DC4882" w:rsidRPr="00DC4882" w:rsidRDefault="00DC4882" w:rsidP="00DC4882">
            <w:pPr>
              <w:ind w:right="0"/>
              <w:jc w:val="center"/>
              <w:rPr>
                <w:sz w:val="20"/>
                <w:szCs w:val="20"/>
              </w:rPr>
            </w:pPr>
            <w:r w:rsidRPr="00DC4882">
              <w:rPr>
                <w:sz w:val="20"/>
                <w:szCs w:val="20"/>
              </w:rPr>
              <w:t>1000</w:t>
            </w:r>
          </w:p>
        </w:tc>
      </w:tr>
      <w:tr w:rsidR="00DC4882" w:rsidRPr="000224EA" w:rsidTr="00DC4882">
        <w:trPr>
          <w:trHeight w:val="41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4882" w:rsidRPr="00795684" w:rsidRDefault="00DC4882" w:rsidP="00DC4882">
            <w:pPr>
              <w:rPr>
                <w:rFonts w:asciiTheme="minorHAnsi" w:hAnsiTheme="minorHAnsi" w:cstheme="minorHAnsi"/>
                <w:b/>
              </w:rPr>
            </w:pPr>
            <w:r w:rsidRPr="00795684">
              <w:rPr>
                <w:rFonts w:asciiTheme="minorHAnsi" w:hAnsiTheme="minorHAnsi" w:cstheme="minorHAnsi"/>
                <w:b/>
              </w:rPr>
              <w:t>3</w:t>
            </w:r>
          </w:p>
        </w:tc>
        <w:tc>
          <w:tcPr>
            <w:tcW w:w="3278" w:type="dxa"/>
            <w:tcBorders>
              <w:top w:val="nil"/>
              <w:left w:val="nil"/>
              <w:bottom w:val="single" w:sz="4" w:space="0" w:color="auto"/>
              <w:right w:val="single" w:sz="4" w:space="0" w:color="auto"/>
            </w:tcBorders>
            <w:shd w:val="clear" w:color="auto" w:fill="auto"/>
            <w:vAlign w:val="center"/>
            <w:hideMark/>
          </w:tcPr>
          <w:p w:rsidR="00DC4882" w:rsidRPr="003F2EDF" w:rsidRDefault="00DC4882" w:rsidP="00DC4882">
            <w:pPr>
              <w:jc w:val="left"/>
              <w:rPr>
                <w:rFonts w:asciiTheme="minorHAnsi" w:hAnsiTheme="minorHAnsi" w:cstheme="minorHAnsi"/>
                <w:sz w:val="20"/>
                <w:szCs w:val="20"/>
              </w:rPr>
            </w:pPr>
            <w:r w:rsidRPr="00795684">
              <w:rPr>
                <w:rFonts w:asciiTheme="minorHAnsi" w:hAnsiTheme="minorHAnsi" w:cstheme="minorHAnsi"/>
                <w:b/>
                <w:sz w:val="20"/>
                <w:szCs w:val="20"/>
              </w:rPr>
              <w:t>Veľký Krtíš a okolie (Veľký Krtíš)</w:t>
            </w:r>
            <w:r w:rsidRPr="003F2EDF">
              <w:rPr>
                <w:rFonts w:asciiTheme="minorHAnsi" w:hAnsiTheme="minorHAnsi" w:cstheme="minorHAnsi"/>
                <w:sz w:val="20"/>
                <w:szCs w:val="20"/>
              </w:rPr>
              <w:t xml:space="preserve"> – Škultétyho 108,  990 01 Veľký Krtíš</w:t>
            </w:r>
          </w:p>
        </w:tc>
        <w:tc>
          <w:tcPr>
            <w:tcW w:w="910" w:type="dxa"/>
            <w:tcBorders>
              <w:top w:val="nil"/>
              <w:left w:val="nil"/>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700</w:t>
            </w:r>
          </w:p>
        </w:tc>
        <w:tc>
          <w:tcPr>
            <w:tcW w:w="936" w:type="dxa"/>
            <w:tcBorders>
              <w:top w:val="nil"/>
              <w:left w:val="single" w:sz="4" w:space="0" w:color="auto"/>
              <w:bottom w:val="single" w:sz="4" w:space="0" w:color="auto"/>
              <w:right w:val="single" w:sz="4" w:space="0" w:color="auto"/>
            </w:tcBorders>
            <w:shd w:val="clear" w:color="auto" w:fill="auto"/>
            <w:noWrap/>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50</w:t>
            </w:r>
          </w:p>
        </w:tc>
        <w:tc>
          <w:tcPr>
            <w:tcW w:w="705" w:type="dxa"/>
            <w:tcBorders>
              <w:top w:val="nil"/>
              <w:left w:val="nil"/>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50</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300</w:t>
            </w:r>
          </w:p>
        </w:tc>
        <w:tc>
          <w:tcPr>
            <w:tcW w:w="811" w:type="dxa"/>
            <w:tcBorders>
              <w:top w:val="nil"/>
              <w:left w:val="nil"/>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500</w:t>
            </w:r>
          </w:p>
        </w:tc>
        <w:tc>
          <w:tcPr>
            <w:tcW w:w="838" w:type="dxa"/>
            <w:tcBorders>
              <w:top w:val="nil"/>
              <w:left w:val="single" w:sz="4" w:space="0" w:color="auto"/>
              <w:bottom w:val="single" w:sz="4" w:space="0" w:color="auto"/>
              <w:right w:val="single" w:sz="8" w:space="0" w:color="auto"/>
            </w:tcBorders>
            <w:shd w:val="clear" w:color="auto" w:fill="auto"/>
            <w:noWrap/>
            <w:vAlign w:val="center"/>
          </w:tcPr>
          <w:p w:rsidR="00DC4882" w:rsidRPr="00DC4882" w:rsidRDefault="00DC4882" w:rsidP="00DC4882">
            <w:pPr>
              <w:ind w:right="0"/>
              <w:jc w:val="center"/>
              <w:rPr>
                <w:sz w:val="20"/>
                <w:szCs w:val="20"/>
              </w:rPr>
            </w:pPr>
            <w:r>
              <w:rPr>
                <w:sz w:val="20"/>
                <w:szCs w:val="20"/>
              </w:rPr>
              <w:t>1000</w:t>
            </w:r>
          </w:p>
        </w:tc>
      </w:tr>
      <w:tr w:rsidR="00DC4882" w:rsidRPr="000224EA" w:rsidTr="00DC4882">
        <w:trPr>
          <w:trHeight w:val="422"/>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4882" w:rsidRPr="00795684" w:rsidRDefault="00DC4882" w:rsidP="00DC4882">
            <w:pPr>
              <w:rPr>
                <w:rFonts w:asciiTheme="minorHAnsi" w:hAnsiTheme="minorHAnsi" w:cstheme="minorHAnsi"/>
                <w:b/>
              </w:rPr>
            </w:pPr>
            <w:r w:rsidRPr="00795684">
              <w:rPr>
                <w:rFonts w:asciiTheme="minorHAnsi" w:hAnsiTheme="minorHAnsi" w:cstheme="minorHAnsi"/>
                <w:b/>
              </w:rPr>
              <w:t>4</w:t>
            </w:r>
          </w:p>
        </w:tc>
        <w:tc>
          <w:tcPr>
            <w:tcW w:w="3278" w:type="dxa"/>
            <w:tcBorders>
              <w:top w:val="nil"/>
              <w:left w:val="nil"/>
              <w:bottom w:val="single" w:sz="4" w:space="0" w:color="auto"/>
              <w:right w:val="single" w:sz="4" w:space="0" w:color="auto"/>
            </w:tcBorders>
            <w:shd w:val="clear" w:color="auto" w:fill="auto"/>
            <w:vAlign w:val="center"/>
            <w:hideMark/>
          </w:tcPr>
          <w:p w:rsidR="00DC4882" w:rsidRPr="003F2EDF" w:rsidRDefault="00DC4882" w:rsidP="00DC4882">
            <w:pPr>
              <w:tabs>
                <w:tab w:val="left" w:pos="3164"/>
              </w:tabs>
              <w:ind w:right="72"/>
              <w:jc w:val="left"/>
              <w:rPr>
                <w:rFonts w:asciiTheme="minorHAnsi" w:hAnsiTheme="minorHAnsi" w:cstheme="minorHAnsi"/>
                <w:sz w:val="20"/>
                <w:szCs w:val="20"/>
              </w:rPr>
            </w:pPr>
            <w:r w:rsidRPr="00795684">
              <w:rPr>
                <w:rFonts w:asciiTheme="minorHAnsi" w:hAnsiTheme="minorHAnsi" w:cstheme="minorHAnsi"/>
                <w:b/>
                <w:sz w:val="20"/>
                <w:szCs w:val="20"/>
              </w:rPr>
              <w:t>Krupina</w:t>
            </w:r>
            <w:r w:rsidRPr="003F2EDF">
              <w:rPr>
                <w:rFonts w:asciiTheme="minorHAnsi" w:hAnsiTheme="minorHAnsi" w:cstheme="minorHAnsi"/>
                <w:sz w:val="20"/>
                <w:szCs w:val="20"/>
              </w:rPr>
              <w:t xml:space="preserve"> - Červená hora 1 779, 963 01 Krupina</w:t>
            </w:r>
          </w:p>
        </w:tc>
        <w:tc>
          <w:tcPr>
            <w:tcW w:w="910" w:type="dxa"/>
            <w:tcBorders>
              <w:top w:val="nil"/>
              <w:left w:val="nil"/>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800</w:t>
            </w:r>
          </w:p>
        </w:tc>
        <w:tc>
          <w:tcPr>
            <w:tcW w:w="936" w:type="dxa"/>
            <w:tcBorders>
              <w:top w:val="nil"/>
              <w:left w:val="single" w:sz="4" w:space="0" w:color="auto"/>
              <w:bottom w:val="single" w:sz="4" w:space="0" w:color="auto"/>
              <w:right w:val="single" w:sz="4" w:space="0" w:color="auto"/>
            </w:tcBorders>
            <w:shd w:val="clear" w:color="auto" w:fill="auto"/>
            <w:noWrap/>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20</w:t>
            </w:r>
          </w:p>
        </w:tc>
        <w:tc>
          <w:tcPr>
            <w:tcW w:w="705" w:type="dxa"/>
            <w:tcBorders>
              <w:top w:val="nil"/>
              <w:left w:val="nil"/>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50</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300</w:t>
            </w:r>
          </w:p>
        </w:tc>
        <w:tc>
          <w:tcPr>
            <w:tcW w:w="811" w:type="dxa"/>
            <w:tcBorders>
              <w:top w:val="nil"/>
              <w:left w:val="nil"/>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500</w:t>
            </w:r>
          </w:p>
        </w:tc>
        <w:tc>
          <w:tcPr>
            <w:tcW w:w="838" w:type="dxa"/>
            <w:tcBorders>
              <w:top w:val="nil"/>
              <w:left w:val="single" w:sz="4" w:space="0" w:color="auto"/>
              <w:bottom w:val="single" w:sz="4" w:space="0" w:color="auto"/>
              <w:right w:val="single" w:sz="8" w:space="0" w:color="auto"/>
            </w:tcBorders>
            <w:shd w:val="clear" w:color="auto" w:fill="auto"/>
            <w:noWrap/>
            <w:vAlign w:val="center"/>
          </w:tcPr>
          <w:p w:rsidR="00DC4882" w:rsidRPr="00DC4882" w:rsidRDefault="00DC4882" w:rsidP="00DC4882">
            <w:pPr>
              <w:ind w:right="0"/>
              <w:jc w:val="center"/>
              <w:rPr>
                <w:sz w:val="20"/>
                <w:szCs w:val="20"/>
              </w:rPr>
            </w:pPr>
            <w:r>
              <w:rPr>
                <w:sz w:val="20"/>
                <w:szCs w:val="20"/>
              </w:rPr>
              <w:t>1000</w:t>
            </w:r>
          </w:p>
        </w:tc>
      </w:tr>
      <w:tr w:rsidR="00DC4882" w:rsidRPr="000224EA" w:rsidTr="00DC4882">
        <w:trPr>
          <w:trHeight w:val="40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4882" w:rsidRPr="00795684" w:rsidRDefault="00DC4882" w:rsidP="00DC4882">
            <w:pPr>
              <w:rPr>
                <w:rFonts w:asciiTheme="minorHAnsi" w:hAnsiTheme="minorHAnsi" w:cstheme="minorHAnsi"/>
                <w:b/>
              </w:rPr>
            </w:pPr>
            <w:r w:rsidRPr="00795684">
              <w:rPr>
                <w:rFonts w:asciiTheme="minorHAnsi" w:hAnsiTheme="minorHAnsi" w:cstheme="minorHAnsi"/>
                <w:b/>
              </w:rPr>
              <w:t>5</w:t>
            </w:r>
          </w:p>
        </w:tc>
        <w:tc>
          <w:tcPr>
            <w:tcW w:w="3278" w:type="dxa"/>
            <w:tcBorders>
              <w:top w:val="nil"/>
              <w:left w:val="nil"/>
              <w:bottom w:val="single" w:sz="4" w:space="0" w:color="auto"/>
              <w:right w:val="single" w:sz="4" w:space="0" w:color="auto"/>
            </w:tcBorders>
            <w:shd w:val="clear" w:color="auto" w:fill="auto"/>
            <w:vAlign w:val="center"/>
            <w:hideMark/>
          </w:tcPr>
          <w:p w:rsidR="00DC4882" w:rsidRPr="003F2EDF" w:rsidRDefault="00DC4882" w:rsidP="00DC4882">
            <w:pPr>
              <w:ind w:right="0"/>
              <w:jc w:val="left"/>
              <w:rPr>
                <w:rFonts w:asciiTheme="minorHAnsi" w:hAnsiTheme="minorHAnsi" w:cstheme="minorHAnsi"/>
                <w:sz w:val="20"/>
                <w:szCs w:val="20"/>
              </w:rPr>
            </w:pPr>
            <w:r w:rsidRPr="00795684">
              <w:rPr>
                <w:rFonts w:asciiTheme="minorHAnsi" w:hAnsiTheme="minorHAnsi" w:cstheme="minorHAnsi"/>
                <w:b/>
                <w:sz w:val="20"/>
                <w:szCs w:val="20"/>
              </w:rPr>
              <w:t>Lučenec</w:t>
            </w:r>
            <w:r w:rsidRPr="003F2EDF">
              <w:rPr>
                <w:rFonts w:asciiTheme="minorHAnsi" w:hAnsiTheme="minorHAnsi" w:cstheme="minorHAnsi"/>
                <w:sz w:val="20"/>
                <w:szCs w:val="20"/>
              </w:rPr>
              <w:t xml:space="preserve"> – Vajanského ulica 857, </w:t>
            </w:r>
            <w:r>
              <w:rPr>
                <w:rFonts w:asciiTheme="minorHAnsi" w:hAnsiTheme="minorHAnsi" w:cstheme="minorHAnsi"/>
                <w:sz w:val="20"/>
                <w:szCs w:val="20"/>
              </w:rPr>
              <w:t xml:space="preserve">    </w:t>
            </w:r>
            <w:r w:rsidRPr="003F2EDF">
              <w:rPr>
                <w:rFonts w:asciiTheme="minorHAnsi" w:hAnsiTheme="minorHAnsi" w:cstheme="minorHAnsi"/>
                <w:sz w:val="20"/>
                <w:szCs w:val="20"/>
              </w:rPr>
              <w:t>984 01 Lučenec</w:t>
            </w:r>
          </w:p>
        </w:tc>
        <w:tc>
          <w:tcPr>
            <w:tcW w:w="910" w:type="dxa"/>
            <w:tcBorders>
              <w:top w:val="nil"/>
              <w:left w:val="nil"/>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800</w:t>
            </w:r>
          </w:p>
        </w:tc>
        <w:tc>
          <w:tcPr>
            <w:tcW w:w="936" w:type="dxa"/>
            <w:tcBorders>
              <w:top w:val="nil"/>
              <w:left w:val="single" w:sz="4" w:space="0" w:color="auto"/>
              <w:bottom w:val="single" w:sz="4" w:space="0" w:color="auto"/>
              <w:right w:val="single" w:sz="4" w:space="0" w:color="auto"/>
            </w:tcBorders>
            <w:shd w:val="clear" w:color="auto" w:fill="auto"/>
            <w:noWrap/>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20</w:t>
            </w:r>
          </w:p>
        </w:tc>
        <w:tc>
          <w:tcPr>
            <w:tcW w:w="705" w:type="dxa"/>
            <w:tcBorders>
              <w:top w:val="nil"/>
              <w:left w:val="nil"/>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50</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200</w:t>
            </w:r>
          </w:p>
        </w:tc>
        <w:tc>
          <w:tcPr>
            <w:tcW w:w="811" w:type="dxa"/>
            <w:tcBorders>
              <w:top w:val="nil"/>
              <w:left w:val="nil"/>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500</w:t>
            </w:r>
          </w:p>
        </w:tc>
        <w:tc>
          <w:tcPr>
            <w:tcW w:w="838" w:type="dxa"/>
            <w:tcBorders>
              <w:top w:val="nil"/>
              <w:left w:val="single" w:sz="4" w:space="0" w:color="auto"/>
              <w:bottom w:val="single" w:sz="4" w:space="0" w:color="auto"/>
              <w:right w:val="single" w:sz="8" w:space="0" w:color="auto"/>
            </w:tcBorders>
            <w:shd w:val="clear" w:color="auto" w:fill="auto"/>
            <w:noWrap/>
            <w:vAlign w:val="center"/>
          </w:tcPr>
          <w:p w:rsidR="00DC4882" w:rsidRPr="00DC4882" w:rsidRDefault="00DC4882" w:rsidP="00DC4882">
            <w:pPr>
              <w:ind w:right="0"/>
              <w:jc w:val="center"/>
              <w:rPr>
                <w:sz w:val="20"/>
                <w:szCs w:val="20"/>
              </w:rPr>
            </w:pPr>
            <w:r>
              <w:rPr>
                <w:sz w:val="20"/>
                <w:szCs w:val="20"/>
              </w:rPr>
              <w:t>1000</w:t>
            </w:r>
          </w:p>
        </w:tc>
      </w:tr>
      <w:tr w:rsidR="00DC4882" w:rsidRPr="000224EA" w:rsidTr="00DC4882">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4882" w:rsidRPr="00795684" w:rsidRDefault="00DC4882" w:rsidP="00DC4882">
            <w:pPr>
              <w:rPr>
                <w:rFonts w:asciiTheme="minorHAnsi" w:hAnsiTheme="minorHAnsi" w:cstheme="minorHAnsi"/>
                <w:b/>
              </w:rPr>
            </w:pPr>
            <w:r w:rsidRPr="00795684">
              <w:rPr>
                <w:rFonts w:asciiTheme="minorHAnsi" w:hAnsiTheme="minorHAnsi" w:cstheme="minorHAnsi"/>
                <w:b/>
              </w:rPr>
              <w:t>6</w:t>
            </w:r>
          </w:p>
        </w:tc>
        <w:tc>
          <w:tcPr>
            <w:tcW w:w="3278" w:type="dxa"/>
            <w:tcBorders>
              <w:top w:val="nil"/>
              <w:left w:val="nil"/>
              <w:bottom w:val="single" w:sz="4" w:space="0" w:color="auto"/>
              <w:right w:val="single" w:sz="4" w:space="0" w:color="auto"/>
            </w:tcBorders>
            <w:shd w:val="clear" w:color="auto" w:fill="auto"/>
            <w:vAlign w:val="bottom"/>
            <w:hideMark/>
          </w:tcPr>
          <w:p w:rsidR="00DC4882" w:rsidRPr="003F2EDF" w:rsidRDefault="00DC4882" w:rsidP="00DC4882">
            <w:pPr>
              <w:ind w:right="94"/>
              <w:jc w:val="left"/>
              <w:rPr>
                <w:rFonts w:asciiTheme="minorHAnsi" w:hAnsiTheme="minorHAnsi" w:cstheme="minorHAnsi"/>
                <w:sz w:val="20"/>
                <w:szCs w:val="20"/>
              </w:rPr>
            </w:pPr>
            <w:r w:rsidRPr="00795684">
              <w:rPr>
                <w:rFonts w:asciiTheme="minorHAnsi" w:hAnsiTheme="minorHAnsi" w:cstheme="minorHAnsi"/>
                <w:b/>
                <w:sz w:val="20"/>
                <w:szCs w:val="20"/>
              </w:rPr>
              <w:t>Rimavská Sobota</w:t>
            </w:r>
            <w:r w:rsidRPr="003F2EDF">
              <w:rPr>
                <w:rFonts w:asciiTheme="minorHAnsi" w:hAnsiTheme="minorHAnsi" w:cstheme="minorHAnsi"/>
                <w:sz w:val="20"/>
                <w:szCs w:val="20"/>
              </w:rPr>
              <w:t xml:space="preserve"> - Šibeničný Vrch 716, 979 80 Rimavská Sobota</w:t>
            </w:r>
          </w:p>
        </w:tc>
        <w:tc>
          <w:tcPr>
            <w:tcW w:w="910" w:type="dxa"/>
            <w:tcBorders>
              <w:top w:val="nil"/>
              <w:left w:val="nil"/>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1000</w:t>
            </w:r>
          </w:p>
        </w:tc>
        <w:tc>
          <w:tcPr>
            <w:tcW w:w="936" w:type="dxa"/>
            <w:tcBorders>
              <w:top w:val="nil"/>
              <w:left w:val="single" w:sz="4" w:space="0" w:color="auto"/>
              <w:bottom w:val="single" w:sz="4" w:space="0" w:color="auto"/>
              <w:right w:val="single" w:sz="4" w:space="0" w:color="auto"/>
            </w:tcBorders>
            <w:shd w:val="clear" w:color="auto" w:fill="auto"/>
            <w:noWrap/>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20</w:t>
            </w:r>
          </w:p>
        </w:tc>
        <w:tc>
          <w:tcPr>
            <w:tcW w:w="705" w:type="dxa"/>
            <w:tcBorders>
              <w:top w:val="nil"/>
              <w:left w:val="nil"/>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100</w:t>
            </w:r>
          </w:p>
        </w:tc>
        <w:tc>
          <w:tcPr>
            <w:tcW w:w="851" w:type="dxa"/>
            <w:tcBorders>
              <w:top w:val="single" w:sz="4" w:space="0" w:color="auto"/>
              <w:left w:val="single" w:sz="4" w:space="0" w:color="auto"/>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50</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300</w:t>
            </w:r>
          </w:p>
        </w:tc>
        <w:tc>
          <w:tcPr>
            <w:tcW w:w="811" w:type="dxa"/>
            <w:tcBorders>
              <w:top w:val="nil"/>
              <w:left w:val="nil"/>
              <w:bottom w:val="single" w:sz="4" w:space="0" w:color="auto"/>
              <w:right w:val="single" w:sz="4" w:space="0" w:color="auto"/>
            </w:tcBorders>
            <w:vAlign w:val="center"/>
          </w:tcPr>
          <w:p w:rsidR="00DC4882" w:rsidRPr="00DC4882" w:rsidRDefault="00DC4882" w:rsidP="00DC4882">
            <w:pPr>
              <w:spacing w:after="0" w:line="240" w:lineRule="auto"/>
              <w:ind w:left="0" w:right="0" w:firstLine="0"/>
              <w:jc w:val="cente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500</w:t>
            </w:r>
          </w:p>
        </w:tc>
        <w:tc>
          <w:tcPr>
            <w:tcW w:w="838" w:type="dxa"/>
            <w:tcBorders>
              <w:top w:val="nil"/>
              <w:left w:val="single" w:sz="4" w:space="0" w:color="auto"/>
              <w:bottom w:val="single" w:sz="4" w:space="0" w:color="auto"/>
              <w:right w:val="single" w:sz="8" w:space="0" w:color="auto"/>
            </w:tcBorders>
            <w:shd w:val="clear" w:color="auto" w:fill="auto"/>
            <w:noWrap/>
            <w:vAlign w:val="center"/>
          </w:tcPr>
          <w:p w:rsidR="00DC4882" w:rsidRPr="00DC4882" w:rsidRDefault="00DC4882" w:rsidP="00DC4882">
            <w:pPr>
              <w:ind w:right="0"/>
              <w:jc w:val="center"/>
              <w:rPr>
                <w:sz w:val="20"/>
                <w:szCs w:val="20"/>
              </w:rPr>
            </w:pPr>
            <w:r>
              <w:rPr>
                <w:sz w:val="20"/>
                <w:szCs w:val="20"/>
              </w:rPr>
              <w:t>1000</w:t>
            </w:r>
          </w:p>
        </w:tc>
      </w:tr>
      <w:tr w:rsidR="00F9174B" w:rsidRPr="000224EA" w:rsidTr="00DC4882">
        <w:trPr>
          <w:trHeight w:val="303"/>
        </w:trPr>
        <w:tc>
          <w:tcPr>
            <w:tcW w:w="3818" w:type="dxa"/>
            <w:gridSpan w:val="2"/>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rsidR="00F9174B" w:rsidRPr="00DC4882" w:rsidRDefault="00F9174B" w:rsidP="00C66440">
            <w:pPr>
              <w:spacing w:after="0" w:line="240" w:lineRule="auto"/>
              <w:ind w:left="0" w:right="0" w:firstLine="0"/>
              <w:jc w:val="center"/>
              <w:rPr>
                <w:rFonts w:asciiTheme="minorHAnsi" w:eastAsia="Times New Roman" w:hAnsiTheme="minorHAnsi" w:cstheme="minorHAnsi"/>
                <w:b/>
                <w:color w:val="auto"/>
              </w:rPr>
            </w:pPr>
            <w:r w:rsidRPr="00DC4882">
              <w:rPr>
                <w:rFonts w:asciiTheme="minorHAnsi" w:eastAsia="Times New Roman" w:hAnsiTheme="minorHAnsi" w:cstheme="minorHAnsi"/>
                <w:b/>
                <w:color w:val="auto"/>
              </w:rPr>
              <w:t>SPOLU :</w:t>
            </w:r>
          </w:p>
        </w:tc>
        <w:tc>
          <w:tcPr>
            <w:tcW w:w="910" w:type="dxa"/>
            <w:tcBorders>
              <w:top w:val="nil"/>
              <w:left w:val="nil"/>
              <w:bottom w:val="single" w:sz="8" w:space="0" w:color="auto"/>
              <w:right w:val="single" w:sz="4" w:space="0" w:color="auto"/>
            </w:tcBorders>
            <w:shd w:val="clear" w:color="auto" w:fill="D9D9D9" w:themeFill="background1" w:themeFillShade="D9"/>
          </w:tcPr>
          <w:p w:rsidR="00F9174B" w:rsidRPr="00DC4882" w:rsidRDefault="00DC4882" w:rsidP="000224EA">
            <w:pPr>
              <w:spacing w:after="0" w:line="240" w:lineRule="auto"/>
              <w:ind w:left="0" w:right="0" w:firstLine="0"/>
              <w:jc w:val="center"/>
              <w:rPr>
                <w:rFonts w:asciiTheme="minorHAnsi" w:eastAsia="Times New Roman" w:hAnsiTheme="minorHAnsi" w:cstheme="minorHAnsi"/>
                <w:b/>
                <w:bCs/>
                <w:color w:val="auto"/>
              </w:rPr>
            </w:pPr>
            <w:r>
              <w:rPr>
                <w:rFonts w:asciiTheme="minorHAnsi" w:eastAsia="Times New Roman" w:hAnsiTheme="minorHAnsi" w:cstheme="minorHAnsi"/>
                <w:b/>
                <w:bCs/>
                <w:color w:val="auto"/>
              </w:rPr>
              <w:t>5100</w:t>
            </w:r>
          </w:p>
        </w:tc>
        <w:tc>
          <w:tcPr>
            <w:tcW w:w="936" w:type="dxa"/>
            <w:tcBorders>
              <w:top w:val="nil"/>
              <w:left w:val="single" w:sz="4" w:space="0" w:color="auto"/>
              <w:bottom w:val="single" w:sz="8" w:space="0" w:color="auto"/>
              <w:right w:val="single" w:sz="4" w:space="0" w:color="auto"/>
            </w:tcBorders>
            <w:shd w:val="clear" w:color="auto" w:fill="D9D9D9" w:themeFill="background1" w:themeFillShade="D9"/>
            <w:noWrap/>
            <w:vAlign w:val="center"/>
          </w:tcPr>
          <w:p w:rsidR="00F9174B" w:rsidRPr="00DC4882" w:rsidRDefault="00DC4882" w:rsidP="000224EA">
            <w:pPr>
              <w:spacing w:after="0" w:line="240" w:lineRule="auto"/>
              <w:ind w:left="0" w:right="0" w:firstLine="0"/>
              <w:jc w:val="center"/>
              <w:rPr>
                <w:rFonts w:asciiTheme="minorHAnsi" w:eastAsia="Times New Roman" w:hAnsiTheme="minorHAnsi" w:cstheme="minorHAnsi"/>
                <w:b/>
                <w:bCs/>
                <w:color w:val="auto"/>
              </w:rPr>
            </w:pPr>
            <w:r>
              <w:rPr>
                <w:rFonts w:asciiTheme="minorHAnsi" w:eastAsia="Times New Roman" w:hAnsiTheme="minorHAnsi" w:cstheme="minorHAnsi"/>
                <w:b/>
                <w:bCs/>
                <w:color w:val="auto"/>
              </w:rPr>
              <w:t>150</w:t>
            </w:r>
          </w:p>
        </w:tc>
        <w:tc>
          <w:tcPr>
            <w:tcW w:w="705" w:type="dxa"/>
            <w:tcBorders>
              <w:top w:val="nil"/>
              <w:left w:val="nil"/>
              <w:bottom w:val="single" w:sz="8" w:space="0" w:color="auto"/>
              <w:right w:val="single" w:sz="4" w:space="0" w:color="auto"/>
            </w:tcBorders>
            <w:shd w:val="clear" w:color="auto" w:fill="D9D9D9" w:themeFill="background1" w:themeFillShade="D9"/>
          </w:tcPr>
          <w:p w:rsidR="00F9174B" w:rsidRPr="00DC4882" w:rsidRDefault="00DC4882" w:rsidP="000224EA">
            <w:pPr>
              <w:spacing w:after="0" w:line="240" w:lineRule="auto"/>
              <w:ind w:left="0" w:right="0" w:firstLine="0"/>
              <w:jc w:val="center"/>
              <w:rPr>
                <w:rFonts w:asciiTheme="minorHAnsi" w:eastAsia="Times New Roman" w:hAnsiTheme="minorHAnsi" w:cstheme="minorHAnsi"/>
                <w:b/>
                <w:bCs/>
                <w:color w:val="auto"/>
              </w:rPr>
            </w:pPr>
            <w:r>
              <w:rPr>
                <w:rFonts w:asciiTheme="minorHAnsi" w:eastAsia="Times New Roman" w:hAnsiTheme="minorHAnsi" w:cstheme="minorHAnsi"/>
                <w:b/>
                <w:bCs/>
                <w:color w:val="auto"/>
              </w:rPr>
              <w:t>350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9174B" w:rsidRPr="00DC4882" w:rsidRDefault="00DC4882" w:rsidP="000224EA">
            <w:pPr>
              <w:spacing w:after="0" w:line="240" w:lineRule="auto"/>
              <w:ind w:left="0" w:right="0" w:firstLine="0"/>
              <w:jc w:val="center"/>
              <w:rPr>
                <w:rFonts w:asciiTheme="minorHAnsi" w:eastAsia="Times New Roman" w:hAnsiTheme="minorHAnsi" w:cstheme="minorHAnsi"/>
                <w:b/>
                <w:bCs/>
                <w:color w:val="auto"/>
              </w:rPr>
            </w:pPr>
            <w:r>
              <w:rPr>
                <w:rFonts w:asciiTheme="minorHAnsi" w:eastAsia="Times New Roman" w:hAnsiTheme="minorHAnsi" w:cstheme="minorHAnsi"/>
                <w:b/>
                <w:bCs/>
                <w:color w:val="auto"/>
              </w:rPr>
              <w:t>240</w:t>
            </w:r>
          </w:p>
        </w:tc>
        <w:tc>
          <w:tcPr>
            <w:tcW w:w="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F9174B" w:rsidRPr="00DC4882" w:rsidRDefault="00DC4882" w:rsidP="000224EA">
            <w:pPr>
              <w:spacing w:after="0" w:line="240" w:lineRule="auto"/>
              <w:ind w:left="0" w:right="0" w:firstLine="0"/>
              <w:jc w:val="center"/>
              <w:rPr>
                <w:rFonts w:asciiTheme="minorHAnsi" w:eastAsia="Times New Roman" w:hAnsiTheme="minorHAnsi" w:cstheme="minorHAnsi"/>
                <w:b/>
                <w:bCs/>
                <w:color w:val="auto"/>
              </w:rPr>
            </w:pPr>
            <w:r w:rsidRPr="00DC4882">
              <w:rPr>
                <w:rFonts w:asciiTheme="minorHAnsi" w:eastAsia="Times New Roman" w:hAnsiTheme="minorHAnsi" w:cstheme="minorHAnsi"/>
                <w:b/>
                <w:bCs/>
                <w:color w:val="auto"/>
              </w:rPr>
              <w:t>1500</w:t>
            </w:r>
          </w:p>
        </w:tc>
        <w:tc>
          <w:tcPr>
            <w:tcW w:w="811" w:type="dxa"/>
            <w:tcBorders>
              <w:top w:val="nil"/>
              <w:left w:val="nil"/>
              <w:bottom w:val="single" w:sz="8" w:space="0" w:color="auto"/>
              <w:right w:val="single" w:sz="4" w:space="0" w:color="auto"/>
            </w:tcBorders>
            <w:shd w:val="clear" w:color="auto" w:fill="D9D9D9" w:themeFill="background1" w:themeFillShade="D9"/>
          </w:tcPr>
          <w:p w:rsidR="00F9174B" w:rsidRPr="00DC4882" w:rsidRDefault="00DC4882" w:rsidP="000224EA">
            <w:pPr>
              <w:spacing w:after="0" w:line="240" w:lineRule="auto"/>
              <w:ind w:left="0" w:right="0" w:firstLine="0"/>
              <w:jc w:val="center"/>
              <w:rPr>
                <w:rFonts w:asciiTheme="minorHAnsi" w:eastAsia="Times New Roman" w:hAnsiTheme="minorHAnsi" w:cstheme="minorHAnsi"/>
                <w:b/>
                <w:bCs/>
                <w:color w:val="auto"/>
              </w:rPr>
            </w:pPr>
            <w:r w:rsidRPr="00DC4882">
              <w:rPr>
                <w:rFonts w:asciiTheme="minorHAnsi" w:eastAsia="Times New Roman" w:hAnsiTheme="minorHAnsi" w:cstheme="minorHAnsi"/>
                <w:b/>
                <w:bCs/>
                <w:color w:val="auto"/>
              </w:rPr>
              <w:t>3000</w:t>
            </w:r>
          </w:p>
        </w:tc>
        <w:tc>
          <w:tcPr>
            <w:tcW w:w="838" w:type="dxa"/>
            <w:tcBorders>
              <w:top w:val="nil"/>
              <w:left w:val="single" w:sz="4" w:space="0" w:color="auto"/>
              <w:bottom w:val="single" w:sz="8" w:space="0" w:color="auto"/>
              <w:right w:val="single" w:sz="8" w:space="0" w:color="auto"/>
            </w:tcBorders>
            <w:shd w:val="clear" w:color="auto" w:fill="D9D9D9" w:themeFill="background1" w:themeFillShade="D9"/>
            <w:noWrap/>
            <w:vAlign w:val="center"/>
          </w:tcPr>
          <w:p w:rsidR="00F9174B" w:rsidRPr="00DC4882" w:rsidRDefault="00DC4882" w:rsidP="000224EA">
            <w:pPr>
              <w:spacing w:after="0" w:line="240" w:lineRule="auto"/>
              <w:ind w:left="0" w:right="0" w:firstLine="0"/>
              <w:jc w:val="center"/>
              <w:rPr>
                <w:rFonts w:asciiTheme="minorHAnsi" w:eastAsia="Times New Roman" w:hAnsiTheme="minorHAnsi" w:cstheme="minorHAnsi"/>
                <w:b/>
                <w:bCs/>
                <w:color w:val="auto"/>
              </w:rPr>
            </w:pPr>
            <w:r>
              <w:rPr>
                <w:rFonts w:asciiTheme="minorHAnsi" w:eastAsia="Times New Roman" w:hAnsiTheme="minorHAnsi" w:cstheme="minorHAnsi"/>
                <w:b/>
                <w:bCs/>
                <w:color w:val="auto"/>
              </w:rPr>
              <w:t>6000</w:t>
            </w:r>
          </w:p>
        </w:tc>
      </w:tr>
    </w:tbl>
    <w:p w:rsidR="00D32ADB" w:rsidRDefault="00D32ADB" w:rsidP="00D32ADB">
      <w:pPr>
        <w:spacing w:after="90" w:line="259" w:lineRule="auto"/>
        <w:ind w:left="0" w:right="0" w:firstLine="0"/>
        <w:jc w:val="left"/>
      </w:pPr>
    </w:p>
    <w:p w:rsidR="00D32ADB" w:rsidRDefault="00D32ADB" w:rsidP="00E51840">
      <w:pPr>
        <w:pStyle w:val="Nadpis1"/>
        <w:numPr>
          <w:ilvl w:val="0"/>
          <w:numId w:val="3"/>
        </w:numPr>
        <w:spacing w:after="120" w:line="240" w:lineRule="auto"/>
        <w:ind w:left="425" w:right="272" w:hanging="357"/>
      </w:pPr>
      <w:bookmarkStart w:id="1" w:name="_Toc12162"/>
      <w:r>
        <w:t>Typ zmluvy</w:t>
      </w:r>
      <w:r>
        <w:rPr>
          <w:b w:val="0"/>
        </w:rPr>
        <w:t xml:space="preserve"> </w:t>
      </w:r>
      <w:bookmarkEnd w:id="1"/>
    </w:p>
    <w:p w:rsidR="00D32ADB" w:rsidRPr="0059403F" w:rsidRDefault="004B7C4A" w:rsidP="004B7C4A">
      <w:pPr>
        <w:pStyle w:val="Odsekzoznamu"/>
        <w:numPr>
          <w:ilvl w:val="1"/>
          <w:numId w:val="3"/>
        </w:numPr>
        <w:ind w:left="851" w:right="274"/>
      </w:pPr>
      <w:r>
        <w:rPr>
          <w:color w:val="000000" w:themeColor="text1"/>
        </w:rPr>
        <w:t>Rámcová kúpna zmluva</w:t>
      </w:r>
      <w:r w:rsidR="0059403F" w:rsidRPr="0059403F">
        <w:rPr>
          <w:color w:val="000000" w:themeColor="text1"/>
        </w:rPr>
        <w:t>.</w:t>
      </w:r>
    </w:p>
    <w:p w:rsidR="00D32ADB" w:rsidRDefault="00D32ADB" w:rsidP="00D32ADB">
      <w:pPr>
        <w:ind w:left="-5" w:right="274"/>
      </w:pPr>
    </w:p>
    <w:p w:rsidR="00D32ADB" w:rsidRDefault="00D32ADB" w:rsidP="00E51840">
      <w:pPr>
        <w:pStyle w:val="Nadpis1"/>
        <w:numPr>
          <w:ilvl w:val="0"/>
          <w:numId w:val="3"/>
        </w:numPr>
        <w:spacing w:after="120" w:line="240" w:lineRule="auto"/>
        <w:ind w:left="425" w:right="272" w:hanging="357"/>
      </w:pPr>
      <w:r>
        <w:t>Predpokladaná hodnota zákazky</w:t>
      </w:r>
    </w:p>
    <w:p w:rsidR="00D32ADB" w:rsidRDefault="004B7C4A" w:rsidP="004B7C4A">
      <w:pPr>
        <w:pStyle w:val="Odsekzoznamu"/>
        <w:numPr>
          <w:ilvl w:val="1"/>
          <w:numId w:val="3"/>
        </w:numPr>
        <w:ind w:left="851" w:right="274"/>
      </w:pPr>
      <w:r>
        <w:t>Neuvádza sa</w:t>
      </w:r>
      <w:r w:rsidR="00D32ADB">
        <w:t>.</w:t>
      </w:r>
    </w:p>
    <w:p w:rsidR="00D32ADB" w:rsidRDefault="00D32ADB" w:rsidP="00D32ADB">
      <w:pPr>
        <w:spacing w:after="93" w:line="259" w:lineRule="auto"/>
        <w:ind w:left="0" w:right="0" w:firstLine="0"/>
        <w:jc w:val="left"/>
      </w:pPr>
      <w:r>
        <w:t xml:space="preserve"> </w:t>
      </w:r>
    </w:p>
    <w:p w:rsidR="00D32ADB" w:rsidRDefault="004B7C4A" w:rsidP="00E51840">
      <w:pPr>
        <w:pStyle w:val="Nadpis1"/>
        <w:numPr>
          <w:ilvl w:val="0"/>
          <w:numId w:val="3"/>
        </w:numPr>
        <w:spacing w:after="120" w:line="240" w:lineRule="auto"/>
        <w:ind w:left="425" w:right="272" w:hanging="357"/>
      </w:pPr>
      <w:r>
        <w:t>Trvanie zmluvy</w:t>
      </w:r>
    </w:p>
    <w:p w:rsidR="00D32ADB" w:rsidRDefault="004B7C4A" w:rsidP="004B7C4A">
      <w:pPr>
        <w:pStyle w:val="Odsekzoznamu"/>
        <w:numPr>
          <w:ilvl w:val="1"/>
          <w:numId w:val="3"/>
        </w:numPr>
        <w:spacing w:after="93" w:line="259" w:lineRule="auto"/>
        <w:ind w:left="851" w:right="0"/>
      </w:pPr>
      <w:r>
        <w:rPr>
          <w:rFonts w:asciiTheme="minorHAnsi" w:hAnsiTheme="minorHAnsi" w:cs="Arial"/>
        </w:rPr>
        <w:t>Rámcová z</w:t>
      </w:r>
      <w:r w:rsidRPr="00BC25E1">
        <w:rPr>
          <w:rFonts w:asciiTheme="minorHAnsi" w:hAnsiTheme="minorHAnsi" w:cs="Arial"/>
        </w:rPr>
        <w:t xml:space="preserve">mluva sa uzatvára na dobu </w:t>
      </w:r>
      <w:r>
        <w:rPr>
          <w:rFonts w:asciiTheme="minorHAnsi" w:hAnsiTheme="minorHAnsi" w:cs="Arial"/>
        </w:rPr>
        <w:t xml:space="preserve">určitú, a to </w:t>
      </w:r>
      <w:r w:rsidR="000B3245">
        <w:rPr>
          <w:rFonts w:asciiTheme="minorHAnsi" w:hAnsiTheme="minorHAnsi" w:cs="Arial"/>
        </w:rPr>
        <w:t>24</w:t>
      </w:r>
      <w:r>
        <w:rPr>
          <w:rFonts w:asciiTheme="minorHAnsi" w:hAnsiTheme="minorHAnsi" w:cs="Arial"/>
        </w:rPr>
        <w:t xml:space="preserve"> mesiacov od nadobudnutia účinnosti Rámcovej zmluvy alebo do </w:t>
      </w:r>
      <w:r w:rsidRPr="00FA298D">
        <w:rPr>
          <w:rFonts w:asciiTheme="minorHAnsi" w:hAnsiTheme="minorHAnsi" w:cs="Arial"/>
        </w:rPr>
        <w:t xml:space="preserve">vyčerpania </w:t>
      </w:r>
      <w:r w:rsidRPr="00FA298D">
        <w:rPr>
          <w:rStyle w:val="CharStyle15"/>
          <w:rFonts w:cs="Calibri"/>
        </w:rPr>
        <w:t>finančného limitu zodpovedajúceho kúpnej cene tovaru</w:t>
      </w:r>
      <w:r w:rsidRPr="00FA298D">
        <w:rPr>
          <w:rFonts w:asciiTheme="minorHAnsi" w:hAnsiTheme="minorHAnsi" w:cs="Arial"/>
        </w:rPr>
        <w:t>,</w:t>
      </w:r>
      <w:r>
        <w:rPr>
          <w:rFonts w:asciiTheme="minorHAnsi" w:hAnsiTheme="minorHAnsi" w:cs="Arial"/>
        </w:rPr>
        <w:t xml:space="preserve"> podľa toho čo </w:t>
      </w:r>
      <w:r>
        <w:rPr>
          <w:rFonts w:asciiTheme="minorHAnsi" w:hAnsiTheme="minorHAnsi" w:cs="Arial"/>
        </w:rPr>
        <w:lastRenderedPageBreak/>
        <w:t>nastane skôr. Rámcová z</w:t>
      </w:r>
      <w:r w:rsidRPr="00BC25E1">
        <w:rPr>
          <w:rFonts w:asciiTheme="minorHAnsi" w:hAnsiTheme="minorHAnsi" w:cs="Arial"/>
        </w:rPr>
        <w:t>mluva nadobúda platnosť dňom podpísania obidvomi zmluvnými stranami a účinnosť dňom nasledujúcim po dni jej zverejnenia na webovom sídle obstarávateľa</w:t>
      </w:r>
      <w:r w:rsidR="00D32ADB">
        <w:t xml:space="preserve">. </w:t>
      </w:r>
    </w:p>
    <w:p w:rsidR="00D32ADB" w:rsidRDefault="00D32ADB" w:rsidP="00D32ADB">
      <w:pPr>
        <w:spacing w:after="93" w:line="259" w:lineRule="auto"/>
        <w:ind w:left="0" w:right="0" w:firstLine="0"/>
        <w:jc w:val="left"/>
      </w:pPr>
    </w:p>
    <w:p w:rsidR="00D32ADB" w:rsidRDefault="00D32ADB" w:rsidP="00E51840">
      <w:pPr>
        <w:pStyle w:val="Nadpis1"/>
        <w:numPr>
          <w:ilvl w:val="0"/>
          <w:numId w:val="3"/>
        </w:numPr>
        <w:spacing w:after="120" w:line="240" w:lineRule="auto"/>
        <w:ind w:left="425" w:right="272" w:hanging="357"/>
      </w:pPr>
      <w:r>
        <w:t>Obhliadka predmetu zákazky</w:t>
      </w:r>
    </w:p>
    <w:p w:rsidR="00D32ADB" w:rsidRDefault="00E33353" w:rsidP="004B7C4A">
      <w:pPr>
        <w:pStyle w:val="Odsekzoznamu"/>
        <w:numPr>
          <w:ilvl w:val="1"/>
          <w:numId w:val="3"/>
        </w:numPr>
        <w:ind w:left="851"/>
      </w:pPr>
      <w:r>
        <w:t>Obhliadka predmetu zákazky sa n</w:t>
      </w:r>
      <w:r w:rsidR="004B7C4A">
        <w:t>evyžaduje.</w:t>
      </w:r>
    </w:p>
    <w:p w:rsidR="00D32ADB" w:rsidRDefault="00D32ADB" w:rsidP="00D32ADB">
      <w:pPr>
        <w:spacing w:after="90" w:line="259" w:lineRule="auto"/>
        <w:ind w:left="0" w:right="0" w:firstLine="0"/>
        <w:jc w:val="left"/>
      </w:pPr>
    </w:p>
    <w:p w:rsidR="00287B7C" w:rsidRDefault="00287B7C" w:rsidP="00E51840">
      <w:pPr>
        <w:pStyle w:val="Nadpis1"/>
        <w:numPr>
          <w:ilvl w:val="0"/>
          <w:numId w:val="3"/>
        </w:numPr>
        <w:spacing w:after="120" w:line="240" w:lineRule="auto"/>
        <w:ind w:left="425" w:right="272" w:hanging="357"/>
      </w:pPr>
      <w:bookmarkStart w:id="2" w:name="_Toc12164"/>
      <w:r>
        <w:t xml:space="preserve"> Zdroj finančných prostriedkov</w:t>
      </w:r>
    </w:p>
    <w:p w:rsidR="00287B7C" w:rsidRDefault="00287B7C" w:rsidP="00287B7C">
      <w:pPr>
        <w:ind w:left="851" w:hanging="709"/>
        <w:rPr>
          <w:rFonts w:asciiTheme="minorHAnsi" w:hAnsiTheme="minorHAnsi"/>
        </w:rPr>
      </w:pPr>
      <w:r>
        <w:t xml:space="preserve">8.1    </w:t>
      </w:r>
      <w:r w:rsidRPr="00287B7C">
        <w:rPr>
          <w:rFonts w:asciiTheme="minorHAnsi" w:hAnsiTheme="minorHAnsi"/>
        </w:rPr>
        <w:t>Predmet zákazky bude financovaný z vlastných zdrojov verejného obstarávateľa. Platba sa uskutoční na základe faktúry formou bankového prevodu v súlade s Obchodnými podmienkami (Rámcovej zmluvy)</w:t>
      </w:r>
      <w:r>
        <w:rPr>
          <w:rFonts w:asciiTheme="minorHAnsi" w:hAnsiTheme="minorHAnsi"/>
        </w:rPr>
        <w:t>.</w:t>
      </w:r>
    </w:p>
    <w:p w:rsidR="00287B7C" w:rsidRPr="00287B7C" w:rsidRDefault="00287B7C" w:rsidP="00287B7C">
      <w:pPr>
        <w:ind w:left="851" w:hanging="709"/>
      </w:pPr>
    </w:p>
    <w:p w:rsidR="00287B7C" w:rsidRDefault="00287B7C" w:rsidP="00E51840">
      <w:pPr>
        <w:pStyle w:val="Nadpis1"/>
        <w:numPr>
          <w:ilvl w:val="0"/>
          <w:numId w:val="3"/>
        </w:numPr>
        <w:spacing w:after="120" w:line="240" w:lineRule="auto"/>
        <w:ind w:left="425" w:right="272" w:hanging="357"/>
      </w:pPr>
      <w:r>
        <w:t>Jazyk ponuky</w:t>
      </w:r>
    </w:p>
    <w:p w:rsidR="00287B7C" w:rsidRDefault="00287B7C" w:rsidP="003A3874">
      <w:pPr>
        <w:ind w:left="851" w:hanging="709"/>
        <w:rPr>
          <w:rFonts w:asciiTheme="minorHAnsi" w:hAnsiTheme="minorHAnsi" w:cs="Arial"/>
        </w:rPr>
      </w:pPr>
      <w:r>
        <w:t xml:space="preserve">9.1  </w:t>
      </w:r>
      <w:r w:rsidR="003A3874">
        <w:t xml:space="preserve">      </w:t>
      </w:r>
      <w:r w:rsidRPr="00287B7C">
        <w:rPr>
          <w:rFonts w:asciiTheme="minorHAnsi" w:hAnsiTheme="minorHAnsi"/>
        </w:rPr>
        <w:t xml:space="preserve">Ponuka vrátane dokladov a dokumentov musí byť predložená v slovenskom jazyku.   </w:t>
      </w:r>
      <w:r w:rsidRPr="00287B7C">
        <w:rPr>
          <w:rFonts w:asciiTheme="minorHAnsi" w:hAnsiTheme="minorHAnsi" w:cs="Arial"/>
        </w:rPr>
        <w:t>Ak ponuku predkladá uchádzač so sídlom mimo územia Slovenskej republiky, musí predložiť doklady, ktorými preukazuje splnenie podmienok účasti vo verejnom obstarávaní v pôvodnom jazyku a súčasne predložiť preklad takýchto dokladov do štátneho jazyka, okrem dokladov predložených v českom jazyku. Ak sa zistí rozdiel v ich obsahu, rozhodujúci je preklad v štátnom jazyku</w:t>
      </w:r>
    </w:p>
    <w:p w:rsidR="00287B7C" w:rsidRPr="00287B7C" w:rsidRDefault="00287B7C" w:rsidP="00287B7C">
      <w:pPr>
        <w:ind w:firstLine="132"/>
      </w:pPr>
    </w:p>
    <w:p w:rsidR="00D32ADB" w:rsidRDefault="00D32ADB" w:rsidP="00E51840">
      <w:pPr>
        <w:pStyle w:val="Nadpis1"/>
        <w:numPr>
          <w:ilvl w:val="0"/>
          <w:numId w:val="3"/>
        </w:numPr>
        <w:spacing w:after="120" w:line="240" w:lineRule="auto"/>
        <w:ind w:left="425" w:right="272" w:hanging="357"/>
      </w:pPr>
      <w:r>
        <w:t xml:space="preserve">Podmienky predkladania ponúk </w:t>
      </w:r>
      <w:r>
        <w:rPr>
          <w:b w:val="0"/>
        </w:rPr>
        <w:t xml:space="preserve"> </w:t>
      </w:r>
      <w:bookmarkEnd w:id="2"/>
    </w:p>
    <w:p w:rsidR="00D32ADB" w:rsidRPr="0096304B" w:rsidRDefault="00D32ADB" w:rsidP="004B7C4A">
      <w:pPr>
        <w:pStyle w:val="Odsekzoznamu"/>
        <w:numPr>
          <w:ilvl w:val="1"/>
          <w:numId w:val="3"/>
        </w:numPr>
        <w:autoSpaceDE w:val="0"/>
        <w:autoSpaceDN w:val="0"/>
        <w:adjustRightInd w:val="0"/>
        <w:spacing w:after="0" w:line="240" w:lineRule="auto"/>
        <w:ind w:left="851"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10"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58252F" w:rsidRDefault="002E2521" w:rsidP="004B7C4A">
      <w:pPr>
        <w:pStyle w:val="Odsekzoznamu"/>
        <w:numPr>
          <w:ilvl w:val="1"/>
          <w:numId w:val="3"/>
        </w:numPr>
        <w:spacing w:after="41"/>
        <w:ind w:left="851" w:right="0"/>
        <w:rPr>
          <w:rFonts w:asciiTheme="minorHAnsi" w:hAnsiTheme="minorHAnsi" w:cstheme="minorHAnsi"/>
        </w:rPr>
      </w:pPr>
      <w:r>
        <w:rPr>
          <w:rFonts w:asciiTheme="minorHAnsi" w:hAnsiTheme="minorHAnsi" w:cstheme="minorHAnsi"/>
        </w:rPr>
        <w:t xml:space="preserve">Predkladanie ponúk je umožnené registrovaným uchádzačom. </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p>
    <w:p w:rsidR="00D32ADB" w:rsidRPr="005625E3" w:rsidRDefault="00D32ADB" w:rsidP="004B7C4A">
      <w:pPr>
        <w:pStyle w:val="Odsekzoznamu"/>
        <w:numPr>
          <w:ilvl w:val="1"/>
          <w:numId w:val="3"/>
        </w:numPr>
        <w:spacing w:after="19" w:line="259" w:lineRule="auto"/>
        <w:ind w:left="851" w:right="0"/>
      </w:pPr>
      <w:r w:rsidRPr="0096304B">
        <w:rPr>
          <w:rFonts w:asciiTheme="minorHAnsi" w:eastAsiaTheme="minorEastAsia" w:hAnsiTheme="minorHAnsi"/>
        </w:rPr>
        <w:t>V predloženej ponuke prostredníctvom systému JOSEPHINE musia byť pripojené požadované naskenované doklady (odporúčaný formát je .</w:t>
      </w:r>
      <w:proofErr w:type="spellStart"/>
      <w:r w:rsidRPr="0096304B">
        <w:rPr>
          <w:rFonts w:asciiTheme="minorHAnsi" w:eastAsiaTheme="minorEastAsia" w:hAnsiTheme="minorHAnsi"/>
        </w:rPr>
        <w:t>pdf</w:t>
      </w:r>
      <w:proofErr w:type="spellEnd"/>
      <w:r w:rsidRPr="0096304B">
        <w:rPr>
          <w:rFonts w:asciiTheme="minorHAnsi" w:eastAsiaTheme="minorEastAsia" w:hAnsiTheme="minorHAnsi"/>
        </w:rPr>
        <w:t xml:space="preserve">) tak, ako je uvedené </w:t>
      </w:r>
      <w:r w:rsidRPr="009F68CE">
        <w:rPr>
          <w:rFonts w:asciiTheme="minorHAnsi" w:eastAsiaTheme="minorEastAsia" w:hAnsiTheme="minorHAnsi"/>
          <w:color w:val="auto"/>
          <w:u w:val="single"/>
        </w:rPr>
        <w:t>v bode 1</w:t>
      </w:r>
      <w:r w:rsidR="00380FF7">
        <w:rPr>
          <w:rFonts w:asciiTheme="minorHAnsi" w:eastAsiaTheme="minorEastAsia" w:hAnsiTheme="minorHAnsi"/>
          <w:color w:val="auto"/>
          <w:u w:val="single"/>
        </w:rPr>
        <w:t>2</w:t>
      </w:r>
      <w:r w:rsidRPr="009F68CE">
        <w:rPr>
          <w:rFonts w:asciiTheme="minorHAnsi" w:eastAsiaTheme="minorEastAsia" w:hAnsiTheme="minorHAnsi"/>
          <w:color w:val="auto"/>
          <w:u w:val="single"/>
        </w:rPr>
        <w:t xml:space="preserve"> tejto Výzvy</w:t>
      </w:r>
      <w:r>
        <w:rPr>
          <w:rFonts w:asciiTheme="minorHAnsi" w:eastAsiaTheme="minorEastAsia" w:hAnsiTheme="minorHAnsi"/>
        </w:rPr>
        <w:t xml:space="preserve">. </w:t>
      </w:r>
      <w:r>
        <w:t xml:space="preserve">Doklady musia byť k termínu predloženia ponuky platné a aktuálne. </w:t>
      </w:r>
      <w:r w:rsidRPr="005625E3">
        <w:rPr>
          <w:rFonts w:asciiTheme="minorHAnsi" w:eastAsiaTheme="minorEastAsia" w:hAnsiTheme="minorHAnsi"/>
        </w:rPr>
        <w:t>Ak ponuka obsahuje dôverné informácie, uchádzač ich v ponuke viditeľne označí.</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D32ADB" w:rsidRPr="0096304B" w:rsidRDefault="00D32ADB" w:rsidP="004B7C4A">
      <w:pPr>
        <w:pStyle w:val="Odsekzoznamu"/>
        <w:numPr>
          <w:ilvl w:val="1"/>
          <w:numId w:val="3"/>
        </w:numPr>
        <w:spacing w:after="19" w:line="259" w:lineRule="auto"/>
        <w:ind w:left="851" w:right="0"/>
        <w:rPr>
          <w:rFonts w:asciiTheme="minorHAnsi" w:eastAsiaTheme="minorEastAsia" w:hAnsiTheme="minorHAnsi"/>
        </w:rPr>
      </w:pPr>
      <w:r w:rsidRPr="0096304B">
        <w:rPr>
          <w:rFonts w:asciiTheme="minorHAnsi" w:eastAsiaTheme="minorEastAsia" w:hAnsiTheme="minorHAnsi"/>
        </w:rPr>
        <w:t xml:space="preserve">Uchádzačom navrhovaná celková cena za </w:t>
      </w:r>
      <w:r w:rsidR="0059403F">
        <w:rPr>
          <w:rFonts w:asciiTheme="minorHAnsi" w:eastAsiaTheme="minorEastAsia" w:hAnsiTheme="minorHAnsi"/>
        </w:rPr>
        <w:t>poskytnutie</w:t>
      </w:r>
      <w:r w:rsidRPr="0096304B">
        <w:rPr>
          <w:rFonts w:asciiTheme="minorHAnsi" w:eastAsiaTheme="minorEastAsia" w:hAnsiTheme="minorHAnsi"/>
        </w:rPr>
        <w:t xml:space="preserve"> predmetu zákazky, uvedená v ponuke uchádzača, bude vyjadrená v EUR s presnosťou na dve desatinné miesta a vložená do systému JOSEPHINE v tejto štruktúre: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celková cena za predmet zákazky</w:t>
      </w:r>
      <w:r w:rsidRPr="005E36DF">
        <w:rPr>
          <w:rFonts w:asciiTheme="minorHAnsi" w:eastAsiaTheme="minorEastAsia" w:hAnsiTheme="minorHAnsi"/>
          <w:color w:val="FF0000"/>
        </w:rPr>
        <w:t xml:space="preserve"> </w:t>
      </w:r>
      <w:r w:rsidRPr="005E36DF">
        <w:rPr>
          <w:rFonts w:asciiTheme="minorHAnsi" w:eastAsiaTheme="minorEastAsia" w:hAnsiTheme="minorHAnsi"/>
        </w:rPr>
        <w:t xml:space="preserve">bez DPH,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 xml:space="preserve">sadzba DPH,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celková cena za predmet zákazky</w:t>
      </w:r>
      <w:r w:rsidRPr="005E36DF">
        <w:rPr>
          <w:rFonts w:asciiTheme="minorHAnsi" w:eastAsiaTheme="minorEastAsia" w:hAnsiTheme="minorHAnsi"/>
          <w:color w:val="FF0000"/>
        </w:rPr>
        <w:t xml:space="preserve"> </w:t>
      </w:r>
      <w:r w:rsidRPr="005E36DF">
        <w:rPr>
          <w:rFonts w:asciiTheme="minorHAnsi" w:eastAsiaTheme="minorEastAsia" w:hAnsiTheme="minorHAnsi"/>
        </w:rPr>
        <w:t>vrátane DPH,</w:t>
      </w:r>
    </w:p>
    <w:p w:rsidR="00D32ADB" w:rsidRPr="00AC2060" w:rsidRDefault="00D32ADB" w:rsidP="00D32ADB">
      <w:pPr>
        <w:spacing w:after="19" w:line="259" w:lineRule="auto"/>
        <w:ind w:left="0" w:right="0" w:firstLine="0"/>
        <w:rPr>
          <w:rFonts w:asciiTheme="minorHAnsi" w:hAnsiTheme="minorHAnsi"/>
        </w:rPr>
      </w:pPr>
    </w:p>
    <w:p w:rsidR="00D32ADB" w:rsidRPr="00C56794" w:rsidRDefault="00D32ADB" w:rsidP="004B7C4A">
      <w:pPr>
        <w:pStyle w:val="Odsekzoznamu"/>
        <w:numPr>
          <w:ilvl w:val="1"/>
          <w:numId w:val="3"/>
        </w:numPr>
        <w:spacing w:after="10"/>
        <w:ind w:left="851" w:right="0"/>
      </w:pPr>
      <w:r w:rsidRPr="00C56794">
        <w:t xml:space="preserve">V prípade, že uchádzač predloží listinnú ponuku, verejný obstarávateľ na ňu nebude prihliadať.  </w:t>
      </w:r>
    </w:p>
    <w:p w:rsidR="00D32ADB" w:rsidRDefault="00D32ADB" w:rsidP="00D32ADB">
      <w:pPr>
        <w:spacing w:after="19" w:line="259" w:lineRule="auto"/>
        <w:ind w:left="0" w:right="0" w:firstLine="0"/>
        <w:jc w:val="left"/>
      </w:pPr>
      <w:r>
        <w:t xml:space="preserve"> </w:t>
      </w:r>
    </w:p>
    <w:p w:rsidR="00D32ADB" w:rsidRDefault="00D32ADB" w:rsidP="004B7C4A">
      <w:pPr>
        <w:pStyle w:val="Odsekzoznamu"/>
        <w:numPr>
          <w:ilvl w:val="1"/>
          <w:numId w:val="3"/>
        </w:numPr>
        <w:ind w:left="851" w:right="0"/>
      </w:pPr>
      <w: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D32ADB" w:rsidRDefault="00D32ADB" w:rsidP="00D32ADB">
      <w:pPr>
        <w:ind w:left="-5" w:right="274"/>
      </w:pPr>
    </w:p>
    <w:p w:rsidR="00D32ADB" w:rsidRPr="005625E3" w:rsidRDefault="00D32ADB" w:rsidP="004B7C4A">
      <w:pPr>
        <w:pStyle w:val="Odsekzoznamu"/>
        <w:numPr>
          <w:ilvl w:val="1"/>
          <w:numId w:val="3"/>
        </w:numPr>
        <w:ind w:left="851" w:right="0"/>
        <w:rPr>
          <w:color w:val="auto"/>
        </w:rPr>
      </w:pPr>
      <w:r w:rsidRPr="005625E3">
        <w:rPr>
          <w:color w:val="auto"/>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w:t>
      </w:r>
      <w:r w:rsidRPr="005625E3">
        <w:rPr>
          <w:color w:val="auto"/>
        </w:rPr>
        <w:lastRenderedPageBreak/>
        <w:t xml:space="preserve">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D32ADB" w:rsidRPr="005625E3" w:rsidRDefault="00D32ADB" w:rsidP="00D32ADB">
      <w:pPr>
        <w:pStyle w:val="Odsekzoznamu"/>
        <w:rPr>
          <w:color w:val="auto"/>
        </w:rPr>
      </w:pPr>
    </w:p>
    <w:p w:rsidR="00D32ADB" w:rsidRPr="005625E3" w:rsidRDefault="00D32ADB" w:rsidP="004B7C4A">
      <w:pPr>
        <w:pStyle w:val="Odsekzoznamu"/>
        <w:numPr>
          <w:ilvl w:val="1"/>
          <w:numId w:val="3"/>
        </w:numPr>
        <w:ind w:left="851" w:right="0"/>
        <w:rPr>
          <w:color w:val="auto"/>
        </w:rPr>
      </w:pPr>
      <w:r w:rsidRPr="005625E3">
        <w:rPr>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D32ADB" w:rsidRDefault="00D32ADB" w:rsidP="00D32ADB">
      <w:pPr>
        <w:ind w:left="-5" w:right="274"/>
      </w:pPr>
    </w:p>
    <w:p w:rsidR="00D32ADB" w:rsidRDefault="00D32ADB" w:rsidP="00E51840">
      <w:pPr>
        <w:pStyle w:val="Odsekzoznamu"/>
        <w:numPr>
          <w:ilvl w:val="0"/>
          <w:numId w:val="3"/>
        </w:numPr>
        <w:spacing w:after="120" w:line="240" w:lineRule="auto"/>
        <w:ind w:left="425" w:right="272" w:hanging="357"/>
        <w:contextualSpacing w:val="0"/>
        <w:rPr>
          <w:b/>
        </w:rPr>
      </w:pPr>
      <w:r w:rsidRPr="00A53A41">
        <w:rPr>
          <w:b/>
        </w:rPr>
        <w:t>Podmienky účasti</w:t>
      </w:r>
    </w:p>
    <w:p w:rsidR="001B5BE6" w:rsidRPr="001B5BE6" w:rsidRDefault="00D32ADB" w:rsidP="004B7C4A">
      <w:pPr>
        <w:pStyle w:val="Odsekzoznamu"/>
        <w:numPr>
          <w:ilvl w:val="1"/>
          <w:numId w:val="3"/>
        </w:numPr>
        <w:spacing w:after="93" w:line="252" w:lineRule="auto"/>
        <w:ind w:left="851" w:right="0"/>
        <w:rPr>
          <w:rFonts w:eastAsia="Times New Roman" w:cs="Times New Roman"/>
          <w:color w:val="auto"/>
        </w:rPr>
      </w:pPr>
      <w:r>
        <w:t xml:space="preserve">Uchádzač </w:t>
      </w:r>
      <w:r w:rsidRPr="00701B21">
        <w:rPr>
          <w:b/>
          <w:u w:val="single"/>
        </w:rPr>
        <w:t>musí</w:t>
      </w:r>
      <w:r>
        <w:t xml:space="preserve"> spĺňať podmienku účasti týkajúcu sa </w:t>
      </w:r>
      <w:r w:rsidRPr="00DD3BCF">
        <w:rPr>
          <w:b/>
          <w:u w:val="single"/>
        </w:rPr>
        <w:t>osobného postavenia podľa</w:t>
      </w:r>
      <w:r w:rsidR="00701B21">
        <w:rPr>
          <w:b/>
          <w:u w:val="single"/>
        </w:rPr>
        <w:t>:</w:t>
      </w:r>
      <w:r>
        <w:t xml:space="preserve"> </w:t>
      </w:r>
    </w:p>
    <w:p w:rsidR="00701B21" w:rsidRPr="00531FD8" w:rsidRDefault="00701B21" w:rsidP="00365CDE">
      <w:pPr>
        <w:pStyle w:val="Odsekzoznamu"/>
        <w:numPr>
          <w:ilvl w:val="0"/>
          <w:numId w:val="13"/>
        </w:numPr>
        <w:spacing w:after="93" w:line="252" w:lineRule="auto"/>
        <w:ind w:left="1418" w:right="0" w:hanging="283"/>
        <w:rPr>
          <w:rFonts w:eastAsia="Times New Roman" w:cs="Times New Roman"/>
          <w:color w:val="auto"/>
        </w:rPr>
      </w:pPr>
      <w:r w:rsidRPr="00DD3BCF">
        <w:rPr>
          <w:b/>
          <w:u w:val="single"/>
        </w:rPr>
        <w:t>§ 32 ods. 1 písm. e) </w:t>
      </w:r>
      <w:r w:rsidR="00531FD8">
        <w:rPr>
          <w:b/>
          <w:u w:val="single"/>
        </w:rPr>
        <w:t>ZVO,</w:t>
      </w:r>
      <w:r w:rsidR="00531FD8" w:rsidRPr="00531FD8">
        <w:rPr>
          <w:b/>
        </w:rPr>
        <w:t xml:space="preserve"> </w:t>
      </w:r>
      <w:proofErr w:type="spellStart"/>
      <w:r w:rsidR="00531FD8" w:rsidRPr="00531FD8">
        <w:t>t.j</w:t>
      </w:r>
      <w:proofErr w:type="spellEnd"/>
      <w:r w:rsidR="00531FD8" w:rsidRPr="00531FD8">
        <w:t xml:space="preserve">. uchádzač </w:t>
      </w:r>
      <w:r w:rsidR="0059403F">
        <w:rPr>
          <w:b/>
        </w:rPr>
        <w:t>je oprávnený</w:t>
      </w:r>
      <w:r w:rsidR="00531FD8" w:rsidRPr="00531FD8">
        <w:rPr>
          <w:b/>
        </w:rPr>
        <w:t xml:space="preserve"> </w:t>
      </w:r>
      <w:r w:rsidR="004345C2">
        <w:rPr>
          <w:b/>
        </w:rPr>
        <w:t>dodávať tovar</w:t>
      </w:r>
      <w:r w:rsidR="0059403F">
        <w:t>, ktoré zodpovedajú</w:t>
      </w:r>
      <w:r w:rsidR="00531FD8" w:rsidRPr="00531FD8">
        <w:t xml:space="preserve"> predmetu zákazky</w:t>
      </w:r>
      <w:r w:rsidR="00101BCB">
        <w:rPr>
          <w:color w:val="auto"/>
          <w:shd w:val="clear" w:color="auto" w:fill="FFFFFF"/>
        </w:rPr>
        <w:t>,</w:t>
      </w:r>
    </w:p>
    <w:p w:rsidR="00B64A02" w:rsidRPr="0026376D" w:rsidRDefault="00B64A02" w:rsidP="00365CDE">
      <w:pPr>
        <w:pStyle w:val="Odsekzoznamu"/>
        <w:numPr>
          <w:ilvl w:val="0"/>
          <w:numId w:val="13"/>
        </w:numPr>
        <w:spacing w:after="93" w:line="252" w:lineRule="auto"/>
        <w:ind w:left="1418" w:right="0" w:hanging="283"/>
        <w:rPr>
          <w:rFonts w:eastAsia="Times New Roman" w:cs="Times New Roman"/>
          <w:color w:val="auto"/>
        </w:rPr>
      </w:pPr>
      <w:r w:rsidRPr="00531FD8">
        <w:rPr>
          <w:b/>
          <w:u w:val="single"/>
        </w:rPr>
        <w:t>§ 32 ods. 1 písm</w:t>
      </w:r>
      <w:r w:rsidRPr="00531FD8">
        <w:rPr>
          <w:u w:val="single"/>
        </w:rPr>
        <w:t xml:space="preserve">. </w:t>
      </w:r>
      <w:r w:rsidR="001B5BE6" w:rsidRPr="00531FD8">
        <w:rPr>
          <w:b/>
          <w:u w:val="single"/>
        </w:rPr>
        <w:t>f</w:t>
      </w:r>
      <w:r w:rsidRPr="00531FD8">
        <w:rPr>
          <w:b/>
          <w:u w:val="single"/>
        </w:rPr>
        <w:t>)</w:t>
      </w:r>
      <w:r w:rsidRPr="00531FD8">
        <w:rPr>
          <w:b/>
          <w:color w:val="auto"/>
          <w:u w:val="single"/>
          <w:shd w:val="clear" w:color="auto" w:fill="FFFFFF"/>
        </w:rPr>
        <w:t xml:space="preserve"> </w:t>
      </w:r>
      <w:r w:rsidR="00531FD8" w:rsidRPr="00531FD8">
        <w:rPr>
          <w:b/>
          <w:color w:val="auto"/>
          <w:u w:val="single"/>
          <w:shd w:val="clear" w:color="auto" w:fill="FFFFFF"/>
        </w:rPr>
        <w:t>ZVO</w:t>
      </w:r>
      <w:r w:rsidR="00531FD8" w:rsidRPr="00531FD8">
        <w:rPr>
          <w:b/>
          <w:color w:val="auto"/>
          <w:shd w:val="clear" w:color="auto" w:fill="FFFFFF"/>
        </w:rPr>
        <w:t>,</w:t>
      </w:r>
      <w:r w:rsidR="00531FD8" w:rsidRPr="00531FD8">
        <w:rPr>
          <w:color w:val="auto"/>
          <w:shd w:val="clear" w:color="auto" w:fill="FFFFFF"/>
        </w:rPr>
        <w:t xml:space="preserve"> </w:t>
      </w:r>
      <w:proofErr w:type="spellStart"/>
      <w:r w:rsidR="00531FD8" w:rsidRPr="00531FD8">
        <w:rPr>
          <w:color w:val="auto"/>
          <w:shd w:val="clear" w:color="auto" w:fill="FFFFFF"/>
        </w:rPr>
        <w:t>t.j</w:t>
      </w:r>
      <w:proofErr w:type="spellEnd"/>
      <w:r w:rsidR="00531FD8" w:rsidRPr="00531FD8">
        <w:rPr>
          <w:color w:val="auto"/>
          <w:shd w:val="clear" w:color="auto" w:fill="FFFFFF"/>
        </w:rPr>
        <w:t xml:space="preserve">. </w:t>
      </w:r>
      <w:r w:rsidR="00531FD8" w:rsidRPr="00531FD8">
        <w:rPr>
          <w:b/>
          <w:color w:val="auto"/>
          <w:shd w:val="clear" w:color="auto" w:fill="FFFFFF"/>
        </w:rPr>
        <w:t>čestné vyhlásenie</w:t>
      </w:r>
      <w:r w:rsidR="00DD6268">
        <w:rPr>
          <w:b/>
          <w:color w:val="auto"/>
          <w:shd w:val="clear" w:color="auto" w:fill="FFFFFF"/>
        </w:rPr>
        <w:t xml:space="preserve"> </w:t>
      </w:r>
      <w:r w:rsidR="00DD6268">
        <w:rPr>
          <w:color w:val="auto"/>
          <w:shd w:val="clear" w:color="auto" w:fill="FFFFFF"/>
        </w:rPr>
        <w:t>(Príloha č. 4 Výzvy)</w:t>
      </w:r>
      <w:r w:rsidR="00531FD8" w:rsidRPr="00531FD8">
        <w:rPr>
          <w:b/>
          <w:color w:val="auto"/>
          <w:shd w:val="clear" w:color="auto" w:fill="FFFFFF"/>
        </w:rPr>
        <w:t xml:space="preserve">, </w:t>
      </w:r>
      <w:r w:rsidR="00531FD8" w:rsidRPr="00531FD8">
        <w:rPr>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531FD8">
        <w:rPr>
          <w:b/>
          <w:color w:val="auto"/>
          <w:u w:val="single"/>
          <w:shd w:val="clear" w:color="auto" w:fill="FFFFFF"/>
        </w:rPr>
        <w:t>sa vyžaduje</w:t>
      </w:r>
      <w:r w:rsidRPr="00531FD8">
        <w:rPr>
          <w:color w:val="auto"/>
          <w:shd w:val="clear" w:color="auto" w:fill="FFFFFF"/>
        </w:rPr>
        <w:t xml:space="preserve"> predloženie </w:t>
      </w:r>
      <w:r w:rsidR="00531FD8" w:rsidRPr="00531FD8">
        <w:rPr>
          <w:color w:val="auto"/>
          <w:shd w:val="clear" w:color="auto" w:fill="FFFFFF"/>
        </w:rPr>
        <w:t>čestného vyhlásenia.</w:t>
      </w:r>
      <w:r w:rsidRPr="00531FD8">
        <w:rPr>
          <w:color w:val="auto"/>
          <w:shd w:val="clear" w:color="auto" w:fill="FFFFFF"/>
        </w:rPr>
        <w:t xml:space="preserve"> </w:t>
      </w:r>
      <w:r w:rsidR="00E7752E" w:rsidRPr="00531FD8">
        <w:rPr>
          <w:color w:val="auto"/>
          <w:shd w:val="clear" w:color="auto" w:fill="FFFFFF"/>
        </w:rPr>
        <w:t>Dokument</w:t>
      </w:r>
      <w:r w:rsidRPr="00531FD8">
        <w:rPr>
          <w:color w:val="auto"/>
          <w:shd w:val="clear" w:color="auto" w:fill="FFFFFF"/>
        </w:rPr>
        <w:t xml:space="preserve"> </w:t>
      </w:r>
      <w:r w:rsidR="00E7752E" w:rsidRPr="00531FD8">
        <w:rPr>
          <w:color w:val="auto"/>
          <w:shd w:val="clear" w:color="auto" w:fill="FFFFFF"/>
        </w:rPr>
        <w:t xml:space="preserve">musí byť </w:t>
      </w:r>
      <w:r w:rsidR="00E7752E" w:rsidRPr="00531FD8">
        <w:rPr>
          <w:b/>
          <w:color w:val="auto"/>
          <w:shd w:val="clear" w:color="auto" w:fill="FFFFFF"/>
        </w:rPr>
        <w:t>podpísaný</w:t>
      </w:r>
      <w:r w:rsidRPr="00531FD8">
        <w:rPr>
          <w:color w:val="auto"/>
          <w:shd w:val="clear" w:color="auto" w:fill="FFFFFF"/>
        </w:rPr>
        <w:t xml:space="preserve"> štatutárnym zástupcom alebo osobou oprávnenou konať za uchádzača, nahraté vo formáte </w:t>
      </w:r>
      <w:proofErr w:type="spellStart"/>
      <w:r w:rsidRPr="00531FD8">
        <w:rPr>
          <w:color w:val="auto"/>
          <w:shd w:val="clear" w:color="auto" w:fill="FFFFFF"/>
        </w:rPr>
        <w:t>pdf</w:t>
      </w:r>
      <w:proofErr w:type="spellEnd"/>
      <w:r w:rsidRPr="00531FD8">
        <w:rPr>
          <w:color w:val="auto"/>
          <w:shd w:val="clear" w:color="auto" w:fill="FFFFFF"/>
        </w:rPr>
        <w:t>.</w:t>
      </w:r>
    </w:p>
    <w:p w:rsidR="0026376D" w:rsidRPr="0026376D" w:rsidRDefault="0026376D" w:rsidP="0026376D">
      <w:pPr>
        <w:spacing w:after="93" w:line="252" w:lineRule="auto"/>
        <w:ind w:left="142" w:right="0" w:firstLine="0"/>
        <w:rPr>
          <w:rFonts w:eastAsia="Times New Roman" w:cs="Times New Roman"/>
          <w:color w:val="auto"/>
        </w:rPr>
      </w:pPr>
      <w:r>
        <w:rPr>
          <w:rFonts w:eastAsia="Times New Roman" w:cs="Times New Roman"/>
          <w:color w:val="auto"/>
        </w:rPr>
        <w:t xml:space="preserve">11.2     Uchádzač </w:t>
      </w:r>
      <w:r w:rsidRPr="00701B21">
        <w:rPr>
          <w:b/>
          <w:u w:val="single"/>
        </w:rPr>
        <w:t>musí</w:t>
      </w:r>
      <w:r>
        <w:t xml:space="preserve"> spĺňať podmienku účasti týkajúcu sa </w:t>
      </w:r>
      <w:r>
        <w:rPr>
          <w:b/>
          <w:u w:val="single"/>
        </w:rPr>
        <w:t>technickej alebo odbornej spôsobilosti</w:t>
      </w:r>
      <w:r w:rsidRPr="00DD3BCF">
        <w:rPr>
          <w:b/>
          <w:u w:val="single"/>
        </w:rPr>
        <w:t xml:space="preserve"> podľa</w:t>
      </w:r>
      <w:r>
        <w:rPr>
          <w:b/>
          <w:u w:val="single"/>
        </w:rPr>
        <w:t>:</w:t>
      </w:r>
    </w:p>
    <w:p w:rsidR="00220B32" w:rsidRPr="00220B32" w:rsidRDefault="0026376D" w:rsidP="00220B32">
      <w:pPr>
        <w:pStyle w:val="Default"/>
        <w:numPr>
          <w:ilvl w:val="0"/>
          <w:numId w:val="29"/>
        </w:numPr>
        <w:ind w:left="1418" w:hanging="284"/>
        <w:jc w:val="both"/>
        <w:rPr>
          <w:rFonts w:ascii="Calibri" w:hAnsi="Calibri" w:cs="Calibri"/>
          <w:b/>
          <w:bCs/>
          <w:sz w:val="22"/>
          <w:szCs w:val="22"/>
        </w:rPr>
      </w:pPr>
      <w:r w:rsidRPr="00220B32">
        <w:rPr>
          <w:rFonts w:asciiTheme="minorHAnsi" w:hAnsiTheme="minorHAnsi" w:cstheme="minorHAnsi"/>
          <w:b/>
          <w:sz w:val="22"/>
          <w:szCs w:val="22"/>
          <w:u w:val="single"/>
        </w:rPr>
        <w:t>§ 34 ods. 1 písm. a) ZVO,</w:t>
      </w:r>
      <w:r w:rsidRPr="00220B32">
        <w:rPr>
          <w:rFonts w:asciiTheme="minorHAnsi" w:hAnsiTheme="minorHAnsi" w:cstheme="minorHAnsi"/>
          <w:b/>
          <w:sz w:val="22"/>
          <w:szCs w:val="22"/>
        </w:rPr>
        <w:t xml:space="preserve"> </w:t>
      </w:r>
      <w:proofErr w:type="spellStart"/>
      <w:r w:rsidRPr="00220B32">
        <w:rPr>
          <w:rFonts w:asciiTheme="minorHAnsi" w:hAnsiTheme="minorHAnsi" w:cstheme="minorHAnsi"/>
          <w:sz w:val="22"/>
          <w:szCs w:val="22"/>
        </w:rPr>
        <w:t>t.j</w:t>
      </w:r>
      <w:proofErr w:type="spellEnd"/>
      <w:r w:rsidRPr="00220B32">
        <w:rPr>
          <w:rFonts w:asciiTheme="minorHAnsi" w:hAnsiTheme="minorHAnsi" w:cstheme="minorHAnsi"/>
          <w:sz w:val="22"/>
          <w:szCs w:val="22"/>
        </w:rPr>
        <w:t>.</w:t>
      </w:r>
      <w:r w:rsidR="00220B32">
        <w:t xml:space="preserve"> </w:t>
      </w:r>
      <w:r w:rsidR="00220B32" w:rsidRPr="00220B32">
        <w:rPr>
          <w:rFonts w:ascii="Calibri" w:hAnsi="Calibri" w:cs="Calibri"/>
          <w:sz w:val="22"/>
          <w:szCs w:val="22"/>
        </w:rPr>
        <w:t xml:space="preserve">dokladovať zoznam dodaných tovarov za predchádzajúce tri roky od vyhlásenia verejného obstarávania s uvedením cien, lehôt dodania a odberateľov s kontaktnou osobou a telefonickým kontaktom, ktorý musí obsahovať dodávku tovarov rovnakého alebo podobného charakteru ako je predmet zákazky, ktorých cena kumulatívne (spolu) za všetky tri predchádzajúce roky od vyhlásenia verejného obstarávania </w:t>
      </w:r>
      <w:r w:rsidR="00220B32" w:rsidRPr="00220B32">
        <w:rPr>
          <w:rFonts w:asciiTheme="minorHAnsi" w:hAnsiTheme="minorHAnsi" w:cstheme="minorHAnsi"/>
          <w:sz w:val="22"/>
          <w:szCs w:val="22"/>
        </w:rPr>
        <w:t xml:space="preserve">dosiahla úroveň </w:t>
      </w:r>
      <w:r w:rsidR="00220B32" w:rsidRPr="00220B32">
        <w:rPr>
          <w:rFonts w:asciiTheme="minorHAnsi" w:hAnsiTheme="minorHAnsi" w:cstheme="minorHAnsi"/>
          <w:b/>
          <w:bCs/>
          <w:sz w:val="22"/>
          <w:szCs w:val="22"/>
        </w:rPr>
        <w:t xml:space="preserve">minimálne </w:t>
      </w:r>
      <w:r w:rsidR="004345C2">
        <w:rPr>
          <w:rFonts w:asciiTheme="minorHAnsi" w:hAnsiTheme="minorHAnsi" w:cstheme="minorHAnsi"/>
          <w:b/>
          <w:bCs/>
          <w:sz w:val="22"/>
          <w:szCs w:val="22"/>
        </w:rPr>
        <w:t>3</w:t>
      </w:r>
      <w:r w:rsidR="00220B32">
        <w:rPr>
          <w:rFonts w:asciiTheme="minorHAnsi" w:hAnsiTheme="minorHAnsi" w:cstheme="minorHAnsi"/>
          <w:b/>
          <w:bCs/>
          <w:sz w:val="22"/>
          <w:szCs w:val="22"/>
        </w:rPr>
        <w:t>0</w:t>
      </w:r>
      <w:r w:rsidR="00220B32" w:rsidRPr="00220B32">
        <w:rPr>
          <w:rFonts w:asciiTheme="minorHAnsi" w:hAnsiTheme="minorHAnsi" w:cstheme="minorHAnsi"/>
          <w:b/>
          <w:bCs/>
          <w:sz w:val="22"/>
          <w:szCs w:val="22"/>
        </w:rPr>
        <w:t> 000,- EUR.</w:t>
      </w:r>
      <w:r w:rsidR="00220B32" w:rsidRPr="00220B32">
        <w:rPr>
          <w:rFonts w:asciiTheme="minorHAnsi" w:hAnsiTheme="minorHAnsi" w:cstheme="minorHAnsi"/>
          <w:bCs/>
          <w:sz w:val="22"/>
          <w:szCs w:val="22"/>
        </w:rPr>
        <w:t xml:space="preserve"> </w:t>
      </w:r>
      <w:r w:rsidR="00220B32" w:rsidRPr="00220B32">
        <w:rPr>
          <w:rFonts w:asciiTheme="minorHAnsi" w:hAnsiTheme="minorHAnsi" w:cstheme="minorHAnsi"/>
          <w:sz w:val="22"/>
          <w:szCs w:val="22"/>
        </w:rPr>
        <w:t xml:space="preserve">Za tovary rovnakého alebo podobného charakteru sa považuje dodávka </w:t>
      </w:r>
      <w:r w:rsidR="004345C2">
        <w:rPr>
          <w:rFonts w:asciiTheme="minorHAnsi" w:hAnsiTheme="minorHAnsi" w:cstheme="minorHAnsi"/>
          <w:sz w:val="22"/>
          <w:szCs w:val="22"/>
        </w:rPr>
        <w:t>cestných smerových stĺpikov, plastových pätiek, zvodidlových odrazníkov</w:t>
      </w:r>
      <w:r w:rsidR="00220B32" w:rsidRPr="00220B32">
        <w:rPr>
          <w:rFonts w:asciiTheme="minorHAnsi" w:hAnsiTheme="minorHAnsi" w:cstheme="minorHAnsi"/>
          <w:sz w:val="22"/>
          <w:szCs w:val="22"/>
        </w:rPr>
        <w:t>.</w:t>
      </w:r>
    </w:p>
    <w:p w:rsidR="00220B32" w:rsidRDefault="00220B32" w:rsidP="00220B32">
      <w:pPr>
        <w:tabs>
          <w:tab w:val="left" w:pos="9072"/>
        </w:tabs>
        <w:spacing w:after="0" w:line="240" w:lineRule="auto"/>
        <w:ind w:left="1418" w:right="0" w:firstLine="0"/>
      </w:pPr>
      <w:r w:rsidRPr="00220B32">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Verejný obstarávateľ požaduje, aby uchádzač alebo záujemca a iná osoba, ktorej kapacity majú byť použité na preukázanie technickej spôsobilosti alebo odbornej spôsobilosti, zodpovedali za plnenie zmluvy spoločne,</w:t>
      </w:r>
    </w:p>
    <w:p w:rsidR="00F9174B" w:rsidRPr="00B96925" w:rsidRDefault="006E6C96" w:rsidP="00F9174B">
      <w:pPr>
        <w:pStyle w:val="Textkomentra"/>
        <w:numPr>
          <w:ilvl w:val="0"/>
          <w:numId w:val="31"/>
        </w:numPr>
        <w:ind w:left="1418" w:right="-2" w:hanging="284"/>
        <w:rPr>
          <w:rFonts w:asciiTheme="minorHAnsi" w:hAnsiTheme="minorHAnsi" w:cstheme="minorHAnsi"/>
          <w:sz w:val="22"/>
          <w:szCs w:val="22"/>
        </w:rPr>
      </w:pPr>
      <w:r w:rsidRPr="00B96925">
        <w:rPr>
          <w:rFonts w:asciiTheme="minorHAnsi" w:hAnsiTheme="minorHAnsi" w:cstheme="minorHAnsi"/>
          <w:b/>
          <w:sz w:val="22"/>
          <w:szCs w:val="22"/>
          <w:u w:val="single"/>
        </w:rPr>
        <w:t>§ 34 ods. 1 písm. </w:t>
      </w:r>
      <w:r w:rsidRPr="006E6C96">
        <w:rPr>
          <w:rFonts w:asciiTheme="minorHAnsi" w:hAnsiTheme="minorHAnsi" w:cstheme="minorHAnsi"/>
          <w:b/>
          <w:sz w:val="22"/>
          <w:szCs w:val="22"/>
          <w:u w:val="single"/>
        </w:rPr>
        <w:t>m) bod 2</w:t>
      </w:r>
      <w:r w:rsidRPr="00B96925">
        <w:rPr>
          <w:rFonts w:asciiTheme="minorHAnsi" w:hAnsiTheme="minorHAnsi" w:cstheme="minorHAnsi"/>
          <w:b/>
          <w:sz w:val="22"/>
          <w:szCs w:val="22"/>
          <w:u w:val="single"/>
        </w:rPr>
        <w:t> </w:t>
      </w:r>
      <w:r w:rsidR="0058681C">
        <w:rPr>
          <w:rFonts w:asciiTheme="minorHAnsi" w:hAnsiTheme="minorHAnsi" w:cstheme="minorHAnsi"/>
          <w:b/>
          <w:sz w:val="22"/>
          <w:szCs w:val="22"/>
          <w:u w:val="single"/>
        </w:rPr>
        <w:t xml:space="preserve"> </w:t>
      </w:r>
      <w:r w:rsidRPr="00B96925">
        <w:rPr>
          <w:rFonts w:asciiTheme="minorHAnsi" w:hAnsiTheme="minorHAnsi" w:cstheme="minorHAnsi"/>
          <w:b/>
          <w:sz w:val="22"/>
          <w:szCs w:val="22"/>
          <w:u w:val="single"/>
        </w:rPr>
        <w:t>ZVO,</w:t>
      </w:r>
      <w:r w:rsidRPr="00B96925">
        <w:rPr>
          <w:rFonts w:asciiTheme="minorHAnsi" w:hAnsiTheme="minorHAnsi" w:cstheme="minorHAnsi"/>
          <w:b/>
          <w:sz w:val="22"/>
          <w:szCs w:val="22"/>
        </w:rPr>
        <w:t xml:space="preserve"> </w:t>
      </w:r>
      <w:proofErr w:type="spellStart"/>
      <w:r w:rsidRPr="00B96925">
        <w:rPr>
          <w:rFonts w:asciiTheme="minorHAnsi" w:hAnsiTheme="minorHAnsi" w:cstheme="minorHAnsi"/>
          <w:sz w:val="22"/>
          <w:szCs w:val="22"/>
        </w:rPr>
        <w:t>t.j</w:t>
      </w:r>
      <w:proofErr w:type="spellEnd"/>
      <w:r w:rsidRPr="00B96925">
        <w:rPr>
          <w:rFonts w:asciiTheme="minorHAnsi" w:hAnsiTheme="minorHAnsi" w:cstheme="minorHAnsi"/>
          <w:sz w:val="22"/>
          <w:szCs w:val="22"/>
        </w:rPr>
        <w:t xml:space="preserve">. dokladovať </w:t>
      </w:r>
      <w:r>
        <w:rPr>
          <w:rFonts w:asciiTheme="minorHAnsi" w:hAnsiTheme="minorHAnsi" w:cstheme="minorHAnsi"/>
          <w:sz w:val="22"/>
          <w:szCs w:val="22"/>
        </w:rPr>
        <w:t xml:space="preserve">certifikáty preukázania zhody vydané </w:t>
      </w:r>
      <w:r w:rsidRPr="00B96925">
        <w:rPr>
          <w:rFonts w:asciiTheme="minorHAnsi" w:hAnsiTheme="minorHAnsi" w:cstheme="minorHAnsi"/>
          <w:sz w:val="22"/>
          <w:szCs w:val="22"/>
        </w:rPr>
        <w:t>autorizovanými osobami alebo notifikovanými osobami Európskymi spoločenstvami, ktoré majú oprávnenie na posudzovanie zhody výrobkov alebo na preukazovanie zhody stavebných výrobkov s technickými špecifikáciami</w:t>
      </w:r>
      <w:r>
        <w:rPr>
          <w:rFonts w:asciiTheme="minorHAnsi" w:hAnsiTheme="minorHAnsi" w:cstheme="minorHAnsi"/>
          <w:sz w:val="22"/>
          <w:szCs w:val="22"/>
        </w:rPr>
        <w:t xml:space="preserve"> a vyhlásenia zhody výrobcu</w:t>
      </w:r>
      <w:r w:rsidRPr="00B96925">
        <w:rPr>
          <w:rFonts w:asciiTheme="minorHAnsi" w:hAnsiTheme="minorHAnsi" w:cstheme="minorHAnsi"/>
          <w:sz w:val="22"/>
          <w:szCs w:val="22"/>
        </w:rPr>
        <w:t xml:space="preserve"> – predložiť kópiu</w:t>
      </w:r>
      <w:r>
        <w:rPr>
          <w:rFonts w:asciiTheme="minorHAnsi" w:hAnsiTheme="minorHAnsi" w:cstheme="minorHAnsi"/>
          <w:sz w:val="22"/>
          <w:szCs w:val="22"/>
        </w:rPr>
        <w:t xml:space="preserve"> (originál alebo úradne overenú kópiu predloží víťazný uchádzač pri podpise zmluvy)</w:t>
      </w:r>
      <w:r w:rsidR="00F9174B">
        <w:rPr>
          <w:rFonts w:asciiTheme="minorHAnsi" w:hAnsiTheme="minorHAnsi" w:cstheme="minorHAnsi"/>
          <w:sz w:val="22"/>
          <w:szCs w:val="22"/>
        </w:rPr>
        <w:t>.</w:t>
      </w:r>
      <w:r w:rsidRPr="00B96925">
        <w:rPr>
          <w:rFonts w:asciiTheme="minorHAnsi" w:hAnsiTheme="minorHAnsi" w:cstheme="minorHAnsi"/>
          <w:sz w:val="22"/>
          <w:szCs w:val="22"/>
        </w:rPr>
        <w:t xml:space="preserve"> </w:t>
      </w:r>
    </w:p>
    <w:p w:rsidR="00D32ADB" w:rsidRPr="0026376D" w:rsidRDefault="00D32ADB" w:rsidP="00C66440">
      <w:pPr>
        <w:pStyle w:val="Odsekzoznamu"/>
        <w:spacing w:after="0" w:line="240" w:lineRule="auto"/>
        <w:ind w:left="1134" w:right="0" w:firstLine="0"/>
        <w:rPr>
          <w:rFonts w:eastAsia="Times New Roman" w:cs="Times New Roman"/>
          <w:color w:val="auto"/>
        </w:rPr>
      </w:pPr>
    </w:p>
    <w:p w:rsidR="00D32ADB" w:rsidRDefault="00D32ADB" w:rsidP="00E51840">
      <w:pPr>
        <w:pStyle w:val="Nadpis1"/>
        <w:numPr>
          <w:ilvl w:val="0"/>
          <w:numId w:val="3"/>
        </w:numPr>
        <w:spacing w:after="120" w:line="240" w:lineRule="auto"/>
        <w:ind w:left="425" w:right="272" w:hanging="357"/>
      </w:pPr>
      <w:bookmarkStart w:id="3" w:name="_Toc12166"/>
      <w:r>
        <w:t>Obsah ponuky</w:t>
      </w:r>
      <w:r>
        <w:rPr>
          <w:b w:val="0"/>
        </w:rPr>
        <w:t xml:space="preserve"> </w:t>
      </w:r>
      <w:bookmarkEnd w:id="3"/>
    </w:p>
    <w:p w:rsidR="00D32ADB" w:rsidRPr="00AC2060" w:rsidRDefault="00D32ADB" w:rsidP="00365CDE">
      <w:pPr>
        <w:pStyle w:val="Odsekzoznamu"/>
        <w:numPr>
          <w:ilvl w:val="1"/>
          <w:numId w:val="3"/>
        </w:numPr>
        <w:spacing w:after="52" w:line="266" w:lineRule="auto"/>
        <w:ind w:left="851" w:right="0"/>
        <w:jc w:val="left"/>
      </w:pPr>
      <w:r w:rsidRPr="00AC2060">
        <w:t xml:space="preserve">Ponuka </w:t>
      </w:r>
      <w:r>
        <w:t>musí</w:t>
      </w:r>
      <w:r w:rsidRPr="00AC2060">
        <w:t xml:space="preserve"> obsahovať: </w:t>
      </w:r>
    </w:p>
    <w:p w:rsidR="00AD3E10" w:rsidRDefault="00365CDE" w:rsidP="007229D7">
      <w:pPr>
        <w:numPr>
          <w:ilvl w:val="0"/>
          <w:numId w:val="1"/>
        </w:numPr>
        <w:spacing w:after="45"/>
        <w:ind w:right="0" w:hanging="360"/>
      </w:pPr>
      <w:r>
        <w:rPr>
          <w:b/>
        </w:rPr>
        <w:lastRenderedPageBreak/>
        <w:t>Krycí</w:t>
      </w:r>
      <w:r w:rsidR="00AD3E10" w:rsidRPr="00AD3E10">
        <w:rPr>
          <w:b/>
        </w:rPr>
        <w:t xml:space="preserve"> list</w:t>
      </w:r>
      <w:r>
        <w:rPr>
          <w:b/>
        </w:rPr>
        <w:t xml:space="preserve"> ponuky </w:t>
      </w:r>
      <w:r w:rsidR="00196667">
        <w:t>v zmysle prílohy č. 5</w:t>
      </w:r>
      <w:r>
        <w:t xml:space="preserve"> tejto Výzvy</w:t>
      </w:r>
      <w:r w:rsidR="00AD3E10">
        <w:t xml:space="preserve">, </w:t>
      </w:r>
      <w:r w:rsidR="00AD3E10" w:rsidRPr="00566165">
        <w:t xml:space="preserve">v ktorom </w:t>
      </w:r>
      <w:r>
        <w:rPr>
          <w:rFonts w:eastAsia="TimesNewRomanPSMT"/>
        </w:rPr>
        <w:t>musia</w:t>
      </w:r>
      <w:r w:rsidR="00AD3E10" w:rsidRPr="00566165">
        <w:rPr>
          <w:rFonts w:eastAsia="TimesNewRomanPSMT"/>
        </w:rPr>
        <w:t xml:space="preserve"> byť uvedené </w:t>
      </w:r>
      <w:r w:rsidR="003A1FAB">
        <w:rPr>
          <w:rFonts w:eastAsia="TimesNewRomanPSMT"/>
        </w:rPr>
        <w:t xml:space="preserve">základné identifikačné údaje v minimálnom rozsahu </w:t>
      </w:r>
      <w:r w:rsidR="00AD3E10" w:rsidRPr="00566165">
        <w:rPr>
          <w:rFonts w:eastAsia="TimesNewRomanPSMT"/>
        </w:rPr>
        <w:t xml:space="preserve">meno a priezvisko kontaktnej osoby, telefónny kontakt </w:t>
      </w:r>
      <w:r w:rsidR="00AD3E10" w:rsidRPr="00566165">
        <w:t>a e-</w:t>
      </w:r>
      <w:r w:rsidR="00AD3E10" w:rsidRPr="00566165">
        <w:rPr>
          <w:rFonts w:eastAsia="TimesNewRomanPSMT"/>
        </w:rPr>
        <w:t xml:space="preserve">mailová adresa, prostredníctvom ktorej bude môcť verejný obstarávateľ </w:t>
      </w:r>
      <w:r w:rsidR="00AD3E10">
        <w:rPr>
          <w:rFonts w:eastAsia="TimesNewRomanPSMT"/>
        </w:rPr>
        <w:t>s</w:t>
      </w:r>
      <w:r w:rsidR="00DD3BCF">
        <w:rPr>
          <w:rFonts w:eastAsia="TimesNewRomanPSMT"/>
        </w:rPr>
        <w:t> </w:t>
      </w:r>
      <w:r w:rsidR="00AD3E10">
        <w:rPr>
          <w:rFonts w:eastAsia="TimesNewRomanPSMT"/>
        </w:rPr>
        <w:t>uchádzačom</w:t>
      </w:r>
      <w:r w:rsidR="00AD3E10" w:rsidRPr="00566165">
        <w:rPr>
          <w:rFonts w:eastAsia="TimesNewRomanPSMT"/>
        </w:rPr>
        <w:t xml:space="preserve"> komunikovať</w:t>
      </w:r>
      <w:r w:rsidR="00AD3E10" w:rsidRPr="00566165">
        <w:t xml:space="preserve">, obchodné meno </w:t>
      </w:r>
      <w:r w:rsidR="00AD3E10">
        <w:t>uchádzača</w:t>
      </w:r>
      <w:r w:rsidR="003A1FAB">
        <w:t>, adresa, IČO</w:t>
      </w:r>
      <w:r w:rsidR="00AD3E10" w:rsidRPr="00566165">
        <w:t xml:space="preserve"> a označenie súťaže</w:t>
      </w:r>
      <w:r w:rsidR="00AD3E10">
        <w:t>,</w:t>
      </w:r>
    </w:p>
    <w:p w:rsidR="007229D7" w:rsidRDefault="00D32ADB" w:rsidP="007229D7">
      <w:pPr>
        <w:numPr>
          <w:ilvl w:val="0"/>
          <w:numId w:val="1"/>
        </w:numPr>
        <w:spacing w:after="45"/>
        <w:ind w:right="0" w:hanging="360"/>
      </w:pPr>
      <w:r w:rsidRPr="004E60AC">
        <w:rPr>
          <w:b/>
        </w:rPr>
        <w:t>dokumenty</w:t>
      </w:r>
      <w:r w:rsidRPr="00AD3E10">
        <w:t xml:space="preserve">, ktorými uchádzač alebo skupina uchádzačov preukazuje splnenie podmienok účasti týkajúcich sa </w:t>
      </w:r>
      <w:r w:rsidRPr="00DD3BCF">
        <w:rPr>
          <w:b/>
        </w:rPr>
        <w:t>osobného postavenia</w:t>
      </w:r>
      <w:r w:rsidR="00DD3BCF">
        <w:t xml:space="preserve"> </w:t>
      </w:r>
      <w:r w:rsidRPr="00AD3E10">
        <w:t xml:space="preserve">podľa bodu </w:t>
      </w:r>
      <w:r w:rsidR="00196667">
        <w:t>11</w:t>
      </w:r>
      <w:r w:rsidR="00365CDE">
        <w:t>.</w:t>
      </w:r>
      <w:r w:rsidRPr="00AD3E10">
        <w:t xml:space="preserve"> </w:t>
      </w:r>
      <w:r w:rsidR="00C14883">
        <w:t xml:space="preserve">tejto </w:t>
      </w:r>
      <w:r w:rsidRPr="00AD3E10">
        <w:t xml:space="preserve">Výzvy, </w:t>
      </w:r>
    </w:p>
    <w:p w:rsidR="00A95F43" w:rsidRDefault="00A95F43" w:rsidP="007229D7">
      <w:pPr>
        <w:numPr>
          <w:ilvl w:val="0"/>
          <w:numId w:val="1"/>
        </w:numPr>
        <w:spacing w:after="45"/>
        <w:ind w:right="0" w:hanging="360"/>
      </w:pPr>
      <w:r>
        <w:rPr>
          <w:b/>
        </w:rPr>
        <w:t>návrh na plnenie kritéri</w:t>
      </w:r>
      <w:r w:rsidR="00365CDE">
        <w:rPr>
          <w:b/>
        </w:rPr>
        <w:t>í</w:t>
      </w:r>
      <w:r>
        <w:rPr>
          <w:b/>
        </w:rPr>
        <w:t xml:space="preserve"> </w:t>
      </w:r>
      <w:r w:rsidRPr="00A95F43">
        <w:t xml:space="preserve">v zmysle prílohy č. </w:t>
      </w:r>
      <w:r w:rsidR="00365CDE">
        <w:t>1</w:t>
      </w:r>
      <w:r w:rsidRPr="00A95F43">
        <w:t xml:space="preserve"> tejto Výzvy, podpísaný uchádzačom (jeho štatutárnym zástupcom resp. ním splnomocnenou osobou),</w:t>
      </w:r>
    </w:p>
    <w:p w:rsidR="00345C5B" w:rsidRDefault="00051996" w:rsidP="00A95F43">
      <w:pPr>
        <w:numPr>
          <w:ilvl w:val="0"/>
          <w:numId w:val="1"/>
        </w:numPr>
        <w:spacing w:after="45"/>
        <w:ind w:right="0" w:hanging="360"/>
      </w:pPr>
      <w:r>
        <w:rPr>
          <w:b/>
        </w:rPr>
        <w:t xml:space="preserve">Rámcovú </w:t>
      </w:r>
      <w:r w:rsidR="00A95F43">
        <w:rPr>
          <w:b/>
        </w:rPr>
        <w:t xml:space="preserve">zmluvu </w:t>
      </w:r>
      <w:r w:rsidR="00A95F43" w:rsidRPr="00A95F43">
        <w:t xml:space="preserve">(príloha č. </w:t>
      </w:r>
      <w:r>
        <w:t>2 tejto Výzvy</w:t>
      </w:r>
      <w:r w:rsidR="00A95F43" w:rsidRPr="00A95F43">
        <w:t>),</w:t>
      </w:r>
      <w:r w:rsidR="00A95F43">
        <w:rPr>
          <w:b/>
        </w:rPr>
        <w:t xml:space="preserve"> </w:t>
      </w:r>
      <w:r w:rsidRPr="00051996">
        <w:t>vyplnenú a</w:t>
      </w:r>
      <w:r>
        <w:rPr>
          <w:b/>
        </w:rPr>
        <w:t xml:space="preserve"> </w:t>
      </w:r>
      <w:r w:rsidR="00A95F43" w:rsidRPr="00A95F43">
        <w:t>podpísanú</w:t>
      </w:r>
      <w:r w:rsidR="00A95F43">
        <w:rPr>
          <w:b/>
        </w:rPr>
        <w:t xml:space="preserve"> </w:t>
      </w:r>
      <w:r w:rsidR="00A95F43" w:rsidRPr="00A95F43">
        <w:t>uchádzačom (jeho štatutárnym zástupcom resp. ním splnomocnenou osobou),</w:t>
      </w:r>
    </w:p>
    <w:p w:rsidR="00051996" w:rsidRDefault="00051996" w:rsidP="00A95F43">
      <w:pPr>
        <w:numPr>
          <w:ilvl w:val="0"/>
          <w:numId w:val="1"/>
        </w:numPr>
        <w:spacing w:after="45"/>
        <w:ind w:right="0" w:hanging="360"/>
      </w:pPr>
      <w:r>
        <w:t xml:space="preserve">Kompletne vyplnenú a ocenenú </w:t>
      </w:r>
      <w:r>
        <w:rPr>
          <w:b/>
        </w:rPr>
        <w:t xml:space="preserve">Špecifikáciu </w:t>
      </w:r>
      <w:r w:rsidRPr="00A95F43">
        <w:t xml:space="preserve">(príloha č. </w:t>
      </w:r>
      <w:r>
        <w:t>3 tejto Výzvy</w:t>
      </w:r>
      <w:r w:rsidRPr="00A95F43">
        <w:t>)</w:t>
      </w:r>
      <w:r>
        <w:t xml:space="preserve"> </w:t>
      </w:r>
      <w:r w:rsidRPr="00A95F43">
        <w:t>podpísanú</w:t>
      </w:r>
      <w:r>
        <w:rPr>
          <w:b/>
        </w:rPr>
        <w:t xml:space="preserve"> </w:t>
      </w:r>
      <w:r w:rsidRPr="00A95F43">
        <w:t>uchádzačom (jeho štatutárnym zástupcom resp. ním splnomocnenou osobou)</w:t>
      </w:r>
      <w:r>
        <w:t>,</w:t>
      </w:r>
    </w:p>
    <w:p w:rsidR="00051996" w:rsidRPr="00A95F43" w:rsidRDefault="00051996" w:rsidP="00A95F43">
      <w:pPr>
        <w:numPr>
          <w:ilvl w:val="0"/>
          <w:numId w:val="1"/>
        </w:numPr>
        <w:spacing w:after="45"/>
        <w:ind w:right="0" w:hanging="360"/>
      </w:pPr>
      <w:r>
        <w:rPr>
          <w:b/>
        </w:rPr>
        <w:t>Plnomocenstvo</w:t>
      </w:r>
      <w:r>
        <w:t xml:space="preserve"> v prípade, že za spoločnosť koná osoba oprávnená na základe plnej moci, pričom sa vyžaduje, aby podpis splnomocniteľa bol úradne overený.</w:t>
      </w:r>
    </w:p>
    <w:p w:rsidR="00D32ADB" w:rsidRDefault="00D32ADB" w:rsidP="00C66440">
      <w:pPr>
        <w:spacing w:after="0" w:line="240" w:lineRule="auto"/>
        <w:ind w:left="0" w:right="0" w:firstLine="0"/>
        <w:jc w:val="left"/>
      </w:pPr>
    </w:p>
    <w:p w:rsidR="00D32ADB" w:rsidRDefault="00D32ADB" w:rsidP="00E51840">
      <w:pPr>
        <w:pStyle w:val="Nadpis1"/>
        <w:numPr>
          <w:ilvl w:val="0"/>
          <w:numId w:val="3"/>
        </w:numPr>
        <w:spacing w:after="120" w:line="240" w:lineRule="auto"/>
        <w:ind w:left="425" w:right="272" w:hanging="357"/>
        <w:rPr>
          <w:b w:val="0"/>
        </w:rPr>
      </w:pPr>
      <w:bookmarkStart w:id="4" w:name="_Toc12167"/>
      <w:r>
        <w:t>Lehota na predkladanie ponúk</w:t>
      </w:r>
      <w:r>
        <w:rPr>
          <w:b w:val="0"/>
        </w:rPr>
        <w:t xml:space="preserve"> </w:t>
      </w:r>
      <w:bookmarkEnd w:id="4"/>
    </w:p>
    <w:p w:rsidR="00D32ADB" w:rsidRDefault="00D32ADB" w:rsidP="00E33353">
      <w:pPr>
        <w:pStyle w:val="Odsekzoznamu"/>
        <w:numPr>
          <w:ilvl w:val="1"/>
          <w:numId w:val="3"/>
        </w:numPr>
        <w:spacing w:after="10"/>
        <w:ind w:left="851" w:right="273"/>
      </w:pPr>
      <w:r>
        <w:t xml:space="preserve">Ponuky musia byť </w:t>
      </w:r>
      <w:r w:rsidRPr="005625E3">
        <w:rPr>
          <w:b/>
        </w:rPr>
        <w:t xml:space="preserve">doručené </w:t>
      </w:r>
      <w:r>
        <w:rPr>
          <w:b/>
        </w:rPr>
        <w:t xml:space="preserve">do </w:t>
      </w:r>
      <w:r w:rsidR="00301677">
        <w:rPr>
          <w:b/>
        </w:rPr>
        <w:t>23</w:t>
      </w:r>
      <w:bookmarkStart w:id="5" w:name="_GoBack"/>
      <w:bookmarkEnd w:id="5"/>
      <w:r w:rsidR="00C14883">
        <w:rPr>
          <w:b/>
        </w:rPr>
        <w:t>.0</w:t>
      </w:r>
      <w:r w:rsidR="00196667">
        <w:rPr>
          <w:b/>
        </w:rPr>
        <w:t>4</w:t>
      </w:r>
      <w:r w:rsidRPr="005625E3">
        <w:rPr>
          <w:b/>
        </w:rPr>
        <w:t>.201</w:t>
      </w:r>
      <w:r w:rsidR="00AD3E10">
        <w:rPr>
          <w:b/>
        </w:rPr>
        <w:t>9</w:t>
      </w:r>
      <w:r w:rsidRPr="005625E3">
        <w:rPr>
          <w:b/>
        </w:rPr>
        <w:t xml:space="preserve"> do </w:t>
      </w:r>
      <w:r w:rsidR="00E33353">
        <w:rPr>
          <w:b/>
        </w:rPr>
        <w:t>1</w:t>
      </w:r>
      <w:r w:rsidR="00196667">
        <w:rPr>
          <w:b/>
        </w:rPr>
        <w:t>3</w:t>
      </w:r>
      <w:r w:rsidRPr="005625E3">
        <w:rPr>
          <w:b/>
        </w:rPr>
        <w:t>:</w:t>
      </w:r>
      <w:r w:rsidR="00E33353">
        <w:rPr>
          <w:b/>
        </w:rPr>
        <w:t>0</w:t>
      </w:r>
      <w:r w:rsidRPr="005625E3">
        <w:rPr>
          <w:b/>
        </w:rPr>
        <w:t>0:00 hodiny.</w:t>
      </w:r>
      <w:r>
        <w:t xml:space="preserve"> </w:t>
      </w:r>
    </w:p>
    <w:p w:rsidR="00D32ADB" w:rsidRDefault="00D32ADB" w:rsidP="00E33353">
      <w:pPr>
        <w:ind w:left="1080" w:right="0" w:hanging="229"/>
      </w:pPr>
      <w:r>
        <w:t xml:space="preserve">Ponuka uchádzača predložená po uplynutí lehoty na predkladanie ponúk sa elektronicky neotvorí.   </w:t>
      </w:r>
    </w:p>
    <w:p w:rsidR="0031452F" w:rsidRDefault="0031452F" w:rsidP="00D32ADB">
      <w:pPr>
        <w:ind w:left="1080" w:right="0" w:firstLine="0"/>
      </w:pPr>
    </w:p>
    <w:p w:rsidR="00C7700D" w:rsidRPr="007F1D5A" w:rsidRDefault="00C7700D" w:rsidP="00C7700D">
      <w:pPr>
        <w:spacing w:after="0" w:line="264" w:lineRule="auto"/>
        <w:ind w:right="0"/>
        <w:jc w:val="center"/>
        <w:rPr>
          <w:rFonts w:asciiTheme="minorHAnsi" w:hAnsiTheme="minorHAnsi"/>
          <w:b/>
          <w:color w:val="FF0000"/>
          <w:u w:val="single"/>
        </w:rPr>
      </w:pPr>
      <w:r w:rsidRPr="007F1D5A">
        <w:rPr>
          <w:rFonts w:asciiTheme="minorHAnsi" w:hAnsiTheme="minorHAnsi"/>
          <w:b/>
          <w:color w:val="FF0000"/>
          <w:u w:val="single"/>
        </w:rPr>
        <w:t>UPOZORNENIE</w:t>
      </w:r>
    </w:p>
    <w:p w:rsidR="00C7700D" w:rsidRPr="007F1D5A" w:rsidRDefault="00C7700D" w:rsidP="00E33353">
      <w:pPr>
        <w:pStyle w:val="Odsekzoznamu"/>
        <w:spacing w:after="0" w:line="264" w:lineRule="auto"/>
        <w:ind w:left="851" w:right="0" w:firstLine="0"/>
        <w:rPr>
          <w:rFonts w:asciiTheme="minorHAnsi" w:hAnsiTheme="minorHAnsi"/>
          <w:b/>
        </w:rPr>
      </w:pPr>
      <w:r w:rsidRPr="007F1D5A">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D32ADB" w:rsidRDefault="00D32ADB" w:rsidP="00D32ADB">
      <w:pPr>
        <w:spacing w:after="93" w:line="259" w:lineRule="auto"/>
        <w:ind w:left="0" w:right="0" w:firstLine="0"/>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bookmarkStart w:id="6" w:name="_Toc12175"/>
      <w:r>
        <w:rPr>
          <w:b/>
        </w:rPr>
        <w:t>Doplnenie, zmena a odvolanie ponuky</w:t>
      </w:r>
    </w:p>
    <w:p w:rsidR="003A3874" w:rsidRDefault="003A3874" w:rsidP="003A3874">
      <w:pPr>
        <w:pStyle w:val="Odsekzoznamu"/>
        <w:spacing w:after="40" w:line="259" w:lineRule="auto"/>
        <w:ind w:left="851" w:right="0" w:hanging="709"/>
      </w:pPr>
      <w:r w:rsidRPr="003A3874">
        <w:t>14.1</w:t>
      </w:r>
      <w:r>
        <w:rPr>
          <w:b/>
        </w:rPr>
        <w:t xml:space="preserve">  </w:t>
      </w:r>
      <w:r>
        <w:t xml:space="preserve"> 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220B32" w:rsidRPr="00287B7C" w:rsidRDefault="00220B32" w:rsidP="003A3874">
      <w:pPr>
        <w:pStyle w:val="Odsekzoznamu"/>
        <w:spacing w:after="40" w:line="259" w:lineRule="auto"/>
        <w:ind w:left="851" w:right="0" w:hanging="709"/>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Náklady na ponuku</w:t>
      </w:r>
    </w:p>
    <w:p w:rsidR="003A3874" w:rsidRDefault="003A3874" w:rsidP="00F9174B">
      <w:pPr>
        <w:pStyle w:val="Odsekzoznamu"/>
        <w:spacing w:after="40" w:line="259" w:lineRule="auto"/>
        <w:ind w:left="851" w:right="0" w:hanging="709"/>
      </w:pPr>
      <w:r w:rsidRPr="003A3874">
        <w:t xml:space="preserve">15.1 </w:t>
      </w:r>
      <w:r>
        <w:t xml:space="preserve">  </w:t>
      </w:r>
      <w:r w:rsidRPr="003A3874">
        <w:t>Všetky</w:t>
      </w:r>
      <w:r>
        <w:t xml:space="preserve">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r w:rsidR="00F9174B">
        <w:t>.</w:t>
      </w:r>
    </w:p>
    <w:p w:rsidR="003A3874" w:rsidRPr="00287B7C" w:rsidRDefault="003A3874" w:rsidP="003A3874">
      <w:pPr>
        <w:pStyle w:val="Odsekzoznamu"/>
        <w:spacing w:after="40" w:line="259" w:lineRule="auto"/>
        <w:ind w:left="851" w:right="0" w:hanging="709"/>
        <w:jc w:val="left"/>
      </w:pPr>
    </w:p>
    <w:p w:rsidR="00E51840" w:rsidRPr="00E51840" w:rsidRDefault="00E51840" w:rsidP="00E51840">
      <w:pPr>
        <w:pStyle w:val="Odsekzoznamu"/>
        <w:numPr>
          <w:ilvl w:val="0"/>
          <w:numId w:val="3"/>
        </w:numPr>
        <w:spacing w:after="120" w:line="240" w:lineRule="auto"/>
        <w:ind w:left="425" w:right="0" w:hanging="357"/>
        <w:contextualSpacing w:val="0"/>
        <w:jc w:val="left"/>
        <w:rPr>
          <w:b/>
        </w:rPr>
      </w:pPr>
      <w:r w:rsidRPr="00E51840">
        <w:rPr>
          <w:b/>
        </w:rPr>
        <w:t>Rozdelenie zákazky na časti</w:t>
      </w:r>
    </w:p>
    <w:p w:rsidR="00E51840" w:rsidRDefault="00E51840" w:rsidP="00E51840">
      <w:pPr>
        <w:pStyle w:val="Odsekzoznamu"/>
        <w:numPr>
          <w:ilvl w:val="1"/>
          <w:numId w:val="3"/>
        </w:numPr>
        <w:spacing w:after="40" w:line="259" w:lineRule="auto"/>
        <w:ind w:left="851" w:right="0"/>
        <w:jc w:val="left"/>
      </w:pPr>
      <w:r>
        <w:t>Predmet zákazky sa nedelí na časti.</w:t>
      </w:r>
    </w:p>
    <w:p w:rsidR="00E51840" w:rsidRPr="003A3874" w:rsidRDefault="00E51840" w:rsidP="00E51840">
      <w:pPr>
        <w:pStyle w:val="Odsekzoznamu"/>
        <w:spacing w:after="40" w:line="259" w:lineRule="auto"/>
        <w:ind w:left="1080" w:right="0" w:firstLine="0"/>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Variantné riešenie</w:t>
      </w:r>
    </w:p>
    <w:p w:rsidR="003A3874" w:rsidRDefault="003A3874" w:rsidP="00F9174B">
      <w:pPr>
        <w:pStyle w:val="Odsekzoznamu"/>
        <w:spacing w:after="40" w:line="259" w:lineRule="auto"/>
        <w:ind w:left="851" w:right="0" w:hanging="709"/>
      </w:pPr>
      <w:r w:rsidRPr="003A3874">
        <w:t>1</w:t>
      </w:r>
      <w:r w:rsidR="00E51840">
        <w:t>7</w:t>
      </w:r>
      <w:r w:rsidRPr="003A3874">
        <w:t>.1.</w:t>
      </w:r>
      <w:r>
        <w:rPr>
          <w:b/>
        </w:rPr>
        <w:t xml:space="preserve"> </w:t>
      </w:r>
      <w:r>
        <w:t xml:space="preserve">   </w:t>
      </w:r>
      <w:r w:rsidRPr="003A3874">
        <w:t xml:space="preserve"> </w:t>
      </w:r>
      <w:r>
        <w:t>Neumožňuje sa predložiť variantné riešenie. Ak súčasťou ponuky bude aj variantné riešenie, nebude zaradené do vyhodnotenia a bude sa naň hľadieť akoby nebolo predložené. Vyhodnotené budú iba požadované riešenia.</w:t>
      </w:r>
    </w:p>
    <w:p w:rsidR="003A3874" w:rsidRPr="00287B7C" w:rsidRDefault="003A3874" w:rsidP="003A3874">
      <w:pPr>
        <w:pStyle w:val="Odsekzoznamu"/>
        <w:spacing w:after="40" w:line="259" w:lineRule="auto"/>
        <w:ind w:left="851" w:right="0" w:hanging="709"/>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lastRenderedPageBreak/>
        <w:t>Vyhradenie práva</w:t>
      </w:r>
    </w:p>
    <w:p w:rsidR="00E51840" w:rsidRPr="00E51840" w:rsidRDefault="00E51840" w:rsidP="00E51840">
      <w:pPr>
        <w:ind w:left="851" w:hanging="709"/>
        <w:rPr>
          <w:rFonts w:asciiTheme="minorHAnsi" w:hAnsiTheme="minorHAnsi"/>
        </w:rPr>
      </w:pPr>
      <w:r w:rsidRPr="00E51840">
        <w:t>1</w:t>
      </w:r>
      <w:r>
        <w:t>8</w:t>
      </w:r>
      <w:r w:rsidRPr="00E51840">
        <w:t xml:space="preserve">.1 </w:t>
      </w:r>
      <w:r>
        <w:t xml:space="preserve">      </w:t>
      </w:r>
      <w:r w:rsidRPr="00E51840">
        <w:rPr>
          <w:rFonts w:asciiTheme="minorHAnsi" w:hAnsiTheme="minorHAnsi"/>
        </w:rPr>
        <w:t>Verejný obstarávateľ si vyhradzuje právo:</w:t>
      </w:r>
    </w:p>
    <w:p w:rsidR="00E51840" w:rsidRPr="00E51840" w:rsidRDefault="00E51840" w:rsidP="00E51840">
      <w:pPr>
        <w:spacing w:after="120" w:line="240" w:lineRule="auto"/>
        <w:ind w:firstLine="983"/>
        <w:rPr>
          <w:rFonts w:asciiTheme="minorHAnsi" w:hAnsiTheme="minorHAnsi"/>
        </w:rPr>
      </w:pPr>
      <w:r w:rsidRPr="00E51840">
        <w:rPr>
          <w:rFonts w:asciiTheme="minorHAnsi" w:hAnsiTheme="minorHAnsi"/>
        </w:rPr>
        <w:t xml:space="preserve">a)  </w:t>
      </w:r>
      <w:r w:rsidRPr="00E51840">
        <w:rPr>
          <w:rFonts w:asciiTheme="minorHAnsi" w:hAnsiTheme="minorHAnsi" w:cs="Arial"/>
          <w:lang w:bidi="si-LK"/>
        </w:rPr>
        <w:t>zrušiť predmetnú zákazku</w:t>
      </w:r>
      <w:r w:rsidRPr="00E51840">
        <w:rPr>
          <w:rFonts w:asciiTheme="minorHAnsi" w:hAnsiTheme="minorHAnsi" w:cs="Arial"/>
        </w:rPr>
        <w:t>,</w:t>
      </w:r>
    </w:p>
    <w:p w:rsidR="00E51840" w:rsidRPr="00E51840" w:rsidRDefault="00E51840" w:rsidP="00E51840">
      <w:pPr>
        <w:spacing w:after="120" w:line="240" w:lineRule="auto"/>
        <w:ind w:left="1276" w:hanging="283"/>
        <w:rPr>
          <w:rFonts w:asciiTheme="minorHAnsi" w:hAnsiTheme="minorHAnsi"/>
        </w:rPr>
      </w:pPr>
      <w:r w:rsidRPr="00E51840">
        <w:rPr>
          <w:rFonts w:asciiTheme="minorHAnsi" w:hAnsiTheme="minorHAnsi"/>
        </w:rPr>
        <w:t>b) zrušiť použitý postup zadávania zákazky na predmet zákazky v prípade, že sa zmenia okolnosti, za ktorých sa vyhlásilo VO,</w:t>
      </w:r>
    </w:p>
    <w:p w:rsidR="00E51840" w:rsidRPr="00E51840" w:rsidRDefault="00E51840" w:rsidP="00C66440">
      <w:pPr>
        <w:spacing w:after="0" w:line="240" w:lineRule="auto"/>
        <w:ind w:left="1276" w:right="289" w:hanging="284"/>
        <w:rPr>
          <w:rFonts w:asciiTheme="minorHAnsi" w:hAnsiTheme="minorHAnsi"/>
        </w:rPr>
      </w:pPr>
      <w:r w:rsidRPr="00E51840">
        <w:rPr>
          <w:rFonts w:asciiTheme="minorHAnsi" w:hAnsiTheme="minorHAnsi"/>
        </w:rPr>
        <w:t>c)  neprijať ani jednu ponuku v prípade, že predložené cenové ponuky budú vyššie ako je suma finančných prostriedkov určených na realizáciu tejto zákazky.</w:t>
      </w:r>
    </w:p>
    <w:p w:rsidR="00E51840" w:rsidRDefault="00E51840" w:rsidP="00E51840">
      <w:pPr>
        <w:ind w:firstLine="841"/>
        <w:rPr>
          <w:rFonts w:asciiTheme="minorHAnsi" w:hAnsiTheme="minorHAnsi"/>
        </w:rPr>
      </w:pPr>
      <w:r w:rsidRPr="00E51840">
        <w:rPr>
          <w:rFonts w:asciiTheme="minorHAnsi" w:hAnsiTheme="minorHAnsi"/>
        </w:rPr>
        <w:t>Následne bude použitý postup zadávania zákazky zrušený.</w:t>
      </w:r>
    </w:p>
    <w:p w:rsidR="006E6C96" w:rsidRPr="00E51840" w:rsidRDefault="006E6C96" w:rsidP="00E51840">
      <w:pPr>
        <w:ind w:firstLine="841"/>
        <w:rPr>
          <w:rFonts w:asciiTheme="minorHAnsi" w:hAnsiTheme="minorHAnsi"/>
        </w:rPr>
      </w:pPr>
    </w:p>
    <w:p w:rsidR="00D32ADB" w:rsidRDefault="00D32ADB" w:rsidP="00E51840">
      <w:pPr>
        <w:pStyle w:val="Nadpis1"/>
        <w:numPr>
          <w:ilvl w:val="0"/>
          <w:numId w:val="3"/>
        </w:numPr>
        <w:spacing w:after="120" w:line="240" w:lineRule="auto"/>
        <w:ind w:left="425" w:right="272" w:hanging="357"/>
      </w:pPr>
      <w:r>
        <w:t>Komunikácia</w:t>
      </w:r>
      <w:r>
        <w:rPr>
          <w:b w:val="0"/>
        </w:rPr>
        <w:t xml:space="preserve"> </w:t>
      </w:r>
      <w:bookmarkEnd w:id="6"/>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w:t>
      </w:r>
      <w:r>
        <w:rPr>
          <w:rFonts w:asciiTheme="minorHAnsi" w:hAnsiTheme="minorHAnsi"/>
          <w:sz w:val="22"/>
          <w:szCs w:val="22"/>
        </w:rPr>
        <w:t xml:space="preserve">resp. uchádzačmi. </w:t>
      </w:r>
      <w:r w:rsidRPr="00606AB0">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1" w:history="1">
        <w:r w:rsidRPr="00606AB0">
          <w:rPr>
            <w:rStyle w:val="Hypertextovprepojenie"/>
            <w:rFonts w:asciiTheme="minorHAnsi" w:hAnsiTheme="minorHAnsi"/>
            <w:sz w:val="22"/>
            <w:szCs w:val="22"/>
          </w:rPr>
          <w:t>https://josephine.proebiz.com</w:t>
        </w:r>
      </w:hyperlink>
      <w:r w:rsidRPr="00606AB0">
        <w:rPr>
          <w:rFonts w:asciiTheme="minorHAnsi" w:hAnsiTheme="minorHAnsi"/>
          <w:sz w:val="22"/>
          <w:szCs w:val="22"/>
        </w:rPr>
        <w:t xml:space="preserve">. </w:t>
      </w:r>
    </w:p>
    <w:p w:rsidR="00D32ADB" w:rsidRPr="00606AB0" w:rsidRDefault="00D32ADB" w:rsidP="00E33353">
      <w:pPr>
        <w:pStyle w:val="Default"/>
        <w:ind w:left="851"/>
        <w:jc w:val="both"/>
        <w:rPr>
          <w:rFonts w:asciiTheme="minorHAnsi" w:hAnsiTheme="minorHAnsi"/>
          <w:sz w:val="22"/>
          <w:szCs w:val="22"/>
        </w:rPr>
      </w:pPr>
      <w:r w:rsidRPr="00606AB0">
        <w:rPr>
          <w:rFonts w:asciiTheme="minorHAnsi" w:hAnsiTheme="minorHAnsi"/>
          <w:sz w:val="22"/>
          <w:szCs w:val="22"/>
        </w:rPr>
        <w:t xml:space="preserve">Na bezproblémové používanie systému JOSEPHINE je nutné používať jeden z podporovaných </w:t>
      </w:r>
      <w:r>
        <w:rPr>
          <w:rFonts w:asciiTheme="minorHAnsi" w:hAnsiTheme="minorHAnsi"/>
          <w:sz w:val="22"/>
          <w:szCs w:val="22"/>
        </w:rPr>
        <w:t xml:space="preserve"> i</w:t>
      </w:r>
      <w:r w:rsidRPr="00606AB0">
        <w:rPr>
          <w:rFonts w:asciiTheme="minorHAnsi" w:hAnsiTheme="minorHAnsi"/>
          <w:sz w:val="22"/>
          <w:szCs w:val="22"/>
        </w:rPr>
        <w:t xml:space="preserve">nternetových prehliadačov: </w:t>
      </w:r>
    </w:p>
    <w:p w:rsidR="00D32ADB" w:rsidRPr="00606AB0" w:rsidRDefault="00D32ADB" w:rsidP="00D32ADB">
      <w:pPr>
        <w:pStyle w:val="Default"/>
        <w:spacing w:after="16"/>
        <w:ind w:left="720" w:firstLine="360"/>
        <w:jc w:val="both"/>
        <w:rPr>
          <w:rFonts w:asciiTheme="minorHAnsi" w:hAnsiTheme="minorHAnsi"/>
          <w:sz w:val="22"/>
          <w:szCs w:val="22"/>
        </w:rPr>
      </w:pPr>
      <w:r w:rsidRPr="00606AB0">
        <w:rPr>
          <w:rFonts w:asciiTheme="minorHAnsi" w:hAnsiTheme="minorHAnsi" w:cs="Arial"/>
          <w:sz w:val="22"/>
          <w:szCs w:val="22"/>
        </w:rPr>
        <w:t xml:space="preserve">- </w:t>
      </w:r>
      <w:r w:rsidRPr="00606AB0">
        <w:rPr>
          <w:rFonts w:asciiTheme="minorHAnsi" w:hAnsiTheme="minorHAnsi"/>
          <w:sz w:val="22"/>
          <w:szCs w:val="22"/>
        </w:rPr>
        <w:t xml:space="preserve">Microsoft Internet Explorer verzia 11.0 a vyššia, </w:t>
      </w:r>
    </w:p>
    <w:p w:rsidR="00D32ADB" w:rsidRPr="00606AB0" w:rsidRDefault="00D32ADB" w:rsidP="00D32ADB">
      <w:pPr>
        <w:pStyle w:val="Default"/>
        <w:spacing w:after="16"/>
        <w:ind w:left="720" w:firstLine="360"/>
        <w:jc w:val="both"/>
        <w:rPr>
          <w:rFonts w:asciiTheme="minorHAnsi" w:hAnsiTheme="minorHAnsi"/>
          <w:sz w:val="22"/>
          <w:szCs w:val="22"/>
        </w:rPr>
      </w:pPr>
      <w:r w:rsidRPr="00606AB0">
        <w:rPr>
          <w:rFonts w:asciiTheme="minorHAnsi" w:hAnsiTheme="minorHAnsi" w:cs="Arial"/>
          <w:sz w:val="22"/>
          <w:szCs w:val="22"/>
        </w:rPr>
        <w:t xml:space="preserve">- </w:t>
      </w:r>
      <w:proofErr w:type="spellStart"/>
      <w:r w:rsidRPr="00606AB0">
        <w:rPr>
          <w:rFonts w:asciiTheme="minorHAnsi" w:hAnsiTheme="minorHAnsi"/>
          <w:sz w:val="22"/>
          <w:szCs w:val="22"/>
        </w:rPr>
        <w:t>Mozilla</w:t>
      </w:r>
      <w:proofErr w:type="spellEnd"/>
      <w:r w:rsidRPr="00606AB0">
        <w:rPr>
          <w:rFonts w:asciiTheme="minorHAnsi" w:hAnsiTheme="minorHAnsi"/>
          <w:sz w:val="22"/>
          <w:szCs w:val="22"/>
        </w:rPr>
        <w:t xml:space="preserve"> Firefox verzia 13.0 a vyššia </w:t>
      </w:r>
    </w:p>
    <w:p w:rsidR="00D32ADB" w:rsidRPr="00606AB0" w:rsidRDefault="00D32ADB" w:rsidP="00D32ADB">
      <w:pPr>
        <w:pStyle w:val="Default"/>
        <w:ind w:left="720" w:firstLine="360"/>
        <w:jc w:val="both"/>
        <w:rPr>
          <w:rFonts w:asciiTheme="minorHAnsi" w:hAnsiTheme="minorHAnsi"/>
          <w:sz w:val="22"/>
          <w:szCs w:val="22"/>
        </w:rPr>
      </w:pPr>
      <w:r w:rsidRPr="00606AB0">
        <w:rPr>
          <w:rFonts w:asciiTheme="minorHAnsi" w:hAnsiTheme="minorHAnsi" w:cs="Arial"/>
          <w:sz w:val="22"/>
          <w:szCs w:val="22"/>
        </w:rPr>
        <w:t xml:space="preserve">- </w:t>
      </w:r>
      <w:r w:rsidRPr="00606AB0">
        <w:rPr>
          <w:rFonts w:asciiTheme="minorHAnsi" w:hAnsiTheme="minorHAnsi"/>
          <w:sz w:val="22"/>
          <w:szCs w:val="22"/>
        </w:rPr>
        <w:t xml:space="preserve">Google Chrome.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Obsahom komunikácie prostredníctvom komunikačného rozhrania systému JOSEPHINE bude predkladanie ponúk, vysvetľovanie </w:t>
      </w:r>
      <w:r>
        <w:rPr>
          <w:rFonts w:asciiTheme="minorHAnsi" w:hAnsiTheme="minorHAnsi"/>
          <w:sz w:val="22"/>
          <w:szCs w:val="22"/>
        </w:rPr>
        <w:t>informácií nachádzajúcich sa vo Výzve</w:t>
      </w:r>
      <w:r w:rsidRPr="00606AB0">
        <w:rPr>
          <w:rFonts w:asciiTheme="minorHAnsi" w:hAnsiTheme="minorHAnsi"/>
          <w:sz w:val="22"/>
          <w:szCs w:val="22"/>
        </w:rPr>
        <w:t xml:space="preserve">, prípadné doplnenie </w:t>
      </w:r>
      <w:r>
        <w:rPr>
          <w:rFonts w:asciiTheme="minorHAnsi" w:hAnsiTheme="minorHAnsi"/>
          <w:sz w:val="22"/>
          <w:szCs w:val="22"/>
        </w:rPr>
        <w:t>V</w:t>
      </w:r>
      <w:r w:rsidRPr="00606AB0">
        <w:rPr>
          <w:rFonts w:asciiTheme="minorHAnsi" w:hAnsiTheme="minorHAnsi"/>
          <w:sz w:val="22"/>
          <w:szCs w:val="22"/>
        </w:rPr>
        <w:t>ýzvy, vysvetľovanie predložených ponúk, vysve</w:t>
      </w:r>
      <w:r>
        <w:rPr>
          <w:rFonts w:asciiTheme="minorHAnsi" w:hAnsiTheme="minorHAnsi"/>
          <w:sz w:val="22"/>
          <w:szCs w:val="22"/>
        </w:rPr>
        <w:t xml:space="preserve">tľovanie predložených dokladov </w:t>
      </w:r>
      <w:r w:rsidRPr="00606AB0">
        <w:rPr>
          <w:rFonts w:asciiTheme="minorHAnsi" w:hAnsiTheme="minorHAnsi"/>
          <w:sz w:val="22"/>
          <w:szCs w:val="22"/>
        </w:rPr>
        <w:t>at</w:t>
      </w:r>
      <w:r>
        <w:rPr>
          <w:rFonts w:asciiTheme="minorHAnsi" w:hAnsiTheme="minorHAnsi"/>
          <w:sz w:val="22"/>
          <w:szCs w:val="22"/>
        </w:rPr>
        <w:t>ď</w:t>
      </w:r>
      <w:r w:rsidRPr="00606AB0">
        <w:rPr>
          <w:rFonts w:asciiTheme="minorHAnsi" w:hAnsiTheme="minorHAnsi"/>
          <w:sz w:val="22"/>
          <w:szCs w:val="22"/>
        </w:rPr>
        <w:t xml:space="preserv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D32ADB" w:rsidRDefault="00D32ADB" w:rsidP="00D32ADB">
      <w:pPr>
        <w:pStyle w:val="Default"/>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Verejný obstarávateľ odporúča záujemcom, ktorí si vyhľadali</w:t>
      </w:r>
      <w:r>
        <w:rPr>
          <w:rFonts w:asciiTheme="minorHAnsi" w:hAnsiTheme="minorHAnsi"/>
          <w:sz w:val="22"/>
          <w:szCs w:val="22"/>
        </w:rPr>
        <w:t xml:space="preserve"> verejné</w:t>
      </w:r>
      <w:r w:rsidRPr="00606AB0">
        <w:rPr>
          <w:rFonts w:asciiTheme="minorHAnsi" w:hAnsiTheme="minorHAnsi"/>
          <w:sz w:val="22"/>
          <w:szCs w:val="22"/>
        </w:rPr>
        <w:t xml:space="preserve"> obstarávania prostredníctvom webovej s</w:t>
      </w:r>
      <w:r>
        <w:rPr>
          <w:rFonts w:asciiTheme="minorHAnsi" w:hAnsiTheme="minorHAnsi"/>
          <w:sz w:val="22"/>
          <w:szCs w:val="22"/>
        </w:rPr>
        <w:t xml:space="preserve">tránky verejného obstarávateľa </w:t>
      </w:r>
      <w:r w:rsidRPr="00606AB0">
        <w:rPr>
          <w:rFonts w:asciiTheme="minorHAnsi" w:hAnsiTheme="minorHAnsi"/>
          <w:sz w:val="22"/>
          <w:szCs w:val="22"/>
        </w:rPr>
        <w:t>systém</w:t>
      </w:r>
      <w:r>
        <w:rPr>
          <w:rFonts w:asciiTheme="minorHAnsi" w:hAnsiTheme="minorHAnsi"/>
          <w:sz w:val="22"/>
          <w:szCs w:val="22"/>
        </w:rPr>
        <w:t>u</w:t>
      </w:r>
      <w:r w:rsidRPr="00606AB0">
        <w:rPr>
          <w:rFonts w:asciiTheme="minorHAnsi" w:hAnsiTheme="minorHAnsi"/>
          <w:sz w:val="22"/>
          <w:szCs w:val="22"/>
        </w:rPr>
        <w:t xml:space="preserve"> JOSEPHINE (https://josephine.proebiz.com), a zároveň ktorí chcú byť informovaní o prípadných aktualizáciách týkajúcich sa konkrétneho </w:t>
      </w:r>
      <w:r>
        <w:rPr>
          <w:rFonts w:asciiTheme="minorHAnsi" w:hAnsiTheme="minorHAnsi"/>
          <w:sz w:val="22"/>
          <w:szCs w:val="22"/>
        </w:rPr>
        <w:t xml:space="preserve">verejného </w:t>
      </w:r>
      <w:r w:rsidRPr="00606AB0">
        <w:rPr>
          <w:rFonts w:asciiTheme="minorHAnsi" w:hAnsiTheme="minorHAnsi"/>
          <w:sz w:val="22"/>
          <w:szCs w:val="22"/>
        </w:rPr>
        <w:t xml:space="preserve">obstarávania prostredníctvom notifikačných e-mailov, aby v danom </w:t>
      </w:r>
      <w:r>
        <w:rPr>
          <w:rFonts w:asciiTheme="minorHAnsi" w:hAnsiTheme="minorHAnsi"/>
          <w:sz w:val="22"/>
          <w:szCs w:val="22"/>
        </w:rPr>
        <w:t xml:space="preserve">verejnom </w:t>
      </w:r>
      <w:r w:rsidRPr="00606AB0">
        <w:rPr>
          <w:rFonts w:asciiTheme="minorHAnsi" w:hAnsiTheme="minorHAnsi"/>
          <w:sz w:val="22"/>
          <w:szCs w:val="22"/>
        </w:rPr>
        <w:t xml:space="preserve">obstarávaní zaklikli tlačidlo </w:t>
      </w:r>
      <w:r w:rsidRPr="00606AB0">
        <w:rPr>
          <w:rFonts w:asciiTheme="minorHAnsi" w:hAnsiTheme="minorHAnsi"/>
          <w:b/>
          <w:bCs/>
          <w:sz w:val="22"/>
          <w:szCs w:val="22"/>
        </w:rPr>
        <w:t xml:space="preserve">„ZAUJÍMA MA TO“ </w:t>
      </w:r>
      <w:r w:rsidRPr="00606AB0">
        <w:rPr>
          <w:rFonts w:asciiTheme="minorHAnsi" w:hAnsiTheme="minorHAnsi"/>
          <w:sz w:val="22"/>
          <w:szCs w:val="22"/>
        </w:rPr>
        <w:t xml:space="preserve">(v pravej hornej časti obrazovky). </w:t>
      </w:r>
    </w:p>
    <w:p w:rsidR="00D32ADB" w:rsidRDefault="00D32ADB" w:rsidP="00C66440">
      <w:pPr>
        <w:spacing w:after="0" w:line="240" w:lineRule="auto"/>
        <w:ind w:left="11" w:right="289" w:hanging="11"/>
        <w:rPr>
          <w:rFonts w:asciiTheme="minorHAnsi" w:hAnsiTheme="minorHAnsi"/>
        </w:rPr>
      </w:pPr>
    </w:p>
    <w:p w:rsidR="00D32ADB" w:rsidRPr="004C230A" w:rsidRDefault="00D32ADB" w:rsidP="00E51840">
      <w:pPr>
        <w:pStyle w:val="Nadpis1"/>
        <w:numPr>
          <w:ilvl w:val="0"/>
          <w:numId w:val="3"/>
        </w:numPr>
        <w:spacing w:after="120" w:line="240" w:lineRule="auto"/>
        <w:ind w:left="425" w:right="272" w:hanging="357"/>
      </w:pPr>
      <w:bookmarkStart w:id="7" w:name="_Toc12176"/>
      <w:r>
        <w:t>Vysvetlenie požiadaviek uvedených vo Výzve</w:t>
      </w:r>
      <w:bookmarkEnd w:id="7"/>
    </w:p>
    <w:p w:rsidR="00D32ADB" w:rsidRDefault="00D32ADB" w:rsidP="00E33353">
      <w:pPr>
        <w:pStyle w:val="Default"/>
        <w:numPr>
          <w:ilvl w:val="1"/>
          <w:numId w:val="3"/>
        </w:numPr>
        <w:spacing w:line="266" w:lineRule="auto"/>
        <w:ind w:left="851"/>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D32ADB" w:rsidRPr="003B51E6" w:rsidRDefault="00D32ADB" w:rsidP="00C66440">
      <w:pPr>
        <w:pStyle w:val="Default"/>
        <w:ind w:left="1077"/>
        <w:jc w:val="both"/>
        <w:rPr>
          <w:rFonts w:asciiTheme="minorHAnsi" w:hAnsiTheme="minorHAnsi"/>
          <w:sz w:val="22"/>
          <w:szCs w:val="22"/>
        </w:rPr>
      </w:pPr>
    </w:p>
    <w:p w:rsidR="00D32ADB" w:rsidRDefault="00D32ADB" w:rsidP="00E51840">
      <w:pPr>
        <w:pStyle w:val="Nadpis1"/>
        <w:numPr>
          <w:ilvl w:val="0"/>
          <w:numId w:val="3"/>
        </w:numPr>
        <w:spacing w:after="120" w:line="240" w:lineRule="auto"/>
        <w:ind w:left="425" w:right="272" w:hanging="357"/>
        <w:rPr>
          <w:b w:val="0"/>
        </w:rPr>
      </w:pPr>
      <w:bookmarkStart w:id="8" w:name="_Toc12179"/>
      <w:r>
        <w:t xml:space="preserve">Kritériá na vyhodnotenie ponúk a pravidlá ich uplatnenia </w:t>
      </w:r>
      <w:r>
        <w:rPr>
          <w:b w:val="0"/>
        </w:rPr>
        <w:t xml:space="preserve"> </w:t>
      </w:r>
      <w:bookmarkEnd w:id="8"/>
    </w:p>
    <w:p w:rsidR="00B9155A" w:rsidRDefault="00D32ADB" w:rsidP="00CC036E">
      <w:pPr>
        <w:pStyle w:val="Odsekzoznamu"/>
        <w:numPr>
          <w:ilvl w:val="1"/>
          <w:numId w:val="3"/>
        </w:numPr>
        <w:spacing w:after="0" w:line="259" w:lineRule="auto"/>
        <w:ind w:left="851" w:right="0"/>
        <w:rPr>
          <w:u w:val="single"/>
        </w:rPr>
      </w:pPr>
      <w:r w:rsidRPr="00BE4E44">
        <w:rPr>
          <w:u w:val="single"/>
        </w:rPr>
        <w:t xml:space="preserve">Kritériom na vyhodnotenie ponúk je najnižšia celková cena v EUR </w:t>
      </w:r>
      <w:r w:rsidR="00F9174B">
        <w:rPr>
          <w:u w:val="single"/>
        </w:rPr>
        <w:t>bez</w:t>
      </w:r>
      <w:r w:rsidRPr="00BE4E44">
        <w:rPr>
          <w:u w:val="single"/>
        </w:rPr>
        <w:t> DPH, zaokrúhlená na dve desatinné miesta.</w:t>
      </w:r>
    </w:p>
    <w:p w:rsidR="009852F9" w:rsidRPr="003A1FAB" w:rsidRDefault="009852F9" w:rsidP="00CC036E">
      <w:pPr>
        <w:pStyle w:val="Odsekzoznamu"/>
        <w:numPr>
          <w:ilvl w:val="1"/>
          <w:numId w:val="3"/>
        </w:numPr>
        <w:spacing w:after="0" w:line="259" w:lineRule="auto"/>
        <w:ind w:left="851" w:right="0"/>
      </w:pPr>
      <w:r w:rsidRPr="003A1FAB">
        <w:t xml:space="preserve">Pod cenou sa rozumie celková cena za </w:t>
      </w:r>
      <w:r w:rsidR="00C14883">
        <w:t xml:space="preserve">vykonanie </w:t>
      </w:r>
      <w:r w:rsidRPr="003A1FAB">
        <w:t>predmet</w:t>
      </w:r>
      <w:r w:rsidR="00C14883">
        <w:t>u</w:t>
      </w:r>
      <w:r w:rsidRPr="003A1FAB">
        <w:t xml:space="preserve"> zákazky v EUR </w:t>
      </w:r>
      <w:r w:rsidR="00F9174B">
        <w:t>bez</w:t>
      </w:r>
      <w:r w:rsidRPr="003A1FAB">
        <w:t> DPH, ktorá je výsledkom vyplneni</w:t>
      </w:r>
      <w:r w:rsidR="00CC036E">
        <w:t>a</w:t>
      </w:r>
      <w:r w:rsidRPr="003A1FAB">
        <w:t xml:space="preserve"> návrhu na plnenie kritérií vypracovaného uchádzačom v zmysle špecifikácie predmetu zákazky uvedenej v príloh</w:t>
      </w:r>
      <w:r w:rsidR="00CC036E">
        <w:t>e</w:t>
      </w:r>
      <w:r w:rsidRPr="003A1FAB">
        <w:t xml:space="preserve"> č. </w:t>
      </w:r>
      <w:r w:rsidR="00CC036E">
        <w:t>3 tejto</w:t>
      </w:r>
      <w:r w:rsidRPr="003A1FAB">
        <w:t xml:space="preserve"> Výzvy. </w:t>
      </w:r>
    </w:p>
    <w:p w:rsidR="009C1B2F" w:rsidRDefault="009C1B2F" w:rsidP="00C66440">
      <w:pPr>
        <w:spacing w:after="0" w:line="240" w:lineRule="auto"/>
        <w:ind w:left="0" w:right="0" w:firstLine="0"/>
        <w:jc w:val="left"/>
        <w:rPr>
          <w:u w:val="single"/>
        </w:rPr>
      </w:pPr>
    </w:p>
    <w:p w:rsidR="00B30FE9" w:rsidRDefault="00B30FE9" w:rsidP="00E51840">
      <w:pPr>
        <w:pStyle w:val="Nadpis1"/>
        <w:numPr>
          <w:ilvl w:val="0"/>
          <w:numId w:val="3"/>
        </w:numPr>
        <w:spacing w:after="120" w:line="240" w:lineRule="auto"/>
        <w:ind w:left="425" w:right="272" w:hanging="357"/>
      </w:pPr>
      <w:bookmarkStart w:id="9" w:name="_Toc12180"/>
      <w:r>
        <w:t>Použitie elektronickej aukcie</w:t>
      </w:r>
    </w:p>
    <w:p w:rsidR="00B30FE9" w:rsidRDefault="00B30FE9" w:rsidP="00B30FE9">
      <w:pPr>
        <w:pStyle w:val="Odsekzoznamu"/>
        <w:numPr>
          <w:ilvl w:val="1"/>
          <w:numId w:val="3"/>
        </w:numPr>
        <w:ind w:left="851"/>
      </w:pPr>
      <w:r>
        <w:t>Elektronická aukcia sa nepoužije.</w:t>
      </w:r>
    </w:p>
    <w:p w:rsidR="00B30FE9" w:rsidRPr="00B30FE9" w:rsidRDefault="00B30FE9" w:rsidP="00B30FE9">
      <w:pPr>
        <w:pStyle w:val="Odsekzoznamu"/>
        <w:ind w:left="1080" w:firstLine="0"/>
      </w:pPr>
    </w:p>
    <w:p w:rsidR="00D32ADB" w:rsidRDefault="00D32ADB" w:rsidP="00E51840">
      <w:pPr>
        <w:pStyle w:val="Nadpis1"/>
        <w:numPr>
          <w:ilvl w:val="0"/>
          <w:numId w:val="3"/>
        </w:numPr>
        <w:spacing w:after="120" w:line="240" w:lineRule="auto"/>
        <w:ind w:left="425" w:right="272" w:hanging="357"/>
      </w:pPr>
      <w:r>
        <w:t>Prijatie ponuky a uzavretie zmluvy</w:t>
      </w:r>
      <w:r>
        <w:rPr>
          <w:b w:val="0"/>
        </w:rPr>
        <w:t xml:space="preserve"> </w:t>
      </w:r>
      <w:bookmarkEnd w:id="9"/>
    </w:p>
    <w:p w:rsidR="009852F9" w:rsidRDefault="00D32ADB" w:rsidP="00CC036E">
      <w:pPr>
        <w:pStyle w:val="Default"/>
        <w:numPr>
          <w:ilvl w:val="1"/>
          <w:numId w:val="3"/>
        </w:numPr>
        <w:spacing w:after="69"/>
        <w:ind w:left="851"/>
        <w:jc w:val="both"/>
        <w:rPr>
          <w:rFonts w:asciiTheme="minorHAnsi" w:hAnsiTheme="minorHAnsi"/>
          <w:sz w:val="22"/>
          <w:szCs w:val="22"/>
        </w:rPr>
      </w:pPr>
      <w:r>
        <w:rPr>
          <w:rFonts w:asciiTheme="minorHAnsi" w:hAnsiTheme="minorHAnsi"/>
          <w:sz w:val="22"/>
          <w:szCs w:val="22"/>
        </w:rPr>
        <w:t>Verejný obstarávateľ príjme ponuku</w:t>
      </w:r>
      <w:r w:rsidRPr="00C62F4A">
        <w:rPr>
          <w:rFonts w:asciiTheme="minorHAnsi" w:hAnsiTheme="minorHAnsi"/>
          <w:sz w:val="22"/>
          <w:szCs w:val="22"/>
        </w:rPr>
        <w:t xml:space="preserve"> uchádzača </w:t>
      </w:r>
      <w:r w:rsidRPr="00C62F4A">
        <w:rPr>
          <w:rFonts w:asciiTheme="minorHAnsi" w:hAnsiTheme="minorHAnsi"/>
          <w:b/>
          <w:bCs/>
          <w:sz w:val="22"/>
          <w:szCs w:val="22"/>
        </w:rPr>
        <w:t xml:space="preserve">s najnižšou celkovou cenou </w:t>
      </w:r>
      <w:r>
        <w:rPr>
          <w:rFonts w:asciiTheme="minorHAnsi" w:hAnsiTheme="minorHAnsi"/>
          <w:b/>
          <w:bCs/>
          <w:sz w:val="22"/>
          <w:szCs w:val="22"/>
        </w:rPr>
        <w:t>v EUR</w:t>
      </w:r>
      <w:r w:rsidRPr="00C62F4A">
        <w:rPr>
          <w:rFonts w:asciiTheme="minorHAnsi" w:hAnsiTheme="minorHAnsi"/>
          <w:b/>
          <w:bCs/>
          <w:sz w:val="22"/>
          <w:szCs w:val="22"/>
        </w:rPr>
        <w:t xml:space="preserve"> </w:t>
      </w:r>
      <w:r w:rsidR="00F9174B">
        <w:rPr>
          <w:rFonts w:asciiTheme="minorHAnsi" w:hAnsiTheme="minorHAnsi"/>
          <w:b/>
          <w:bCs/>
          <w:sz w:val="22"/>
          <w:szCs w:val="22"/>
        </w:rPr>
        <w:t>bez</w:t>
      </w:r>
      <w:r w:rsidRPr="00C62F4A">
        <w:rPr>
          <w:rFonts w:asciiTheme="minorHAnsi" w:hAnsiTheme="minorHAnsi"/>
          <w:b/>
          <w:bCs/>
          <w:sz w:val="22"/>
          <w:szCs w:val="22"/>
        </w:rPr>
        <w:t xml:space="preserve"> DPH </w:t>
      </w:r>
      <w:r>
        <w:rPr>
          <w:rFonts w:asciiTheme="minorHAnsi" w:hAnsiTheme="minorHAnsi"/>
          <w:b/>
          <w:bCs/>
          <w:sz w:val="22"/>
          <w:szCs w:val="22"/>
        </w:rPr>
        <w:t xml:space="preserve">za </w:t>
      </w:r>
      <w:r w:rsidR="00F9174B">
        <w:rPr>
          <w:rFonts w:asciiTheme="minorHAnsi" w:hAnsiTheme="minorHAnsi"/>
          <w:b/>
          <w:bCs/>
          <w:sz w:val="22"/>
          <w:szCs w:val="22"/>
        </w:rPr>
        <w:t>dodani</w:t>
      </w:r>
      <w:r w:rsidR="00AD1B33">
        <w:rPr>
          <w:rFonts w:asciiTheme="minorHAnsi" w:hAnsiTheme="minorHAnsi"/>
          <w:b/>
          <w:bCs/>
          <w:sz w:val="22"/>
          <w:szCs w:val="22"/>
        </w:rPr>
        <w:t xml:space="preserve">e </w:t>
      </w:r>
      <w:r>
        <w:rPr>
          <w:rFonts w:asciiTheme="minorHAnsi" w:hAnsiTheme="minorHAnsi"/>
          <w:b/>
          <w:bCs/>
          <w:sz w:val="22"/>
          <w:szCs w:val="22"/>
        </w:rPr>
        <w:t>predmet</w:t>
      </w:r>
      <w:r w:rsidR="00C14883">
        <w:rPr>
          <w:rFonts w:asciiTheme="minorHAnsi" w:hAnsiTheme="minorHAnsi"/>
          <w:b/>
          <w:bCs/>
          <w:sz w:val="22"/>
          <w:szCs w:val="22"/>
        </w:rPr>
        <w:t>u</w:t>
      </w:r>
      <w:r>
        <w:rPr>
          <w:rFonts w:asciiTheme="minorHAnsi" w:hAnsiTheme="minorHAnsi"/>
          <w:b/>
          <w:bCs/>
          <w:sz w:val="22"/>
          <w:szCs w:val="22"/>
        </w:rPr>
        <w:t xml:space="preserve"> zákazky</w:t>
      </w:r>
      <w:r w:rsidRPr="00C62F4A">
        <w:rPr>
          <w:rFonts w:asciiTheme="minorHAnsi" w:hAnsiTheme="minorHAnsi"/>
          <w:sz w:val="22"/>
          <w:szCs w:val="22"/>
        </w:rPr>
        <w:t xml:space="preserve">. </w:t>
      </w:r>
    </w:p>
    <w:p w:rsidR="000D1954" w:rsidRPr="000D1954" w:rsidRDefault="009852F9" w:rsidP="00CC036E">
      <w:pPr>
        <w:pStyle w:val="Default"/>
        <w:numPr>
          <w:ilvl w:val="1"/>
          <w:numId w:val="3"/>
        </w:numPr>
        <w:spacing w:after="69"/>
        <w:ind w:left="851"/>
        <w:jc w:val="both"/>
        <w:rPr>
          <w:rFonts w:asciiTheme="minorHAnsi" w:hAnsiTheme="minorHAnsi"/>
          <w:sz w:val="22"/>
          <w:szCs w:val="22"/>
        </w:rPr>
      </w:pPr>
      <w:r w:rsidRPr="009852F9">
        <w:rPr>
          <w:rFonts w:asciiTheme="minorHAnsi" w:hAnsiTheme="minorHAnsi" w:cs="Calibri"/>
          <w:bCs/>
          <w:iCs/>
          <w:sz w:val="22"/>
          <w:szCs w:val="22"/>
        </w:rPr>
        <w:t>Úspešným uchádzačom sa stane uchádzač, ktorý vo svojej ponuke predloží najnižšiu celkovú cenu za</w:t>
      </w:r>
      <w:r w:rsidR="00C14883">
        <w:rPr>
          <w:rFonts w:asciiTheme="minorHAnsi" w:hAnsiTheme="minorHAnsi" w:cs="Calibri"/>
          <w:bCs/>
          <w:iCs/>
          <w:sz w:val="22"/>
          <w:szCs w:val="22"/>
        </w:rPr>
        <w:t xml:space="preserve"> </w:t>
      </w:r>
      <w:r w:rsidR="00F9174B">
        <w:rPr>
          <w:rFonts w:asciiTheme="minorHAnsi" w:hAnsiTheme="minorHAnsi" w:cs="Calibri"/>
          <w:bCs/>
          <w:iCs/>
          <w:sz w:val="22"/>
          <w:szCs w:val="22"/>
        </w:rPr>
        <w:t>dodan</w:t>
      </w:r>
      <w:r w:rsidR="00C14883">
        <w:rPr>
          <w:rFonts w:asciiTheme="minorHAnsi" w:hAnsiTheme="minorHAnsi" w:cs="Calibri"/>
          <w:bCs/>
          <w:iCs/>
          <w:sz w:val="22"/>
          <w:szCs w:val="22"/>
        </w:rPr>
        <w:t>ie</w:t>
      </w:r>
      <w:r w:rsidRPr="009852F9">
        <w:rPr>
          <w:rFonts w:asciiTheme="minorHAnsi" w:hAnsiTheme="minorHAnsi" w:cs="Calibri"/>
          <w:bCs/>
          <w:iCs/>
          <w:sz w:val="22"/>
          <w:szCs w:val="22"/>
        </w:rPr>
        <w:t xml:space="preserve"> 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v EUR </w:t>
      </w:r>
      <w:r w:rsidR="00F9174B">
        <w:rPr>
          <w:rFonts w:asciiTheme="minorHAnsi" w:hAnsiTheme="minorHAnsi" w:cs="Calibri"/>
          <w:bCs/>
          <w:iCs/>
          <w:sz w:val="22"/>
          <w:szCs w:val="22"/>
        </w:rPr>
        <w:t>bez</w:t>
      </w:r>
      <w:r w:rsidRPr="009852F9">
        <w:rPr>
          <w:rFonts w:asciiTheme="minorHAnsi" w:hAnsiTheme="minorHAnsi" w:cs="Calibri"/>
          <w:bCs/>
          <w:iCs/>
          <w:sz w:val="22"/>
          <w:szCs w:val="22"/>
        </w:rPr>
        <w:t xml:space="preserve"> DPH. Poradie ostatných uchádzačov sa stano</w:t>
      </w:r>
      <w:r>
        <w:rPr>
          <w:rFonts w:asciiTheme="minorHAnsi" w:hAnsiTheme="minorHAnsi" w:cs="Calibri"/>
          <w:bCs/>
          <w:iCs/>
          <w:sz w:val="22"/>
          <w:szCs w:val="22"/>
        </w:rPr>
        <w:t xml:space="preserve">ví podľa stanoveného kritéria, </w:t>
      </w:r>
      <w:r w:rsidRPr="009852F9">
        <w:rPr>
          <w:rFonts w:asciiTheme="minorHAnsi" w:hAnsiTheme="minorHAnsi" w:cs="Calibri"/>
          <w:bCs/>
          <w:iCs/>
          <w:sz w:val="22"/>
          <w:szCs w:val="22"/>
        </w:rPr>
        <w:t xml:space="preserve">t. j. na druhom mieste sa umiestni uchádzač s druhou najnižšou celkovou cenou za </w:t>
      </w:r>
      <w:r w:rsidR="00F9174B">
        <w:rPr>
          <w:rFonts w:asciiTheme="minorHAnsi" w:hAnsiTheme="minorHAnsi" w:cs="Calibri"/>
          <w:bCs/>
          <w:iCs/>
          <w:sz w:val="22"/>
          <w:szCs w:val="22"/>
        </w:rPr>
        <w:t>dodanie</w:t>
      </w:r>
      <w:r w:rsidR="00C14883">
        <w:rPr>
          <w:rFonts w:asciiTheme="minorHAnsi" w:hAnsiTheme="minorHAnsi" w:cs="Calibri"/>
          <w:bCs/>
          <w:iCs/>
          <w:sz w:val="22"/>
          <w:szCs w:val="22"/>
        </w:rPr>
        <w:t xml:space="preserve"> </w:t>
      </w:r>
      <w:r w:rsidRPr="009852F9">
        <w:rPr>
          <w:rFonts w:asciiTheme="minorHAnsi" w:hAnsiTheme="minorHAnsi" w:cs="Calibri"/>
          <w:bCs/>
          <w:iCs/>
          <w:sz w:val="22"/>
          <w:szCs w:val="22"/>
        </w:rPr>
        <w:t>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na treťom mieste sa umiestni uchádzač s treťou najnižšou celkovou cenou za </w:t>
      </w:r>
      <w:r w:rsidR="00F9174B">
        <w:rPr>
          <w:rFonts w:asciiTheme="minorHAnsi" w:hAnsiTheme="minorHAnsi" w:cs="Calibri"/>
          <w:bCs/>
          <w:iCs/>
          <w:sz w:val="22"/>
          <w:szCs w:val="22"/>
        </w:rPr>
        <w:t>dodanie</w:t>
      </w:r>
      <w:r w:rsidR="00C14883">
        <w:rPr>
          <w:rFonts w:asciiTheme="minorHAnsi" w:hAnsiTheme="minorHAnsi" w:cs="Calibri"/>
          <w:bCs/>
          <w:iCs/>
          <w:sz w:val="22"/>
          <w:szCs w:val="22"/>
        </w:rPr>
        <w:t xml:space="preserve"> </w:t>
      </w:r>
      <w:r w:rsidRPr="009852F9">
        <w:rPr>
          <w:rFonts w:asciiTheme="minorHAnsi" w:hAnsiTheme="minorHAnsi" w:cs="Calibri"/>
          <w:bCs/>
          <w:iCs/>
          <w:sz w:val="22"/>
          <w:szCs w:val="22"/>
        </w:rPr>
        <w:t>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atď.</w:t>
      </w:r>
    </w:p>
    <w:p w:rsidR="000D1954" w:rsidRPr="000D1954" w:rsidRDefault="000D1954" w:rsidP="00CC036E">
      <w:pPr>
        <w:pStyle w:val="Default"/>
        <w:numPr>
          <w:ilvl w:val="1"/>
          <w:numId w:val="3"/>
        </w:numPr>
        <w:spacing w:after="69"/>
        <w:ind w:left="851"/>
        <w:jc w:val="both"/>
        <w:rPr>
          <w:rFonts w:asciiTheme="minorHAnsi" w:hAnsiTheme="minorHAnsi"/>
          <w:sz w:val="22"/>
          <w:szCs w:val="22"/>
        </w:rPr>
      </w:pPr>
      <w:r w:rsidRPr="000D1954">
        <w:rPr>
          <w:rFonts w:asciiTheme="minorHAnsi" w:hAnsiTheme="minorHAnsi"/>
          <w:sz w:val="22"/>
        </w:rPr>
        <w:t xml:space="preserve">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rsidR="009567DA" w:rsidRPr="00345C5B" w:rsidRDefault="009567DA" w:rsidP="00C66440">
      <w:pPr>
        <w:pStyle w:val="Default"/>
        <w:ind w:left="1077"/>
        <w:jc w:val="both"/>
        <w:rPr>
          <w:rFonts w:asciiTheme="minorHAnsi" w:hAnsiTheme="minorHAnsi"/>
          <w:sz w:val="22"/>
          <w:szCs w:val="22"/>
        </w:rPr>
      </w:pPr>
    </w:p>
    <w:p w:rsidR="00D32ADB" w:rsidRDefault="00D32ADB" w:rsidP="00E51840">
      <w:pPr>
        <w:pStyle w:val="Nadpis1"/>
        <w:numPr>
          <w:ilvl w:val="0"/>
          <w:numId w:val="3"/>
        </w:numPr>
        <w:spacing w:after="120" w:line="240" w:lineRule="auto"/>
        <w:ind w:left="425" w:right="272" w:hanging="357"/>
      </w:pPr>
      <w:r>
        <w:t>Záverečné ustanovenia</w:t>
      </w:r>
    </w:p>
    <w:p w:rsidR="00D32ADB" w:rsidRDefault="00D32ADB" w:rsidP="00CC036E">
      <w:pPr>
        <w:pStyle w:val="Odsekzoznamu"/>
        <w:numPr>
          <w:ilvl w:val="1"/>
          <w:numId w:val="3"/>
        </w:numPr>
        <w:ind w:left="851" w:right="0"/>
      </w:pPr>
      <w: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t>7</w:t>
      </w:r>
      <w:r>
        <w:t xml:space="preserve"> písm. b) ZVO podať námietky.</w:t>
      </w:r>
    </w:p>
    <w:p w:rsidR="00D32ADB" w:rsidRDefault="00D32ADB" w:rsidP="00C66440">
      <w:pPr>
        <w:spacing w:after="0" w:line="240" w:lineRule="auto"/>
        <w:ind w:left="0" w:right="0" w:firstLine="0"/>
        <w:jc w:val="left"/>
      </w:pPr>
      <w:r>
        <w:t xml:space="preserve"> </w:t>
      </w:r>
    </w:p>
    <w:p w:rsidR="00D32ADB" w:rsidRDefault="00D32ADB" w:rsidP="00E51840">
      <w:pPr>
        <w:pStyle w:val="Nadpis1"/>
        <w:numPr>
          <w:ilvl w:val="0"/>
          <w:numId w:val="3"/>
        </w:numPr>
        <w:spacing w:after="120" w:line="240" w:lineRule="auto"/>
        <w:ind w:left="425" w:right="272" w:hanging="357"/>
      </w:pPr>
      <w:bookmarkStart w:id="10" w:name="_Toc12183"/>
      <w:r>
        <w:lastRenderedPageBreak/>
        <w:t>Prílohy</w:t>
      </w:r>
      <w:r>
        <w:rPr>
          <w:b w:val="0"/>
        </w:rPr>
        <w:t xml:space="preserve"> </w:t>
      </w:r>
      <w:bookmarkEnd w:id="10"/>
    </w:p>
    <w:p w:rsidR="00D32ADB" w:rsidRDefault="00D32ADB" w:rsidP="00E51840">
      <w:pPr>
        <w:numPr>
          <w:ilvl w:val="0"/>
          <w:numId w:val="8"/>
        </w:numPr>
        <w:spacing w:after="75"/>
        <w:ind w:right="274" w:firstLine="131"/>
      </w:pPr>
      <w:r>
        <w:t xml:space="preserve">Príloha č. </w:t>
      </w:r>
      <w:r w:rsidR="00111DD7">
        <w:t xml:space="preserve">1 </w:t>
      </w:r>
      <w:r>
        <w:t xml:space="preserve">Výzvy – </w:t>
      </w:r>
      <w:r w:rsidR="00CC036E">
        <w:t>Návrh na plnenie kritérií</w:t>
      </w:r>
    </w:p>
    <w:p w:rsidR="00D32ADB" w:rsidRDefault="00D32ADB" w:rsidP="00E51840">
      <w:pPr>
        <w:numPr>
          <w:ilvl w:val="0"/>
          <w:numId w:val="8"/>
        </w:numPr>
        <w:spacing w:after="59"/>
        <w:ind w:right="274" w:firstLine="131"/>
      </w:pPr>
      <w:r>
        <w:t xml:space="preserve">Príloha č. </w:t>
      </w:r>
      <w:r w:rsidR="00111DD7">
        <w:t>2</w:t>
      </w:r>
      <w:r w:rsidR="00903DA7">
        <w:t xml:space="preserve"> </w:t>
      </w:r>
      <w:r>
        <w:t xml:space="preserve">Výzvy – </w:t>
      </w:r>
      <w:r w:rsidR="00CC036E">
        <w:t>Rámcová zmluva</w:t>
      </w:r>
    </w:p>
    <w:p w:rsidR="009C1B2F" w:rsidRDefault="009C1B2F" w:rsidP="00E51840">
      <w:pPr>
        <w:numPr>
          <w:ilvl w:val="0"/>
          <w:numId w:val="8"/>
        </w:numPr>
        <w:spacing w:after="59"/>
        <w:ind w:right="274" w:firstLine="131"/>
      </w:pPr>
      <w:r>
        <w:t xml:space="preserve">Príloha č. </w:t>
      </w:r>
      <w:r w:rsidR="00111DD7">
        <w:t>3</w:t>
      </w:r>
      <w:r>
        <w:t xml:space="preserve"> Výzvy – </w:t>
      </w:r>
      <w:r w:rsidR="00CC036E">
        <w:t>Špecifikácia</w:t>
      </w:r>
    </w:p>
    <w:p w:rsidR="00196667" w:rsidRDefault="00196667" w:rsidP="00E51840">
      <w:pPr>
        <w:numPr>
          <w:ilvl w:val="0"/>
          <w:numId w:val="8"/>
        </w:numPr>
        <w:spacing w:after="59"/>
        <w:ind w:right="274" w:firstLine="131"/>
      </w:pPr>
      <w:r>
        <w:t>Príloha č. 4 Výzvy – Čestné vyhlásenie</w:t>
      </w:r>
    </w:p>
    <w:p w:rsidR="00A9201A" w:rsidRDefault="00A9201A" w:rsidP="00E51840">
      <w:pPr>
        <w:numPr>
          <w:ilvl w:val="0"/>
          <w:numId w:val="8"/>
        </w:numPr>
        <w:spacing w:after="59"/>
        <w:ind w:right="274" w:firstLine="131"/>
      </w:pPr>
      <w:r>
        <w:t xml:space="preserve">Príloha č. </w:t>
      </w:r>
      <w:r w:rsidR="00196667">
        <w:t>5</w:t>
      </w:r>
      <w:r>
        <w:t xml:space="preserve"> Výzvy – </w:t>
      </w:r>
      <w:r w:rsidR="00CC036E">
        <w:t>Krycí list ponuky</w:t>
      </w:r>
    </w:p>
    <w:p w:rsidR="003E509F" w:rsidRDefault="003E509F" w:rsidP="00D32ADB"/>
    <w:p w:rsidR="003A1FAB" w:rsidRDefault="003A1FAB">
      <w:pPr>
        <w:spacing w:after="160" w:line="259" w:lineRule="auto"/>
        <w:ind w:left="0" w:right="0" w:firstLine="0"/>
        <w:jc w:val="left"/>
      </w:pPr>
    </w:p>
    <w:sectPr w:rsidR="003A1FAB" w:rsidSect="00DD6268">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1418" w:header="709" w:footer="714"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E2C" w:rsidRDefault="00AE0E2C">
      <w:pPr>
        <w:spacing w:after="0" w:line="240" w:lineRule="auto"/>
      </w:pPr>
      <w:r>
        <w:separator/>
      </w:r>
    </w:p>
  </w:endnote>
  <w:endnote w:type="continuationSeparator" w:id="0">
    <w:p w:rsidR="00AE0E2C" w:rsidRDefault="00AE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CA6778">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301677" w:rsidRPr="00301677">
      <w:rPr>
        <w:rFonts w:ascii="Times New Roman" w:eastAsia="Times New Roman" w:hAnsi="Times New Roman" w:cs="Times New Roman"/>
        <w:b/>
        <w:noProof/>
        <w:sz w:val="24"/>
      </w:rPr>
      <w:t>10</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301677">
      <w:rPr>
        <w:rFonts w:ascii="Times New Roman" w:eastAsia="Times New Roman" w:hAnsi="Times New Roman" w:cs="Times New Roman"/>
        <w:b/>
        <w:noProof/>
        <w:sz w:val="24"/>
      </w:rPr>
      <w:t>10</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301677" w:rsidRPr="00301677">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301677">
      <w:rPr>
        <w:rFonts w:ascii="Times New Roman" w:eastAsia="Times New Roman" w:hAnsi="Times New Roman" w:cs="Times New Roman"/>
        <w:b/>
        <w:noProof/>
        <w:sz w:val="24"/>
      </w:rPr>
      <w:t>10</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E2C" w:rsidRDefault="00AE0E2C">
      <w:pPr>
        <w:spacing w:after="0" w:line="240" w:lineRule="auto"/>
      </w:pPr>
      <w:r>
        <w:separator/>
      </w:r>
    </w:p>
  </w:footnote>
  <w:footnote w:type="continuationSeparator" w:id="0">
    <w:p w:rsidR="00AE0E2C" w:rsidRDefault="00AE0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CF6589"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simplePos x="0" y="0"/>
          <wp:positionH relativeFrom="column">
            <wp:posOffset>25345</wp:posOffset>
          </wp:positionH>
          <wp:positionV relativeFrom="paragraph">
            <wp:posOffset>-107177</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7E">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92577E" w:rsidRPr="00353691" w:rsidRDefault="0092577E" w:rsidP="004D0AF4">
                    <w:pPr>
                      <w:pStyle w:val="Hlavika"/>
                      <w:tabs>
                        <w:tab w:val="clear" w:pos="4536"/>
                      </w:tabs>
                      <w:rPr>
                        <w:b/>
                        <w:sz w:val="24"/>
                        <w:szCs w:val="24"/>
                      </w:rPr>
                    </w:pPr>
                  </w:p>
                </w:txbxContent>
              </v:textbox>
            </v:shape>
          </w:pict>
        </mc:Fallback>
      </mc:AlternateConten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49549E"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C75F2E"/>
    <w:multiLevelType w:val="hybridMultilevel"/>
    <w:tmpl w:val="030EA0FE"/>
    <w:lvl w:ilvl="0" w:tplc="F87C5620">
      <w:start w:val="2"/>
      <w:numFmt w:val="bullet"/>
      <w:lvlText w:val="-"/>
      <w:lvlJc w:val="left"/>
      <w:pPr>
        <w:tabs>
          <w:tab w:val="num" w:pos="720"/>
        </w:tabs>
        <w:ind w:left="720" w:hanging="360"/>
      </w:pPr>
      <w:rPr>
        <w:rFonts w:ascii="Times New Roman" w:eastAsia="Times New Roman" w:hAnsi="Times New Roman" w:cs="Times New Roman" w:hint="default"/>
      </w:rPr>
    </w:lvl>
    <w:lvl w:ilvl="1" w:tplc="7AE0877E">
      <w:start w:val="1"/>
      <w:numFmt w:val="decimal"/>
      <w:lvlText w:val="%2."/>
      <w:lvlJc w:val="left"/>
      <w:pPr>
        <w:tabs>
          <w:tab w:val="num" w:pos="1440"/>
        </w:tabs>
        <w:ind w:left="1440" w:hanging="360"/>
      </w:pPr>
    </w:lvl>
    <w:lvl w:ilvl="2" w:tplc="8C8A180E">
      <w:start w:val="1"/>
      <w:numFmt w:val="decimal"/>
      <w:lvlText w:val="%3."/>
      <w:lvlJc w:val="left"/>
      <w:pPr>
        <w:tabs>
          <w:tab w:val="num" w:pos="2160"/>
        </w:tabs>
        <w:ind w:left="2160" w:hanging="360"/>
      </w:pPr>
    </w:lvl>
    <w:lvl w:ilvl="3" w:tplc="57C8175A">
      <w:start w:val="1"/>
      <w:numFmt w:val="decimal"/>
      <w:lvlText w:val="%4."/>
      <w:lvlJc w:val="left"/>
      <w:pPr>
        <w:tabs>
          <w:tab w:val="num" w:pos="2880"/>
        </w:tabs>
        <w:ind w:left="2880" w:hanging="360"/>
      </w:pPr>
    </w:lvl>
    <w:lvl w:ilvl="4" w:tplc="474EE020">
      <w:start w:val="1"/>
      <w:numFmt w:val="decimal"/>
      <w:lvlText w:val="%5."/>
      <w:lvlJc w:val="left"/>
      <w:pPr>
        <w:tabs>
          <w:tab w:val="num" w:pos="3600"/>
        </w:tabs>
        <w:ind w:left="3600" w:hanging="360"/>
      </w:pPr>
    </w:lvl>
    <w:lvl w:ilvl="5" w:tplc="D5A47DB4">
      <w:start w:val="1"/>
      <w:numFmt w:val="decimal"/>
      <w:lvlText w:val="%6."/>
      <w:lvlJc w:val="left"/>
      <w:pPr>
        <w:tabs>
          <w:tab w:val="num" w:pos="4320"/>
        </w:tabs>
        <w:ind w:left="4320" w:hanging="360"/>
      </w:pPr>
    </w:lvl>
    <w:lvl w:ilvl="6" w:tplc="DDC2EA00">
      <w:start w:val="1"/>
      <w:numFmt w:val="decimal"/>
      <w:lvlText w:val="%7."/>
      <w:lvlJc w:val="left"/>
      <w:pPr>
        <w:tabs>
          <w:tab w:val="num" w:pos="5040"/>
        </w:tabs>
        <w:ind w:left="5040" w:hanging="360"/>
      </w:pPr>
    </w:lvl>
    <w:lvl w:ilvl="7" w:tplc="BA748968">
      <w:start w:val="1"/>
      <w:numFmt w:val="decimal"/>
      <w:lvlText w:val="%8."/>
      <w:lvlJc w:val="left"/>
      <w:pPr>
        <w:tabs>
          <w:tab w:val="num" w:pos="5760"/>
        </w:tabs>
        <w:ind w:left="5760" w:hanging="360"/>
      </w:pPr>
    </w:lvl>
    <w:lvl w:ilvl="8" w:tplc="C9B0E6AC">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3263AA9"/>
    <w:multiLevelType w:val="hybridMultilevel"/>
    <w:tmpl w:val="E8E8CC8C"/>
    <w:lvl w:ilvl="0" w:tplc="960E227A">
      <w:numFmt w:val="bullet"/>
      <w:lvlText w:val="-"/>
      <w:lvlJc w:val="left"/>
      <w:pPr>
        <w:ind w:left="1065" w:hanging="360"/>
      </w:pPr>
      <w:rPr>
        <w:rFonts w:ascii="Calibri" w:eastAsia="Calibri" w:hAnsi="Calibri" w:cs="Calibri" w:hint="default"/>
        <w:color w:val="00000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0C70F1"/>
    <w:multiLevelType w:val="hybridMultilevel"/>
    <w:tmpl w:val="99EEB136"/>
    <w:lvl w:ilvl="0" w:tplc="2996C680">
      <w:numFmt w:val="bullet"/>
      <w:lvlText w:val="-"/>
      <w:lvlJc w:val="left"/>
      <w:pPr>
        <w:ind w:left="1494" w:hanging="360"/>
      </w:pPr>
      <w:rPr>
        <w:rFonts w:ascii="Calibri" w:eastAsiaTheme="minorEastAsia"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9"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1"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FD00F6"/>
    <w:multiLevelType w:val="hybridMultilevel"/>
    <w:tmpl w:val="12886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6" w15:restartNumberingAfterBreak="0">
    <w:nsid w:val="625E6B0B"/>
    <w:multiLevelType w:val="hybridMultilevel"/>
    <w:tmpl w:val="C732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1052036"/>
    <w:multiLevelType w:val="hybridMultilevel"/>
    <w:tmpl w:val="B96299B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9"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0" w15:restartNumberingAfterBreak="0">
    <w:nsid w:val="79D07DBB"/>
    <w:multiLevelType w:val="multilevel"/>
    <w:tmpl w:val="4BFEAA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6"/>
  </w:num>
  <w:num w:numId="3">
    <w:abstractNumId w:val="16"/>
  </w:num>
  <w:num w:numId="4">
    <w:abstractNumId w:val="14"/>
  </w:num>
  <w:num w:numId="5">
    <w:abstractNumId w:val="25"/>
  </w:num>
  <w:num w:numId="6">
    <w:abstractNumId w:val="2"/>
  </w:num>
  <w:num w:numId="7">
    <w:abstractNumId w:val="7"/>
  </w:num>
  <w:num w:numId="8">
    <w:abstractNumId w:val="15"/>
  </w:num>
  <w:num w:numId="9">
    <w:abstractNumId w:val="21"/>
  </w:num>
  <w:num w:numId="10">
    <w:abstractNumId w:val="11"/>
  </w:num>
  <w:num w:numId="11">
    <w:abstractNumId w:val="3"/>
  </w:num>
  <w:num w:numId="12">
    <w:abstractNumId w:val="10"/>
  </w:num>
  <w:num w:numId="13">
    <w:abstractNumId w:val="1"/>
  </w:num>
  <w:num w:numId="14">
    <w:abstractNumId w:val="5"/>
  </w:num>
  <w:num w:numId="15">
    <w:abstractNumId w:val="13"/>
  </w:num>
  <w:num w:numId="16">
    <w:abstractNumId w:val="12"/>
  </w:num>
  <w:num w:numId="17">
    <w:abstractNumId w:val="22"/>
  </w:num>
  <w:num w:numId="18">
    <w:abstractNumId w:val="29"/>
  </w:num>
  <w:num w:numId="19">
    <w:abstractNumId w:val="19"/>
  </w:num>
  <w:num w:numId="20">
    <w:abstractNumId w:val="4"/>
  </w:num>
  <w:num w:numId="21">
    <w:abstractNumId w:val="9"/>
  </w:num>
  <w:num w:numId="22">
    <w:abstractNumId w:val="23"/>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7"/>
  </w:num>
  <w:num w:numId="26">
    <w:abstractNumId w:val="20"/>
  </w:num>
  <w:num w:numId="27">
    <w:abstractNumId w:val="30"/>
  </w:num>
  <w:num w:numId="28">
    <w:abstractNumId w:val="17"/>
  </w:num>
  <w:num w:numId="29">
    <w:abstractNumId w:val="28"/>
  </w:num>
  <w:num w:numId="30">
    <w:abstractNumId w:val="18"/>
  </w:num>
  <w:num w:numId="3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4EA"/>
    <w:rsid w:val="000226A1"/>
    <w:rsid w:val="000272BA"/>
    <w:rsid w:val="00051996"/>
    <w:rsid w:val="0005466A"/>
    <w:rsid w:val="00056EF9"/>
    <w:rsid w:val="0006011E"/>
    <w:rsid w:val="00065259"/>
    <w:rsid w:val="0006569A"/>
    <w:rsid w:val="00066CD1"/>
    <w:rsid w:val="000719F2"/>
    <w:rsid w:val="00074D0E"/>
    <w:rsid w:val="00075B0B"/>
    <w:rsid w:val="000870D3"/>
    <w:rsid w:val="000A0F95"/>
    <w:rsid w:val="000A36E6"/>
    <w:rsid w:val="000A62B5"/>
    <w:rsid w:val="000A7F9B"/>
    <w:rsid w:val="000B0042"/>
    <w:rsid w:val="000B3245"/>
    <w:rsid w:val="000C78E6"/>
    <w:rsid w:val="000D0F5B"/>
    <w:rsid w:val="000D12CE"/>
    <w:rsid w:val="000D1954"/>
    <w:rsid w:val="000E20B3"/>
    <w:rsid w:val="000E677A"/>
    <w:rsid w:val="000E773E"/>
    <w:rsid w:val="000F4621"/>
    <w:rsid w:val="00101BCB"/>
    <w:rsid w:val="00106F9F"/>
    <w:rsid w:val="00111DD7"/>
    <w:rsid w:val="00122046"/>
    <w:rsid w:val="00122893"/>
    <w:rsid w:val="00134D5E"/>
    <w:rsid w:val="00137DA5"/>
    <w:rsid w:val="00142743"/>
    <w:rsid w:val="00145295"/>
    <w:rsid w:val="00147E56"/>
    <w:rsid w:val="001500DC"/>
    <w:rsid w:val="0015389A"/>
    <w:rsid w:val="0016264A"/>
    <w:rsid w:val="00162666"/>
    <w:rsid w:val="00171026"/>
    <w:rsid w:val="00190B6A"/>
    <w:rsid w:val="00191D83"/>
    <w:rsid w:val="00196667"/>
    <w:rsid w:val="00197DAB"/>
    <w:rsid w:val="00197E0D"/>
    <w:rsid w:val="00197EDE"/>
    <w:rsid w:val="001A0FA0"/>
    <w:rsid w:val="001A1ABE"/>
    <w:rsid w:val="001A7C08"/>
    <w:rsid w:val="001B0945"/>
    <w:rsid w:val="001B3BA8"/>
    <w:rsid w:val="001B4596"/>
    <w:rsid w:val="001B45BA"/>
    <w:rsid w:val="001B5BE6"/>
    <w:rsid w:val="001C2348"/>
    <w:rsid w:val="001C746F"/>
    <w:rsid w:val="001E2223"/>
    <w:rsid w:val="001E428A"/>
    <w:rsid w:val="001F26F1"/>
    <w:rsid w:val="001F33F0"/>
    <w:rsid w:val="001F7F6D"/>
    <w:rsid w:val="00220B32"/>
    <w:rsid w:val="002238DC"/>
    <w:rsid w:val="002303D6"/>
    <w:rsid w:val="002404AD"/>
    <w:rsid w:val="00242E45"/>
    <w:rsid w:val="0024436C"/>
    <w:rsid w:val="00251032"/>
    <w:rsid w:val="00253445"/>
    <w:rsid w:val="0026376D"/>
    <w:rsid w:val="00273C2D"/>
    <w:rsid w:val="002755B3"/>
    <w:rsid w:val="0028158B"/>
    <w:rsid w:val="002860DE"/>
    <w:rsid w:val="00287B7C"/>
    <w:rsid w:val="0029003F"/>
    <w:rsid w:val="00295029"/>
    <w:rsid w:val="002A2129"/>
    <w:rsid w:val="002A2293"/>
    <w:rsid w:val="002A2F68"/>
    <w:rsid w:val="002A790D"/>
    <w:rsid w:val="002B7E15"/>
    <w:rsid w:val="002C2392"/>
    <w:rsid w:val="002C3602"/>
    <w:rsid w:val="002C5FFE"/>
    <w:rsid w:val="002C7F9C"/>
    <w:rsid w:val="002E2521"/>
    <w:rsid w:val="002F4419"/>
    <w:rsid w:val="002F7DF5"/>
    <w:rsid w:val="003015B0"/>
    <w:rsid w:val="00301677"/>
    <w:rsid w:val="00305DCF"/>
    <w:rsid w:val="003069C0"/>
    <w:rsid w:val="0031452F"/>
    <w:rsid w:val="00320CD0"/>
    <w:rsid w:val="00322318"/>
    <w:rsid w:val="003235C5"/>
    <w:rsid w:val="003248B5"/>
    <w:rsid w:val="00334BA8"/>
    <w:rsid w:val="00341F42"/>
    <w:rsid w:val="0034250C"/>
    <w:rsid w:val="00345C5B"/>
    <w:rsid w:val="00346E9C"/>
    <w:rsid w:val="00350115"/>
    <w:rsid w:val="003547D7"/>
    <w:rsid w:val="00365CDE"/>
    <w:rsid w:val="00370DC1"/>
    <w:rsid w:val="00373A02"/>
    <w:rsid w:val="00375C03"/>
    <w:rsid w:val="00380FF7"/>
    <w:rsid w:val="00385652"/>
    <w:rsid w:val="00390E8B"/>
    <w:rsid w:val="00391896"/>
    <w:rsid w:val="00397B37"/>
    <w:rsid w:val="003A1FAB"/>
    <w:rsid w:val="003A3874"/>
    <w:rsid w:val="003A3FD9"/>
    <w:rsid w:val="003A5B2A"/>
    <w:rsid w:val="003B7586"/>
    <w:rsid w:val="003C34C9"/>
    <w:rsid w:val="003C49E2"/>
    <w:rsid w:val="003D14B3"/>
    <w:rsid w:val="003E509F"/>
    <w:rsid w:val="003F2314"/>
    <w:rsid w:val="003F2EDF"/>
    <w:rsid w:val="0040208C"/>
    <w:rsid w:val="004026A2"/>
    <w:rsid w:val="0040589E"/>
    <w:rsid w:val="00407C6E"/>
    <w:rsid w:val="004263E6"/>
    <w:rsid w:val="00426655"/>
    <w:rsid w:val="004345C2"/>
    <w:rsid w:val="00447C62"/>
    <w:rsid w:val="00460BF9"/>
    <w:rsid w:val="00474B43"/>
    <w:rsid w:val="004846A6"/>
    <w:rsid w:val="00485959"/>
    <w:rsid w:val="00487673"/>
    <w:rsid w:val="004915B4"/>
    <w:rsid w:val="00493497"/>
    <w:rsid w:val="004A10C2"/>
    <w:rsid w:val="004B4DB1"/>
    <w:rsid w:val="004B7C4A"/>
    <w:rsid w:val="004C230A"/>
    <w:rsid w:val="004C25A6"/>
    <w:rsid w:val="004C3C2C"/>
    <w:rsid w:val="004D0AF4"/>
    <w:rsid w:val="004D193B"/>
    <w:rsid w:val="004D2849"/>
    <w:rsid w:val="004E1001"/>
    <w:rsid w:val="004E60AC"/>
    <w:rsid w:val="004E6620"/>
    <w:rsid w:val="004E769A"/>
    <w:rsid w:val="004F0EC8"/>
    <w:rsid w:val="004F7223"/>
    <w:rsid w:val="004F7CFB"/>
    <w:rsid w:val="0050019E"/>
    <w:rsid w:val="005032A3"/>
    <w:rsid w:val="0050706A"/>
    <w:rsid w:val="00507632"/>
    <w:rsid w:val="00531FD8"/>
    <w:rsid w:val="00532290"/>
    <w:rsid w:val="00553CF9"/>
    <w:rsid w:val="00561311"/>
    <w:rsid w:val="00574908"/>
    <w:rsid w:val="00575D16"/>
    <w:rsid w:val="00581D26"/>
    <w:rsid w:val="0058252F"/>
    <w:rsid w:val="0058394E"/>
    <w:rsid w:val="00584715"/>
    <w:rsid w:val="0058681C"/>
    <w:rsid w:val="00587F1A"/>
    <w:rsid w:val="005907D0"/>
    <w:rsid w:val="00591CAA"/>
    <w:rsid w:val="0059403F"/>
    <w:rsid w:val="00594FE8"/>
    <w:rsid w:val="005970D1"/>
    <w:rsid w:val="00597EA7"/>
    <w:rsid w:val="005A30F4"/>
    <w:rsid w:val="005B2FD8"/>
    <w:rsid w:val="005B703E"/>
    <w:rsid w:val="005C33FB"/>
    <w:rsid w:val="005C472F"/>
    <w:rsid w:val="005D0698"/>
    <w:rsid w:val="005D6425"/>
    <w:rsid w:val="005D6C11"/>
    <w:rsid w:val="005E341C"/>
    <w:rsid w:val="005F4085"/>
    <w:rsid w:val="005F47EC"/>
    <w:rsid w:val="005F48BD"/>
    <w:rsid w:val="005F7B91"/>
    <w:rsid w:val="00613819"/>
    <w:rsid w:val="00624BBD"/>
    <w:rsid w:val="00624EDA"/>
    <w:rsid w:val="00632D36"/>
    <w:rsid w:val="00633EC3"/>
    <w:rsid w:val="006422C3"/>
    <w:rsid w:val="006450EF"/>
    <w:rsid w:val="006455ED"/>
    <w:rsid w:val="00651E4C"/>
    <w:rsid w:val="006644FB"/>
    <w:rsid w:val="006673B6"/>
    <w:rsid w:val="00667D6F"/>
    <w:rsid w:val="006710C4"/>
    <w:rsid w:val="0067264B"/>
    <w:rsid w:val="00675D39"/>
    <w:rsid w:val="00680595"/>
    <w:rsid w:val="0068257B"/>
    <w:rsid w:val="00685DD8"/>
    <w:rsid w:val="00686E46"/>
    <w:rsid w:val="0069043A"/>
    <w:rsid w:val="006927A6"/>
    <w:rsid w:val="00694CA8"/>
    <w:rsid w:val="0069668A"/>
    <w:rsid w:val="006A15C9"/>
    <w:rsid w:val="006A1B6F"/>
    <w:rsid w:val="006A5F43"/>
    <w:rsid w:val="006A63F0"/>
    <w:rsid w:val="006A6D81"/>
    <w:rsid w:val="006B5C1C"/>
    <w:rsid w:val="006C1438"/>
    <w:rsid w:val="006C3AB2"/>
    <w:rsid w:val="006C5E33"/>
    <w:rsid w:val="006C67B4"/>
    <w:rsid w:val="006D35B2"/>
    <w:rsid w:val="006E1A97"/>
    <w:rsid w:val="006E2009"/>
    <w:rsid w:val="006E6C96"/>
    <w:rsid w:val="006F20BF"/>
    <w:rsid w:val="006F23F4"/>
    <w:rsid w:val="006F7461"/>
    <w:rsid w:val="00701B21"/>
    <w:rsid w:val="00711627"/>
    <w:rsid w:val="00712AE5"/>
    <w:rsid w:val="007229D7"/>
    <w:rsid w:val="007324D2"/>
    <w:rsid w:val="00736F60"/>
    <w:rsid w:val="00745505"/>
    <w:rsid w:val="00753587"/>
    <w:rsid w:val="00755248"/>
    <w:rsid w:val="007644B0"/>
    <w:rsid w:val="00771ECB"/>
    <w:rsid w:val="00776E83"/>
    <w:rsid w:val="0078237B"/>
    <w:rsid w:val="0079340D"/>
    <w:rsid w:val="00795684"/>
    <w:rsid w:val="007A16D2"/>
    <w:rsid w:val="007C47BA"/>
    <w:rsid w:val="007C5A80"/>
    <w:rsid w:val="007C7896"/>
    <w:rsid w:val="007D695B"/>
    <w:rsid w:val="007D76C2"/>
    <w:rsid w:val="007E04C6"/>
    <w:rsid w:val="007E6AD2"/>
    <w:rsid w:val="007E7265"/>
    <w:rsid w:val="007F5767"/>
    <w:rsid w:val="007F7A41"/>
    <w:rsid w:val="00802287"/>
    <w:rsid w:val="00803607"/>
    <w:rsid w:val="0080630D"/>
    <w:rsid w:val="008113BC"/>
    <w:rsid w:val="00814B2B"/>
    <w:rsid w:val="00817328"/>
    <w:rsid w:val="00823477"/>
    <w:rsid w:val="008244A6"/>
    <w:rsid w:val="00824DFD"/>
    <w:rsid w:val="00827542"/>
    <w:rsid w:val="0083259C"/>
    <w:rsid w:val="00837022"/>
    <w:rsid w:val="00843891"/>
    <w:rsid w:val="008468D4"/>
    <w:rsid w:val="0085437B"/>
    <w:rsid w:val="00854420"/>
    <w:rsid w:val="008568C1"/>
    <w:rsid w:val="008575B0"/>
    <w:rsid w:val="00861C1B"/>
    <w:rsid w:val="00865D9B"/>
    <w:rsid w:val="00872855"/>
    <w:rsid w:val="008737C8"/>
    <w:rsid w:val="008738E6"/>
    <w:rsid w:val="00873C4F"/>
    <w:rsid w:val="008746B4"/>
    <w:rsid w:val="00875AA4"/>
    <w:rsid w:val="0088107B"/>
    <w:rsid w:val="0088170E"/>
    <w:rsid w:val="00883379"/>
    <w:rsid w:val="00887AAE"/>
    <w:rsid w:val="008921D5"/>
    <w:rsid w:val="00897ABB"/>
    <w:rsid w:val="008B31EC"/>
    <w:rsid w:val="008C0FFE"/>
    <w:rsid w:val="008C27C4"/>
    <w:rsid w:val="008D0757"/>
    <w:rsid w:val="008E5990"/>
    <w:rsid w:val="008E761F"/>
    <w:rsid w:val="008F0D5C"/>
    <w:rsid w:val="008F18C9"/>
    <w:rsid w:val="008F1F07"/>
    <w:rsid w:val="00903DA7"/>
    <w:rsid w:val="00912547"/>
    <w:rsid w:val="0092577E"/>
    <w:rsid w:val="00925A0B"/>
    <w:rsid w:val="009274B1"/>
    <w:rsid w:val="00931416"/>
    <w:rsid w:val="009361AE"/>
    <w:rsid w:val="009366A4"/>
    <w:rsid w:val="00945BB0"/>
    <w:rsid w:val="00950307"/>
    <w:rsid w:val="0095252D"/>
    <w:rsid w:val="00952712"/>
    <w:rsid w:val="00955525"/>
    <w:rsid w:val="009567DA"/>
    <w:rsid w:val="00961524"/>
    <w:rsid w:val="00962E14"/>
    <w:rsid w:val="0096304B"/>
    <w:rsid w:val="00964E67"/>
    <w:rsid w:val="00974128"/>
    <w:rsid w:val="009852F9"/>
    <w:rsid w:val="00986DA1"/>
    <w:rsid w:val="00991570"/>
    <w:rsid w:val="009A199C"/>
    <w:rsid w:val="009A1BAA"/>
    <w:rsid w:val="009B6959"/>
    <w:rsid w:val="009C1B2F"/>
    <w:rsid w:val="009C4327"/>
    <w:rsid w:val="009F0232"/>
    <w:rsid w:val="009F0BA1"/>
    <w:rsid w:val="009F6A19"/>
    <w:rsid w:val="00A01C51"/>
    <w:rsid w:val="00A03E1F"/>
    <w:rsid w:val="00A03FE0"/>
    <w:rsid w:val="00A168F3"/>
    <w:rsid w:val="00A215E7"/>
    <w:rsid w:val="00A2347C"/>
    <w:rsid w:val="00A26FDB"/>
    <w:rsid w:val="00A30FF7"/>
    <w:rsid w:val="00A31E9D"/>
    <w:rsid w:val="00A3334B"/>
    <w:rsid w:val="00A34B2F"/>
    <w:rsid w:val="00A42C60"/>
    <w:rsid w:val="00A42CC7"/>
    <w:rsid w:val="00A43105"/>
    <w:rsid w:val="00A44A95"/>
    <w:rsid w:val="00A462C4"/>
    <w:rsid w:val="00A53A41"/>
    <w:rsid w:val="00A57E42"/>
    <w:rsid w:val="00A61375"/>
    <w:rsid w:val="00A6538F"/>
    <w:rsid w:val="00A77F50"/>
    <w:rsid w:val="00A81951"/>
    <w:rsid w:val="00A9201A"/>
    <w:rsid w:val="00A95F43"/>
    <w:rsid w:val="00A973E5"/>
    <w:rsid w:val="00AA0E76"/>
    <w:rsid w:val="00AA15AF"/>
    <w:rsid w:val="00AA1A70"/>
    <w:rsid w:val="00AA7C2C"/>
    <w:rsid w:val="00AB1283"/>
    <w:rsid w:val="00AB5F3A"/>
    <w:rsid w:val="00AC2060"/>
    <w:rsid w:val="00AC4394"/>
    <w:rsid w:val="00AC4ABA"/>
    <w:rsid w:val="00AC6113"/>
    <w:rsid w:val="00AD1B33"/>
    <w:rsid w:val="00AD3E10"/>
    <w:rsid w:val="00AE0E2C"/>
    <w:rsid w:val="00AE0EBC"/>
    <w:rsid w:val="00AE22BF"/>
    <w:rsid w:val="00AE2804"/>
    <w:rsid w:val="00AE7FF1"/>
    <w:rsid w:val="00AF0734"/>
    <w:rsid w:val="00AF0F82"/>
    <w:rsid w:val="00AF179F"/>
    <w:rsid w:val="00B024E5"/>
    <w:rsid w:val="00B10291"/>
    <w:rsid w:val="00B208C1"/>
    <w:rsid w:val="00B30749"/>
    <w:rsid w:val="00B30FE9"/>
    <w:rsid w:val="00B326EF"/>
    <w:rsid w:val="00B377AA"/>
    <w:rsid w:val="00B419FE"/>
    <w:rsid w:val="00B45DF7"/>
    <w:rsid w:val="00B46435"/>
    <w:rsid w:val="00B5398C"/>
    <w:rsid w:val="00B5439C"/>
    <w:rsid w:val="00B6103B"/>
    <w:rsid w:val="00B64A02"/>
    <w:rsid w:val="00B64BB9"/>
    <w:rsid w:val="00B72E4F"/>
    <w:rsid w:val="00B803F5"/>
    <w:rsid w:val="00B81857"/>
    <w:rsid w:val="00B82510"/>
    <w:rsid w:val="00B84BB2"/>
    <w:rsid w:val="00B9155A"/>
    <w:rsid w:val="00B937F6"/>
    <w:rsid w:val="00B96925"/>
    <w:rsid w:val="00BA3024"/>
    <w:rsid w:val="00BA695D"/>
    <w:rsid w:val="00BB1005"/>
    <w:rsid w:val="00BB56FA"/>
    <w:rsid w:val="00BB787A"/>
    <w:rsid w:val="00BC20B2"/>
    <w:rsid w:val="00BC27A0"/>
    <w:rsid w:val="00BC655F"/>
    <w:rsid w:val="00BC7372"/>
    <w:rsid w:val="00BD613E"/>
    <w:rsid w:val="00BD7120"/>
    <w:rsid w:val="00BE1371"/>
    <w:rsid w:val="00BE2D57"/>
    <w:rsid w:val="00BE34E4"/>
    <w:rsid w:val="00BE4502"/>
    <w:rsid w:val="00BE4E44"/>
    <w:rsid w:val="00BF2BDE"/>
    <w:rsid w:val="00BF45DE"/>
    <w:rsid w:val="00BF7ABF"/>
    <w:rsid w:val="00C0257A"/>
    <w:rsid w:val="00C030D4"/>
    <w:rsid w:val="00C05087"/>
    <w:rsid w:val="00C062E8"/>
    <w:rsid w:val="00C1060A"/>
    <w:rsid w:val="00C14883"/>
    <w:rsid w:val="00C217DF"/>
    <w:rsid w:val="00C23A44"/>
    <w:rsid w:val="00C349AD"/>
    <w:rsid w:val="00C35501"/>
    <w:rsid w:val="00C42AC0"/>
    <w:rsid w:val="00C450FE"/>
    <w:rsid w:val="00C454A2"/>
    <w:rsid w:val="00C45FFE"/>
    <w:rsid w:val="00C46961"/>
    <w:rsid w:val="00C56794"/>
    <w:rsid w:val="00C5726C"/>
    <w:rsid w:val="00C66440"/>
    <w:rsid w:val="00C7700D"/>
    <w:rsid w:val="00C838AB"/>
    <w:rsid w:val="00C855F6"/>
    <w:rsid w:val="00C91BF4"/>
    <w:rsid w:val="00C91C83"/>
    <w:rsid w:val="00CA1EFB"/>
    <w:rsid w:val="00CA25CA"/>
    <w:rsid w:val="00CA464D"/>
    <w:rsid w:val="00CA6778"/>
    <w:rsid w:val="00CB06A7"/>
    <w:rsid w:val="00CB3BC0"/>
    <w:rsid w:val="00CB42E6"/>
    <w:rsid w:val="00CB6444"/>
    <w:rsid w:val="00CC00C7"/>
    <w:rsid w:val="00CC036E"/>
    <w:rsid w:val="00CC40AD"/>
    <w:rsid w:val="00CC7B64"/>
    <w:rsid w:val="00CD0C78"/>
    <w:rsid w:val="00CD6A5F"/>
    <w:rsid w:val="00CD6B05"/>
    <w:rsid w:val="00CF090E"/>
    <w:rsid w:val="00CF6589"/>
    <w:rsid w:val="00CF750B"/>
    <w:rsid w:val="00CF783A"/>
    <w:rsid w:val="00D00F43"/>
    <w:rsid w:val="00D032D0"/>
    <w:rsid w:val="00D06E6C"/>
    <w:rsid w:val="00D115D4"/>
    <w:rsid w:val="00D153CB"/>
    <w:rsid w:val="00D15BC3"/>
    <w:rsid w:val="00D23F63"/>
    <w:rsid w:val="00D326A4"/>
    <w:rsid w:val="00D32755"/>
    <w:rsid w:val="00D32ADB"/>
    <w:rsid w:val="00D35CE5"/>
    <w:rsid w:val="00D36770"/>
    <w:rsid w:val="00D57322"/>
    <w:rsid w:val="00D63EA3"/>
    <w:rsid w:val="00D7576D"/>
    <w:rsid w:val="00D75D18"/>
    <w:rsid w:val="00D956C5"/>
    <w:rsid w:val="00D97048"/>
    <w:rsid w:val="00DA012F"/>
    <w:rsid w:val="00DA0429"/>
    <w:rsid w:val="00DA4B0D"/>
    <w:rsid w:val="00DB7459"/>
    <w:rsid w:val="00DC45C4"/>
    <w:rsid w:val="00DC4882"/>
    <w:rsid w:val="00DD17D9"/>
    <w:rsid w:val="00DD1CC4"/>
    <w:rsid w:val="00DD3BCF"/>
    <w:rsid w:val="00DD59A6"/>
    <w:rsid w:val="00DD6268"/>
    <w:rsid w:val="00DE7B6F"/>
    <w:rsid w:val="00DF2429"/>
    <w:rsid w:val="00DF5024"/>
    <w:rsid w:val="00E02AF0"/>
    <w:rsid w:val="00E050CE"/>
    <w:rsid w:val="00E12FD5"/>
    <w:rsid w:val="00E251DE"/>
    <w:rsid w:val="00E31D6E"/>
    <w:rsid w:val="00E33353"/>
    <w:rsid w:val="00E33AE7"/>
    <w:rsid w:val="00E36BFA"/>
    <w:rsid w:val="00E504F7"/>
    <w:rsid w:val="00E51840"/>
    <w:rsid w:val="00E542F5"/>
    <w:rsid w:val="00E5594A"/>
    <w:rsid w:val="00E6793D"/>
    <w:rsid w:val="00E76304"/>
    <w:rsid w:val="00E7752E"/>
    <w:rsid w:val="00E84B0A"/>
    <w:rsid w:val="00E93508"/>
    <w:rsid w:val="00E96652"/>
    <w:rsid w:val="00EA44D9"/>
    <w:rsid w:val="00EA5AD2"/>
    <w:rsid w:val="00EA691E"/>
    <w:rsid w:val="00EA7012"/>
    <w:rsid w:val="00EC4E68"/>
    <w:rsid w:val="00EE0C50"/>
    <w:rsid w:val="00EE56BF"/>
    <w:rsid w:val="00EE6AD4"/>
    <w:rsid w:val="00EE6B1E"/>
    <w:rsid w:val="00EF4375"/>
    <w:rsid w:val="00EF7AA2"/>
    <w:rsid w:val="00F00694"/>
    <w:rsid w:val="00F04B48"/>
    <w:rsid w:val="00F11066"/>
    <w:rsid w:val="00F12F14"/>
    <w:rsid w:val="00F214D2"/>
    <w:rsid w:val="00F217BD"/>
    <w:rsid w:val="00F23EC6"/>
    <w:rsid w:val="00F26AA7"/>
    <w:rsid w:val="00F370B7"/>
    <w:rsid w:val="00F37EDE"/>
    <w:rsid w:val="00F4151F"/>
    <w:rsid w:val="00F42EB4"/>
    <w:rsid w:val="00F51543"/>
    <w:rsid w:val="00F528DC"/>
    <w:rsid w:val="00F60D99"/>
    <w:rsid w:val="00F620E8"/>
    <w:rsid w:val="00F82C9D"/>
    <w:rsid w:val="00F8343D"/>
    <w:rsid w:val="00F83E72"/>
    <w:rsid w:val="00F86EDC"/>
    <w:rsid w:val="00F9174B"/>
    <w:rsid w:val="00F94D3D"/>
    <w:rsid w:val="00F95039"/>
    <w:rsid w:val="00FA5161"/>
    <w:rsid w:val="00FB1916"/>
    <w:rsid w:val="00FB29F1"/>
    <w:rsid w:val="00FD2C31"/>
    <w:rsid w:val="00FD4D48"/>
    <w:rsid w:val="00FF475A"/>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1310280420">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iglar@bbrsc.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gor.cierny@bbrs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2990C-1D6C-4F20-B01E-24C6C983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3300</Words>
  <Characters>18810</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Peter Iglar</cp:lastModifiedBy>
  <cp:revision>6</cp:revision>
  <cp:lastPrinted>2019-04-05T07:35:00Z</cp:lastPrinted>
  <dcterms:created xsi:type="dcterms:W3CDTF">2019-04-09T13:37:00Z</dcterms:created>
  <dcterms:modified xsi:type="dcterms:W3CDTF">2019-04-12T08:47:00Z</dcterms:modified>
</cp:coreProperties>
</file>