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1806A9" w:rsidRPr="0060657E" w:rsidRDefault="00B91F83" w:rsidP="0060657E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2806A2" w:rsidRPr="002806A2" w:rsidRDefault="002806A2" w:rsidP="002806A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60657E" w:rsidRPr="002806A2" w:rsidRDefault="0060657E" w:rsidP="0060657E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>
        <w:rPr>
          <w:rFonts w:ascii="Arial" w:hAnsi="Arial" w:cs="Arial"/>
          <w:color w:val="000000"/>
          <w:lang w:val="sk-SK" w:eastAsia="sk-SK"/>
        </w:rPr>
        <w:t>časť „1</w:t>
      </w:r>
      <w:r w:rsidRPr="002806A2">
        <w:rPr>
          <w:rFonts w:ascii="Arial" w:hAnsi="Arial" w:cs="Arial"/>
          <w:color w:val="000000"/>
          <w:lang w:val="sk-SK" w:eastAsia="sk-SK"/>
        </w:rPr>
        <w:t>“ – VC 11</w:t>
      </w:r>
      <w:r>
        <w:rPr>
          <w:rFonts w:ascii="Arial" w:hAnsi="Arial" w:cs="Arial"/>
          <w:color w:val="000000"/>
          <w:lang w:val="sk-SK" w:eastAsia="sk-SK"/>
        </w:rPr>
        <w:t xml:space="preserve"> na LS Trenčín</w:t>
      </w:r>
      <w:r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080D57">
        <w:rPr>
          <w:rFonts w:ascii="Arial" w:hAnsi="Arial" w:cs="Arial"/>
          <w:color w:val="000000"/>
          <w:lang w:val="sk-SK" w:eastAsia="sk-SK"/>
        </w:rPr>
        <w:t>472 432,49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60657E" w:rsidRPr="006A4E5F" w:rsidRDefault="0060657E" w:rsidP="0060657E">
      <w:pPr>
        <w:jc w:val="both"/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Pr="00080D57">
        <w:rPr>
          <w:rFonts w:ascii="Arial" w:hAnsi="Arial" w:cs="Arial"/>
          <w:b/>
          <w:lang w:val="sk-SK"/>
        </w:rPr>
        <w:t>„1“ - VC 1 na LS Trenčín LO 01-06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60657E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60657E" w:rsidRPr="006A4E5F" w:rsidRDefault="0060657E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60657E" w:rsidRPr="006A4E5F" w:rsidRDefault="0060657E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60657E" w:rsidRPr="006A4E5F" w:rsidRDefault="0060657E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60657E" w:rsidRPr="006A4E5F" w:rsidRDefault="0060657E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60657E" w:rsidRPr="006A4E5F" w:rsidRDefault="0060657E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60657E" w:rsidRPr="006A4E5F" w:rsidRDefault="0060657E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60657E" w:rsidRPr="006A4E5F" w:rsidTr="001376A9">
        <w:trPr>
          <w:trHeight w:val="624"/>
        </w:trPr>
        <w:tc>
          <w:tcPr>
            <w:tcW w:w="1266" w:type="dxa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STimber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351 000,33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60657E" w:rsidRPr="006A4E5F" w:rsidTr="001376A9">
        <w:trPr>
          <w:trHeight w:val="624"/>
        </w:trPr>
        <w:tc>
          <w:tcPr>
            <w:tcW w:w="1266" w:type="dxa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60657E" w:rsidRPr="002806A2" w:rsidRDefault="0060657E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Ing. Ľubomír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Ferianc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399 500,00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60657E" w:rsidRPr="006A4E5F" w:rsidRDefault="0060657E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60657E" w:rsidRPr="006A4E5F" w:rsidRDefault="0060657E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proofErr w:type="spellStart"/>
      <w:r w:rsidR="0060657E">
        <w:rPr>
          <w:rFonts w:ascii="Arial" w:hAnsi="Arial" w:cs="Arial"/>
          <w:b/>
          <w:bCs/>
          <w:color w:val="000000"/>
        </w:rPr>
        <w:t>STimber</w:t>
      </w:r>
      <w:proofErr w:type="spellEnd"/>
      <w:r w:rsidR="0060657E">
        <w:rPr>
          <w:rFonts w:ascii="Arial" w:hAnsi="Arial" w:cs="Arial"/>
          <w:b/>
          <w:bCs/>
          <w:color w:val="000000"/>
        </w:rPr>
        <w:t xml:space="preserve">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60657E" w:rsidRPr="0060657E">
        <w:rPr>
          <w:rFonts w:ascii="Arial" w:hAnsi="Arial" w:cs="Arial"/>
          <w:b/>
          <w:lang w:val="sk-SK"/>
        </w:rPr>
        <w:t>Papradno</w:t>
      </w:r>
      <w:r w:rsidR="0060657E">
        <w:rPr>
          <w:rFonts w:ascii="Arial" w:hAnsi="Arial" w:cs="Arial"/>
          <w:b/>
          <w:lang w:val="sk-SK"/>
        </w:rPr>
        <w:t xml:space="preserve"> 2561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60657E" w:rsidRPr="0060657E">
        <w:rPr>
          <w:rFonts w:ascii="Arial" w:hAnsi="Arial" w:cs="Arial"/>
          <w:b/>
          <w:lang w:val="sk-SK"/>
        </w:rPr>
        <w:t>01813</w:t>
      </w:r>
      <w:r w:rsidR="0060657E">
        <w:rPr>
          <w:rFonts w:ascii="Arial" w:hAnsi="Arial" w:cs="Arial"/>
          <w:b/>
          <w:lang w:val="sk-SK"/>
        </w:rPr>
        <w:t xml:space="preserve"> Papradno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60657E" w:rsidRPr="0060657E">
        <w:rPr>
          <w:rFonts w:ascii="Arial" w:hAnsi="Arial" w:cs="Arial"/>
          <w:b/>
          <w:lang w:val="sk-SK"/>
        </w:rPr>
        <w:t>53512081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444C43" w:rsidRPr="006A4E5F" w:rsidRDefault="00444C43" w:rsidP="00444C43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bookmarkStart w:id="1" w:name="_GoBack"/>
      <w:bookmarkEnd w:id="1"/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proofErr w:type="spellStart"/>
      <w:r w:rsidR="0060657E">
        <w:rPr>
          <w:rFonts w:ascii="Arial" w:hAnsi="Arial" w:cs="Arial"/>
          <w:b/>
          <w:bCs/>
          <w:color w:val="000000"/>
        </w:rPr>
        <w:t>STimber</w:t>
      </w:r>
      <w:proofErr w:type="spellEnd"/>
      <w:r w:rsidR="0060657E">
        <w:rPr>
          <w:rFonts w:ascii="Arial" w:hAnsi="Arial" w:cs="Arial"/>
          <w:b/>
          <w:bCs/>
          <w:color w:val="000000"/>
        </w:rPr>
        <w:t xml:space="preserve"> s.r.o.</w:t>
      </w:r>
      <w:r w:rsidR="0060657E" w:rsidRPr="006A4E5F">
        <w:rPr>
          <w:rFonts w:ascii="Arial" w:hAnsi="Arial" w:cs="Arial"/>
          <w:b/>
          <w:lang w:val="sk-SK"/>
        </w:rPr>
        <w:t>,</w:t>
      </w:r>
      <w:r w:rsidR="0060657E" w:rsidRPr="006A4E5F">
        <w:rPr>
          <w:rFonts w:ascii="Arial" w:hAnsi="Arial" w:cs="Arial"/>
          <w:lang w:val="sk-SK"/>
        </w:rPr>
        <w:t xml:space="preserve"> adresa: </w:t>
      </w:r>
      <w:r w:rsidR="0060657E" w:rsidRPr="0060657E">
        <w:rPr>
          <w:rFonts w:ascii="Arial" w:hAnsi="Arial" w:cs="Arial"/>
          <w:b/>
          <w:lang w:val="sk-SK"/>
        </w:rPr>
        <w:t>Papradno</w:t>
      </w:r>
      <w:r w:rsidR="0060657E">
        <w:rPr>
          <w:rFonts w:ascii="Arial" w:hAnsi="Arial" w:cs="Arial"/>
          <w:b/>
          <w:lang w:val="sk-SK"/>
        </w:rPr>
        <w:t xml:space="preserve"> 2561, </w:t>
      </w:r>
      <w:r w:rsidR="0060657E" w:rsidRPr="0060657E">
        <w:rPr>
          <w:rFonts w:ascii="Arial" w:hAnsi="Arial" w:cs="Arial"/>
          <w:b/>
          <w:lang w:val="sk-SK"/>
        </w:rPr>
        <w:t>01813</w:t>
      </w:r>
      <w:r w:rsidR="0060657E">
        <w:rPr>
          <w:rFonts w:ascii="Arial" w:hAnsi="Arial" w:cs="Arial"/>
          <w:b/>
          <w:lang w:val="sk-SK"/>
        </w:rPr>
        <w:t xml:space="preserve"> Papradno</w:t>
      </w:r>
      <w:r w:rsidR="0060657E" w:rsidRPr="006A4E5F">
        <w:rPr>
          <w:rFonts w:ascii="Arial" w:hAnsi="Arial" w:cs="Arial"/>
          <w:b/>
          <w:lang w:val="sk-SK"/>
        </w:rPr>
        <w:t xml:space="preserve">, </w:t>
      </w:r>
      <w:r w:rsidR="0060657E" w:rsidRPr="006A4E5F">
        <w:rPr>
          <w:rFonts w:ascii="Arial" w:hAnsi="Arial" w:cs="Arial"/>
          <w:lang w:val="sk-SK"/>
        </w:rPr>
        <w:t xml:space="preserve">IČO: </w:t>
      </w:r>
      <w:r w:rsidR="0060657E" w:rsidRPr="0060657E">
        <w:rPr>
          <w:rFonts w:ascii="Arial" w:hAnsi="Arial" w:cs="Arial"/>
          <w:b/>
          <w:lang w:val="sk-SK"/>
        </w:rPr>
        <w:t>53512081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60657E" w:rsidRPr="0060657E">
        <w:rPr>
          <w:rFonts w:ascii="Arial" w:hAnsi="Arial" w:cs="Arial"/>
          <w:b/>
          <w:u w:val="single"/>
          <w:lang w:val="sk-SK"/>
        </w:rPr>
        <w:t>„1“ - VC 1 na LS Trenčín LO 01-06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F50582" w:rsidRPr="00833BDE" w:rsidRDefault="0060657E" w:rsidP="0060657E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60657E">
        <w:rPr>
          <w:b/>
          <w:bCs/>
          <w:color w:val="000000"/>
          <w:sz w:val="20"/>
          <w:szCs w:val="20"/>
        </w:rPr>
        <w:t xml:space="preserve">Ing. Ľubomír </w:t>
      </w:r>
      <w:proofErr w:type="spellStart"/>
      <w:r w:rsidRPr="0060657E">
        <w:rPr>
          <w:b/>
          <w:bCs/>
          <w:color w:val="000000"/>
          <w:sz w:val="20"/>
          <w:szCs w:val="20"/>
        </w:rPr>
        <w:t>Ferianc</w:t>
      </w:r>
      <w:proofErr w:type="spellEnd"/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501414" w:rsidRPr="006A4E5F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CBB" w:rsidRDefault="00282CBB">
      <w:r>
        <w:separator/>
      </w:r>
    </w:p>
  </w:endnote>
  <w:endnote w:type="continuationSeparator" w:id="0">
    <w:p w:rsidR="00282CBB" w:rsidRDefault="0028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444C43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444C43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CBB" w:rsidRDefault="00282CBB">
      <w:r>
        <w:separator/>
      </w:r>
    </w:p>
  </w:footnote>
  <w:footnote w:type="continuationSeparator" w:id="0">
    <w:p w:rsidR="00282CBB" w:rsidRDefault="00282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06A2"/>
    <w:rsid w:val="002817B4"/>
    <w:rsid w:val="00282CBB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4C43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0A93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B9F9-135A-47E9-8AA2-B0C5BEE0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3</cp:revision>
  <cp:lastPrinted>2023-01-12T05:44:00Z</cp:lastPrinted>
  <dcterms:created xsi:type="dcterms:W3CDTF">2023-01-23T07:55:00Z</dcterms:created>
  <dcterms:modified xsi:type="dcterms:W3CDTF">2023-01-23T08:12:00Z</dcterms:modified>
</cp:coreProperties>
</file>