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47" w:rsidRPr="001E2246" w:rsidRDefault="007E3447" w:rsidP="007E3447">
      <w:pPr>
        <w:contextualSpacing/>
        <w:jc w:val="center"/>
        <w:rPr>
          <w:b/>
          <w:sz w:val="28"/>
        </w:rPr>
      </w:pPr>
      <w:r>
        <w:rPr>
          <w:b/>
          <w:sz w:val="28"/>
        </w:rPr>
        <w:t>Rámcová dohoda č.        /2019</w:t>
      </w:r>
    </w:p>
    <w:p w:rsidR="007E3447" w:rsidRPr="001E2246" w:rsidRDefault="007E3447" w:rsidP="007E3447">
      <w:pPr>
        <w:contextualSpacing/>
        <w:jc w:val="center"/>
        <w:rPr>
          <w:b/>
          <w:sz w:val="28"/>
        </w:rPr>
      </w:pPr>
    </w:p>
    <w:p w:rsidR="007E3447" w:rsidRPr="00BC72BD" w:rsidRDefault="007E3447" w:rsidP="007E3447">
      <w:pPr>
        <w:jc w:val="center"/>
        <w:rPr>
          <w:rFonts w:eastAsia="Calibri"/>
          <w:i/>
          <w:sz w:val="22"/>
          <w:szCs w:val="22"/>
        </w:rPr>
      </w:pPr>
      <w:r w:rsidRPr="001E2246">
        <w:rPr>
          <w:rFonts w:ascii="Calibri" w:eastAsia="Calibri" w:hAnsi="Calibri"/>
          <w:i/>
          <w:sz w:val="22"/>
          <w:szCs w:val="22"/>
        </w:rPr>
        <w:t xml:space="preserve"> </w:t>
      </w:r>
      <w:r w:rsidRPr="00BC72BD">
        <w:rPr>
          <w:rFonts w:eastAsia="Calibri"/>
          <w:i/>
          <w:sz w:val="24"/>
          <w:szCs w:val="24"/>
        </w:rPr>
        <w:t>(</w:t>
      </w:r>
      <w:r w:rsidRPr="00BC72BD">
        <w:rPr>
          <w:rFonts w:eastAsia="Calibri"/>
          <w:i/>
          <w:sz w:val="22"/>
          <w:szCs w:val="22"/>
        </w:rPr>
        <w:t>ďalej len „rámcová dohoda“)</w:t>
      </w:r>
    </w:p>
    <w:p w:rsidR="007E3447" w:rsidRPr="00BC72BD" w:rsidRDefault="007E3447" w:rsidP="007E3447">
      <w:pPr>
        <w:contextualSpacing/>
        <w:jc w:val="center"/>
        <w:rPr>
          <w:sz w:val="22"/>
          <w:szCs w:val="22"/>
        </w:rPr>
      </w:pPr>
    </w:p>
    <w:p w:rsidR="007E3447" w:rsidRPr="00BC72BD" w:rsidRDefault="007E3447" w:rsidP="007E3447">
      <w:pPr>
        <w:jc w:val="center"/>
        <w:rPr>
          <w:rFonts w:eastAsia="Calibri"/>
          <w:i/>
          <w:sz w:val="22"/>
          <w:szCs w:val="22"/>
        </w:rPr>
      </w:pPr>
      <w:r w:rsidRPr="00BC72BD">
        <w:rPr>
          <w:rFonts w:eastAsia="Calibri"/>
          <w:i/>
          <w:sz w:val="22"/>
          <w:szCs w:val="22"/>
        </w:rPr>
        <w:t>uzatvorená</w:t>
      </w:r>
    </w:p>
    <w:p w:rsidR="007E3447" w:rsidRPr="00BC72BD" w:rsidRDefault="007E3447" w:rsidP="007E3447">
      <w:pPr>
        <w:jc w:val="center"/>
        <w:rPr>
          <w:rFonts w:eastAsia="Calibri"/>
          <w:i/>
          <w:sz w:val="22"/>
          <w:szCs w:val="22"/>
        </w:rPr>
      </w:pPr>
    </w:p>
    <w:p w:rsidR="007E3447" w:rsidRPr="00BC72BD" w:rsidRDefault="007E3447" w:rsidP="007E3447">
      <w:pPr>
        <w:jc w:val="center"/>
        <w:rPr>
          <w:rFonts w:eastAsia="Calibri"/>
          <w:i/>
          <w:sz w:val="22"/>
          <w:szCs w:val="22"/>
        </w:rPr>
      </w:pPr>
      <w:r w:rsidRPr="00BC72BD">
        <w:rPr>
          <w:rFonts w:eastAsia="Calibri"/>
          <w:i/>
          <w:sz w:val="22"/>
          <w:szCs w:val="22"/>
        </w:rPr>
        <w:t xml:space="preserve"> podľa § 269 ods.2 a § 409 a </w:t>
      </w:r>
      <w:proofErr w:type="spellStart"/>
      <w:r w:rsidRPr="00BC72BD">
        <w:rPr>
          <w:rFonts w:eastAsia="Calibri"/>
          <w:i/>
          <w:sz w:val="22"/>
          <w:szCs w:val="22"/>
        </w:rPr>
        <w:t>násl</w:t>
      </w:r>
      <w:proofErr w:type="spellEnd"/>
      <w:r w:rsidRPr="00BC72BD">
        <w:rPr>
          <w:rFonts w:eastAsia="Calibri"/>
          <w:i/>
          <w:sz w:val="22"/>
          <w:szCs w:val="22"/>
        </w:rPr>
        <w:t xml:space="preserve">., zákona č.513/1991 Zb. v znení neskorších predpisov (ďalej len Obchodný zákonník) a príslušných ustanovení zákona č. 343/2015 Z. z. o verejnom obstarávaní a o zmene a doplnení niektorých zákonov v znení neskorších predpisov </w:t>
      </w:r>
      <w:r w:rsidRPr="00BC72BD">
        <w:rPr>
          <w:rFonts w:eastAsia="Calibri"/>
          <w:i/>
          <w:sz w:val="22"/>
          <w:szCs w:val="22"/>
        </w:rPr>
        <w:br/>
        <w:t>(ďalej len „rámcová dohoda“)</w:t>
      </w:r>
    </w:p>
    <w:p w:rsidR="007E3447" w:rsidRPr="00BC72BD" w:rsidRDefault="007E3447" w:rsidP="007E3447">
      <w:pPr>
        <w:spacing w:before="240"/>
        <w:jc w:val="center"/>
        <w:rPr>
          <w:rFonts w:eastAsia="Calibri"/>
          <w:i/>
          <w:sz w:val="22"/>
          <w:szCs w:val="22"/>
        </w:rPr>
      </w:pPr>
      <w:r w:rsidRPr="00BC72BD">
        <w:rPr>
          <w:rFonts w:eastAsia="Calibri"/>
          <w:i/>
          <w:sz w:val="22"/>
          <w:szCs w:val="22"/>
        </w:rPr>
        <w:t>medzi:</w:t>
      </w:r>
    </w:p>
    <w:p w:rsidR="007E3447" w:rsidRPr="00BC72BD" w:rsidRDefault="007E3447" w:rsidP="007E3447">
      <w:pPr>
        <w:jc w:val="both"/>
        <w:rPr>
          <w:rFonts w:eastAsia="Calibri"/>
          <w:b/>
          <w:sz w:val="24"/>
          <w:szCs w:val="24"/>
        </w:rPr>
      </w:pPr>
    </w:p>
    <w:p w:rsidR="007E3447" w:rsidRPr="00BC72BD" w:rsidRDefault="007E3447" w:rsidP="007E3447">
      <w:pPr>
        <w:jc w:val="both"/>
        <w:rPr>
          <w:rFonts w:eastAsia="Calibri"/>
          <w:b/>
          <w:sz w:val="24"/>
          <w:szCs w:val="24"/>
        </w:rPr>
      </w:pPr>
      <w:r w:rsidRPr="00BC72BD">
        <w:rPr>
          <w:rFonts w:eastAsia="Calibri"/>
          <w:b/>
          <w:sz w:val="24"/>
          <w:szCs w:val="24"/>
        </w:rPr>
        <w:t xml:space="preserve">1./ Predávajúci:    </w:t>
      </w:r>
    </w:p>
    <w:p w:rsidR="007E3447" w:rsidRPr="00BC72BD" w:rsidRDefault="007E3447" w:rsidP="007E3447">
      <w:pPr>
        <w:ind w:firstLine="142"/>
        <w:jc w:val="both"/>
        <w:rPr>
          <w:rFonts w:eastAsia="Calibri"/>
          <w:bCs/>
          <w:sz w:val="24"/>
          <w:szCs w:val="24"/>
        </w:rPr>
      </w:pPr>
      <w:r>
        <w:rPr>
          <w:rFonts w:eastAsia="Calibri"/>
          <w:b/>
          <w:sz w:val="24"/>
          <w:szCs w:val="24"/>
        </w:rPr>
        <w:t xml:space="preserve">    </w:t>
      </w:r>
      <w:r w:rsidRPr="00BC72BD">
        <w:rPr>
          <w:rFonts w:eastAsia="Calibri"/>
          <w:bCs/>
          <w:sz w:val="24"/>
          <w:szCs w:val="24"/>
        </w:rPr>
        <w:t xml:space="preserve">Sídlo:                 </w:t>
      </w:r>
    </w:p>
    <w:p w:rsidR="007E3447" w:rsidRPr="00BC72BD" w:rsidRDefault="007E3447" w:rsidP="007E3447">
      <w:pPr>
        <w:ind w:firstLine="142"/>
        <w:jc w:val="both"/>
        <w:rPr>
          <w:rFonts w:eastAsia="Calibri"/>
          <w:b/>
          <w:sz w:val="24"/>
          <w:szCs w:val="24"/>
        </w:rPr>
      </w:pPr>
      <w:r>
        <w:rPr>
          <w:rFonts w:eastAsia="Calibri"/>
          <w:bCs/>
          <w:sz w:val="24"/>
          <w:szCs w:val="24"/>
        </w:rPr>
        <w:t xml:space="preserve">    </w:t>
      </w:r>
      <w:r w:rsidRPr="00BC72BD">
        <w:rPr>
          <w:rFonts w:eastAsia="Calibri"/>
          <w:bCs/>
          <w:sz w:val="24"/>
          <w:szCs w:val="24"/>
        </w:rPr>
        <w:t>Zastúpený</w:t>
      </w:r>
      <w:r w:rsidRPr="00BC72BD">
        <w:rPr>
          <w:rFonts w:eastAsia="Calibri"/>
          <w:b/>
          <w:sz w:val="24"/>
          <w:szCs w:val="24"/>
        </w:rPr>
        <w:t xml:space="preserve">:       </w:t>
      </w:r>
    </w:p>
    <w:p w:rsidR="007E3447" w:rsidRPr="00BC72BD" w:rsidRDefault="007E3447" w:rsidP="007E3447">
      <w:pPr>
        <w:ind w:firstLine="142"/>
        <w:jc w:val="both"/>
        <w:rPr>
          <w:rFonts w:eastAsia="Calibri"/>
          <w:bCs/>
          <w:sz w:val="24"/>
          <w:szCs w:val="24"/>
        </w:rPr>
      </w:pPr>
      <w:r>
        <w:rPr>
          <w:rFonts w:eastAsia="Calibri"/>
          <w:bCs/>
          <w:sz w:val="24"/>
          <w:szCs w:val="24"/>
        </w:rPr>
        <w:t xml:space="preserve">    </w:t>
      </w:r>
      <w:r w:rsidRPr="00BC72BD">
        <w:rPr>
          <w:rFonts w:eastAsia="Calibri"/>
          <w:bCs/>
          <w:sz w:val="24"/>
          <w:szCs w:val="24"/>
        </w:rPr>
        <w:t xml:space="preserve">IČO:                  </w:t>
      </w:r>
    </w:p>
    <w:p w:rsidR="007E3447" w:rsidRDefault="007E3447" w:rsidP="007E3447">
      <w:pPr>
        <w:ind w:firstLine="142"/>
        <w:jc w:val="both"/>
        <w:rPr>
          <w:rFonts w:eastAsia="Calibri"/>
          <w:bCs/>
          <w:sz w:val="24"/>
          <w:szCs w:val="24"/>
        </w:rPr>
      </w:pPr>
      <w:r>
        <w:rPr>
          <w:rFonts w:eastAsia="Calibri"/>
          <w:bCs/>
          <w:sz w:val="24"/>
          <w:szCs w:val="24"/>
        </w:rPr>
        <w:t xml:space="preserve">    IČ pre DPH:       </w:t>
      </w:r>
    </w:p>
    <w:p w:rsidR="007E3447" w:rsidRDefault="007E3447" w:rsidP="007E3447">
      <w:pPr>
        <w:ind w:firstLine="426"/>
        <w:jc w:val="both"/>
        <w:rPr>
          <w:rFonts w:eastAsia="Calibri"/>
          <w:bCs/>
          <w:sz w:val="24"/>
          <w:szCs w:val="24"/>
        </w:rPr>
      </w:pPr>
      <w:r w:rsidRPr="00BC72BD">
        <w:rPr>
          <w:rFonts w:eastAsia="Calibri"/>
          <w:bCs/>
          <w:sz w:val="24"/>
          <w:szCs w:val="24"/>
        </w:rPr>
        <w:t xml:space="preserve">Bankové spojenie: </w:t>
      </w:r>
    </w:p>
    <w:p w:rsidR="007E3447" w:rsidRPr="00BC72BD" w:rsidRDefault="007E3447" w:rsidP="007E3447">
      <w:pPr>
        <w:ind w:firstLine="426"/>
        <w:jc w:val="both"/>
        <w:rPr>
          <w:rFonts w:eastAsia="Calibri"/>
          <w:bCs/>
          <w:sz w:val="24"/>
          <w:szCs w:val="24"/>
        </w:rPr>
      </w:pPr>
      <w:r w:rsidRPr="00BC72BD">
        <w:rPr>
          <w:rFonts w:eastAsia="Calibri"/>
          <w:bCs/>
          <w:sz w:val="24"/>
          <w:szCs w:val="24"/>
        </w:rPr>
        <w:t xml:space="preserve">Zapísaný:              </w:t>
      </w:r>
    </w:p>
    <w:p w:rsidR="007E3447" w:rsidRPr="00BC72BD" w:rsidRDefault="007E3447" w:rsidP="007E3447">
      <w:pPr>
        <w:rPr>
          <w:rFonts w:eastAsia="Calibri"/>
          <w:bCs/>
          <w:sz w:val="24"/>
          <w:szCs w:val="24"/>
        </w:rPr>
      </w:pPr>
    </w:p>
    <w:p w:rsidR="007E3447" w:rsidRPr="00BC72BD" w:rsidRDefault="007E3447" w:rsidP="007E3447">
      <w:pPr>
        <w:ind w:left="2127" w:hanging="2127"/>
        <w:jc w:val="center"/>
        <w:rPr>
          <w:rFonts w:eastAsia="Calibri"/>
          <w:b/>
          <w:i/>
          <w:sz w:val="24"/>
          <w:szCs w:val="24"/>
        </w:rPr>
      </w:pPr>
      <w:r w:rsidRPr="00BC72BD">
        <w:rPr>
          <w:rFonts w:eastAsia="Calibri"/>
          <w:b/>
          <w:i/>
          <w:sz w:val="24"/>
          <w:szCs w:val="24"/>
        </w:rPr>
        <w:t>(</w:t>
      </w:r>
      <w:r w:rsidRPr="00BC72BD">
        <w:rPr>
          <w:rFonts w:eastAsia="Calibri"/>
          <w:bCs/>
          <w:i/>
          <w:sz w:val="24"/>
          <w:szCs w:val="24"/>
        </w:rPr>
        <w:t>ďalej len „predávajúci“</w:t>
      </w:r>
      <w:r w:rsidRPr="00BC72BD">
        <w:rPr>
          <w:rFonts w:eastAsia="Calibri"/>
          <w:b/>
          <w:i/>
          <w:sz w:val="24"/>
          <w:szCs w:val="24"/>
        </w:rPr>
        <w:t>)</w:t>
      </w:r>
    </w:p>
    <w:p w:rsidR="007E3447" w:rsidRPr="00BC72BD" w:rsidRDefault="007E3447" w:rsidP="007E3447">
      <w:pPr>
        <w:jc w:val="center"/>
        <w:rPr>
          <w:rFonts w:eastAsia="Calibri"/>
          <w:b/>
          <w:sz w:val="24"/>
          <w:szCs w:val="24"/>
        </w:rPr>
      </w:pPr>
    </w:p>
    <w:p w:rsidR="007E3447" w:rsidRPr="00BC72BD" w:rsidRDefault="007E3447" w:rsidP="007E3447">
      <w:pPr>
        <w:jc w:val="center"/>
        <w:rPr>
          <w:rFonts w:eastAsia="Calibri"/>
          <w:b/>
          <w:sz w:val="24"/>
          <w:szCs w:val="24"/>
        </w:rPr>
      </w:pPr>
      <w:r w:rsidRPr="00BC72BD">
        <w:rPr>
          <w:rFonts w:eastAsia="Calibri"/>
          <w:b/>
          <w:sz w:val="24"/>
          <w:szCs w:val="24"/>
        </w:rPr>
        <w:t>a</w:t>
      </w:r>
    </w:p>
    <w:p w:rsidR="007E3447" w:rsidRPr="00BC72BD" w:rsidRDefault="007E3447" w:rsidP="007E3447">
      <w:pPr>
        <w:rPr>
          <w:rFonts w:eastAsia="Calibri"/>
          <w:b/>
          <w:sz w:val="24"/>
          <w:szCs w:val="24"/>
        </w:rPr>
      </w:pPr>
    </w:p>
    <w:p w:rsidR="007E3447" w:rsidRPr="00BC72BD" w:rsidRDefault="007E3447" w:rsidP="007E3447">
      <w:pPr>
        <w:tabs>
          <w:tab w:val="left" w:pos="1843"/>
          <w:tab w:val="left" w:pos="2268"/>
        </w:tabs>
        <w:jc w:val="both"/>
        <w:rPr>
          <w:rFonts w:eastAsia="Calibri"/>
          <w:b/>
          <w:sz w:val="24"/>
          <w:szCs w:val="24"/>
        </w:rPr>
      </w:pPr>
      <w:r>
        <w:rPr>
          <w:rFonts w:eastAsia="Calibri"/>
          <w:b/>
          <w:sz w:val="24"/>
          <w:szCs w:val="24"/>
        </w:rPr>
        <w:t xml:space="preserve">2./ Kupujúci:          </w:t>
      </w:r>
      <w:r>
        <w:rPr>
          <w:rFonts w:eastAsia="Calibri"/>
          <w:b/>
          <w:sz w:val="24"/>
          <w:szCs w:val="24"/>
        </w:rPr>
        <w:tab/>
        <w:t xml:space="preserve"> </w:t>
      </w:r>
      <w:r w:rsidRPr="00BC72BD">
        <w:rPr>
          <w:rFonts w:eastAsia="Calibri"/>
          <w:b/>
          <w:sz w:val="24"/>
          <w:szCs w:val="24"/>
        </w:rPr>
        <w:t xml:space="preserve">LESY Slovenskej republiky, </w:t>
      </w:r>
      <w:r w:rsidRPr="00BC72BD">
        <w:rPr>
          <w:rFonts w:eastAsia="Calibri"/>
          <w:b/>
          <w:bCs/>
          <w:sz w:val="24"/>
          <w:szCs w:val="24"/>
        </w:rPr>
        <w:t>štátny podnik</w:t>
      </w:r>
    </w:p>
    <w:p w:rsidR="007E3447" w:rsidRPr="00BC72BD" w:rsidRDefault="007E3447" w:rsidP="007E3447">
      <w:pPr>
        <w:tabs>
          <w:tab w:val="left" w:pos="2268"/>
        </w:tabs>
        <w:jc w:val="both"/>
        <w:rPr>
          <w:rFonts w:eastAsia="Calibri"/>
          <w:b/>
          <w:sz w:val="24"/>
          <w:szCs w:val="24"/>
        </w:rPr>
      </w:pPr>
      <w:r w:rsidRPr="00BC72BD">
        <w:rPr>
          <w:rFonts w:eastAsia="Calibri"/>
          <w:b/>
          <w:sz w:val="24"/>
          <w:szCs w:val="24"/>
        </w:rPr>
        <w:t xml:space="preserve">       </w:t>
      </w:r>
      <w:r w:rsidRPr="00BC72BD">
        <w:rPr>
          <w:rFonts w:eastAsia="Calibri"/>
          <w:bCs/>
          <w:sz w:val="24"/>
          <w:szCs w:val="24"/>
        </w:rPr>
        <w:t>Sídlo</w:t>
      </w:r>
      <w:r w:rsidRPr="00BC72BD">
        <w:rPr>
          <w:rFonts w:eastAsia="Calibri"/>
          <w:b/>
          <w:sz w:val="24"/>
          <w:szCs w:val="24"/>
        </w:rPr>
        <w:t xml:space="preserve">:                 </w:t>
      </w:r>
      <w:r w:rsidRPr="00BC72BD">
        <w:rPr>
          <w:rFonts w:eastAsia="Calibri"/>
          <w:b/>
          <w:sz w:val="24"/>
          <w:szCs w:val="24"/>
        </w:rPr>
        <w:tab/>
        <w:t xml:space="preserve"> </w:t>
      </w:r>
      <w:r w:rsidRPr="00BC72BD">
        <w:rPr>
          <w:rFonts w:eastAsia="Calibri"/>
          <w:bCs/>
          <w:sz w:val="24"/>
          <w:szCs w:val="24"/>
        </w:rPr>
        <w:t>Námestie SNP  8, 975 66 Banská Bystrica</w:t>
      </w:r>
    </w:p>
    <w:p w:rsidR="007E3447" w:rsidRPr="00BC72BD" w:rsidRDefault="007E3447" w:rsidP="007E3447">
      <w:pPr>
        <w:tabs>
          <w:tab w:val="left" w:pos="1843"/>
          <w:tab w:val="left" w:pos="2268"/>
        </w:tabs>
        <w:jc w:val="both"/>
        <w:rPr>
          <w:rFonts w:eastAsia="Calibri"/>
          <w:b/>
          <w:sz w:val="24"/>
          <w:szCs w:val="24"/>
        </w:rPr>
      </w:pPr>
      <w:r w:rsidRPr="00BC72BD">
        <w:rPr>
          <w:rFonts w:eastAsia="Calibri"/>
          <w:bCs/>
          <w:sz w:val="24"/>
          <w:szCs w:val="24"/>
        </w:rPr>
        <w:t xml:space="preserve">       Zastúpený:</w:t>
      </w:r>
      <w:r>
        <w:rPr>
          <w:rFonts w:eastAsia="Calibri"/>
          <w:b/>
          <w:sz w:val="24"/>
          <w:szCs w:val="24"/>
        </w:rPr>
        <w:t xml:space="preserve">         </w:t>
      </w:r>
      <w:r>
        <w:rPr>
          <w:rFonts w:eastAsia="Calibri"/>
          <w:b/>
          <w:sz w:val="24"/>
          <w:szCs w:val="24"/>
        </w:rPr>
        <w:tab/>
        <w:t xml:space="preserve"> </w:t>
      </w:r>
      <w:r w:rsidRPr="00BC72BD">
        <w:rPr>
          <w:rFonts w:eastAsia="Calibri"/>
          <w:b/>
          <w:sz w:val="24"/>
          <w:szCs w:val="24"/>
        </w:rPr>
        <w:t xml:space="preserve">Ing. Marian </w:t>
      </w:r>
      <w:proofErr w:type="spellStart"/>
      <w:r w:rsidRPr="00BC72BD">
        <w:rPr>
          <w:rFonts w:eastAsia="Calibri"/>
          <w:b/>
          <w:sz w:val="24"/>
          <w:szCs w:val="24"/>
        </w:rPr>
        <w:t>Staník</w:t>
      </w:r>
      <w:proofErr w:type="spellEnd"/>
      <w:r w:rsidRPr="00BC72BD">
        <w:rPr>
          <w:rFonts w:eastAsia="Calibri"/>
          <w:b/>
          <w:sz w:val="24"/>
          <w:szCs w:val="24"/>
        </w:rPr>
        <w:t xml:space="preserve">,  generálny riaditeľ                              </w:t>
      </w:r>
    </w:p>
    <w:p w:rsidR="007E3447" w:rsidRPr="00BC72BD" w:rsidRDefault="007E3447" w:rsidP="007E3447">
      <w:pPr>
        <w:tabs>
          <w:tab w:val="left" w:pos="1843"/>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IČO:       </w:t>
      </w:r>
      <w:r>
        <w:rPr>
          <w:rFonts w:eastAsia="Calibri"/>
          <w:bCs/>
          <w:sz w:val="24"/>
          <w:szCs w:val="24"/>
        </w:rPr>
        <w:t xml:space="preserve">              </w:t>
      </w:r>
      <w:r>
        <w:rPr>
          <w:rFonts w:eastAsia="Calibri"/>
          <w:bCs/>
          <w:sz w:val="24"/>
          <w:szCs w:val="24"/>
        </w:rPr>
        <w:tab/>
        <w:t xml:space="preserve"> </w:t>
      </w:r>
      <w:r w:rsidRPr="00BC72BD">
        <w:rPr>
          <w:rFonts w:eastAsia="Calibri"/>
          <w:bCs/>
          <w:sz w:val="24"/>
          <w:szCs w:val="24"/>
        </w:rPr>
        <w:t>360 383 51</w:t>
      </w:r>
    </w:p>
    <w:p w:rsidR="007E3447" w:rsidRPr="00BC72BD" w:rsidRDefault="007E3447" w:rsidP="007E3447">
      <w:pPr>
        <w:tabs>
          <w:tab w:val="left" w:pos="1985"/>
          <w:tab w:val="left" w:pos="2268"/>
        </w:tabs>
        <w:jc w:val="both"/>
        <w:rPr>
          <w:rFonts w:eastAsia="Calibri"/>
          <w:bCs/>
          <w:sz w:val="24"/>
          <w:szCs w:val="24"/>
        </w:rPr>
      </w:pPr>
      <w:r w:rsidRPr="00BC72BD">
        <w:rPr>
          <w:rFonts w:eastAsia="Calibri"/>
          <w:bCs/>
          <w:sz w:val="24"/>
          <w:szCs w:val="24"/>
        </w:rPr>
        <w:t xml:space="preserve">    </w:t>
      </w:r>
      <w:r w:rsidRPr="00BC72BD">
        <w:rPr>
          <w:rFonts w:eastAsia="Calibri"/>
          <w:b/>
          <w:sz w:val="24"/>
          <w:szCs w:val="24"/>
        </w:rPr>
        <w:t xml:space="preserve">   </w:t>
      </w:r>
      <w:r>
        <w:rPr>
          <w:rFonts w:eastAsia="Calibri"/>
          <w:bCs/>
          <w:sz w:val="24"/>
          <w:szCs w:val="24"/>
        </w:rPr>
        <w:t xml:space="preserve">IČ pre DPH:            </w:t>
      </w:r>
      <w:r w:rsidRPr="00BC72BD">
        <w:rPr>
          <w:rFonts w:eastAsia="Calibri"/>
          <w:bCs/>
          <w:sz w:val="24"/>
          <w:szCs w:val="24"/>
        </w:rPr>
        <w:t xml:space="preserve">SK 2020087982 </w:t>
      </w:r>
    </w:p>
    <w:p w:rsidR="007E3447" w:rsidRPr="00BC72BD" w:rsidRDefault="007E3447" w:rsidP="007E3447">
      <w:pPr>
        <w:tabs>
          <w:tab w:val="left" w:pos="2268"/>
        </w:tabs>
        <w:jc w:val="both"/>
        <w:rPr>
          <w:rFonts w:eastAsia="Calibri"/>
          <w:bCs/>
          <w:sz w:val="24"/>
          <w:szCs w:val="24"/>
        </w:rPr>
      </w:pPr>
      <w:r w:rsidRPr="00BC72BD">
        <w:rPr>
          <w:rFonts w:eastAsia="Calibri"/>
          <w:b/>
          <w:sz w:val="24"/>
          <w:szCs w:val="24"/>
        </w:rPr>
        <w:t xml:space="preserve">       </w:t>
      </w:r>
      <w:r w:rsidRPr="00BC72BD">
        <w:rPr>
          <w:rFonts w:eastAsia="Calibri"/>
          <w:bCs/>
          <w:sz w:val="24"/>
          <w:szCs w:val="24"/>
        </w:rPr>
        <w:t xml:space="preserve">Bankové spojenie: </w:t>
      </w:r>
      <w:r w:rsidRPr="00BC72BD">
        <w:rPr>
          <w:rFonts w:eastAsia="Calibri"/>
          <w:bCs/>
          <w:sz w:val="24"/>
          <w:szCs w:val="24"/>
        </w:rPr>
        <w:tab/>
        <w:t xml:space="preserve"> VÚB Banská Bystrica, č. ú.: 6806-312/0200</w:t>
      </w:r>
    </w:p>
    <w:p w:rsidR="007E3447" w:rsidRPr="00BC72BD" w:rsidRDefault="007E3447" w:rsidP="007E3447">
      <w:pPr>
        <w:tabs>
          <w:tab w:val="left" w:pos="2127"/>
        </w:tabs>
        <w:ind w:left="2268" w:hanging="2268"/>
        <w:jc w:val="both"/>
        <w:rPr>
          <w:rFonts w:eastAsia="Calibri"/>
          <w:bCs/>
          <w:sz w:val="24"/>
          <w:szCs w:val="24"/>
        </w:rPr>
      </w:pPr>
      <w:r w:rsidRPr="00BC72BD">
        <w:rPr>
          <w:rFonts w:eastAsia="Calibri"/>
          <w:bCs/>
          <w:sz w:val="24"/>
          <w:szCs w:val="24"/>
        </w:rPr>
        <w:t xml:space="preserve">       Zapísaný:        </w:t>
      </w:r>
      <w:r w:rsidRPr="00BC72BD">
        <w:rPr>
          <w:rFonts w:eastAsia="Calibri"/>
          <w:bCs/>
          <w:sz w:val="24"/>
          <w:szCs w:val="24"/>
        </w:rPr>
        <w:tab/>
        <w:t xml:space="preserve">    v Obchodnom registri Okresného súdu v Banske</w:t>
      </w:r>
      <w:r>
        <w:rPr>
          <w:rFonts w:eastAsia="Calibri"/>
          <w:bCs/>
          <w:sz w:val="24"/>
          <w:szCs w:val="24"/>
        </w:rPr>
        <w:t xml:space="preserve">j Bystrici dňa   </w:t>
      </w:r>
      <w:r>
        <w:rPr>
          <w:rFonts w:eastAsia="Calibri"/>
          <w:bCs/>
          <w:sz w:val="24"/>
          <w:szCs w:val="24"/>
        </w:rPr>
        <w:br/>
        <w:t xml:space="preserve"> 29.10.1999, </w:t>
      </w:r>
      <w:r w:rsidRPr="00BC72BD">
        <w:rPr>
          <w:rFonts w:eastAsia="Calibri"/>
          <w:bCs/>
          <w:sz w:val="24"/>
          <w:szCs w:val="24"/>
        </w:rPr>
        <w:t xml:space="preserve">odd. </w:t>
      </w:r>
      <w:proofErr w:type="spellStart"/>
      <w:r w:rsidRPr="00BC72BD">
        <w:rPr>
          <w:rFonts w:eastAsia="Calibri"/>
          <w:bCs/>
          <w:sz w:val="24"/>
          <w:szCs w:val="24"/>
        </w:rPr>
        <w:t>Pš</w:t>
      </w:r>
      <w:proofErr w:type="spellEnd"/>
      <w:r w:rsidRPr="00BC72BD">
        <w:rPr>
          <w:rFonts w:eastAsia="Calibri"/>
          <w:bCs/>
          <w:sz w:val="24"/>
          <w:szCs w:val="24"/>
        </w:rPr>
        <w:t>, vložka   č. 155/S</w:t>
      </w:r>
    </w:p>
    <w:p w:rsidR="007E3447" w:rsidRPr="00BC72BD" w:rsidRDefault="007E3447" w:rsidP="007E3447">
      <w:pPr>
        <w:jc w:val="both"/>
        <w:rPr>
          <w:rFonts w:eastAsia="Calibri"/>
          <w:bCs/>
          <w:sz w:val="24"/>
          <w:szCs w:val="24"/>
        </w:rPr>
      </w:pPr>
    </w:p>
    <w:p w:rsidR="007E3447" w:rsidRPr="00BC72BD" w:rsidRDefault="007E3447" w:rsidP="007E3447">
      <w:pPr>
        <w:jc w:val="center"/>
        <w:rPr>
          <w:rFonts w:eastAsia="Calibri"/>
          <w:b/>
          <w:i/>
          <w:sz w:val="24"/>
          <w:szCs w:val="24"/>
        </w:rPr>
      </w:pPr>
      <w:r w:rsidRPr="00BC72BD">
        <w:rPr>
          <w:rFonts w:eastAsia="Calibri"/>
          <w:b/>
          <w:i/>
          <w:sz w:val="24"/>
          <w:szCs w:val="24"/>
        </w:rPr>
        <w:t>(</w:t>
      </w:r>
      <w:r w:rsidRPr="00BC72BD">
        <w:rPr>
          <w:rFonts w:eastAsia="Calibri"/>
          <w:bCs/>
          <w:i/>
          <w:sz w:val="24"/>
          <w:szCs w:val="24"/>
        </w:rPr>
        <w:t>ďalej len „kupujúci“</w:t>
      </w:r>
      <w:r w:rsidRPr="00BC72BD">
        <w:rPr>
          <w:rFonts w:eastAsia="Calibri"/>
          <w:b/>
          <w:i/>
          <w:sz w:val="24"/>
          <w:szCs w:val="24"/>
        </w:rPr>
        <w:t>)</w:t>
      </w:r>
    </w:p>
    <w:p w:rsidR="007E3447" w:rsidRPr="00BC72BD" w:rsidRDefault="007E3447" w:rsidP="007E3447">
      <w:pPr>
        <w:jc w:val="both"/>
        <w:rPr>
          <w:rFonts w:eastAsia="Calibri"/>
          <w:sz w:val="24"/>
          <w:szCs w:val="24"/>
        </w:rPr>
      </w:pPr>
    </w:p>
    <w:p w:rsidR="007E3447" w:rsidRPr="00BC72BD" w:rsidRDefault="007E3447" w:rsidP="007E3447">
      <w:pPr>
        <w:jc w:val="center"/>
        <w:rPr>
          <w:rFonts w:eastAsia="Calibri"/>
          <w:i/>
          <w:sz w:val="24"/>
          <w:szCs w:val="24"/>
        </w:rPr>
      </w:pPr>
      <w:r w:rsidRPr="00BC72BD">
        <w:rPr>
          <w:rFonts w:eastAsia="Calibri"/>
          <w:i/>
          <w:sz w:val="24"/>
          <w:szCs w:val="24"/>
        </w:rPr>
        <w:t>(ďalej spolu aj ako „zmluvné strany“)</w:t>
      </w:r>
    </w:p>
    <w:p w:rsidR="007E3447" w:rsidRPr="001E2246" w:rsidRDefault="007E3447" w:rsidP="007E3447">
      <w:pPr>
        <w:jc w:val="both"/>
        <w:rPr>
          <w:rFonts w:ascii="Calibri" w:eastAsia="Calibri" w:hAnsi="Calibri"/>
          <w:sz w:val="22"/>
          <w:szCs w:val="22"/>
        </w:rPr>
      </w:pPr>
    </w:p>
    <w:p w:rsidR="007E3447" w:rsidRPr="001E2246" w:rsidRDefault="007E3447" w:rsidP="007E3447">
      <w:pPr>
        <w:jc w:val="both"/>
        <w:rPr>
          <w:rFonts w:ascii="Calibri" w:eastAsia="Calibri" w:hAnsi="Calibri"/>
          <w:sz w:val="22"/>
          <w:szCs w:val="22"/>
        </w:rPr>
      </w:pPr>
    </w:p>
    <w:p w:rsidR="007E3447" w:rsidRPr="00BC72BD" w:rsidRDefault="007E3447" w:rsidP="007E3447">
      <w:pPr>
        <w:spacing w:line="276" w:lineRule="auto"/>
        <w:jc w:val="center"/>
        <w:rPr>
          <w:rFonts w:eastAsia="Calibri"/>
          <w:b/>
          <w:sz w:val="24"/>
          <w:szCs w:val="24"/>
        </w:rPr>
      </w:pPr>
      <w:r w:rsidRPr="00BC72BD">
        <w:rPr>
          <w:rFonts w:eastAsia="Calibri"/>
          <w:b/>
          <w:sz w:val="24"/>
          <w:szCs w:val="24"/>
        </w:rPr>
        <w:t>Preambula</w:t>
      </w:r>
    </w:p>
    <w:p w:rsidR="007E3447" w:rsidRPr="00BC72BD" w:rsidRDefault="007E3447" w:rsidP="007E3447">
      <w:pPr>
        <w:spacing w:line="276" w:lineRule="auto"/>
        <w:jc w:val="both"/>
        <w:rPr>
          <w:rFonts w:eastAsia="Calibri"/>
          <w:sz w:val="24"/>
          <w:szCs w:val="24"/>
        </w:rPr>
      </w:pPr>
    </w:p>
    <w:p w:rsidR="007E3447" w:rsidRDefault="007E3447" w:rsidP="007E3447">
      <w:pPr>
        <w:spacing w:line="276" w:lineRule="auto"/>
        <w:jc w:val="both"/>
        <w:rPr>
          <w:rFonts w:eastAsia="Calibri"/>
          <w:sz w:val="24"/>
          <w:szCs w:val="24"/>
        </w:rPr>
      </w:pPr>
      <w:r w:rsidRPr="00BC72BD">
        <w:rPr>
          <w:rFonts w:eastAsia="Calibri"/>
          <w:sz w:val="24"/>
          <w:szCs w:val="24"/>
        </w:rPr>
        <w:t>Zmluvné strany uzatvorili v súlade so zákonom č. 343/2015 Z. z. o verejnom obstarávaní a o zmene a doplnení niektorých zákonov v znení neskorších predpisov (ďalej len „zákon“) a podľa § 269 ods. 2 a § 409 a </w:t>
      </w:r>
      <w:proofErr w:type="spellStart"/>
      <w:r w:rsidRPr="00BC72BD">
        <w:rPr>
          <w:rFonts w:eastAsia="Calibri"/>
          <w:sz w:val="24"/>
          <w:szCs w:val="24"/>
        </w:rPr>
        <w:t>násl</w:t>
      </w:r>
      <w:proofErr w:type="spellEnd"/>
      <w:r w:rsidRPr="00BC72BD">
        <w:rPr>
          <w:rFonts w:eastAsia="Calibri"/>
          <w:sz w:val="24"/>
          <w:szCs w:val="24"/>
        </w:rPr>
        <w:t>. zákona č.513/1991 Zb. Obchodného zákonníka túto rámcovú dohodu a to za podmienok a v súlade s výsledkom verejného obstarávania, ktoré bolo vyhlásené vo Vestníku verejného obstarávania č................. zo dňa...................... pod značkou........................... .</w:t>
      </w:r>
    </w:p>
    <w:p w:rsidR="007E3447" w:rsidRPr="00BC72BD" w:rsidRDefault="007E3447" w:rsidP="007E3447">
      <w:pPr>
        <w:spacing w:line="276" w:lineRule="auto"/>
        <w:jc w:val="both"/>
        <w:rPr>
          <w:rFonts w:eastAsia="Calibri"/>
          <w:sz w:val="24"/>
          <w:szCs w:val="24"/>
        </w:rPr>
      </w:pPr>
    </w:p>
    <w:p w:rsidR="007E3447" w:rsidRDefault="007E3447" w:rsidP="007E3447">
      <w:pPr>
        <w:jc w:val="center"/>
        <w:rPr>
          <w:b/>
          <w:sz w:val="24"/>
          <w:szCs w:val="24"/>
        </w:rPr>
      </w:pPr>
    </w:p>
    <w:p w:rsidR="007E3447" w:rsidRDefault="007E3447" w:rsidP="007E3447">
      <w:pPr>
        <w:jc w:val="center"/>
        <w:rPr>
          <w:b/>
          <w:sz w:val="24"/>
          <w:szCs w:val="24"/>
        </w:rPr>
      </w:pPr>
      <w:r>
        <w:rPr>
          <w:b/>
          <w:sz w:val="24"/>
          <w:szCs w:val="24"/>
        </w:rPr>
        <w:lastRenderedPageBreak/>
        <w:t>I.</w:t>
      </w:r>
    </w:p>
    <w:p w:rsidR="007E3447" w:rsidRPr="00BC72BD" w:rsidRDefault="007E3447" w:rsidP="007E3447">
      <w:pPr>
        <w:jc w:val="center"/>
        <w:rPr>
          <w:b/>
          <w:sz w:val="24"/>
          <w:szCs w:val="24"/>
        </w:rPr>
      </w:pPr>
      <w:r w:rsidRPr="00BC72BD">
        <w:rPr>
          <w:b/>
          <w:sz w:val="24"/>
          <w:szCs w:val="24"/>
        </w:rPr>
        <w:t>Základné ustanovenia</w:t>
      </w:r>
    </w:p>
    <w:p w:rsidR="007E3447" w:rsidRPr="00BC72BD" w:rsidRDefault="007E3447" w:rsidP="007E3447">
      <w:pPr>
        <w:jc w:val="center"/>
        <w:rPr>
          <w:b/>
          <w:sz w:val="24"/>
          <w:szCs w:val="24"/>
        </w:rPr>
      </w:pPr>
    </w:p>
    <w:p w:rsidR="007E3447" w:rsidRDefault="007E3447" w:rsidP="007E3447">
      <w:pPr>
        <w:numPr>
          <w:ilvl w:val="0"/>
          <w:numId w:val="10"/>
        </w:numPr>
        <w:ind w:left="284" w:hanging="284"/>
        <w:contextualSpacing/>
        <w:jc w:val="both"/>
        <w:rPr>
          <w:sz w:val="24"/>
          <w:szCs w:val="24"/>
        </w:rPr>
      </w:pPr>
      <w:r w:rsidRPr="00BC72BD">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Pr="00BC72BD">
        <w:rPr>
          <w:b/>
          <w:sz w:val="24"/>
          <w:szCs w:val="24"/>
        </w:rPr>
        <w:t>prílohe č. 1</w:t>
      </w:r>
      <w:r w:rsidRPr="00BC72BD">
        <w:rPr>
          <w:sz w:val="24"/>
          <w:szCs w:val="24"/>
        </w:rPr>
        <w:t xml:space="preserve"> tejto rámcovej dohody za podmienok uvedených v čl. IV. tejto rámcovej dohody. Rámcová dohoda obsahuje aj podrobnejšie vymedzenie práv a povinností zmluvných strán.</w:t>
      </w:r>
    </w:p>
    <w:p w:rsidR="007E3447" w:rsidRPr="00BC72BD" w:rsidRDefault="007E3447" w:rsidP="007E3447">
      <w:pPr>
        <w:ind w:left="284"/>
        <w:contextualSpacing/>
        <w:jc w:val="both"/>
        <w:rPr>
          <w:sz w:val="24"/>
          <w:szCs w:val="24"/>
        </w:rPr>
      </w:pPr>
    </w:p>
    <w:p w:rsidR="007E3447" w:rsidRPr="00BC72BD" w:rsidRDefault="007E3447" w:rsidP="007E3447">
      <w:pPr>
        <w:jc w:val="center"/>
        <w:rPr>
          <w:b/>
          <w:sz w:val="24"/>
          <w:szCs w:val="24"/>
        </w:rPr>
      </w:pPr>
      <w:r w:rsidRPr="00BC72BD">
        <w:rPr>
          <w:b/>
          <w:sz w:val="24"/>
          <w:szCs w:val="24"/>
        </w:rPr>
        <w:t>II.</w:t>
      </w:r>
    </w:p>
    <w:p w:rsidR="007E3447" w:rsidRPr="00BC72BD" w:rsidRDefault="007E3447" w:rsidP="007E3447">
      <w:pPr>
        <w:jc w:val="center"/>
        <w:rPr>
          <w:b/>
          <w:sz w:val="24"/>
          <w:szCs w:val="24"/>
        </w:rPr>
      </w:pPr>
      <w:r w:rsidRPr="00BC72BD">
        <w:rPr>
          <w:b/>
          <w:sz w:val="24"/>
          <w:szCs w:val="24"/>
        </w:rPr>
        <w:t>Predmet plnenia a doba platnosti</w:t>
      </w:r>
    </w:p>
    <w:p w:rsidR="007E3447" w:rsidRPr="00BC72BD" w:rsidRDefault="007E3447" w:rsidP="007E3447">
      <w:pPr>
        <w:jc w:val="center"/>
        <w:rPr>
          <w:b/>
          <w:sz w:val="24"/>
          <w:szCs w:val="24"/>
        </w:rPr>
      </w:pPr>
    </w:p>
    <w:p w:rsidR="007E3447" w:rsidRPr="008C781A" w:rsidRDefault="007E3447" w:rsidP="007E3447">
      <w:pPr>
        <w:numPr>
          <w:ilvl w:val="0"/>
          <w:numId w:val="13"/>
        </w:numPr>
        <w:spacing w:after="120"/>
        <w:ind w:left="357" w:hanging="357"/>
        <w:jc w:val="both"/>
        <w:rPr>
          <w:b/>
          <w:sz w:val="24"/>
          <w:szCs w:val="24"/>
          <w:lang w:eastAsia="en-US"/>
        </w:rPr>
      </w:pPr>
      <w:r w:rsidRPr="00BC72BD">
        <w:rPr>
          <w:sz w:val="24"/>
          <w:szCs w:val="24"/>
          <w:lang w:eastAsia="en-US"/>
        </w:rPr>
        <w:t xml:space="preserve">Predmetom plnenia, ktoré sa na základe tejto rámcovej dohody a vystavovaných objednávok bude uskutočňovať je dodávka nasledovného tovaru: </w:t>
      </w:r>
      <w:r w:rsidRPr="00BC72BD">
        <w:rPr>
          <w:b/>
          <w:sz w:val="24"/>
          <w:szCs w:val="24"/>
          <w:lang w:eastAsia="en-US"/>
        </w:rPr>
        <w:t xml:space="preserve">Viazacie prostriedky na drevo vrátane napínačov, upínacích a upevňovacích prvkov. </w:t>
      </w:r>
      <w:r w:rsidRPr="00BC72BD">
        <w:rPr>
          <w:sz w:val="24"/>
          <w:szCs w:val="24"/>
          <w:lang w:eastAsia="en-US"/>
        </w:rPr>
        <w:t>Podrobná špecifikácia a predpokladané množstvá sú uvedené v </w:t>
      </w:r>
      <w:r w:rsidRPr="00BC72BD">
        <w:rPr>
          <w:b/>
          <w:sz w:val="24"/>
          <w:szCs w:val="24"/>
          <w:lang w:eastAsia="en-US"/>
        </w:rPr>
        <w:t>prílohe č. 1.</w:t>
      </w:r>
    </w:p>
    <w:p w:rsidR="007E3447" w:rsidRPr="00BC72BD" w:rsidRDefault="007E3447" w:rsidP="007E3447">
      <w:pPr>
        <w:numPr>
          <w:ilvl w:val="0"/>
          <w:numId w:val="13"/>
        </w:numPr>
        <w:spacing w:after="120"/>
        <w:ind w:left="357" w:hanging="357"/>
        <w:jc w:val="both"/>
        <w:rPr>
          <w:b/>
          <w:sz w:val="24"/>
          <w:szCs w:val="24"/>
          <w:lang w:eastAsia="en-US"/>
        </w:rPr>
      </w:pPr>
      <w:r w:rsidRPr="00BC72BD">
        <w:rPr>
          <w:sz w:val="24"/>
          <w:szCs w:val="24"/>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7E3447" w:rsidRPr="00BC72BD" w:rsidRDefault="007E3447" w:rsidP="007E3447">
      <w:pPr>
        <w:numPr>
          <w:ilvl w:val="0"/>
          <w:numId w:val="13"/>
        </w:numPr>
        <w:spacing w:after="120"/>
        <w:ind w:left="357" w:hanging="357"/>
        <w:jc w:val="both"/>
        <w:rPr>
          <w:sz w:val="24"/>
          <w:szCs w:val="24"/>
          <w:lang w:eastAsia="en-US"/>
        </w:rPr>
      </w:pPr>
      <w:r w:rsidRPr="00BC72BD">
        <w:rPr>
          <w:sz w:val="24"/>
          <w:szCs w:val="24"/>
          <w:lang w:eastAsia="en-US"/>
        </w:rPr>
        <w:t xml:space="preserve">Táto rámcová dohoda sa uzatvára na dobu určitú a to na 48 mesiacov počítaných odo dňa jej účinnosti alebo do vyčerpania celkového finančného limitu, ktorý je určený vo výške </w:t>
      </w:r>
      <w:r w:rsidRPr="00BC72BD">
        <w:rPr>
          <w:sz w:val="24"/>
          <w:szCs w:val="24"/>
          <w:highlight w:val="yellow"/>
          <w:lang w:eastAsia="en-US"/>
        </w:rPr>
        <w:t>.................................... Eur bez DPH</w:t>
      </w:r>
      <w:r>
        <w:rPr>
          <w:sz w:val="24"/>
          <w:szCs w:val="24"/>
          <w:lang w:eastAsia="en-US"/>
        </w:rPr>
        <w:t xml:space="preserve">, </w:t>
      </w:r>
      <w:r w:rsidRPr="00BC6786">
        <w:rPr>
          <w:sz w:val="24"/>
          <w:szCs w:val="24"/>
          <w:highlight w:val="yellow"/>
          <w:lang w:eastAsia="en-US"/>
        </w:rPr>
        <w:t>......................... Eur s DPH</w:t>
      </w:r>
      <w:r>
        <w:rPr>
          <w:sz w:val="24"/>
          <w:szCs w:val="24"/>
          <w:lang w:eastAsia="en-US"/>
        </w:rPr>
        <w:t xml:space="preserve"> </w:t>
      </w:r>
      <w:r w:rsidRPr="00BC72BD">
        <w:rPr>
          <w:sz w:val="24"/>
          <w:szCs w:val="24"/>
          <w:lang w:eastAsia="en-US"/>
        </w:rPr>
        <w:t xml:space="preserve">a to podľa toho, ktorá skutočnosť nastane skôr. Finančný limit predstavuje maximálnu výšku, ktorú uhradí kupujúci predávajúcemu za predmet plnenia, pričom kupujúci negarantuje, že predmetný finančný limit naplní. Finančný limit predstavuje celkovú </w:t>
      </w:r>
      <w:proofErr w:type="spellStart"/>
      <w:r w:rsidRPr="00BC72BD">
        <w:rPr>
          <w:sz w:val="24"/>
          <w:szCs w:val="24"/>
          <w:lang w:eastAsia="en-US"/>
        </w:rPr>
        <w:t>vysúťaženú</w:t>
      </w:r>
      <w:proofErr w:type="spellEnd"/>
      <w:r w:rsidRPr="00BC72BD">
        <w:rPr>
          <w:sz w:val="24"/>
          <w:szCs w:val="24"/>
          <w:lang w:eastAsia="en-US"/>
        </w:rPr>
        <w:t xml:space="preserve"> cenu zákazky. </w:t>
      </w:r>
    </w:p>
    <w:p w:rsidR="007E3447" w:rsidRPr="00BC72BD" w:rsidRDefault="007E3447" w:rsidP="007E3447">
      <w:pPr>
        <w:autoSpaceDE w:val="0"/>
        <w:autoSpaceDN w:val="0"/>
        <w:adjustRightInd w:val="0"/>
        <w:jc w:val="center"/>
        <w:rPr>
          <w:rFonts w:eastAsia="Calibri"/>
          <w:b/>
          <w:bCs/>
          <w:color w:val="000000"/>
          <w:sz w:val="24"/>
          <w:szCs w:val="24"/>
          <w:lang w:eastAsia="en-US"/>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III.</w:t>
      </w:r>
    </w:p>
    <w:p w:rsidR="007E3447" w:rsidRPr="00BC72BD" w:rsidRDefault="007E3447" w:rsidP="007E3447">
      <w:pPr>
        <w:ind w:hanging="284"/>
        <w:jc w:val="center"/>
        <w:rPr>
          <w:sz w:val="24"/>
          <w:szCs w:val="24"/>
        </w:rPr>
      </w:pPr>
      <w:r w:rsidRPr="00BC72BD">
        <w:rPr>
          <w:b/>
          <w:sz w:val="24"/>
          <w:szCs w:val="24"/>
          <w:lang w:eastAsia="en-US"/>
        </w:rPr>
        <w:t>Objednávka, miesto a čas plnenia, kvalitatívne dojednania</w:t>
      </w:r>
    </w:p>
    <w:p w:rsidR="007E3447" w:rsidRPr="00BC72BD" w:rsidRDefault="007E3447" w:rsidP="007E3447">
      <w:pPr>
        <w:autoSpaceDE w:val="0"/>
        <w:autoSpaceDN w:val="0"/>
        <w:adjustRightInd w:val="0"/>
        <w:rPr>
          <w:rFonts w:eastAsia="Calibri"/>
          <w:color w:val="000000"/>
          <w:sz w:val="24"/>
          <w:szCs w:val="24"/>
          <w:lang w:eastAsia="en-US"/>
        </w:rPr>
      </w:pPr>
    </w:p>
    <w:p w:rsidR="007E3447" w:rsidRPr="00BC72BD" w:rsidRDefault="007E3447" w:rsidP="007E3447">
      <w:pPr>
        <w:numPr>
          <w:ilvl w:val="0"/>
          <w:numId w:val="6"/>
        </w:numPr>
        <w:spacing w:after="120"/>
        <w:ind w:left="284" w:hanging="284"/>
        <w:jc w:val="both"/>
        <w:rPr>
          <w:sz w:val="24"/>
          <w:szCs w:val="24"/>
        </w:rPr>
      </w:pPr>
      <w:r w:rsidRPr="00BC72BD">
        <w:rPr>
          <w:sz w:val="24"/>
          <w:szCs w:val="24"/>
        </w:rPr>
        <w:t xml:space="preserve">Jednotlivé obchodné prípady na dodávku predmetu rámcovej dohody uvedeného v čl. II. ods. 1 tejto rámcovej dohody sa budú uskutočňovať na základe objednávok vystavovaných kupujúcim. Predávajúci je objednávkou viazaný a je povinný ju plniť ak bola vystavená v súlade s touto rámcovou dohodou. V prípade ak objednávka bola vystavená v rozpore s touto rámcovou dohodou, je povinný do 2 pracovných dní od jej doručenia  písomne informovať kupujúceho o tejto skutočnosti s uvedením tých ustanovení rámcovej dohody, s ktorými je v rozpore.  </w:t>
      </w:r>
    </w:p>
    <w:p w:rsidR="007E3447" w:rsidRPr="00BC72BD" w:rsidRDefault="007E3447" w:rsidP="007E3447">
      <w:pPr>
        <w:numPr>
          <w:ilvl w:val="0"/>
          <w:numId w:val="6"/>
        </w:numPr>
        <w:spacing w:after="120"/>
        <w:ind w:left="284" w:hanging="284"/>
        <w:jc w:val="both"/>
        <w:rPr>
          <w:b/>
          <w:sz w:val="24"/>
          <w:szCs w:val="24"/>
          <w:lang w:eastAsia="en-US"/>
        </w:rPr>
      </w:pPr>
      <w:r w:rsidRPr="00BC72BD">
        <w:rPr>
          <w:sz w:val="24"/>
          <w:szCs w:val="24"/>
        </w:rPr>
        <w:t>Predávajúci sa zaväzuje dodávať predmet rámcovej dohody uvedený v čl. II. ods. 1 v množstve, čase a mieste požadovanom kupujúcim, pričom kupujúci musí vystaviť objednávku v súlade s touto rámcovou dohodou, teda určiť množstvo, čas a miesto podľa dojednaní tejto rámcovej dohody. Predávajúci sa ďalej zaväzuje dodávať</w:t>
      </w:r>
      <w:r>
        <w:rPr>
          <w:sz w:val="24"/>
          <w:szCs w:val="24"/>
        </w:rPr>
        <w:t xml:space="preserve"> predmet rámcovej dohody </w:t>
      </w:r>
      <w:r w:rsidRPr="00BC72BD">
        <w:rPr>
          <w:sz w:val="24"/>
          <w:szCs w:val="24"/>
        </w:rPr>
        <w:t xml:space="preserve">v kvalite vyplývajúcej z tejto rámcovej dohody, verejnej súťaže (obstarávania) a platných noriem. Zmluvné strany ako miesto plnenia dodávok dohodli: </w:t>
      </w:r>
      <w:r w:rsidRPr="00BC72BD">
        <w:rPr>
          <w:b/>
          <w:sz w:val="24"/>
          <w:szCs w:val="24"/>
        </w:rPr>
        <w:t xml:space="preserve">LESY SR š. p., Pracovisko obchodnej prevádzky, </w:t>
      </w:r>
      <w:proofErr w:type="spellStart"/>
      <w:r w:rsidRPr="00BC72BD">
        <w:rPr>
          <w:b/>
          <w:sz w:val="24"/>
          <w:szCs w:val="24"/>
        </w:rPr>
        <w:t>Mičinská</w:t>
      </w:r>
      <w:proofErr w:type="spellEnd"/>
      <w:r w:rsidRPr="00BC72BD">
        <w:rPr>
          <w:b/>
          <w:sz w:val="24"/>
          <w:szCs w:val="24"/>
        </w:rPr>
        <w:t xml:space="preserve"> cesta 33, 974 01 Banská Bystrica.</w:t>
      </w:r>
    </w:p>
    <w:p w:rsidR="007E3447" w:rsidRPr="00BC72BD" w:rsidRDefault="007E3447" w:rsidP="007E3447">
      <w:pPr>
        <w:numPr>
          <w:ilvl w:val="0"/>
          <w:numId w:val="6"/>
        </w:numPr>
        <w:spacing w:after="120"/>
        <w:ind w:left="284" w:hanging="284"/>
        <w:jc w:val="both"/>
        <w:rPr>
          <w:sz w:val="24"/>
          <w:szCs w:val="24"/>
        </w:rPr>
      </w:pPr>
      <w:r w:rsidRPr="00BC72BD">
        <w:rPr>
          <w:sz w:val="24"/>
          <w:szCs w:val="24"/>
        </w:rPr>
        <w:t>Čas dodania je kupujúci oprávnený určovať v objednávkach najskôr do 7 dní od doručenia objednávky predávajúcemu</w:t>
      </w:r>
      <w:r>
        <w:rPr>
          <w:sz w:val="24"/>
          <w:szCs w:val="24"/>
        </w:rPr>
        <w:t>, a to</w:t>
      </w:r>
      <w:r w:rsidRPr="00BC72BD">
        <w:rPr>
          <w:sz w:val="24"/>
          <w:szCs w:val="24"/>
        </w:rPr>
        <w:t xml:space="preserve"> do 50 000 </w:t>
      </w:r>
      <w:proofErr w:type="spellStart"/>
      <w:r w:rsidRPr="00BC72BD">
        <w:rPr>
          <w:sz w:val="24"/>
          <w:szCs w:val="24"/>
        </w:rPr>
        <w:t>bm</w:t>
      </w:r>
      <w:proofErr w:type="spellEnd"/>
      <w:r w:rsidRPr="00BC72BD">
        <w:rPr>
          <w:sz w:val="24"/>
          <w:szCs w:val="24"/>
        </w:rPr>
        <w:t xml:space="preserve">. </w:t>
      </w:r>
      <w:r>
        <w:rPr>
          <w:sz w:val="24"/>
          <w:szCs w:val="24"/>
        </w:rPr>
        <w:t>Pri o</w:t>
      </w:r>
      <w:r w:rsidRPr="00BC72BD">
        <w:rPr>
          <w:sz w:val="24"/>
          <w:szCs w:val="24"/>
        </w:rPr>
        <w:t>bjednávka</w:t>
      </w:r>
      <w:r>
        <w:rPr>
          <w:sz w:val="24"/>
          <w:szCs w:val="24"/>
        </w:rPr>
        <w:t>ch</w:t>
      </w:r>
      <w:r w:rsidRPr="00BC72BD">
        <w:rPr>
          <w:sz w:val="24"/>
          <w:szCs w:val="24"/>
        </w:rPr>
        <w:t xml:space="preserve"> nad 50 000 </w:t>
      </w:r>
      <w:proofErr w:type="spellStart"/>
      <w:r w:rsidRPr="00BC72BD">
        <w:rPr>
          <w:sz w:val="24"/>
          <w:szCs w:val="24"/>
        </w:rPr>
        <w:t>bm</w:t>
      </w:r>
      <w:proofErr w:type="spellEnd"/>
      <w:r w:rsidRPr="00BC72BD">
        <w:rPr>
          <w:sz w:val="24"/>
          <w:szCs w:val="24"/>
        </w:rPr>
        <w:t xml:space="preserve">, </w:t>
      </w:r>
      <w:r>
        <w:rPr>
          <w:sz w:val="24"/>
          <w:szCs w:val="24"/>
        </w:rPr>
        <w:t xml:space="preserve">je </w:t>
      </w:r>
      <w:r w:rsidRPr="00BC72BD">
        <w:rPr>
          <w:sz w:val="24"/>
          <w:szCs w:val="24"/>
        </w:rPr>
        <w:t xml:space="preserve">doba </w:t>
      </w:r>
      <w:r>
        <w:rPr>
          <w:sz w:val="24"/>
          <w:szCs w:val="24"/>
        </w:rPr>
        <w:lastRenderedPageBreak/>
        <w:t xml:space="preserve">dodania do </w:t>
      </w:r>
      <w:r w:rsidRPr="00BC72BD">
        <w:rPr>
          <w:sz w:val="24"/>
          <w:szCs w:val="24"/>
        </w:rPr>
        <w:t xml:space="preserve">14 </w:t>
      </w:r>
      <w:r>
        <w:rPr>
          <w:sz w:val="24"/>
          <w:szCs w:val="24"/>
        </w:rPr>
        <w:t xml:space="preserve">dní </w:t>
      </w:r>
      <w:r w:rsidRPr="00BC72BD">
        <w:rPr>
          <w:sz w:val="24"/>
          <w:szCs w:val="24"/>
        </w:rPr>
        <w:t>od doručenia objednávky</w:t>
      </w:r>
      <w:r>
        <w:rPr>
          <w:sz w:val="24"/>
          <w:szCs w:val="24"/>
        </w:rPr>
        <w:t xml:space="preserve"> predávajúcemu</w:t>
      </w:r>
      <w:r w:rsidRPr="00BC72BD">
        <w:rPr>
          <w:sz w:val="24"/>
          <w:szCs w:val="24"/>
        </w:rPr>
        <w:t>. Skorší termín dodania môže kupujúci uviesť v objednávke len v prípade, ak došlo k dohode o tomto termíne dodania.</w:t>
      </w:r>
    </w:p>
    <w:p w:rsidR="007E3447" w:rsidRPr="00BC72BD" w:rsidRDefault="007E3447" w:rsidP="007E3447">
      <w:pPr>
        <w:numPr>
          <w:ilvl w:val="0"/>
          <w:numId w:val="6"/>
        </w:numPr>
        <w:spacing w:after="120"/>
        <w:ind w:left="284" w:hanging="284"/>
        <w:jc w:val="both"/>
        <w:rPr>
          <w:sz w:val="24"/>
          <w:szCs w:val="24"/>
        </w:rPr>
      </w:pPr>
      <w:r w:rsidRPr="00BC72BD">
        <w:rPr>
          <w:sz w:val="24"/>
          <w:szCs w:val="24"/>
        </w:rPr>
        <w:t>Množstvo je kupujúci oprávnený určovať bez obmedzenia s výnimkou, že nemôže v sumáre objednávkami presiahnuť finančný limit uvedený v čl. II. ods. 3.</w:t>
      </w:r>
    </w:p>
    <w:p w:rsidR="007E3447" w:rsidRPr="00BC72BD" w:rsidRDefault="007E3447" w:rsidP="007E3447">
      <w:pPr>
        <w:numPr>
          <w:ilvl w:val="0"/>
          <w:numId w:val="6"/>
        </w:numPr>
        <w:spacing w:after="120"/>
        <w:ind w:left="284" w:hanging="284"/>
        <w:jc w:val="both"/>
        <w:rPr>
          <w:sz w:val="24"/>
          <w:szCs w:val="24"/>
        </w:rPr>
      </w:pPr>
      <w:r w:rsidRPr="00BC72BD">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IV.</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Dodacie podmienky</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BC72BD" w:rsidRDefault="007E3447" w:rsidP="007E3447">
      <w:pPr>
        <w:numPr>
          <w:ilvl w:val="0"/>
          <w:numId w:val="1"/>
        </w:numPr>
        <w:tabs>
          <w:tab w:val="clear" w:pos="360"/>
          <w:tab w:val="num" w:pos="284"/>
          <w:tab w:val="num" w:pos="644"/>
        </w:tabs>
        <w:spacing w:after="120"/>
        <w:ind w:left="284" w:hanging="284"/>
        <w:jc w:val="both"/>
        <w:rPr>
          <w:bCs/>
          <w:color w:val="FF0000"/>
          <w:sz w:val="24"/>
          <w:szCs w:val="24"/>
        </w:rPr>
      </w:pPr>
      <w:r w:rsidRPr="00BC72BD">
        <w:rPr>
          <w:bCs/>
          <w:sz w:val="24"/>
          <w:szCs w:val="24"/>
        </w:rPr>
        <w:t>Predávajúci je povinný pri odovzdaní tovaru - predmetu plnenia rámcovej dohody v mieste plnenia predložiť a odovzdať kupujúcemu, resp. zmluvnému prepravcovi nasledovné dokumenty:</w:t>
      </w:r>
    </w:p>
    <w:p w:rsidR="007E3447" w:rsidRPr="00BC72BD" w:rsidRDefault="007E3447" w:rsidP="007E3447">
      <w:pPr>
        <w:numPr>
          <w:ilvl w:val="0"/>
          <w:numId w:val="5"/>
        </w:numPr>
        <w:tabs>
          <w:tab w:val="clear" w:pos="720"/>
        </w:tabs>
        <w:spacing w:after="120"/>
        <w:ind w:left="567" w:hanging="284"/>
        <w:jc w:val="both"/>
        <w:rPr>
          <w:bCs/>
          <w:sz w:val="24"/>
          <w:szCs w:val="24"/>
        </w:rPr>
      </w:pPr>
      <w:r w:rsidRPr="00BC72BD">
        <w:rPr>
          <w:bCs/>
          <w:sz w:val="24"/>
          <w:szCs w:val="24"/>
        </w:rPr>
        <w:t xml:space="preserve">dodací list 2x </w:t>
      </w:r>
    </w:p>
    <w:p w:rsidR="007E3447" w:rsidRPr="00BC72BD" w:rsidRDefault="007E3447" w:rsidP="007E3447">
      <w:pPr>
        <w:numPr>
          <w:ilvl w:val="0"/>
          <w:numId w:val="5"/>
        </w:numPr>
        <w:tabs>
          <w:tab w:val="clear" w:pos="720"/>
        </w:tabs>
        <w:spacing w:after="120"/>
        <w:ind w:left="567" w:hanging="284"/>
        <w:jc w:val="both"/>
        <w:rPr>
          <w:b/>
          <w:bCs/>
          <w:sz w:val="24"/>
          <w:szCs w:val="24"/>
        </w:rPr>
      </w:pPr>
      <w:r w:rsidRPr="00BC72BD">
        <w:rPr>
          <w:bCs/>
          <w:sz w:val="24"/>
          <w:szCs w:val="24"/>
        </w:rPr>
        <w:t>daňový doklad 1x</w:t>
      </w:r>
    </w:p>
    <w:p w:rsidR="007E3447" w:rsidRPr="00BC72BD" w:rsidRDefault="007E3447" w:rsidP="007E3447">
      <w:pPr>
        <w:numPr>
          <w:ilvl w:val="0"/>
          <w:numId w:val="1"/>
        </w:numPr>
        <w:tabs>
          <w:tab w:val="clear" w:pos="360"/>
          <w:tab w:val="num" w:pos="284"/>
          <w:tab w:val="num" w:pos="644"/>
        </w:tabs>
        <w:spacing w:after="120"/>
        <w:ind w:left="284" w:hanging="284"/>
        <w:jc w:val="both"/>
        <w:rPr>
          <w:bCs/>
          <w:sz w:val="24"/>
          <w:szCs w:val="24"/>
        </w:rPr>
      </w:pPr>
      <w:r w:rsidRPr="00BC72BD">
        <w:rPr>
          <w:bCs/>
          <w:sz w:val="24"/>
          <w:szCs w:val="24"/>
        </w:rPr>
        <w:t>Predmet plnenia rámcovej dohody bude dodaný a prevzatý formou/daňového dokladu/dodacieho listu podpísaného obidvomi zmluvnými stranami.</w:t>
      </w:r>
    </w:p>
    <w:p w:rsidR="007E3447" w:rsidRPr="00BC72BD" w:rsidRDefault="007E3447" w:rsidP="007E3447">
      <w:pPr>
        <w:numPr>
          <w:ilvl w:val="0"/>
          <w:numId w:val="1"/>
        </w:numPr>
        <w:tabs>
          <w:tab w:val="clear" w:pos="360"/>
          <w:tab w:val="num" w:pos="284"/>
          <w:tab w:val="num" w:pos="644"/>
        </w:tabs>
        <w:spacing w:after="120"/>
        <w:ind w:left="284" w:hanging="284"/>
        <w:jc w:val="both"/>
        <w:rPr>
          <w:bCs/>
          <w:sz w:val="24"/>
          <w:szCs w:val="24"/>
        </w:rPr>
      </w:pPr>
      <w:r w:rsidRPr="00BC72BD">
        <w:rPr>
          <w:bCs/>
          <w:sz w:val="24"/>
          <w:szCs w:val="24"/>
        </w:rPr>
        <w:t>Predávajúci je povinný dodať tovar označený certifikačnou značkou EN, názvom výrobcu, dátumom výroby, piktogramom s vyznačením druhu ochrany, potrebnými symbolmi o zložení, kvalite materiálu, spôsobe použitia, spôsobe čistenia a údržby. Všetky informácie o výrobku na etike musia byť v slovenskom jazyku.</w:t>
      </w:r>
    </w:p>
    <w:p w:rsidR="007E3447" w:rsidRPr="00BC72BD" w:rsidRDefault="007E3447" w:rsidP="007E3447">
      <w:pPr>
        <w:numPr>
          <w:ilvl w:val="0"/>
          <w:numId w:val="1"/>
        </w:numPr>
        <w:tabs>
          <w:tab w:val="clear" w:pos="360"/>
          <w:tab w:val="num" w:pos="284"/>
          <w:tab w:val="num" w:pos="426"/>
          <w:tab w:val="num" w:pos="644"/>
        </w:tabs>
        <w:spacing w:after="120"/>
        <w:ind w:left="284" w:hanging="284"/>
        <w:jc w:val="both"/>
        <w:rPr>
          <w:bCs/>
          <w:sz w:val="24"/>
          <w:szCs w:val="24"/>
        </w:rPr>
      </w:pPr>
      <w:r w:rsidRPr="00BC72BD">
        <w:rPr>
          <w:bCs/>
          <w:sz w:val="24"/>
          <w:szCs w:val="24"/>
        </w:rPr>
        <w:t xml:space="preserve">Kupujúci nadobúda vlastnícke právo k predmetu rámcovej dohody, len čo mu bol tovar odovzdaný. </w:t>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w:t>
      </w:r>
    </w:p>
    <w:p w:rsidR="007E3447" w:rsidRPr="00BC72BD" w:rsidRDefault="007E3447" w:rsidP="007E3447">
      <w:pPr>
        <w:jc w:val="center"/>
        <w:rPr>
          <w:b/>
          <w:bCs/>
          <w:sz w:val="24"/>
          <w:szCs w:val="24"/>
          <w:lang w:eastAsia="en-US"/>
        </w:rPr>
      </w:pPr>
      <w:r w:rsidRPr="00BC72BD">
        <w:rPr>
          <w:b/>
          <w:bCs/>
          <w:sz w:val="24"/>
          <w:szCs w:val="24"/>
          <w:lang w:eastAsia="en-US"/>
        </w:rPr>
        <w:t>Práva a povinnosti zmluvných strán</w:t>
      </w:r>
    </w:p>
    <w:p w:rsidR="007E3447" w:rsidRPr="00BC72BD" w:rsidRDefault="007E3447" w:rsidP="007E3447">
      <w:pPr>
        <w:jc w:val="center"/>
        <w:rPr>
          <w:b/>
          <w:bCs/>
          <w:sz w:val="24"/>
          <w:szCs w:val="24"/>
          <w:lang w:eastAsia="en-US"/>
        </w:rPr>
      </w:pPr>
    </w:p>
    <w:p w:rsidR="007E3447" w:rsidRPr="00BC72BD" w:rsidRDefault="007E3447" w:rsidP="007E3447">
      <w:pPr>
        <w:spacing w:after="120"/>
        <w:ind w:left="284" w:hanging="284"/>
        <w:jc w:val="both"/>
        <w:rPr>
          <w:bCs/>
          <w:sz w:val="24"/>
          <w:szCs w:val="24"/>
        </w:rPr>
      </w:pPr>
      <w:r w:rsidRPr="00BC72BD">
        <w:rPr>
          <w:sz w:val="24"/>
          <w:szCs w:val="24"/>
        </w:rPr>
        <w:t>1.</w:t>
      </w:r>
      <w:r w:rsidRPr="00BC72BD">
        <w:rPr>
          <w:sz w:val="24"/>
          <w:szCs w:val="24"/>
        </w:rPr>
        <w:tab/>
      </w:r>
      <w:r w:rsidRPr="00BC72BD">
        <w:rPr>
          <w:bCs/>
          <w:sz w:val="24"/>
          <w:szCs w:val="24"/>
        </w:rPr>
        <w:t>Predávajúci sa zaväzuje dodávať tovar - predmet rámcovej dohody vo vlastnom mene a na vlastnú zodpovednosť podľa tejto rámcovej dohody a v súlade s platnými predpismi.</w:t>
      </w:r>
    </w:p>
    <w:p w:rsidR="007E3447" w:rsidRPr="00BC72BD" w:rsidRDefault="007E3447" w:rsidP="007E3447">
      <w:pPr>
        <w:numPr>
          <w:ilvl w:val="0"/>
          <w:numId w:val="10"/>
        </w:numPr>
        <w:spacing w:after="120"/>
        <w:ind w:left="284" w:hanging="284"/>
        <w:jc w:val="both"/>
        <w:rPr>
          <w:sz w:val="24"/>
          <w:szCs w:val="24"/>
        </w:rPr>
      </w:pPr>
      <w:r w:rsidRPr="00BC72BD">
        <w:rPr>
          <w:sz w:val="24"/>
          <w:szCs w:val="24"/>
        </w:rPr>
        <w:t>Predávajúci je zodpovedný za to, že dodaný tovar zodpovedá kvalite v akej bol prezentovaný kupujúcemu vo verejnej súťaži a teda spĺňa technické požiadavky uvedené v </w:t>
      </w:r>
      <w:r w:rsidRPr="00BC72BD">
        <w:rPr>
          <w:b/>
          <w:sz w:val="24"/>
          <w:szCs w:val="24"/>
        </w:rPr>
        <w:t>prílohe č.1</w:t>
      </w:r>
      <w:r w:rsidRPr="00BC72BD">
        <w:rPr>
          <w:sz w:val="24"/>
          <w:szCs w:val="24"/>
        </w:rPr>
        <w:t xml:space="preserve"> tejto rámcovej dohody.</w:t>
      </w:r>
    </w:p>
    <w:p w:rsidR="007E3447" w:rsidRPr="00BC72BD" w:rsidRDefault="007E3447" w:rsidP="007E3447">
      <w:pPr>
        <w:numPr>
          <w:ilvl w:val="0"/>
          <w:numId w:val="10"/>
        </w:numPr>
        <w:spacing w:after="120"/>
        <w:ind w:left="284" w:hanging="284"/>
        <w:jc w:val="both"/>
        <w:rPr>
          <w:sz w:val="24"/>
          <w:szCs w:val="24"/>
        </w:rPr>
      </w:pPr>
      <w:r w:rsidRPr="00BC72BD">
        <w:rPr>
          <w:sz w:val="24"/>
          <w:szCs w:val="24"/>
        </w:rPr>
        <w:t>Kupujúcemu na základe tejto rámcovej dohody nevzniká povinnosť vystaviť objednávky a odobrať celkové množstvo tovaru uvedené v </w:t>
      </w:r>
      <w:r w:rsidRPr="00BC72BD">
        <w:rPr>
          <w:b/>
          <w:sz w:val="24"/>
          <w:szCs w:val="24"/>
        </w:rPr>
        <w:t>prílohe č. 1</w:t>
      </w:r>
      <w:r w:rsidRPr="00BC72BD">
        <w:rPr>
          <w:sz w:val="24"/>
          <w:szCs w:val="24"/>
        </w:rPr>
        <w:t xml:space="preserve"> tejto rámcovej dohody, pričom skutočné množstvo, ktoré bude objednané a odobraté určí kupujúci podľa svojich potrieb a ekonomických možností, a preto strany vylučujú aplikáciu § 421 Obchodného zákonníka.</w:t>
      </w:r>
    </w:p>
    <w:p w:rsidR="007E3447" w:rsidRPr="00BC72BD" w:rsidRDefault="007E3447" w:rsidP="007E3447">
      <w:pPr>
        <w:jc w:val="both"/>
        <w:rPr>
          <w:sz w:val="24"/>
          <w:szCs w:val="24"/>
          <w:lang w:eastAsia="en-US"/>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w:t>
      </w:r>
    </w:p>
    <w:p w:rsidR="007E3447" w:rsidRPr="00BC72BD" w:rsidRDefault="007E3447" w:rsidP="007E3447">
      <w:pPr>
        <w:tabs>
          <w:tab w:val="center" w:pos="4536"/>
          <w:tab w:val="left" w:pos="6580"/>
        </w:tabs>
        <w:autoSpaceDE w:val="0"/>
        <w:autoSpaceDN w:val="0"/>
        <w:adjustRightInd w:val="0"/>
        <w:rPr>
          <w:rFonts w:eastAsia="Calibri"/>
          <w:b/>
          <w:bCs/>
          <w:color w:val="000000"/>
          <w:sz w:val="24"/>
          <w:szCs w:val="24"/>
          <w:lang w:eastAsia="en-US"/>
        </w:rPr>
      </w:pPr>
      <w:r w:rsidRPr="00BC72BD">
        <w:rPr>
          <w:rFonts w:eastAsia="Calibri"/>
          <w:b/>
          <w:bCs/>
          <w:color w:val="000000"/>
          <w:sz w:val="24"/>
          <w:szCs w:val="24"/>
          <w:lang w:eastAsia="en-US"/>
        </w:rPr>
        <w:tab/>
        <w:t>Reklamácie a nároky z chýb</w:t>
      </w:r>
    </w:p>
    <w:p w:rsidR="007E3447" w:rsidRPr="00BC72BD" w:rsidRDefault="007E3447" w:rsidP="007E3447">
      <w:pPr>
        <w:tabs>
          <w:tab w:val="center" w:pos="4536"/>
          <w:tab w:val="left" w:pos="6580"/>
        </w:tabs>
        <w:autoSpaceDE w:val="0"/>
        <w:autoSpaceDN w:val="0"/>
        <w:adjustRightInd w:val="0"/>
        <w:rPr>
          <w:rFonts w:eastAsia="Calibri"/>
          <w:color w:val="000000"/>
          <w:sz w:val="24"/>
          <w:szCs w:val="24"/>
          <w:lang w:eastAsia="en-US"/>
        </w:rPr>
      </w:pPr>
    </w:p>
    <w:p w:rsidR="007E3447" w:rsidRPr="00BC72BD" w:rsidRDefault="007E3447" w:rsidP="007E3447">
      <w:pPr>
        <w:numPr>
          <w:ilvl w:val="0"/>
          <w:numId w:val="2"/>
        </w:numPr>
        <w:tabs>
          <w:tab w:val="clear" w:pos="720"/>
        </w:tabs>
        <w:spacing w:after="120"/>
        <w:ind w:left="284" w:hanging="284"/>
        <w:jc w:val="both"/>
        <w:rPr>
          <w:bCs/>
          <w:sz w:val="24"/>
          <w:szCs w:val="24"/>
        </w:rPr>
      </w:pPr>
      <w:r w:rsidRPr="00BC72BD">
        <w:rPr>
          <w:bCs/>
          <w:sz w:val="24"/>
          <w:szCs w:val="24"/>
        </w:rPr>
        <w:t>Záruka na predmety plnenia je 24 mesiacov odo dňa prevzatia tovaru.</w:t>
      </w:r>
    </w:p>
    <w:p w:rsidR="007E3447" w:rsidRPr="00BC72BD" w:rsidRDefault="007E3447" w:rsidP="007E3447">
      <w:pPr>
        <w:numPr>
          <w:ilvl w:val="0"/>
          <w:numId w:val="2"/>
        </w:numPr>
        <w:tabs>
          <w:tab w:val="clear" w:pos="720"/>
        </w:tabs>
        <w:spacing w:after="120"/>
        <w:ind w:left="284" w:hanging="284"/>
        <w:jc w:val="both"/>
        <w:rPr>
          <w:bCs/>
          <w:sz w:val="24"/>
          <w:szCs w:val="24"/>
        </w:rPr>
      </w:pPr>
      <w:r w:rsidRPr="00BC72BD">
        <w:rPr>
          <w:bCs/>
          <w:sz w:val="24"/>
          <w:szCs w:val="24"/>
        </w:rPr>
        <w:t>Zjavné vady dodaného tovaru musia byť kupujúcim reklamované do 30 dní od prevzatia</w:t>
      </w:r>
      <w:r>
        <w:rPr>
          <w:bCs/>
          <w:sz w:val="24"/>
          <w:szCs w:val="24"/>
        </w:rPr>
        <w:t xml:space="preserve"> tovaru</w:t>
      </w:r>
      <w:r w:rsidRPr="00BC72BD">
        <w:rPr>
          <w:bCs/>
          <w:sz w:val="24"/>
          <w:szCs w:val="24"/>
        </w:rPr>
        <w:t>.</w:t>
      </w:r>
    </w:p>
    <w:p w:rsidR="007E3447" w:rsidRPr="00BC72BD" w:rsidRDefault="007E3447" w:rsidP="007E3447">
      <w:pPr>
        <w:numPr>
          <w:ilvl w:val="0"/>
          <w:numId w:val="2"/>
        </w:numPr>
        <w:tabs>
          <w:tab w:val="clear" w:pos="720"/>
        </w:tabs>
        <w:ind w:left="284" w:hanging="284"/>
        <w:jc w:val="both"/>
        <w:rPr>
          <w:bCs/>
          <w:sz w:val="24"/>
          <w:szCs w:val="24"/>
        </w:rPr>
      </w:pPr>
      <w:r w:rsidRPr="00BC72BD">
        <w:rPr>
          <w:bCs/>
          <w:sz w:val="24"/>
          <w:szCs w:val="24"/>
        </w:rPr>
        <w:lastRenderedPageBreak/>
        <w:t>Reklamáciu z titulu vád predávajúci vybaví najneskôr do 14 dní  od jej doručenia, pričom rozsah práv a povinností  zm</w:t>
      </w:r>
      <w:r>
        <w:rPr>
          <w:bCs/>
          <w:sz w:val="24"/>
          <w:szCs w:val="24"/>
        </w:rPr>
        <w:t xml:space="preserve">luvných strán sa bude spravovať § </w:t>
      </w:r>
      <w:r w:rsidRPr="00BC72BD">
        <w:rPr>
          <w:bCs/>
          <w:sz w:val="24"/>
          <w:szCs w:val="24"/>
        </w:rPr>
        <w:t xml:space="preserve">436 a nasledovnými  obchodného zákonníka. </w:t>
      </w:r>
    </w:p>
    <w:p w:rsidR="007E3447" w:rsidRPr="00BC72BD" w:rsidRDefault="007E3447" w:rsidP="007E3447">
      <w:pPr>
        <w:autoSpaceDE w:val="0"/>
        <w:autoSpaceDN w:val="0"/>
        <w:adjustRightInd w:val="0"/>
        <w:rPr>
          <w:rFonts w:eastAsia="Calibri"/>
          <w:bCs/>
          <w:color w:val="000000"/>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Ceny a platobné podmienky</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BC72BD" w:rsidRDefault="007E3447" w:rsidP="007E3447">
      <w:pPr>
        <w:numPr>
          <w:ilvl w:val="0"/>
          <w:numId w:val="11"/>
        </w:numPr>
        <w:spacing w:after="120"/>
        <w:ind w:left="284" w:hanging="284"/>
        <w:jc w:val="both"/>
        <w:rPr>
          <w:sz w:val="24"/>
          <w:szCs w:val="24"/>
          <w:lang w:eastAsia="en-US"/>
        </w:rPr>
      </w:pPr>
      <w:r w:rsidRPr="00BC72BD">
        <w:rPr>
          <w:bCs/>
          <w:sz w:val="24"/>
          <w:szCs w:val="24"/>
        </w:rPr>
        <w:t xml:space="preserve">Predávajúci sa zaväzuje predávať kupujúcemu tovar - predmet plnenia rámcovej dohody </w:t>
      </w:r>
      <w:r w:rsidRPr="00BC72BD">
        <w:rPr>
          <w:sz w:val="24"/>
          <w:szCs w:val="24"/>
        </w:rPr>
        <w:t xml:space="preserve">uvedený v čl. II. ods. 1 </w:t>
      </w:r>
      <w:r w:rsidRPr="00BC72BD">
        <w:rPr>
          <w:bCs/>
          <w:sz w:val="24"/>
          <w:szCs w:val="24"/>
        </w:rPr>
        <w:t xml:space="preserve">za ceny uvedené pre jednotlivé tovary v </w:t>
      </w:r>
      <w:r w:rsidRPr="00BC72BD">
        <w:rPr>
          <w:b/>
          <w:bCs/>
          <w:sz w:val="24"/>
          <w:szCs w:val="24"/>
        </w:rPr>
        <w:t>Prílohe č. 1</w:t>
      </w:r>
      <w:r w:rsidRPr="00BC72BD">
        <w:rPr>
          <w:bCs/>
          <w:sz w:val="24"/>
          <w:szCs w:val="24"/>
        </w:rPr>
        <w:t xml:space="preserve"> tejto rámcovej dohody, </w:t>
      </w:r>
      <w:r w:rsidRPr="00BC72BD">
        <w:rPr>
          <w:b/>
          <w:bCs/>
          <w:sz w:val="24"/>
          <w:szCs w:val="24"/>
        </w:rPr>
        <w:t>ktorá bude súčasne slúžiť aj ako cenník predmetu rámcovej dohody</w:t>
      </w:r>
      <w:r w:rsidRPr="00BC72BD">
        <w:rPr>
          <w:bCs/>
          <w:sz w:val="24"/>
          <w:szCs w:val="24"/>
        </w:rPr>
        <w:t>. Ceny sú záväzné počas celej doby platnosti a účinnosti tejto rámcovej dohody, a to za každú mernú jednotku uvedenú v</w:t>
      </w:r>
      <w:r w:rsidRPr="00BC72BD">
        <w:rPr>
          <w:b/>
          <w:bCs/>
          <w:sz w:val="24"/>
          <w:szCs w:val="24"/>
        </w:rPr>
        <w:t xml:space="preserve"> Prílohe č.1 </w:t>
      </w:r>
      <w:r w:rsidRPr="00BC72BD">
        <w:rPr>
          <w:bCs/>
          <w:sz w:val="24"/>
          <w:szCs w:val="24"/>
        </w:rPr>
        <w:t>tejto rámcovej dohody</w:t>
      </w:r>
      <w:r w:rsidRPr="00BC72BD">
        <w:rPr>
          <w:b/>
          <w:bCs/>
          <w:sz w:val="24"/>
          <w:szCs w:val="24"/>
        </w:rPr>
        <w:t xml:space="preserve"> </w:t>
      </w:r>
      <w:r>
        <w:rPr>
          <w:bCs/>
          <w:sz w:val="24"/>
          <w:szCs w:val="24"/>
        </w:rPr>
        <w:t>s výnimkou prípadov,</w:t>
      </w:r>
      <w:r w:rsidRPr="00BC72BD">
        <w:rPr>
          <w:bCs/>
          <w:sz w:val="24"/>
          <w:szCs w:val="24"/>
        </w:rPr>
        <w:t xml:space="preserve"> ak dôjde k ich zmene spôsobom stanoveným touto zmluvou</w:t>
      </w:r>
      <w:r w:rsidRPr="00BC72BD">
        <w:rPr>
          <w:bCs/>
          <w:color w:val="000000"/>
          <w:sz w:val="24"/>
          <w:szCs w:val="24"/>
        </w:rPr>
        <w:t>. V tejto cene sú zahrnuté všetky náklady predávajúceho súvisiace s dodávaním predmetu plnenia  podľa tejto rámcovej dohody do miesta dodania.</w:t>
      </w:r>
    </w:p>
    <w:p w:rsidR="007E3447" w:rsidRPr="00BC72BD" w:rsidRDefault="007E3447" w:rsidP="007E3447">
      <w:pPr>
        <w:numPr>
          <w:ilvl w:val="0"/>
          <w:numId w:val="11"/>
        </w:numPr>
        <w:spacing w:after="120"/>
        <w:ind w:left="284" w:hanging="284"/>
        <w:jc w:val="both"/>
        <w:rPr>
          <w:bCs/>
          <w:color w:val="000000"/>
          <w:sz w:val="24"/>
          <w:szCs w:val="24"/>
        </w:rPr>
      </w:pPr>
      <w:r w:rsidRPr="00BC72BD">
        <w:rPr>
          <w:bCs/>
          <w:color w:val="000000"/>
          <w:sz w:val="24"/>
          <w:szCs w:val="24"/>
        </w:rPr>
        <w:t xml:space="preserve">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 Dodatok sa zmluvné strany zaväzujú uzatvoriť do 14 dní od doručenia žiadosti druhej zmluvnej strane. Cena určená dodatkom je platná pre dodávky uskutočňované na základe  objednávok vystavených  po  nadobudnutí účinnosti dodatku.  </w:t>
      </w:r>
    </w:p>
    <w:p w:rsidR="007E3447" w:rsidRPr="00BC72BD" w:rsidRDefault="007E3447" w:rsidP="007E3447">
      <w:pPr>
        <w:numPr>
          <w:ilvl w:val="0"/>
          <w:numId w:val="11"/>
        </w:numPr>
        <w:spacing w:after="120"/>
        <w:ind w:left="255" w:hanging="284"/>
        <w:jc w:val="both"/>
        <w:rPr>
          <w:sz w:val="24"/>
          <w:szCs w:val="24"/>
        </w:rPr>
      </w:pPr>
      <w:r w:rsidRPr="00BC72BD">
        <w:rPr>
          <w:bCs/>
          <w:sz w:val="24"/>
          <w:szCs w:val="24"/>
        </w:rPr>
        <w:t>Celkový finančný limit na objednávky zadané počas účinnosti tejto rámcovej dohody nesmie prekročiť sumu:</w:t>
      </w:r>
      <w:r w:rsidRPr="00BC72BD">
        <w:rPr>
          <w:bCs/>
          <w:sz w:val="24"/>
          <w:szCs w:val="24"/>
          <w:highlight w:val="yellow"/>
        </w:rPr>
        <w:t>....................... EUR bez DPH</w:t>
      </w:r>
      <w:r>
        <w:rPr>
          <w:bCs/>
          <w:sz w:val="24"/>
          <w:szCs w:val="24"/>
          <w:highlight w:val="yellow"/>
        </w:rPr>
        <w:t>,</w:t>
      </w:r>
      <w:r w:rsidRPr="00BC72BD">
        <w:rPr>
          <w:bCs/>
          <w:sz w:val="24"/>
          <w:szCs w:val="24"/>
          <w:highlight w:val="yellow"/>
        </w:rPr>
        <w:t xml:space="preserve">..................... EUR </w:t>
      </w:r>
      <w:r>
        <w:rPr>
          <w:bCs/>
          <w:sz w:val="24"/>
          <w:szCs w:val="24"/>
          <w:highlight w:val="yellow"/>
        </w:rPr>
        <w:t>s</w:t>
      </w:r>
      <w:r w:rsidRPr="00BC72BD">
        <w:rPr>
          <w:bCs/>
          <w:sz w:val="24"/>
          <w:szCs w:val="24"/>
          <w:highlight w:val="yellow"/>
        </w:rPr>
        <w:t xml:space="preserve"> DPH.</w:t>
      </w:r>
      <w:r w:rsidRPr="00BC72BD">
        <w:rPr>
          <w:bCs/>
          <w:sz w:val="24"/>
          <w:szCs w:val="24"/>
        </w:rPr>
        <w:t xml:space="preserve"> </w:t>
      </w:r>
      <w:r w:rsidRPr="00BC72BD">
        <w:rPr>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Daň z pridanej hodnoty sa bude fakturovať v zmysle zákona č. 222/2004 Z. z. o dani z pridanej hodnoty v znení neskorších predpisov. Faktúra musí mať náležitosti daňového dokladu a musí byť vystavená v súlade so zákonom. </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rsidR="007E3447" w:rsidRPr="00BC72BD" w:rsidRDefault="007E3447" w:rsidP="007E3447">
      <w:pPr>
        <w:numPr>
          <w:ilvl w:val="0"/>
          <w:numId w:val="11"/>
        </w:numPr>
        <w:spacing w:after="120"/>
        <w:ind w:left="255" w:hanging="284"/>
        <w:jc w:val="both"/>
        <w:rPr>
          <w:bCs/>
          <w:sz w:val="24"/>
          <w:szCs w:val="24"/>
        </w:rPr>
      </w:pPr>
      <w:r w:rsidRPr="00BC72BD">
        <w:rPr>
          <w:bCs/>
          <w:sz w:val="24"/>
          <w:szCs w:val="24"/>
        </w:rPr>
        <w:t xml:space="preserve">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w:t>
      </w:r>
      <w:proofErr w:type="spellStart"/>
      <w:r w:rsidRPr="00BC72BD">
        <w:rPr>
          <w:bCs/>
          <w:sz w:val="24"/>
          <w:szCs w:val="24"/>
        </w:rPr>
        <w:t>t.j</w:t>
      </w:r>
      <w:proofErr w:type="spellEnd"/>
      <w:r w:rsidRPr="00BC72BD">
        <w:rPr>
          <w:bCs/>
          <w:sz w:val="24"/>
          <w:szCs w:val="24"/>
        </w:rPr>
        <w:t xml:space="preserve">.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 222/2004 </w:t>
      </w:r>
      <w:proofErr w:type="spellStart"/>
      <w:r w:rsidRPr="00BC72BD">
        <w:rPr>
          <w:bCs/>
          <w:sz w:val="24"/>
          <w:szCs w:val="24"/>
        </w:rPr>
        <w:t>Z.z</w:t>
      </w:r>
      <w:proofErr w:type="spellEnd"/>
      <w:r w:rsidRPr="00BC72BD">
        <w:rPr>
          <w:bCs/>
          <w:sz w:val="24"/>
          <w:szCs w:val="24"/>
        </w:rPr>
        <w:t xml:space="preserve">. o dani </w:t>
      </w:r>
      <w:r>
        <w:rPr>
          <w:bCs/>
          <w:sz w:val="24"/>
          <w:szCs w:val="24"/>
        </w:rPr>
        <w:t xml:space="preserve">z pridanej hodnoty, § 25, </w:t>
      </w:r>
      <w:r>
        <w:rPr>
          <w:bCs/>
          <w:sz w:val="24"/>
          <w:szCs w:val="24"/>
        </w:rPr>
        <w:lastRenderedPageBreak/>
        <w:t>ods. 6</w:t>
      </w:r>
      <w:r w:rsidRPr="00BC72BD">
        <w:rPr>
          <w:bCs/>
          <w:sz w:val="24"/>
          <w:szCs w:val="24"/>
        </w:rPr>
        <w:t xml:space="preserve">, </w:t>
      </w:r>
      <w:proofErr w:type="spellStart"/>
      <w:r w:rsidRPr="00BC72BD">
        <w:rPr>
          <w:bCs/>
          <w:sz w:val="24"/>
          <w:szCs w:val="24"/>
        </w:rPr>
        <w:t>t.j</w:t>
      </w:r>
      <w:proofErr w:type="spellEnd"/>
      <w:r w:rsidRPr="00BC72BD">
        <w:rPr>
          <w:bCs/>
          <w:sz w:val="24"/>
          <w:szCs w:val="24"/>
        </w:rPr>
        <w:t>. kupujúci vyhotoví v súvislosti s DPH len nedaňový doklad – tzv. finančný dobropis, za účelom finančného vyrovnania uplatnenej zľavy.</w:t>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VIII.</w:t>
      </w:r>
    </w:p>
    <w:p w:rsidR="007E3447" w:rsidRPr="00BC72BD" w:rsidRDefault="007E3447" w:rsidP="007E3447">
      <w:pPr>
        <w:autoSpaceDE w:val="0"/>
        <w:autoSpaceDN w:val="0"/>
        <w:adjustRightInd w:val="0"/>
        <w:jc w:val="center"/>
        <w:rPr>
          <w:rFonts w:eastAsia="Calibri"/>
          <w:b/>
          <w:bCs/>
          <w:color w:val="000000"/>
          <w:sz w:val="24"/>
          <w:szCs w:val="24"/>
          <w:lang w:eastAsia="en-US"/>
        </w:rPr>
      </w:pPr>
      <w:r w:rsidRPr="00BC72BD">
        <w:rPr>
          <w:rFonts w:eastAsia="Calibri"/>
          <w:b/>
          <w:bCs/>
          <w:color w:val="000000"/>
          <w:sz w:val="24"/>
          <w:szCs w:val="24"/>
          <w:lang w:eastAsia="en-US"/>
        </w:rPr>
        <w:t>Zmluvné sankcie</w:t>
      </w:r>
    </w:p>
    <w:p w:rsidR="007E3447" w:rsidRPr="00BC72BD" w:rsidRDefault="007E3447" w:rsidP="007E3447">
      <w:pPr>
        <w:autoSpaceDE w:val="0"/>
        <w:autoSpaceDN w:val="0"/>
        <w:adjustRightInd w:val="0"/>
        <w:jc w:val="center"/>
        <w:rPr>
          <w:rFonts w:eastAsia="Calibri"/>
          <w:color w:val="000000"/>
          <w:sz w:val="24"/>
          <w:szCs w:val="24"/>
          <w:lang w:eastAsia="en-US"/>
        </w:rPr>
      </w:pPr>
    </w:p>
    <w:p w:rsidR="007E3447" w:rsidRPr="00BC72BD" w:rsidRDefault="007E3447" w:rsidP="007E3447">
      <w:pPr>
        <w:numPr>
          <w:ilvl w:val="0"/>
          <w:numId w:val="3"/>
        </w:numPr>
        <w:spacing w:after="120"/>
        <w:ind w:left="357" w:hanging="357"/>
        <w:jc w:val="both"/>
        <w:rPr>
          <w:sz w:val="24"/>
          <w:szCs w:val="24"/>
        </w:rPr>
      </w:pPr>
      <w:r w:rsidRPr="00BC72BD">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7E3447" w:rsidRPr="00BC72BD" w:rsidRDefault="007E3447" w:rsidP="007E3447">
      <w:pPr>
        <w:numPr>
          <w:ilvl w:val="0"/>
          <w:numId w:val="3"/>
        </w:numPr>
        <w:spacing w:after="120"/>
        <w:ind w:left="357" w:hanging="357"/>
        <w:jc w:val="both"/>
        <w:rPr>
          <w:sz w:val="24"/>
          <w:szCs w:val="24"/>
        </w:rPr>
      </w:pPr>
      <w:r w:rsidRPr="00BC72BD">
        <w:rPr>
          <w:sz w:val="24"/>
          <w:szCs w:val="24"/>
        </w:rPr>
        <w:t>V prípade, ak predávajúci nedodá objednaný tovar - predmet rámcovej dohody na základe objednávky riadne a včas, tak je povinný zaplatiť kupujúcemu zmluvnú pokutu vo výške 0,</w:t>
      </w:r>
      <w:r w:rsidRPr="00BC72BD">
        <w:rPr>
          <w:color w:val="000000"/>
          <w:sz w:val="24"/>
          <w:szCs w:val="24"/>
        </w:rPr>
        <w:t xml:space="preserve">1 % </w:t>
      </w:r>
      <w:r w:rsidRPr="00BC72BD">
        <w:rPr>
          <w:sz w:val="24"/>
          <w:szCs w:val="24"/>
        </w:rPr>
        <w:t>z celkovej ceny nedodaného tovaru uvedeného v dotknutej objednávke za každý deň omeškania.</w:t>
      </w:r>
    </w:p>
    <w:p w:rsidR="007E3447" w:rsidRPr="00BC72BD" w:rsidRDefault="007E3447" w:rsidP="007E3447">
      <w:pPr>
        <w:numPr>
          <w:ilvl w:val="0"/>
          <w:numId w:val="3"/>
        </w:numPr>
        <w:spacing w:after="120"/>
        <w:ind w:left="357" w:hanging="357"/>
        <w:jc w:val="both"/>
        <w:rPr>
          <w:bCs/>
          <w:sz w:val="24"/>
          <w:szCs w:val="24"/>
        </w:rPr>
      </w:pPr>
      <w:r w:rsidRPr="00BC72BD">
        <w:rPr>
          <w:bCs/>
          <w:sz w:val="24"/>
          <w:szCs w:val="24"/>
        </w:rPr>
        <w:t>V prípade, ak kupujúci odstúpi od tejto rámcovej dohody z dôvodu podstatného porušenia tejto rámcovej dohody predávajúcim, má kupujúci nárok na zmluvnú pokutu vo výške 5</w:t>
      </w:r>
      <w:r w:rsidRPr="00BC72BD">
        <w:rPr>
          <w:bCs/>
          <w:color w:val="000000"/>
          <w:sz w:val="24"/>
          <w:szCs w:val="24"/>
        </w:rPr>
        <w:t>% z </w:t>
      </w:r>
      <w:r w:rsidRPr="00BC72BD">
        <w:rPr>
          <w:bCs/>
          <w:sz w:val="24"/>
          <w:szCs w:val="24"/>
        </w:rPr>
        <w:t xml:space="preserve">celkovej ceny tovaru, ktorý by mohol kupujúci ešte v budúcnosti odobrať, teda zo sumy predstavujúcej rozdiel celkového finančného limitu a ceny odobratého tovaru. </w:t>
      </w:r>
    </w:p>
    <w:p w:rsidR="007E3447" w:rsidRPr="00BC72BD" w:rsidRDefault="007E3447" w:rsidP="007E3447">
      <w:pPr>
        <w:numPr>
          <w:ilvl w:val="0"/>
          <w:numId w:val="3"/>
        </w:numPr>
        <w:spacing w:after="120"/>
        <w:ind w:left="357" w:hanging="357"/>
        <w:jc w:val="both"/>
        <w:rPr>
          <w:bCs/>
          <w:sz w:val="24"/>
          <w:szCs w:val="24"/>
        </w:rPr>
      </w:pPr>
      <w:r w:rsidRPr="00BC72BD">
        <w:rPr>
          <w:bCs/>
          <w:sz w:val="24"/>
          <w:szCs w:val="24"/>
        </w:rPr>
        <w:t>Predávajúci je povinný prizvať kupujúceho na posúdenie oprávnenosti reklamácie. Ak predávajúci mešká s vybavením reklamácie viac ako 3 dni, bude kupujúci účtovať zmluvnú pokutu vo výške 0,1 % z hodnoty reklamovaného predmetu za každý deň omeškania s vybavením reklamácie.</w:t>
      </w:r>
    </w:p>
    <w:p w:rsidR="007E3447" w:rsidRPr="00BC72BD" w:rsidRDefault="007E3447" w:rsidP="007E3447">
      <w:pPr>
        <w:numPr>
          <w:ilvl w:val="0"/>
          <w:numId w:val="3"/>
        </w:numPr>
        <w:spacing w:after="120"/>
        <w:ind w:left="357" w:hanging="357"/>
        <w:jc w:val="both"/>
        <w:rPr>
          <w:bCs/>
          <w:sz w:val="24"/>
          <w:szCs w:val="24"/>
        </w:rPr>
      </w:pPr>
      <w:r w:rsidRPr="00BC72BD">
        <w:rPr>
          <w:bCs/>
          <w:sz w:val="24"/>
          <w:szCs w:val="24"/>
        </w:rPr>
        <w:t>Popri zmluvnej pokute má kupujúci právo požadovať aj náhradu škody vo výške prevyšujúcej zmluvnú pokutu. Zmluvnú pokutu v zmysle tohto článku je možné kumulovať.</w:t>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IX.</w:t>
      </w:r>
    </w:p>
    <w:p w:rsidR="007E3447" w:rsidRPr="00BC72BD" w:rsidRDefault="007E3447" w:rsidP="007E3447">
      <w:pPr>
        <w:jc w:val="center"/>
        <w:rPr>
          <w:b/>
          <w:bCs/>
          <w:color w:val="000000"/>
          <w:sz w:val="24"/>
          <w:szCs w:val="24"/>
        </w:rPr>
      </w:pPr>
      <w:r w:rsidRPr="00BC72BD">
        <w:rPr>
          <w:b/>
          <w:bCs/>
          <w:color w:val="000000"/>
          <w:sz w:val="24"/>
          <w:szCs w:val="24"/>
        </w:rPr>
        <w:t>Zmena rámcovej dohody</w:t>
      </w:r>
    </w:p>
    <w:p w:rsidR="007E3447" w:rsidRPr="00BC72BD" w:rsidRDefault="007E3447" w:rsidP="007E3447">
      <w:pPr>
        <w:contextualSpacing/>
        <w:jc w:val="both"/>
        <w:rPr>
          <w:bCs/>
          <w:color w:val="000000"/>
          <w:sz w:val="24"/>
          <w:szCs w:val="24"/>
        </w:rPr>
      </w:pPr>
    </w:p>
    <w:p w:rsidR="007E3447" w:rsidRPr="00BC72BD" w:rsidRDefault="007E3447" w:rsidP="007E3447">
      <w:pPr>
        <w:numPr>
          <w:ilvl w:val="0"/>
          <w:numId w:val="12"/>
        </w:numPr>
        <w:spacing w:after="120"/>
        <w:jc w:val="both"/>
        <w:rPr>
          <w:bCs/>
          <w:color w:val="000000"/>
          <w:sz w:val="24"/>
          <w:szCs w:val="24"/>
        </w:rPr>
      </w:pPr>
      <w:r w:rsidRPr="00BC72BD">
        <w:rPr>
          <w:bCs/>
          <w:color w:val="000000"/>
          <w:sz w:val="24"/>
          <w:szCs w:val="24"/>
        </w:rPr>
        <w:t xml:space="preserve">Zmena tejto rámcovej dohody je možná len na základe vzájomnej dohody zmluvných strán, ktorá sa vykoná písomným dodatkom. </w:t>
      </w:r>
    </w:p>
    <w:p w:rsidR="007E3447" w:rsidRPr="00BC72BD" w:rsidRDefault="007E3447" w:rsidP="007E3447">
      <w:pPr>
        <w:numPr>
          <w:ilvl w:val="0"/>
          <w:numId w:val="12"/>
        </w:numPr>
        <w:spacing w:after="240"/>
        <w:ind w:left="357" w:hanging="357"/>
        <w:jc w:val="both"/>
        <w:rPr>
          <w:bCs/>
          <w:color w:val="000000"/>
          <w:sz w:val="24"/>
          <w:szCs w:val="24"/>
        </w:rPr>
      </w:pPr>
      <w:r w:rsidRPr="00BC72BD">
        <w:rPr>
          <w:bCs/>
          <w:color w:val="000000"/>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w:t>
      </w:r>
    </w:p>
    <w:p w:rsidR="007E3447" w:rsidRPr="00BC72BD" w:rsidRDefault="007E3447" w:rsidP="007E3447">
      <w:pPr>
        <w:jc w:val="center"/>
        <w:rPr>
          <w:b/>
          <w:sz w:val="24"/>
          <w:szCs w:val="24"/>
        </w:rPr>
      </w:pPr>
      <w:r w:rsidRPr="00BC72BD">
        <w:rPr>
          <w:b/>
          <w:sz w:val="24"/>
          <w:szCs w:val="24"/>
        </w:rPr>
        <w:t>Riešenie sporov</w:t>
      </w:r>
    </w:p>
    <w:p w:rsidR="007E3447" w:rsidRPr="00BC72BD" w:rsidRDefault="007E3447" w:rsidP="007E3447">
      <w:pPr>
        <w:jc w:val="both"/>
        <w:rPr>
          <w:b/>
          <w:sz w:val="24"/>
          <w:szCs w:val="24"/>
        </w:rPr>
      </w:pPr>
    </w:p>
    <w:p w:rsidR="007E3447" w:rsidRPr="00BC72BD" w:rsidRDefault="007E3447" w:rsidP="007E3447">
      <w:pPr>
        <w:tabs>
          <w:tab w:val="left" w:pos="426"/>
        </w:tabs>
        <w:jc w:val="both"/>
        <w:rPr>
          <w:bCs/>
          <w:sz w:val="24"/>
          <w:szCs w:val="24"/>
        </w:rPr>
      </w:pPr>
      <w:r w:rsidRPr="00BC72BD">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7E3447" w:rsidRPr="00BC72BD" w:rsidRDefault="007E3447" w:rsidP="007E3447">
      <w:pPr>
        <w:tabs>
          <w:tab w:val="left" w:pos="426"/>
        </w:tabs>
        <w:jc w:val="both"/>
        <w:rPr>
          <w:bCs/>
          <w:sz w:val="24"/>
          <w:szCs w:val="24"/>
        </w:rPr>
      </w:pPr>
    </w:p>
    <w:p w:rsidR="007E3447" w:rsidRPr="00BC72BD" w:rsidRDefault="007E3447" w:rsidP="007E3447">
      <w:pPr>
        <w:autoSpaceDE w:val="0"/>
        <w:autoSpaceDN w:val="0"/>
        <w:adjustRightInd w:val="0"/>
        <w:jc w:val="center"/>
        <w:rPr>
          <w:rFonts w:eastAsia="Calibri"/>
          <w:color w:val="000000"/>
          <w:sz w:val="24"/>
          <w:szCs w:val="24"/>
          <w:lang w:eastAsia="en-US"/>
        </w:rPr>
      </w:pPr>
      <w:r w:rsidRPr="00BC72BD">
        <w:rPr>
          <w:rFonts w:eastAsia="Calibri"/>
          <w:b/>
          <w:bCs/>
          <w:color w:val="000000"/>
          <w:sz w:val="24"/>
          <w:szCs w:val="24"/>
          <w:lang w:eastAsia="en-US"/>
        </w:rPr>
        <w:t>XI.</w:t>
      </w:r>
    </w:p>
    <w:p w:rsidR="007E3447" w:rsidRPr="00BC72BD" w:rsidRDefault="007E3447" w:rsidP="007E3447">
      <w:pPr>
        <w:tabs>
          <w:tab w:val="left" w:pos="426"/>
        </w:tabs>
        <w:ind w:left="360"/>
        <w:jc w:val="center"/>
        <w:rPr>
          <w:b/>
          <w:bCs/>
          <w:sz w:val="24"/>
          <w:szCs w:val="24"/>
        </w:rPr>
      </w:pPr>
      <w:r w:rsidRPr="00BC72BD">
        <w:rPr>
          <w:b/>
          <w:bCs/>
          <w:sz w:val="24"/>
          <w:szCs w:val="24"/>
        </w:rPr>
        <w:t>Ukončenie rámcovej dohody a úhrada súvisiacich nákladov</w:t>
      </w:r>
    </w:p>
    <w:p w:rsidR="007E3447" w:rsidRPr="00BC72BD" w:rsidRDefault="007E3447" w:rsidP="007E3447">
      <w:pPr>
        <w:tabs>
          <w:tab w:val="left" w:pos="426"/>
        </w:tabs>
        <w:ind w:left="360"/>
        <w:jc w:val="center"/>
        <w:rPr>
          <w:b/>
          <w:bCs/>
          <w:sz w:val="24"/>
          <w:szCs w:val="24"/>
        </w:rPr>
      </w:pPr>
    </w:p>
    <w:p w:rsidR="007E3447" w:rsidRPr="00BC72BD" w:rsidRDefault="007E3447" w:rsidP="007E3447">
      <w:pPr>
        <w:numPr>
          <w:ilvl w:val="0"/>
          <w:numId w:val="7"/>
        </w:numPr>
        <w:tabs>
          <w:tab w:val="left" w:pos="0"/>
        </w:tabs>
        <w:spacing w:after="120"/>
        <w:ind w:left="426" w:hanging="426"/>
        <w:jc w:val="both"/>
        <w:rPr>
          <w:bCs/>
          <w:color w:val="000000"/>
          <w:sz w:val="24"/>
          <w:szCs w:val="24"/>
        </w:rPr>
      </w:pPr>
      <w:r w:rsidRPr="00BC72BD">
        <w:rPr>
          <w:bCs/>
          <w:sz w:val="24"/>
          <w:szCs w:val="24"/>
        </w:rPr>
        <w:t xml:space="preserve">Od tejto rámcovej dohody môže písomne odstúpiť ktorákoľvek zo zmluvných strán </w:t>
      </w:r>
      <w:r w:rsidRPr="00BC72BD">
        <w:rPr>
          <w:bCs/>
          <w:color w:val="000000"/>
          <w:sz w:val="24"/>
          <w:szCs w:val="24"/>
        </w:rPr>
        <w:t xml:space="preserve">v prípadoch uvedených v tejto rámcovej dohode alebo v súlade s ustanoveniami </w:t>
      </w:r>
      <w:r w:rsidRPr="00BC72BD">
        <w:rPr>
          <w:bCs/>
          <w:color w:val="000000"/>
          <w:sz w:val="24"/>
          <w:szCs w:val="24"/>
        </w:rPr>
        <w:lastRenderedPageBreak/>
        <w:t xml:space="preserve">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7E3447" w:rsidRPr="00BC72BD" w:rsidRDefault="007E3447" w:rsidP="007E3447">
      <w:pPr>
        <w:numPr>
          <w:ilvl w:val="0"/>
          <w:numId w:val="7"/>
        </w:numPr>
        <w:tabs>
          <w:tab w:val="left" w:pos="0"/>
        </w:tabs>
        <w:spacing w:after="120"/>
        <w:ind w:left="426" w:hanging="426"/>
        <w:jc w:val="both"/>
        <w:rPr>
          <w:bCs/>
          <w:sz w:val="24"/>
          <w:szCs w:val="24"/>
        </w:rPr>
      </w:pPr>
      <w:r w:rsidRPr="00BC72BD">
        <w:rPr>
          <w:bCs/>
          <w:sz w:val="24"/>
          <w:szCs w:val="24"/>
        </w:rPr>
        <w:t>Za podstatné porušenie tejto rámcovej dohody na základe ktorého môže kupujúci okamžite odstúpiť od tejto rámcovej dohody a/alebo objednávok sa považuje najmä ak :</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 xml:space="preserve">predávajúci bude v omeškaní s plnením predmetu rámcovej dohody na základe jednotlivej objednávky o viac ako 8 pracovných dní, </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predávajúci dodal na základe tejto rámcovej dohody nekvalitný tovar, za ktorý sa považuje tovar nespĺňajúci podmienky podľa článku II. tejto rámcovej dohody,</w:t>
      </w:r>
    </w:p>
    <w:p w:rsidR="007E3447" w:rsidRPr="00BC72BD" w:rsidRDefault="007E3447" w:rsidP="007E3447">
      <w:pPr>
        <w:numPr>
          <w:ilvl w:val="0"/>
          <w:numId w:val="9"/>
        </w:numPr>
        <w:tabs>
          <w:tab w:val="left" w:pos="0"/>
        </w:tabs>
        <w:spacing w:after="120"/>
        <w:jc w:val="both"/>
        <w:rPr>
          <w:bCs/>
          <w:sz w:val="24"/>
          <w:szCs w:val="24"/>
        </w:rPr>
      </w:pPr>
      <w:r w:rsidRPr="00BC72BD">
        <w:rPr>
          <w:bCs/>
          <w:sz w:val="24"/>
          <w:szCs w:val="24"/>
        </w:rPr>
        <w:t>predávajúci pri plnení predmetu tejto rámcovej dohody konal v rozpore s niektorým so všeobecne záväzných právnych predpisov,</w:t>
      </w:r>
    </w:p>
    <w:p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stratil podnikateľské oprávnenie vzťahujúce sa k predmetu tejto rámcovej dohody,</w:t>
      </w:r>
    </w:p>
    <w:p w:rsidR="007E3447" w:rsidRPr="00BC72BD" w:rsidRDefault="007E3447" w:rsidP="007E3447">
      <w:pPr>
        <w:widowControl w:val="0"/>
        <w:numPr>
          <w:ilvl w:val="0"/>
          <w:numId w:val="9"/>
        </w:numPr>
        <w:autoSpaceDE w:val="0"/>
        <w:autoSpaceDN w:val="0"/>
        <w:adjustRightInd w:val="0"/>
        <w:spacing w:after="120"/>
        <w:ind w:left="782" w:hanging="357"/>
        <w:jc w:val="both"/>
        <w:rPr>
          <w:rFonts w:eastAsia="Calibri"/>
          <w:bCs/>
          <w:sz w:val="24"/>
          <w:szCs w:val="24"/>
        </w:rPr>
      </w:pPr>
      <w:r w:rsidRPr="00BC72BD">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w:t>
      </w:r>
      <w:r>
        <w:rPr>
          <w:rFonts w:eastAsia="Calibri"/>
          <w:bCs/>
          <w:sz w:val="24"/>
          <w:szCs w:val="24"/>
        </w:rPr>
        <w:t>ty v znení neskorších predpisov.</w:t>
      </w:r>
    </w:p>
    <w:p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w:t>
      </w:r>
      <w:r>
        <w:rPr>
          <w:rFonts w:eastAsia="Calibri"/>
          <w:bCs/>
          <w:color w:val="000000"/>
          <w:sz w:val="24"/>
          <w:szCs w:val="24"/>
        </w:rPr>
        <w:t>ého záväzkového vzťahu odstúpil.</w:t>
      </w:r>
    </w:p>
    <w:p w:rsidR="007E3447" w:rsidRPr="00BC72BD" w:rsidRDefault="007E3447" w:rsidP="007E3447">
      <w:pPr>
        <w:widowControl w:val="0"/>
        <w:numPr>
          <w:ilvl w:val="0"/>
          <w:numId w:val="7"/>
        </w:numPr>
        <w:autoSpaceDE w:val="0"/>
        <w:autoSpaceDN w:val="0"/>
        <w:adjustRightInd w:val="0"/>
        <w:spacing w:after="120"/>
        <w:ind w:left="426" w:hanging="426"/>
        <w:jc w:val="both"/>
        <w:rPr>
          <w:rFonts w:eastAsia="Calibri"/>
          <w:bCs/>
          <w:color w:val="000000"/>
          <w:sz w:val="24"/>
          <w:szCs w:val="24"/>
        </w:rPr>
      </w:pPr>
      <w:r w:rsidRPr="00BC72BD">
        <w:rPr>
          <w:rFonts w:eastAsia="Calibri"/>
          <w:bCs/>
          <w:color w:val="000000"/>
          <w:sz w:val="24"/>
          <w:szCs w:val="24"/>
        </w:rPr>
        <w:t xml:space="preserve">Kupujúci je taktiež oprávnený odstúpiť od tejto rámcovej dohody aj v prípadoch, ak mu takéto právo vznikne na základe zákona, napríklad podľa § 19  zákona č. 343/2015 </w:t>
      </w:r>
      <w:proofErr w:type="spellStart"/>
      <w:r w:rsidRPr="00BC72BD">
        <w:rPr>
          <w:rFonts w:eastAsia="Calibri"/>
          <w:bCs/>
          <w:color w:val="000000"/>
          <w:sz w:val="24"/>
          <w:szCs w:val="24"/>
        </w:rPr>
        <w:t>Z.z</w:t>
      </w:r>
      <w:proofErr w:type="spellEnd"/>
      <w:r w:rsidRPr="00BC72BD">
        <w:rPr>
          <w:rFonts w:eastAsia="Calibri"/>
          <w:bCs/>
          <w:color w:val="000000"/>
          <w:sz w:val="24"/>
          <w:szCs w:val="24"/>
        </w:rPr>
        <w:t>. o verejnom obstarávaní v znení neskorších predpisov.</w:t>
      </w:r>
    </w:p>
    <w:p w:rsidR="007E3447" w:rsidRPr="00BC72BD" w:rsidRDefault="007E3447" w:rsidP="007E3447">
      <w:pPr>
        <w:widowControl w:val="0"/>
        <w:numPr>
          <w:ilvl w:val="0"/>
          <w:numId w:val="7"/>
        </w:numPr>
        <w:autoSpaceDE w:val="0"/>
        <w:autoSpaceDN w:val="0"/>
        <w:adjustRightInd w:val="0"/>
        <w:spacing w:after="120"/>
        <w:ind w:left="426" w:hanging="426"/>
        <w:jc w:val="both"/>
        <w:rPr>
          <w:bCs/>
          <w:sz w:val="24"/>
          <w:szCs w:val="24"/>
        </w:rPr>
      </w:pPr>
      <w:r w:rsidRPr="00BC72BD">
        <w:rPr>
          <w:rFonts w:eastAsia="Calibri"/>
          <w:bCs/>
          <w:color w:val="000000"/>
          <w:sz w:val="24"/>
          <w:szCs w:val="24"/>
        </w:rPr>
        <w:t>Právne účinky odstúpenia od tejto rámcovej dohody nastávajú dňom doručenia písomného oznámenia o odstúpení druhej zmluvnej strane.</w:t>
      </w:r>
    </w:p>
    <w:p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Odstúpenie od tejto rámcovej dohody musí mať písomnú formu, musí byť doručené druhej zmluvnej strane a musí v ňom byť uvedený konkrétny dôvod odstúpenia, inak je neplatné.</w:t>
      </w:r>
    </w:p>
    <w:p w:rsidR="007E3447" w:rsidRPr="00BC72BD" w:rsidRDefault="007E3447" w:rsidP="007E3447">
      <w:pPr>
        <w:widowControl w:val="0"/>
        <w:numPr>
          <w:ilvl w:val="0"/>
          <w:numId w:val="7"/>
        </w:numPr>
        <w:autoSpaceDE w:val="0"/>
        <w:autoSpaceDN w:val="0"/>
        <w:adjustRightInd w:val="0"/>
        <w:spacing w:after="120"/>
        <w:ind w:left="284" w:hanging="284"/>
        <w:jc w:val="both"/>
        <w:rPr>
          <w:bCs/>
          <w:sz w:val="24"/>
          <w:szCs w:val="24"/>
        </w:rPr>
      </w:pPr>
      <w:r w:rsidRPr="00BC72BD">
        <w:rPr>
          <w:bCs/>
          <w:sz w:val="24"/>
          <w:szCs w:val="24"/>
        </w:rPr>
        <w:t>Pred uplynutím dohodnutej doby platnosti tejto rámcovej dohody podľa článku II. tejto rámcovej dohody možno túto rámcovú dohodu ukončiť aj:</w:t>
      </w:r>
    </w:p>
    <w:p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kedykoľvek písomnou dohodou zmluvných strán,</w:t>
      </w:r>
    </w:p>
    <w:p w:rsidR="007E3447" w:rsidRPr="00BC72BD" w:rsidRDefault="007E3447" w:rsidP="007E3447">
      <w:pPr>
        <w:numPr>
          <w:ilvl w:val="0"/>
          <w:numId w:val="8"/>
        </w:numPr>
        <w:tabs>
          <w:tab w:val="left" w:pos="0"/>
        </w:tabs>
        <w:spacing w:after="120"/>
        <w:jc w:val="both"/>
        <w:rPr>
          <w:bCs/>
          <w:sz w:val="24"/>
          <w:szCs w:val="24"/>
        </w:rPr>
      </w:pPr>
      <w:r w:rsidRPr="00BC72BD">
        <w:rPr>
          <w:bCs/>
          <w:sz w:val="24"/>
          <w:szCs w:val="24"/>
        </w:rPr>
        <w:t>výpoveďou kupujúceho aj bez uvedenia dôvodu, pričom výpovedná lehota sa stanovuje na tri mesiace, počítajúc od prvého dňa mesiaca nasledujúceho po doručení výpovede predávajúcemu.</w:t>
      </w:r>
    </w:p>
    <w:p w:rsidR="007E3447" w:rsidRPr="00BC72BD" w:rsidRDefault="007E3447" w:rsidP="007E3447">
      <w:pPr>
        <w:numPr>
          <w:ilvl w:val="0"/>
          <w:numId w:val="3"/>
        </w:numPr>
        <w:tabs>
          <w:tab w:val="left" w:pos="0"/>
        </w:tabs>
        <w:spacing w:after="120"/>
        <w:jc w:val="both"/>
        <w:rPr>
          <w:bCs/>
          <w:sz w:val="24"/>
          <w:szCs w:val="24"/>
        </w:rPr>
      </w:pPr>
      <w:r w:rsidRPr="00BC72BD">
        <w:rPr>
          <w:bCs/>
          <w:sz w:val="24"/>
          <w:szCs w:val="24"/>
        </w:rPr>
        <w:t xml:space="preserve">Výpoveď tejto rámcovej dohody musí mať písomnú formu a musí byť doručená </w:t>
      </w:r>
      <w:r>
        <w:rPr>
          <w:bCs/>
          <w:sz w:val="24"/>
          <w:szCs w:val="24"/>
        </w:rPr>
        <w:t>predávajúcemu, inak je neplatná.</w:t>
      </w:r>
    </w:p>
    <w:p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BC72BD">
        <w:rPr>
          <w:bCs/>
          <w:sz w:val="24"/>
          <w:szCs w:val="24"/>
        </w:rPr>
        <w:t>vadného</w:t>
      </w:r>
      <w:proofErr w:type="spellEnd"/>
      <w:r w:rsidRPr="00BC72BD">
        <w:rPr>
          <w:bCs/>
          <w:sz w:val="24"/>
          <w:szCs w:val="24"/>
        </w:rPr>
        <w:t xml:space="preserve"> plnenia. Obdobne sa bude postupovať pri odstúpení od objednávky.</w:t>
      </w:r>
    </w:p>
    <w:p w:rsidR="007E3447" w:rsidRPr="00BC72BD" w:rsidRDefault="007E3447" w:rsidP="007E3447">
      <w:pPr>
        <w:numPr>
          <w:ilvl w:val="0"/>
          <w:numId w:val="3"/>
        </w:numPr>
        <w:tabs>
          <w:tab w:val="left" w:pos="0"/>
        </w:tabs>
        <w:spacing w:after="120"/>
        <w:ind w:left="426" w:hanging="426"/>
        <w:jc w:val="both"/>
        <w:rPr>
          <w:bCs/>
          <w:sz w:val="24"/>
          <w:szCs w:val="24"/>
        </w:rPr>
      </w:pPr>
      <w:r w:rsidRPr="00BC72BD">
        <w:rPr>
          <w:bCs/>
          <w:sz w:val="24"/>
          <w:szCs w:val="24"/>
        </w:rPr>
        <w:lastRenderedPageBreak/>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rsidR="007E3447" w:rsidRPr="00BC72BD" w:rsidRDefault="007E3447" w:rsidP="007E3447">
      <w:pPr>
        <w:tabs>
          <w:tab w:val="left" w:pos="0"/>
        </w:tabs>
        <w:contextualSpacing/>
        <w:jc w:val="both"/>
        <w:rPr>
          <w:bCs/>
          <w:sz w:val="24"/>
          <w:szCs w:val="24"/>
        </w:rPr>
      </w:pPr>
    </w:p>
    <w:p w:rsidR="007E3447" w:rsidRPr="00BC72BD" w:rsidRDefault="007E3447" w:rsidP="007E3447">
      <w:pPr>
        <w:tabs>
          <w:tab w:val="left" w:pos="0"/>
        </w:tabs>
        <w:ind w:left="426"/>
        <w:contextualSpacing/>
        <w:jc w:val="center"/>
        <w:rPr>
          <w:b/>
          <w:bCs/>
          <w:sz w:val="24"/>
          <w:szCs w:val="24"/>
        </w:rPr>
      </w:pPr>
      <w:r w:rsidRPr="00BC72BD">
        <w:rPr>
          <w:b/>
          <w:bCs/>
          <w:sz w:val="24"/>
          <w:szCs w:val="24"/>
        </w:rPr>
        <w:t>XII.</w:t>
      </w:r>
    </w:p>
    <w:p w:rsidR="007E3447" w:rsidRPr="00BC72BD" w:rsidRDefault="007E3447" w:rsidP="007E3447">
      <w:pPr>
        <w:tabs>
          <w:tab w:val="left" w:pos="0"/>
        </w:tabs>
        <w:ind w:left="426"/>
        <w:contextualSpacing/>
        <w:jc w:val="center"/>
        <w:rPr>
          <w:b/>
          <w:bCs/>
          <w:sz w:val="24"/>
          <w:szCs w:val="24"/>
        </w:rPr>
      </w:pPr>
      <w:r w:rsidRPr="00BC72BD">
        <w:rPr>
          <w:b/>
          <w:bCs/>
          <w:sz w:val="24"/>
          <w:szCs w:val="24"/>
        </w:rPr>
        <w:t>Osobité ustanovenia</w:t>
      </w:r>
    </w:p>
    <w:p w:rsidR="007E3447" w:rsidRPr="00BC72BD" w:rsidRDefault="007E3447" w:rsidP="007E3447">
      <w:pPr>
        <w:tabs>
          <w:tab w:val="left" w:pos="0"/>
        </w:tabs>
        <w:ind w:left="426"/>
        <w:contextualSpacing/>
        <w:jc w:val="center"/>
        <w:rPr>
          <w:b/>
          <w:bCs/>
          <w:sz w:val="24"/>
          <w:szCs w:val="24"/>
        </w:rPr>
      </w:pPr>
    </w:p>
    <w:p w:rsidR="007E3447" w:rsidRPr="00BC72BD" w:rsidRDefault="007E3447" w:rsidP="007E3447">
      <w:pPr>
        <w:numPr>
          <w:ilvl w:val="0"/>
          <w:numId w:val="4"/>
        </w:numPr>
        <w:spacing w:after="120"/>
        <w:jc w:val="both"/>
        <w:rPr>
          <w:sz w:val="24"/>
          <w:szCs w:val="24"/>
        </w:rPr>
      </w:pPr>
      <w:r w:rsidRPr="00BC72BD">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7E3447" w:rsidRPr="00BC72BD" w:rsidRDefault="007E3447" w:rsidP="007E3447">
      <w:pPr>
        <w:numPr>
          <w:ilvl w:val="0"/>
          <w:numId w:val="4"/>
        </w:numPr>
        <w:spacing w:after="120"/>
        <w:jc w:val="both"/>
        <w:rPr>
          <w:sz w:val="24"/>
          <w:szCs w:val="24"/>
        </w:rPr>
      </w:pPr>
      <w:r w:rsidRPr="00BC72BD">
        <w:rPr>
          <w:sz w:val="24"/>
          <w:szCs w:val="24"/>
        </w:rPr>
        <w:t>Pohľadávky alebo práva vzniknuté predávajúcemu  z tejto rámcovej dohody alebo objednávky môže predávajúci postúpiť len s predchádzajúcim písomným súhlasom kupujúceho.</w:t>
      </w:r>
    </w:p>
    <w:p w:rsidR="007E3447" w:rsidRPr="00BC72BD" w:rsidRDefault="007E3447" w:rsidP="007E3447">
      <w:pPr>
        <w:numPr>
          <w:ilvl w:val="0"/>
          <w:numId w:val="4"/>
        </w:numPr>
        <w:spacing w:after="120"/>
        <w:jc w:val="both"/>
        <w:rPr>
          <w:sz w:val="24"/>
          <w:szCs w:val="24"/>
        </w:rPr>
      </w:pPr>
      <w:r w:rsidRPr="00BC72BD">
        <w:rPr>
          <w:sz w:val="24"/>
          <w:szCs w:val="24"/>
        </w:rPr>
        <w:t>Rámcová dohoda je vyhotovená v jazyku slovenskom.</w:t>
      </w:r>
    </w:p>
    <w:p w:rsidR="007E3447" w:rsidRPr="00BC72BD" w:rsidRDefault="007E3447" w:rsidP="007E3447">
      <w:pPr>
        <w:numPr>
          <w:ilvl w:val="0"/>
          <w:numId w:val="4"/>
        </w:numPr>
        <w:spacing w:after="120"/>
        <w:jc w:val="both"/>
        <w:rPr>
          <w:sz w:val="24"/>
          <w:szCs w:val="24"/>
        </w:rPr>
      </w:pPr>
      <w:r w:rsidRPr="00BC72BD">
        <w:rPr>
          <w:sz w:val="24"/>
          <w:szCs w:val="24"/>
        </w:rPr>
        <w:t xml:space="preserve">Neoddeliteľnou súčasťou tejto rámcovej dohody je Príloha č.1 </w:t>
      </w:r>
      <w:r>
        <w:rPr>
          <w:sz w:val="24"/>
          <w:szCs w:val="24"/>
          <w:lang w:eastAsia="en-US"/>
        </w:rPr>
        <w:t>Návrh na plnenie kritérií</w:t>
      </w:r>
      <w:r w:rsidRPr="00BC72BD">
        <w:rPr>
          <w:sz w:val="24"/>
          <w:szCs w:val="24"/>
        </w:rPr>
        <w:t>.</w:t>
      </w:r>
    </w:p>
    <w:p w:rsidR="007E3447" w:rsidRPr="00BC72BD" w:rsidRDefault="007E3447" w:rsidP="007E3447">
      <w:pPr>
        <w:numPr>
          <w:ilvl w:val="0"/>
          <w:numId w:val="4"/>
        </w:numPr>
        <w:spacing w:after="120"/>
        <w:jc w:val="both"/>
        <w:rPr>
          <w:sz w:val="24"/>
          <w:szCs w:val="24"/>
        </w:rPr>
      </w:pPr>
      <w:r>
        <w:rPr>
          <w:sz w:val="24"/>
          <w:szCs w:val="24"/>
        </w:rPr>
        <w:t>Rámcová dohoda je</w:t>
      </w:r>
      <w:r w:rsidRPr="00BC72BD">
        <w:rPr>
          <w:sz w:val="24"/>
          <w:szCs w:val="24"/>
        </w:rPr>
        <w:t xml:space="preserve"> vyhotovená v 4 exemplároch, pričom 2 exempláre </w:t>
      </w:r>
      <w:proofErr w:type="spellStart"/>
      <w:r w:rsidRPr="00BC72BD">
        <w:rPr>
          <w:sz w:val="24"/>
          <w:szCs w:val="24"/>
        </w:rPr>
        <w:t>obdrží</w:t>
      </w:r>
      <w:proofErr w:type="spellEnd"/>
      <w:r w:rsidRPr="00BC72BD">
        <w:rPr>
          <w:sz w:val="24"/>
          <w:szCs w:val="24"/>
        </w:rPr>
        <w:t xml:space="preserve"> kupujúci a 2 exempláre predávajúci. </w:t>
      </w:r>
    </w:p>
    <w:p w:rsidR="007E3447" w:rsidRPr="00BC72BD" w:rsidRDefault="007E3447" w:rsidP="007E3447">
      <w:pPr>
        <w:numPr>
          <w:ilvl w:val="0"/>
          <w:numId w:val="4"/>
        </w:numPr>
        <w:spacing w:after="120"/>
        <w:jc w:val="both"/>
        <w:rPr>
          <w:sz w:val="24"/>
          <w:szCs w:val="24"/>
        </w:rPr>
      </w:pPr>
      <w:r w:rsidRPr="00BC72BD">
        <w:rPr>
          <w:sz w:val="24"/>
          <w:szCs w:val="24"/>
        </w:rPr>
        <w:t>Práva a povinnosti zmluvných strán touto rámcovou dohodou neupravené sa riadia príslušnými ustanoveniami Obchodného zákonníka č. 513/1991 Zb. v platnom znení.</w:t>
      </w:r>
    </w:p>
    <w:p w:rsidR="007E3447" w:rsidRPr="00BC72BD" w:rsidRDefault="007E3447" w:rsidP="007E3447">
      <w:pPr>
        <w:numPr>
          <w:ilvl w:val="0"/>
          <w:numId w:val="4"/>
        </w:numPr>
        <w:spacing w:after="120"/>
        <w:jc w:val="both"/>
        <w:rPr>
          <w:strike/>
          <w:color w:val="000000"/>
          <w:sz w:val="24"/>
          <w:szCs w:val="24"/>
        </w:rPr>
      </w:pPr>
      <w:r w:rsidRPr="00BC72BD">
        <w:rPr>
          <w:sz w:val="24"/>
          <w:szCs w:val="24"/>
        </w:rPr>
        <w:t xml:space="preserve">Nič v tejto rámcovej dohode sa nebude vykladať tak, že kupujúci musí odobrať na základe tejto rámcovej dohody od predávajúceho nejaké konkrétne určené množstvo predmetu rámcovej dohody. </w:t>
      </w:r>
      <w:r w:rsidRPr="00BC72BD">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p>
    <w:p w:rsidR="007E3447" w:rsidRPr="00BC72BD" w:rsidRDefault="007E3447" w:rsidP="007E3447">
      <w:pPr>
        <w:numPr>
          <w:ilvl w:val="0"/>
          <w:numId w:val="4"/>
        </w:numPr>
        <w:spacing w:after="120"/>
        <w:jc w:val="both"/>
        <w:rPr>
          <w:sz w:val="24"/>
          <w:szCs w:val="24"/>
        </w:rPr>
      </w:pPr>
      <w:r w:rsidRPr="00BC72BD">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w:t>
      </w:r>
      <w:r w:rsidRPr="00BC72BD">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lastRenderedPageBreak/>
        <w:t>Predávajúci určuje nasledovných subdodávateľov, ktorých bude využívať pri plnení tejto rámcovej dohody (údaj v čase uzatvorenia tejto rámcovej dohody) :</w:t>
      </w:r>
    </w:p>
    <w:p w:rsidR="007E3447" w:rsidRPr="00BC72BD" w:rsidRDefault="007E3447" w:rsidP="007E3447">
      <w:pPr>
        <w:spacing w:after="120"/>
        <w:ind w:left="420"/>
        <w:jc w:val="both"/>
        <w:rPr>
          <w:color w:val="000000"/>
          <w:sz w:val="24"/>
          <w:szCs w:val="24"/>
        </w:rPr>
      </w:pPr>
      <w:r w:rsidRPr="00BC72BD">
        <w:rPr>
          <w:color w:val="000000"/>
          <w:sz w:val="24"/>
          <w:szCs w:val="24"/>
        </w:rPr>
        <w:t>Obchodné meno:</w:t>
      </w:r>
    </w:p>
    <w:p w:rsidR="007E3447" w:rsidRPr="00BC72BD" w:rsidRDefault="007E3447" w:rsidP="007E3447">
      <w:pPr>
        <w:spacing w:after="120"/>
        <w:ind w:left="420"/>
        <w:jc w:val="both"/>
        <w:rPr>
          <w:color w:val="000000"/>
          <w:sz w:val="24"/>
          <w:szCs w:val="24"/>
        </w:rPr>
      </w:pPr>
      <w:r w:rsidRPr="00BC72BD">
        <w:rPr>
          <w:color w:val="000000"/>
          <w:sz w:val="24"/>
          <w:szCs w:val="24"/>
        </w:rPr>
        <w:t>Sídlo/miesto podnikania:</w:t>
      </w:r>
    </w:p>
    <w:p w:rsidR="007E3447" w:rsidRPr="00BC72BD" w:rsidRDefault="007E3447" w:rsidP="007E3447">
      <w:pPr>
        <w:spacing w:after="120"/>
        <w:ind w:left="420"/>
        <w:jc w:val="both"/>
        <w:rPr>
          <w:color w:val="000000"/>
          <w:sz w:val="24"/>
          <w:szCs w:val="24"/>
        </w:rPr>
      </w:pPr>
      <w:r w:rsidRPr="00BC72BD">
        <w:rPr>
          <w:color w:val="000000"/>
          <w:sz w:val="24"/>
          <w:szCs w:val="24"/>
        </w:rPr>
        <w:t>IČO:</w:t>
      </w:r>
    </w:p>
    <w:p w:rsidR="007E3447" w:rsidRPr="00BC72BD" w:rsidRDefault="007E3447" w:rsidP="007E3447">
      <w:pPr>
        <w:spacing w:after="120"/>
        <w:ind w:left="420"/>
        <w:jc w:val="both"/>
        <w:rPr>
          <w:color w:val="000000"/>
          <w:sz w:val="24"/>
          <w:szCs w:val="24"/>
        </w:rPr>
      </w:pPr>
      <w:r w:rsidRPr="00BC72BD">
        <w:rPr>
          <w:color w:val="000000"/>
          <w:sz w:val="24"/>
          <w:szCs w:val="24"/>
        </w:rPr>
        <w:t>Osoba oprávnená konať za subdodávateľa v rozsahu meno, priezvisko, adresa pobytu a dátum narodenia:</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7E3447" w:rsidRPr="00BC72BD" w:rsidRDefault="007E3447" w:rsidP="007E3447">
      <w:pPr>
        <w:numPr>
          <w:ilvl w:val="0"/>
          <w:numId w:val="4"/>
        </w:numPr>
        <w:spacing w:after="120"/>
        <w:jc w:val="both"/>
        <w:rPr>
          <w:color w:val="000000"/>
          <w:sz w:val="24"/>
          <w:szCs w:val="24"/>
        </w:rPr>
      </w:pPr>
      <w:r w:rsidRPr="00BC72BD">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rsidR="007E3447" w:rsidRPr="00BC72BD" w:rsidRDefault="007E3447" w:rsidP="007E3447">
      <w:pPr>
        <w:numPr>
          <w:ilvl w:val="0"/>
          <w:numId w:val="4"/>
        </w:numPr>
        <w:spacing w:after="120"/>
        <w:jc w:val="both"/>
        <w:rPr>
          <w:sz w:val="24"/>
          <w:szCs w:val="24"/>
        </w:rPr>
      </w:pPr>
      <w:r w:rsidRPr="00BC72BD">
        <w:rPr>
          <w:color w:val="000000"/>
          <w:sz w:val="24"/>
          <w:szCs w:val="24"/>
        </w:rPr>
        <w:t xml:space="preserve">Akékoľvek zmeny a doplnky tejto rámcovej dohody je možné vykonať len písomne, formou očíslovaných dodatkov podpísaných obidvoma zmluvnými stranami. </w:t>
      </w:r>
    </w:p>
    <w:p w:rsidR="007E3447" w:rsidRPr="00BC72BD" w:rsidRDefault="007E3447" w:rsidP="007E3447">
      <w:pPr>
        <w:numPr>
          <w:ilvl w:val="0"/>
          <w:numId w:val="4"/>
        </w:numPr>
        <w:spacing w:after="120"/>
        <w:jc w:val="both"/>
        <w:rPr>
          <w:sz w:val="24"/>
          <w:szCs w:val="24"/>
        </w:rPr>
      </w:pPr>
      <w:r w:rsidRPr="00BC72BD">
        <w:rPr>
          <w:sz w:val="24"/>
          <w:szCs w:val="24"/>
        </w:rPr>
        <w:t xml:space="preserve">Táto rámcová dohoda nadobúda platnosť dňom jej podpísania obidvoma zmluvnými stranami a účinnosť dňom nasledujúcim po dni jej zverejnenia v zmysle § 47 a občianskeho zákonníka. </w:t>
      </w:r>
    </w:p>
    <w:p w:rsidR="007E3447" w:rsidRPr="00BC72BD" w:rsidRDefault="007E3447" w:rsidP="007E3447">
      <w:pPr>
        <w:numPr>
          <w:ilvl w:val="0"/>
          <w:numId w:val="4"/>
        </w:numPr>
        <w:spacing w:after="120"/>
        <w:jc w:val="both"/>
        <w:rPr>
          <w:sz w:val="24"/>
          <w:szCs w:val="24"/>
        </w:rPr>
      </w:pPr>
      <w:r w:rsidRPr="00BC72BD">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7E3447" w:rsidRDefault="007E3447" w:rsidP="007E3447">
      <w:pPr>
        <w:rPr>
          <w:b/>
          <w:sz w:val="24"/>
          <w:szCs w:val="24"/>
        </w:rPr>
      </w:pPr>
    </w:p>
    <w:p w:rsidR="007E3447" w:rsidRPr="00BC72BD" w:rsidRDefault="007E3447" w:rsidP="007E3447">
      <w:pPr>
        <w:rPr>
          <w:b/>
          <w:sz w:val="24"/>
          <w:szCs w:val="24"/>
        </w:rPr>
      </w:pPr>
    </w:p>
    <w:p w:rsidR="007E3447" w:rsidRPr="00BC72BD" w:rsidRDefault="007E3447" w:rsidP="007E3447">
      <w:pPr>
        <w:rPr>
          <w:b/>
          <w:sz w:val="24"/>
          <w:szCs w:val="24"/>
        </w:rPr>
      </w:pPr>
      <w:r w:rsidRPr="00BC72BD">
        <w:rPr>
          <w:b/>
          <w:sz w:val="24"/>
          <w:szCs w:val="24"/>
        </w:rPr>
        <w:t xml:space="preserve"> V ............................. dňa....................      </w:t>
      </w:r>
      <w:r>
        <w:rPr>
          <w:b/>
          <w:sz w:val="24"/>
          <w:szCs w:val="24"/>
        </w:rPr>
        <w:t xml:space="preserve">              V Banskej Bystrici</w:t>
      </w:r>
      <w:bookmarkStart w:id="0" w:name="_GoBack"/>
      <w:bookmarkEnd w:id="0"/>
      <w:r w:rsidRPr="00BC72BD">
        <w:rPr>
          <w:b/>
          <w:sz w:val="24"/>
          <w:szCs w:val="24"/>
        </w:rPr>
        <w:t xml:space="preserve"> dňa .....................</w:t>
      </w:r>
    </w:p>
    <w:p w:rsidR="007E3447" w:rsidRDefault="007E3447" w:rsidP="007E3447">
      <w:pPr>
        <w:jc w:val="both"/>
        <w:rPr>
          <w:b/>
          <w:sz w:val="24"/>
          <w:szCs w:val="24"/>
        </w:rPr>
      </w:pPr>
    </w:p>
    <w:p w:rsidR="007E3447" w:rsidRDefault="007E3447" w:rsidP="007E3447">
      <w:pPr>
        <w:jc w:val="both"/>
        <w:rPr>
          <w:b/>
          <w:sz w:val="24"/>
          <w:szCs w:val="24"/>
        </w:rPr>
      </w:pPr>
    </w:p>
    <w:p w:rsidR="007E3447" w:rsidRDefault="007E3447" w:rsidP="007E3447">
      <w:pPr>
        <w:jc w:val="both"/>
        <w:rPr>
          <w:b/>
          <w:sz w:val="24"/>
          <w:szCs w:val="24"/>
        </w:rPr>
      </w:pPr>
    </w:p>
    <w:p w:rsidR="007E3447" w:rsidRDefault="007E3447" w:rsidP="007E3447">
      <w:pPr>
        <w:jc w:val="both"/>
        <w:rPr>
          <w:b/>
          <w:sz w:val="24"/>
          <w:szCs w:val="24"/>
        </w:rPr>
      </w:pPr>
    </w:p>
    <w:p w:rsidR="007E3447" w:rsidRPr="00BC72BD" w:rsidRDefault="007E3447" w:rsidP="007E3447">
      <w:pPr>
        <w:jc w:val="both"/>
        <w:rPr>
          <w:b/>
          <w:sz w:val="24"/>
          <w:szCs w:val="24"/>
        </w:rPr>
      </w:pPr>
    </w:p>
    <w:p w:rsidR="007E3447" w:rsidRPr="00BC72BD" w:rsidRDefault="007E3447" w:rsidP="007E3447">
      <w:pPr>
        <w:jc w:val="both"/>
        <w:rPr>
          <w:b/>
          <w:sz w:val="24"/>
          <w:szCs w:val="24"/>
        </w:rPr>
      </w:pPr>
      <w:r w:rsidRPr="00BC72BD">
        <w:rPr>
          <w:b/>
          <w:sz w:val="24"/>
          <w:szCs w:val="24"/>
        </w:rPr>
        <w:t xml:space="preserve">  .......................................................                         </w:t>
      </w:r>
      <w:r w:rsidRPr="00BC72BD">
        <w:rPr>
          <w:b/>
          <w:sz w:val="24"/>
          <w:szCs w:val="24"/>
        </w:rPr>
        <w:tab/>
        <w:t xml:space="preserve">.............................................................  </w:t>
      </w:r>
    </w:p>
    <w:p w:rsidR="007E3447" w:rsidRPr="00BC72BD" w:rsidRDefault="007E3447" w:rsidP="007E3447">
      <w:pPr>
        <w:jc w:val="both"/>
        <w:rPr>
          <w:bCs/>
          <w:sz w:val="24"/>
          <w:szCs w:val="24"/>
        </w:rPr>
      </w:pPr>
      <w:r w:rsidRPr="00BC72BD">
        <w:rPr>
          <w:bCs/>
          <w:sz w:val="24"/>
          <w:szCs w:val="24"/>
        </w:rPr>
        <w:t xml:space="preserve">                   predávajúci                                    </w:t>
      </w:r>
      <w:r w:rsidRPr="00BC72BD">
        <w:rPr>
          <w:bCs/>
          <w:sz w:val="24"/>
          <w:szCs w:val="24"/>
        </w:rPr>
        <w:tab/>
        <w:t xml:space="preserve">                      kupujúci</w:t>
      </w:r>
    </w:p>
    <w:p w:rsidR="007E3447" w:rsidRDefault="007E3447" w:rsidP="007E3447">
      <w:pPr>
        <w:spacing w:before="100"/>
        <w:ind w:left="1843" w:hanging="1843"/>
        <w:jc w:val="both"/>
        <w:rPr>
          <w:rFonts w:ascii="Calibri" w:hAnsi="Calibri"/>
          <w:sz w:val="22"/>
          <w:szCs w:val="22"/>
          <w:lang w:eastAsia="en-US"/>
        </w:rPr>
      </w:pPr>
    </w:p>
    <w:p w:rsidR="007E3447" w:rsidRDefault="007E3447" w:rsidP="007E3447">
      <w:pPr>
        <w:spacing w:before="100"/>
        <w:ind w:left="1843" w:hanging="1843"/>
        <w:jc w:val="both"/>
        <w:rPr>
          <w:rFonts w:ascii="Calibri" w:hAnsi="Calibri"/>
          <w:sz w:val="22"/>
          <w:szCs w:val="22"/>
          <w:lang w:eastAsia="en-US"/>
        </w:rPr>
      </w:pPr>
    </w:p>
    <w:p w:rsidR="007E3447" w:rsidRDefault="007E3447" w:rsidP="007E3447">
      <w:pPr>
        <w:spacing w:before="100"/>
        <w:ind w:left="1843" w:hanging="1843"/>
        <w:jc w:val="both"/>
        <w:rPr>
          <w:rFonts w:ascii="Calibri" w:hAnsi="Calibri"/>
          <w:sz w:val="22"/>
          <w:szCs w:val="22"/>
          <w:lang w:eastAsia="en-US"/>
        </w:rPr>
      </w:pPr>
    </w:p>
    <w:p w:rsidR="007E3447" w:rsidRDefault="007E3447" w:rsidP="007E3447">
      <w:pPr>
        <w:spacing w:before="100"/>
        <w:ind w:left="1843" w:hanging="1843"/>
        <w:jc w:val="both"/>
        <w:rPr>
          <w:rFonts w:ascii="Calibri" w:hAnsi="Calibri"/>
          <w:sz w:val="22"/>
          <w:szCs w:val="22"/>
          <w:lang w:eastAsia="en-US"/>
        </w:rPr>
      </w:pPr>
    </w:p>
    <w:p w:rsidR="007E3447" w:rsidRDefault="007E3447" w:rsidP="007E3447">
      <w:pPr>
        <w:spacing w:before="100"/>
        <w:ind w:left="1843" w:hanging="1843"/>
        <w:jc w:val="both"/>
        <w:rPr>
          <w:rFonts w:ascii="Calibri" w:hAnsi="Calibri"/>
          <w:sz w:val="22"/>
          <w:szCs w:val="22"/>
          <w:lang w:eastAsia="en-US"/>
        </w:rPr>
      </w:pPr>
    </w:p>
    <w:p w:rsidR="005431C4" w:rsidRDefault="007E3447" w:rsidP="007E3447">
      <w:r w:rsidRPr="008C781A">
        <w:rPr>
          <w:color w:val="000000"/>
          <w:sz w:val="24"/>
          <w:szCs w:val="24"/>
        </w:rPr>
        <w:t xml:space="preserve">Príloha k RD č.1: Podrobná špecifikácia predmetu dohody, predpokladané množstvá a platné jednotkové ceny v € </w:t>
      </w:r>
      <w:r>
        <w:rPr>
          <w:color w:val="000000"/>
          <w:sz w:val="24"/>
          <w:szCs w:val="24"/>
        </w:rPr>
        <w:t>s</w:t>
      </w:r>
      <w:r w:rsidRPr="008C781A">
        <w:rPr>
          <w:color w:val="000000"/>
          <w:sz w:val="24"/>
          <w:szCs w:val="24"/>
        </w:rPr>
        <w:t xml:space="preserve"> DPH (Návrh na plnenie kritérií)</w:t>
      </w:r>
    </w:p>
    <w:sectPr w:rsidR="00543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82135A"/>
    <w:multiLevelType w:val="hybridMultilevel"/>
    <w:tmpl w:val="533C8BB6"/>
    <w:lvl w:ilvl="0" w:tplc="266439CE">
      <w:start w:val="1"/>
      <w:numFmt w:val="decimal"/>
      <w:lvlText w:val="%1."/>
      <w:lvlJc w:val="left"/>
      <w:pPr>
        <w:tabs>
          <w:tab w:val="num" w:pos="420"/>
        </w:tabs>
        <w:ind w:left="420" w:hanging="360"/>
      </w:pPr>
      <w:rPr>
        <w:rFonts w:cs="Times New Roman" w:hint="default"/>
        <w:i w:val="0"/>
        <w:strike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F4ECB322"/>
    <w:lvl w:ilvl="0">
      <w:start w:val="1"/>
      <w:numFmt w:val="decimal"/>
      <w:lvlText w:val="%1."/>
      <w:lvlJc w:val="left"/>
      <w:pPr>
        <w:tabs>
          <w:tab w:val="num" w:pos="360"/>
        </w:tabs>
        <w:ind w:left="360"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7A2A55"/>
    <w:multiLevelType w:val="hybridMultilevel"/>
    <w:tmpl w:val="A04C07BE"/>
    <w:lvl w:ilvl="0" w:tplc="8550CB8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A446E"/>
    <w:multiLevelType w:val="hybridMultilevel"/>
    <w:tmpl w:val="E0162C10"/>
    <w:lvl w:ilvl="0" w:tplc="B5B8DDD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2" w15:restartNumberingAfterBreak="0">
    <w:nsid w:val="769F08E7"/>
    <w:multiLevelType w:val="hybridMultilevel"/>
    <w:tmpl w:val="9B5479DC"/>
    <w:lvl w:ilvl="0" w:tplc="64F8D68C">
      <w:start w:val="1"/>
      <w:numFmt w:val="decimal"/>
      <w:lvlText w:val="%1."/>
      <w:lvlJc w:val="left"/>
      <w:pPr>
        <w:ind w:left="786" w:hanging="360"/>
      </w:pPr>
      <w:rPr>
        <w:rFonts w:cs="Times New Roman"/>
        <w:b w:val="0"/>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num w:numId="1">
    <w:abstractNumId w:val="2"/>
  </w:num>
  <w:num w:numId="2">
    <w:abstractNumId w:val="11"/>
  </w:num>
  <w:num w:numId="3">
    <w:abstractNumId w:val="10"/>
  </w:num>
  <w:num w:numId="4">
    <w:abstractNumId w:val="1"/>
  </w:num>
  <w:num w:numId="5">
    <w:abstractNumId w:val="8"/>
  </w:num>
  <w:num w:numId="6">
    <w:abstractNumId w:val="12"/>
  </w:num>
  <w:num w:numId="7">
    <w:abstractNumId w:val="9"/>
  </w:num>
  <w:num w:numId="8">
    <w:abstractNumId w:val="3"/>
  </w:num>
  <w:num w:numId="9">
    <w:abstractNumId w:val="4"/>
  </w:num>
  <w:num w:numId="10">
    <w:abstractNumId w:val="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47"/>
    <w:rsid w:val="005431C4"/>
    <w:rsid w:val="007E34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5748-3991-4BEB-ABD8-C1746EA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447"/>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3191</Words>
  <Characters>18195</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Hurtekova, Michaela</dc:creator>
  <cp:keywords/>
  <dc:description/>
  <cp:lastModifiedBy>Hurtekova, Michaela</cp:lastModifiedBy>
  <cp:revision>1</cp:revision>
  <dcterms:created xsi:type="dcterms:W3CDTF">2019-05-03T06:46:00Z</dcterms:created>
  <dcterms:modified xsi:type="dcterms:W3CDTF">2019-05-03T06:48:00Z</dcterms:modified>
</cp:coreProperties>
</file>