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B15622">
        <w:rPr>
          <w:rFonts w:ascii="Calibri" w:hAnsi="Calibri" w:cs="Arial"/>
          <w:b/>
          <w:snapToGrid w:val="0"/>
          <w:sz w:val="22"/>
          <w:szCs w:val="22"/>
        </w:rPr>
        <w:t>1</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 xml:space="preserve">Remont </w:t>
            </w:r>
            <w:r w:rsidR="00294F10">
              <w:rPr>
                <w:rFonts w:asciiTheme="minorHAnsi" w:hAnsiTheme="minorHAnsi" w:cstheme="minorHAnsi"/>
                <w:b w:val="0"/>
              </w:rPr>
              <w:t xml:space="preserve">lokalu mieszkalnego w budynku przy ul. Poniatowskiego 3A/10 w Oleśnicy.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A430FA"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3F2F44">
        <w:rPr>
          <w:rFonts w:ascii="Calibri" w:hAnsi="Calibri" w:cs="Arial"/>
          <w:b/>
          <w:snapToGrid w:val="0"/>
          <w:color w:val="000000" w:themeColor="text1"/>
          <w:sz w:val="20"/>
          <w:szCs w:val="20"/>
        </w:rPr>
        <w:t>1</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F2F44">
        <w:rPr>
          <w:rFonts w:ascii="Calibri" w:hAnsi="Calibri" w:cs="Arial"/>
          <w:b/>
          <w:snapToGrid w:val="0"/>
          <w:sz w:val="20"/>
          <w:szCs w:val="20"/>
        </w:rPr>
        <w:t>1</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174A67">
        <w:rPr>
          <w:rFonts w:ascii="Calibri" w:hAnsi="Calibri" w:cs="Arial"/>
          <w:b/>
          <w:snapToGrid w:val="0"/>
          <w:color w:val="000000" w:themeColor="text1"/>
          <w:sz w:val="20"/>
          <w:szCs w:val="20"/>
        </w:rPr>
        <w:t>1</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5817F4">
        <w:rPr>
          <w:rFonts w:ascii="Calibri" w:hAnsi="Calibri" w:cs="Arial"/>
          <w:b/>
          <w:snapToGrid w:val="0"/>
          <w:color w:val="000000"/>
          <w:sz w:val="20"/>
          <w:szCs w:val="20"/>
        </w:rPr>
        <w:t>1</w:t>
      </w:r>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22486F" w:rsidRPr="00EE43D2" w:rsidRDefault="00294F10" w:rsidP="0022486F">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6A0858">
        <w:rPr>
          <w:rFonts w:ascii="Calibri" w:hAnsi="Calibri" w:cs="Arial"/>
          <w:b/>
          <w:snapToGrid w:val="0"/>
          <w:color w:val="000000"/>
          <w:sz w:val="20"/>
          <w:szCs w:val="20"/>
        </w:rPr>
        <w:t>1</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BA5F9E" w:rsidRPr="00EE43D2" w:rsidRDefault="00BA5F9E" w:rsidP="00BA5F9E">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 xml:space="preserve">Remont </w:t>
      </w:r>
      <w:r w:rsidR="00294F10">
        <w:rPr>
          <w:rFonts w:asciiTheme="minorHAnsi" w:hAnsiTheme="minorHAnsi" w:cstheme="minorHAnsi"/>
          <w:b/>
          <w:sz w:val="22"/>
          <w:szCs w:val="22"/>
        </w:rPr>
        <w:t xml:space="preserve">lokalu mieszkalnego w budynku przy ul. Poniatowskiego 3A/10 w Oleśnicy. </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0F30D5"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w:t>
      </w:r>
      <w:r w:rsidR="00862D68">
        <w:rPr>
          <w:rFonts w:ascii="Calibri" w:hAnsi="Calibri" w:cs="Arial"/>
          <w:b/>
          <w:snapToGrid w:val="0"/>
          <w:color w:val="000000"/>
          <w:sz w:val="20"/>
          <w:szCs w:val="20"/>
        </w:rPr>
        <w:t>.202</w:t>
      </w:r>
      <w:r>
        <w:rPr>
          <w:rFonts w:ascii="Calibri" w:hAnsi="Calibri" w:cs="Arial"/>
          <w:b/>
          <w:snapToGrid w:val="0"/>
          <w:color w:val="000000"/>
          <w:sz w:val="20"/>
          <w:szCs w:val="20"/>
        </w:rPr>
        <w:t>3</w:t>
      </w:r>
      <w:bookmarkStart w:id="1" w:name="_GoBack"/>
      <w:bookmarkEnd w:id="1"/>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B35BE" w:rsidRPr="00EE43D2" w:rsidRDefault="00294F10" w:rsidP="00FB35BE">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0F30D5">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715F"/>
    <w:rsid w:val="00057557"/>
    <w:rsid w:val="0006659A"/>
    <w:rsid w:val="00080458"/>
    <w:rsid w:val="000B0BC5"/>
    <w:rsid w:val="000B62A9"/>
    <w:rsid w:val="000D07A9"/>
    <w:rsid w:val="000F30D5"/>
    <w:rsid w:val="00107171"/>
    <w:rsid w:val="00131091"/>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A73A3"/>
    <w:rsid w:val="004C141D"/>
    <w:rsid w:val="004C538D"/>
    <w:rsid w:val="004E2F82"/>
    <w:rsid w:val="004E782C"/>
    <w:rsid w:val="005215C6"/>
    <w:rsid w:val="005361D9"/>
    <w:rsid w:val="00542F79"/>
    <w:rsid w:val="005479AA"/>
    <w:rsid w:val="00551957"/>
    <w:rsid w:val="00551EB7"/>
    <w:rsid w:val="005678AC"/>
    <w:rsid w:val="005817F4"/>
    <w:rsid w:val="00587E0A"/>
    <w:rsid w:val="005A09A0"/>
    <w:rsid w:val="005A2F8C"/>
    <w:rsid w:val="005A68E8"/>
    <w:rsid w:val="005B4C28"/>
    <w:rsid w:val="005B6243"/>
    <w:rsid w:val="005C15A6"/>
    <w:rsid w:val="005F22D5"/>
    <w:rsid w:val="00617A5C"/>
    <w:rsid w:val="00627552"/>
    <w:rsid w:val="006350DB"/>
    <w:rsid w:val="0066643B"/>
    <w:rsid w:val="006804F9"/>
    <w:rsid w:val="00681A30"/>
    <w:rsid w:val="00695B4E"/>
    <w:rsid w:val="006A0858"/>
    <w:rsid w:val="006A6A42"/>
    <w:rsid w:val="006A7737"/>
    <w:rsid w:val="006B7773"/>
    <w:rsid w:val="006C4C97"/>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D68"/>
    <w:rsid w:val="008705B0"/>
    <w:rsid w:val="00876D11"/>
    <w:rsid w:val="00884941"/>
    <w:rsid w:val="008919FA"/>
    <w:rsid w:val="00896AD5"/>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430FA"/>
    <w:rsid w:val="00A93659"/>
    <w:rsid w:val="00AA62D6"/>
    <w:rsid w:val="00AC5621"/>
    <w:rsid w:val="00AC61E6"/>
    <w:rsid w:val="00AD6E88"/>
    <w:rsid w:val="00AE767E"/>
    <w:rsid w:val="00AF7F62"/>
    <w:rsid w:val="00B03C23"/>
    <w:rsid w:val="00B108DB"/>
    <w:rsid w:val="00B13FBB"/>
    <w:rsid w:val="00B15622"/>
    <w:rsid w:val="00B569FA"/>
    <w:rsid w:val="00B614B2"/>
    <w:rsid w:val="00B65311"/>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2762</Words>
  <Characters>16573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199</cp:revision>
  <dcterms:created xsi:type="dcterms:W3CDTF">2021-05-06T11:44:00Z</dcterms:created>
  <dcterms:modified xsi:type="dcterms:W3CDTF">2023-01-02T11:47:00Z</dcterms:modified>
</cp:coreProperties>
</file>