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B7E5" w14:textId="77777777" w:rsidR="00726F81" w:rsidRDefault="00726F81">
      <w:r>
        <w:t>Prvé vysvetlenie otázky č. 1</w:t>
      </w:r>
    </w:p>
    <w:p w14:paraId="3959B867" w14:textId="77777777" w:rsidR="00726F81" w:rsidRDefault="00726F81"/>
    <w:p w14:paraId="06F23353" w14:textId="672C9773" w:rsidR="005F26EF" w:rsidRDefault="00726F81">
      <w:r>
        <w:t>Dňa 14.2.2023 o 13:20:50 hod, obdržal  verejný obstarávateľ  otázku</w:t>
      </w:r>
    </w:p>
    <w:p w14:paraId="34BAF1E4" w14:textId="02DE8CE0" w:rsidR="00726F81" w:rsidRPr="00A7566C" w:rsidRDefault="00726F81">
      <w:pPr>
        <w:rPr>
          <w:sz w:val="20"/>
          <w:szCs w:val="20"/>
        </w:rPr>
      </w:pPr>
    </w:p>
    <w:p w14:paraId="2ECF2712" w14:textId="5EA3DF44" w:rsidR="00726F81" w:rsidRPr="00166FE6" w:rsidRDefault="00726F81">
      <w:pPr>
        <w:rPr>
          <w:u w:val="single"/>
        </w:rPr>
      </w:pPr>
      <w:r w:rsidRPr="00166FE6">
        <w:rPr>
          <w:u w:val="single"/>
        </w:rPr>
        <w:t>Otázka č. 1</w:t>
      </w:r>
    </w:p>
    <w:p w14:paraId="4FB9212C" w14:textId="2AC97A69" w:rsidR="00726F81" w:rsidRPr="00166FE6" w:rsidRDefault="00726F81">
      <w:pPr>
        <w:rPr>
          <w:rFonts w:cstheme="minorHAnsi"/>
          <w:color w:val="333333"/>
          <w:shd w:val="clear" w:color="auto" w:fill="FFFFFF"/>
        </w:rPr>
      </w:pPr>
      <w:r w:rsidRPr="00166FE6">
        <w:rPr>
          <w:rFonts w:cstheme="minorHAnsi"/>
          <w:color w:val="333333"/>
          <w:shd w:val="clear" w:color="auto" w:fill="FFFFFF"/>
        </w:rPr>
        <w:t>Dobrý deň,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pýtame sa, kde sú zverejnené podmienky účasti - v poskytnutých SP je špecifikované: 20.2.12. Doklady a dokumenty, ktorými uchádzač preukáže splnenie podmienok účasti uvedených v súťažných podkladoch, alebo bude v ponuke predložený jednotný európsky dokument podľa § 39 zákona o verejnom obstarávaní;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• dokumenty preukazujúce splnenie podmienky účasti podľa § 32 zákona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o verejnom obstarávaní;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• dokumenty preukazujúce splnenie podmienky účasti podľa § 34 ods. 1 písm. b) zákona o verejnom obstarávaní pre časť A;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• dokumenty preukazujúce splnenie podmienky účasti podľa § 34 ods. 1 písm. a) zákona o verejnom obstarávaní pre časti B až F;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• dokumenty preukazujúce splnenie podmienky účasti podľa § 34 ods. 1 písm. g) zákona o verejnom obstarávaní pre časť A.;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avšak absentuje konkrétne určenie podmienok účasti pre všetky časti zákazky.</w:t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</w:rPr>
        <w:br/>
      </w:r>
      <w:r w:rsidRPr="00166FE6">
        <w:rPr>
          <w:rFonts w:cstheme="minorHAnsi"/>
          <w:color w:val="333333"/>
          <w:shd w:val="clear" w:color="auto" w:fill="FFFFFF"/>
        </w:rPr>
        <w:t>Žiadame preto verejného obstarávateľa o zverejnenie špecifikovaných podmienok účasti.</w:t>
      </w:r>
    </w:p>
    <w:p w14:paraId="0E69D674" w14:textId="0D54DE7C" w:rsidR="00726F81" w:rsidRDefault="00726F8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0BE7F352" w14:textId="3873B267" w:rsidR="00726F81" w:rsidRPr="00166FE6" w:rsidRDefault="00726F81">
      <w:pPr>
        <w:rPr>
          <w:rFonts w:cstheme="minorHAnsi"/>
          <w:color w:val="333333"/>
          <w:u w:val="single"/>
          <w:shd w:val="clear" w:color="auto" w:fill="FFFFFF"/>
        </w:rPr>
      </w:pPr>
      <w:r w:rsidRPr="00166FE6">
        <w:rPr>
          <w:rFonts w:cstheme="minorHAnsi"/>
          <w:color w:val="333333"/>
          <w:u w:val="single"/>
          <w:shd w:val="clear" w:color="auto" w:fill="FFFFFF"/>
        </w:rPr>
        <w:t>Odpoveď č.1</w:t>
      </w:r>
    </w:p>
    <w:p w14:paraId="335C2DAE" w14:textId="7ED3F5A1" w:rsidR="00166FE6" w:rsidRDefault="00AA16F3" w:rsidP="006530D3">
      <w:pPr>
        <w:spacing w:before="35" w:after="120"/>
        <w:ind w:right="57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171CC">
        <w:rPr>
          <w:rFonts w:asciiTheme="majorHAnsi" w:eastAsia="Times New Roman" w:hAnsiTheme="majorHAnsi" w:cstheme="majorHAnsi"/>
        </w:rPr>
        <w:t>Ponu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p</w:t>
      </w:r>
      <w:r w:rsidRPr="00B171CC">
        <w:rPr>
          <w:rFonts w:asciiTheme="majorHAnsi" w:eastAsia="Times New Roman" w:hAnsiTheme="majorHAnsi" w:cstheme="majorHAnsi"/>
          <w:spacing w:val="1"/>
        </w:rPr>
        <w:t>r</w:t>
      </w:r>
      <w:r w:rsidRPr="00B171CC">
        <w:rPr>
          <w:rFonts w:asciiTheme="majorHAnsi" w:eastAsia="Times New Roman" w:hAnsiTheme="majorHAnsi" w:cstheme="majorHAnsi"/>
        </w:rPr>
        <w:t>e</w:t>
      </w:r>
      <w:r w:rsidRPr="00B171CC">
        <w:rPr>
          <w:rFonts w:asciiTheme="majorHAnsi" w:eastAsia="Times New Roman" w:hAnsiTheme="majorHAnsi" w:cstheme="majorHAnsi"/>
          <w:spacing w:val="-2"/>
        </w:rPr>
        <w:t>d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-2"/>
        </w:rPr>
        <w:t>ž</w:t>
      </w:r>
      <w:r w:rsidRPr="00B171CC">
        <w:rPr>
          <w:rFonts w:asciiTheme="majorHAnsi" w:eastAsia="Times New Roman" w:hAnsiTheme="majorHAnsi" w:cstheme="majorHAnsi"/>
        </w:rPr>
        <w:t>ená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u</w:t>
      </w:r>
      <w:r w:rsidRPr="00B171CC">
        <w:rPr>
          <w:rFonts w:asciiTheme="majorHAnsi" w:eastAsia="Times New Roman" w:hAnsiTheme="majorHAnsi" w:cstheme="majorHAnsi"/>
          <w:spacing w:val="-2"/>
        </w:rPr>
        <w:t>c</w:t>
      </w:r>
      <w:r w:rsidRPr="00B171CC">
        <w:rPr>
          <w:rFonts w:asciiTheme="majorHAnsi" w:eastAsia="Times New Roman" w:hAnsiTheme="majorHAnsi" w:cstheme="majorHAnsi"/>
        </w:rPr>
        <w:t>hád</w:t>
      </w:r>
      <w:r w:rsidRPr="00B171CC">
        <w:rPr>
          <w:rFonts w:asciiTheme="majorHAnsi" w:eastAsia="Times New Roman" w:hAnsiTheme="majorHAnsi" w:cstheme="majorHAnsi"/>
          <w:spacing w:val="-2"/>
        </w:rPr>
        <w:t>z</w:t>
      </w:r>
      <w:r w:rsidRPr="00B171CC">
        <w:rPr>
          <w:rFonts w:asciiTheme="majorHAnsi" w:eastAsia="Times New Roman" w:hAnsiTheme="majorHAnsi" w:cstheme="majorHAnsi"/>
        </w:rPr>
        <w:t>ačom</w:t>
      </w:r>
      <w:r w:rsidRPr="00B171CC">
        <w:rPr>
          <w:rFonts w:asciiTheme="majorHAnsi" w:eastAsia="Times New Roman" w:hAnsiTheme="majorHAnsi" w:cstheme="majorHAnsi"/>
          <w:spacing w:val="1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4"/>
        </w:rPr>
        <w:t>m</w:t>
      </w:r>
      <w:r w:rsidRPr="00B171CC">
        <w:rPr>
          <w:rFonts w:asciiTheme="majorHAnsi" w:eastAsia="Times New Roman" w:hAnsiTheme="majorHAnsi" w:cstheme="majorHAnsi"/>
        </w:rPr>
        <w:t>usí</w:t>
      </w:r>
      <w:r w:rsidRPr="00B171CC">
        <w:rPr>
          <w:rFonts w:asciiTheme="majorHAnsi" w:eastAsia="Times New Roman" w:hAnsiTheme="majorHAnsi" w:cstheme="majorHAnsi"/>
          <w:spacing w:val="4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obs</w:t>
      </w:r>
      <w:r w:rsidRPr="00B171CC">
        <w:rPr>
          <w:rFonts w:asciiTheme="majorHAnsi" w:eastAsia="Times New Roman" w:hAnsiTheme="majorHAnsi" w:cstheme="majorHAnsi"/>
          <w:spacing w:val="1"/>
        </w:rPr>
        <w:t>a</w:t>
      </w:r>
      <w:r w:rsidRPr="00B171CC">
        <w:rPr>
          <w:rFonts w:asciiTheme="majorHAnsi" w:eastAsia="Times New Roman" w:hAnsiTheme="majorHAnsi" w:cstheme="majorHAnsi"/>
          <w:spacing w:val="-2"/>
        </w:rPr>
        <w:t>h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-2"/>
        </w:rPr>
        <w:t>v</w:t>
      </w:r>
      <w:r w:rsidRPr="00B171CC">
        <w:rPr>
          <w:rFonts w:asciiTheme="majorHAnsi" w:eastAsia="Times New Roman" w:hAnsiTheme="majorHAnsi" w:cstheme="majorHAnsi"/>
        </w:rPr>
        <w:t>ať</w:t>
      </w:r>
      <w:r w:rsidRPr="00B171CC">
        <w:rPr>
          <w:rFonts w:asciiTheme="majorHAnsi" w:eastAsia="Times New Roman" w:hAnsiTheme="majorHAnsi" w:cstheme="majorHAnsi"/>
          <w:spacing w:val="2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do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ad</w:t>
      </w:r>
      <w:r w:rsidRPr="00B171CC">
        <w:rPr>
          <w:rFonts w:asciiTheme="majorHAnsi" w:eastAsia="Times New Roman" w:hAnsiTheme="majorHAnsi" w:cstheme="majorHAnsi"/>
          <w:spacing w:val="-2"/>
        </w:rPr>
        <w:t>y</w:t>
      </w:r>
      <w:r w:rsidRPr="00B171CC">
        <w:rPr>
          <w:rFonts w:asciiTheme="majorHAnsi" w:eastAsia="Times New Roman" w:hAnsiTheme="majorHAnsi" w:cstheme="majorHAnsi"/>
        </w:rPr>
        <w:t>,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do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  <w:spacing w:val="2"/>
        </w:rPr>
        <w:t>u</w:t>
      </w:r>
      <w:r w:rsidRPr="00B171CC">
        <w:rPr>
          <w:rFonts w:asciiTheme="majorHAnsi" w:eastAsia="Times New Roman" w:hAnsiTheme="majorHAnsi" w:cstheme="majorHAnsi"/>
          <w:spacing w:val="-4"/>
        </w:rPr>
        <w:t>m</w:t>
      </w:r>
      <w:r w:rsidRPr="00B171CC">
        <w:rPr>
          <w:rFonts w:asciiTheme="majorHAnsi" w:eastAsia="Times New Roman" w:hAnsiTheme="majorHAnsi" w:cstheme="majorHAnsi"/>
        </w:rPr>
        <w:t>en</w:t>
      </w:r>
      <w:r w:rsidRPr="00B171CC">
        <w:rPr>
          <w:rFonts w:asciiTheme="majorHAnsi" w:eastAsia="Times New Roman" w:hAnsiTheme="majorHAnsi" w:cstheme="majorHAnsi"/>
          <w:spacing w:val="1"/>
        </w:rPr>
        <w:t>t</w:t>
      </w:r>
      <w:r w:rsidRPr="00B171CC">
        <w:rPr>
          <w:rFonts w:asciiTheme="majorHAnsi" w:eastAsia="Times New Roman" w:hAnsiTheme="majorHAnsi" w:cstheme="majorHAnsi"/>
        </w:rPr>
        <w:t>y a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v</w:t>
      </w:r>
      <w:r w:rsidRPr="00B171CC">
        <w:rPr>
          <w:rFonts w:asciiTheme="majorHAnsi" w:eastAsia="Times New Roman" w:hAnsiTheme="majorHAnsi" w:cstheme="majorHAnsi"/>
          <w:spacing w:val="-2"/>
        </w:rPr>
        <w:t>y</w:t>
      </w:r>
      <w:r w:rsidRPr="00B171CC">
        <w:rPr>
          <w:rFonts w:asciiTheme="majorHAnsi" w:eastAsia="Times New Roman" w:hAnsiTheme="majorHAnsi" w:cstheme="majorHAnsi"/>
        </w:rPr>
        <w:t>h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á</w:t>
      </w:r>
      <w:r w:rsidRPr="00B171CC">
        <w:rPr>
          <w:rFonts w:asciiTheme="majorHAnsi" w:eastAsia="Times New Roman" w:hAnsiTheme="majorHAnsi" w:cstheme="majorHAnsi"/>
          <w:spacing w:val="1"/>
        </w:rPr>
        <w:t>s</w:t>
      </w:r>
      <w:r w:rsidRPr="00B171CC">
        <w:rPr>
          <w:rFonts w:asciiTheme="majorHAnsi" w:eastAsia="Times New Roman" w:hAnsiTheme="majorHAnsi" w:cstheme="majorHAnsi"/>
          <w:spacing w:val="-2"/>
        </w:rPr>
        <w:t>e</w:t>
      </w:r>
      <w:r w:rsidRPr="00B171CC">
        <w:rPr>
          <w:rFonts w:asciiTheme="majorHAnsi" w:eastAsia="Times New Roman" w:hAnsiTheme="majorHAnsi" w:cstheme="majorHAnsi"/>
        </w:rPr>
        <w:t>n</w:t>
      </w:r>
      <w:r w:rsidRPr="00B171CC">
        <w:rPr>
          <w:rFonts w:asciiTheme="majorHAnsi" w:eastAsia="Times New Roman" w:hAnsiTheme="majorHAnsi" w:cstheme="majorHAnsi"/>
          <w:spacing w:val="1"/>
        </w:rPr>
        <w:t>i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p</w:t>
      </w:r>
      <w:r w:rsidRPr="00B171CC">
        <w:rPr>
          <w:rFonts w:asciiTheme="majorHAnsi" w:eastAsia="Times New Roman" w:hAnsiTheme="majorHAnsi" w:cstheme="majorHAnsi"/>
          <w:spacing w:val="-2"/>
        </w:rPr>
        <w:t>o</w:t>
      </w:r>
      <w:r w:rsidRPr="00B171CC">
        <w:rPr>
          <w:rFonts w:asciiTheme="majorHAnsi" w:eastAsia="Times New Roman" w:hAnsiTheme="majorHAnsi" w:cstheme="majorHAnsi"/>
        </w:rPr>
        <w:t>d</w:t>
      </w:r>
      <w:r w:rsidRPr="00B171CC">
        <w:rPr>
          <w:rFonts w:asciiTheme="majorHAnsi" w:eastAsia="Times New Roman" w:hAnsiTheme="majorHAnsi" w:cstheme="majorHAnsi"/>
          <w:spacing w:val="-1"/>
        </w:rPr>
        <w:t>ľ</w:t>
      </w:r>
      <w:r w:rsidRPr="00B171CC">
        <w:rPr>
          <w:rFonts w:asciiTheme="majorHAnsi" w:eastAsia="Times New Roman" w:hAnsiTheme="majorHAnsi" w:cstheme="majorHAnsi"/>
        </w:rPr>
        <w:t>a súťa</w:t>
      </w:r>
      <w:r w:rsidRPr="00B171CC">
        <w:rPr>
          <w:rFonts w:asciiTheme="majorHAnsi" w:eastAsia="Times New Roman" w:hAnsiTheme="majorHAnsi" w:cstheme="majorHAnsi"/>
          <w:spacing w:val="-2"/>
        </w:rPr>
        <w:t>ž</w:t>
      </w:r>
      <w:r w:rsidRPr="00B171CC">
        <w:rPr>
          <w:rFonts w:asciiTheme="majorHAnsi" w:eastAsia="Times New Roman" w:hAnsiTheme="majorHAnsi" w:cstheme="majorHAnsi"/>
        </w:rPr>
        <w:t>n</w:t>
      </w:r>
      <w:r w:rsidRPr="00B171CC">
        <w:rPr>
          <w:rFonts w:asciiTheme="majorHAnsi" w:eastAsia="Times New Roman" w:hAnsiTheme="majorHAnsi" w:cstheme="majorHAnsi"/>
          <w:spacing w:val="-2"/>
        </w:rPr>
        <w:t>ý</w:t>
      </w:r>
      <w:r w:rsidRPr="00B171CC">
        <w:rPr>
          <w:rFonts w:asciiTheme="majorHAnsi" w:eastAsia="Times New Roman" w:hAnsiTheme="majorHAnsi" w:cstheme="majorHAnsi"/>
        </w:rPr>
        <w:t>ch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pod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ad</w:t>
      </w:r>
      <w:r w:rsidRPr="00B171CC">
        <w:rPr>
          <w:rFonts w:asciiTheme="majorHAnsi" w:eastAsia="Times New Roman" w:hAnsiTheme="majorHAnsi" w:cstheme="majorHAnsi"/>
          <w:spacing w:val="-2"/>
        </w:rPr>
        <w:t>o</w:t>
      </w:r>
      <w:r w:rsidRPr="00B171CC">
        <w:rPr>
          <w:rFonts w:asciiTheme="majorHAnsi" w:eastAsia="Times New Roman" w:hAnsiTheme="majorHAnsi" w:cstheme="majorHAnsi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-2"/>
        </w:rPr>
        <w:t>v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</w:rPr>
        <w:t>f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1"/>
        </w:rPr>
        <w:t>r</w:t>
      </w:r>
      <w:r w:rsidRPr="00B171CC">
        <w:rPr>
          <w:rFonts w:asciiTheme="majorHAnsi" w:eastAsia="Times New Roman" w:hAnsiTheme="majorHAnsi" w:cstheme="majorHAnsi"/>
          <w:spacing w:val="-4"/>
        </w:rPr>
        <w:t>m</w:t>
      </w:r>
      <w:r w:rsidRPr="00B171CC">
        <w:rPr>
          <w:rFonts w:asciiTheme="majorHAnsi" w:eastAsia="Times New Roman" w:hAnsiTheme="majorHAnsi" w:cstheme="majorHAnsi"/>
        </w:rPr>
        <w:t>e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u</w:t>
      </w:r>
      <w:r w:rsidRPr="00B171CC">
        <w:rPr>
          <w:rFonts w:asciiTheme="majorHAnsi" w:eastAsia="Times New Roman" w:hAnsiTheme="majorHAnsi" w:cstheme="majorHAnsi"/>
          <w:spacing w:val="-2"/>
        </w:rPr>
        <w:t>v</w:t>
      </w:r>
      <w:r w:rsidRPr="00B171CC">
        <w:rPr>
          <w:rFonts w:asciiTheme="majorHAnsi" w:eastAsia="Times New Roman" w:hAnsiTheme="majorHAnsi" w:cstheme="majorHAnsi"/>
        </w:rPr>
        <w:t>eden</w:t>
      </w:r>
      <w:r w:rsidRPr="00B171CC">
        <w:rPr>
          <w:rFonts w:asciiTheme="majorHAnsi" w:eastAsia="Times New Roman" w:hAnsiTheme="majorHAnsi" w:cstheme="majorHAnsi"/>
          <w:spacing w:val="-2"/>
        </w:rPr>
        <w:t>e</w:t>
      </w:r>
      <w:r w:rsidRPr="00B171CC">
        <w:rPr>
          <w:rFonts w:asciiTheme="majorHAnsi" w:eastAsia="Times New Roman" w:hAnsiTheme="majorHAnsi" w:cstheme="majorHAnsi"/>
        </w:rPr>
        <w:t>j</w:t>
      </w:r>
      <w:r w:rsidRPr="00B171CC">
        <w:rPr>
          <w:rFonts w:asciiTheme="majorHAnsi" w:eastAsia="Times New Roman" w:hAnsiTheme="majorHAnsi" w:cstheme="majorHAnsi"/>
          <w:spacing w:val="6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 xml:space="preserve">v </w:t>
      </w:r>
      <w:r w:rsidRPr="00B171CC">
        <w:rPr>
          <w:rFonts w:asciiTheme="majorHAnsi" w:eastAsia="Times New Roman" w:hAnsiTheme="majorHAnsi" w:cstheme="majorHAnsi"/>
          <w:spacing w:val="-2"/>
        </w:rPr>
        <w:t>s</w:t>
      </w:r>
      <w:r w:rsidRPr="00B171CC">
        <w:rPr>
          <w:rFonts w:asciiTheme="majorHAnsi" w:eastAsia="Times New Roman" w:hAnsiTheme="majorHAnsi" w:cstheme="majorHAnsi"/>
        </w:rPr>
        <w:t>ú</w:t>
      </w:r>
      <w:r w:rsidRPr="00B171CC">
        <w:rPr>
          <w:rFonts w:asciiTheme="majorHAnsi" w:eastAsia="Times New Roman" w:hAnsiTheme="majorHAnsi" w:cstheme="majorHAnsi"/>
          <w:spacing w:val="-1"/>
        </w:rPr>
        <w:t>ť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-2"/>
        </w:rPr>
        <w:t>ž</w:t>
      </w:r>
      <w:r w:rsidRPr="00B171CC">
        <w:rPr>
          <w:rFonts w:asciiTheme="majorHAnsi" w:eastAsia="Times New Roman" w:hAnsiTheme="majorHAnsi" w:cstheme="majorHAnsi"/>
        </w:rPr>
        <w:t>n</w:t>
      </w:r>
      <w:r w:rsidRPr="00B171CC">
        <w:rPr>
          <w:rFonts w:asciiTheme="majorHAnsi" w:eastAsia="Times New Roman" w:hAnsiTheme="majorHAnsi" w:cstheme="majorHAnsi"/>
          <w:spacing w:val="-2"/>
        </w:rPr>
        <w:t>ý</w:t>
      </w:r>
      <w:r w:rsidRPr="00B171CC">
        <w:rPr>
          <w:rFonts w:asciiTheme="majorHAnsi" w:eastAsia="Times New Roman" w:hAnsiTheme="majorHAnsi" w:cstheme="majorHAnsi"/>
        </w:rPr>
        <w:t>ch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pod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ado</w:t>
      </w:r>
      <w:r w:rsidRPr="00B171CC">
        <w:rPr>
          <w:rFonts w:asciiTheme="majorHAnsi" w:eastAsia="Times New Roman" w:hAnsiTheme="majorHAnsi" w:cstheme="majorHAnsi"/>
          <w:spacing w:val="-2"/>
        </w:rPr>
        <w:t>c</w:t>
      </w:r>
      <w:r w:rsidRPr="00B171CC">
        <w:rPr>
          <w:rFonts w:asciiTheme="majorHAnsi" w:eastAsia="Times New Roman" w:hAnsiTheme="majorHAnsi" w:cstheme="majorHAnsi"/>
        </w:rPr>
        <w:t>h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dop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ne</w:t>
      </w:r>
      <w:r w:rsidRPr="00B171CC">
        <w:rPr>
          <w:rFonts w:asciiTheme="majorHAnsi" w:eastAsia="Times New Roman" w:hAnsiTheme="majorHAnsi" w:cstheme="majorHAnsi"/>
          <w:spacing w:val="-2"/>
        </w:rPr>
        <w:t>n</w:t>
      </w:r>
      <w:r w:rsidRPr="00B171CC">
        <w:rPr>
          <w:rFonts w:asciiTheme="majorHAnsi" w:eastAsia="Times New Roman" w:hAnsiTheme="majorHAnsi" w:cstheme="majorHAnsi"/>
        </w:rPr>
        <w:t>é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  <w:spacing w:val="1"/>
        </w:rPr>
        <w:t>t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</w:rPr>
        <w:t>,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j</w:t>
      </w:r>
      <w:r w:rsidRPr="00B171CC">
        <w:rPr>
          <w:rFonts w:asciiTheme="majorHAnsi" w:eastAsia="Times New Roman" w:hAnsiTheme="majorHAnsi" w:cstheme="majorHAnsi"/>
        </w:rPr>
        <w:t>e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1"/>
        </w:rPr>
        <w:t>t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s</w:t>
      </w:r>
      <w:r w:rsidRPr="00B171CC">
        <w:rPr>
          <w:rFonts w:asciiTheme="majorHAnsi" w:eastAsia="Times New Roman" w:hAnsiTheme="majorHAnsi" w:cstheme="majorHAnsi"/>
          <w:spacing w:val="1"/>
        </w:rPr>
        <w:t>t</w:t>
      </w:r>
      <w:r w:rsidRPr="00B171CC">
        <w:rPr>
          <w:rFonts w:asciiTheme="majorHAnsi" w:eastAsia="Times New Roman" w:hAnsiTheme="majorHAnsi" w:cstheme="majorHAnsi"/>
          <w:spacing w:val="-2"/>
        </w:rPr>
        <w:t>an</w:t>
      </w:r>
      <w:r w:rsidRPr="00B171CC">
        <w:rPr>
          <w:rFonts w:asciiTheme="majorHAnsi" w:eastAsia="Times New Roman" w:hAnsiTheme="majorHAnsi" w:cstheme="majorHAnsi"/>
        </w:rPr>
        <w:t>o</w:t>
      </w:r>
      <w:r w:rsidRPr="00B171CC">
        <w:rPr>
          <w:rFonts w:asciiTheme="majorHAnsi" w:eastAsia="Times New Roman" w:hAnsiTheme="majorHAnsi" w:cstheme="majorHAnsi"/>
          <w:spacing w:val="-2"/>
        </w:rPr>
        <w:t>v</w:t>
      </w:r>
      <w:r w:rsidRPr="00B171CC">
        <w:rPr>
          <w:rFonts w:asciiTheme="majorHAnsi" w:eastAsia="Times New Roman" w:hAnsiTheme="majorHAnsi" w:cstheme="majorHAnsi"/>
        </w:rPr>
        <w:t>ené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</w:rPr>
        <w:t>v bodoch</w:t>
      </w:r>
      <w:r w:rsidRPr="00B171CC">
        <w:rPr>
          <w:rFonts w:asciiTheme="majorHAnsi" w:eastAsia="Times New Roman" w:hAnsiTheme="majorHAnsi" w:cstheme="majorHAnsi"/>
          <w:spacing w:val="3"/>
        </w:rPr>
        <w:t xml:space="preserve"> </w:t>
      </w:r>
      <w:r w:rsidRPr="00B171CC">
        <w:rPr>
          <w:rFonts w:asciiTheme="majorHAnsi" w:eastAsia="Times New Roman" w:hAnsiTheme="majorHAnsi" w:cstheme="majorHAnsi"/>
          <w:spacing w:val="-2"/>
        </w:rPr>
        <w:t>s</w:t>
      </w:r>
      <w:r w:rsidRPr="00B171CC">
        <w:rPr>
          <w:rFonts w:asciiTheme="majorHAnsi" w:eastAsia="Times New Roman" w:hAnsiTheme="majorHAnsi" w:cstheme="majorHAnsi"/>
        </w:rPr>
        <w:t>ú</w:t>
      </w:r>
      <w:r w:rsidRPr="00B171CC">
        <w:rPr>
          <w:rFonts w:asciiTheme="majorHAnsi" w:eastAsia="Times New Roman" w:hAnsiTheme="majorHAnsi" w:cstheme="majorHAnsi"/>
          <w:spacing w:val="-1"/>
        </w:rPr>
        <w:t>ť</w:t>
      </w:r>
      <w:r w:rsidRPr="00B171CC">
        <w:rPr>
          <w:rFonts w:asciiTheme="majorHAnsi" w:eastAsia="Times New Roman" w:hAnsiTheme="majorHAnsi" w:cstheme="majorHAnsi"/>
        </w:rPr>
        <w:t>a</w:t>
      </w:r>
      <w:r w:rsidRPr="00B171CC">
        <w:rPr>
          <w:rFonts w:asciiTheme="majorHAnsi" w:eastAsia="Times New Roman" w:hAnsiTheme="majorHAnsi" w:cstheme="majorHAnsi"/>
          <w:spacing w:val="-2"/>
        </w:rPr>
        <w:t>ž</w:t>
      </w:r>
      <w:r w:rsidRPr="00B171CC">
        <w:rPr>
          <w:rFonts w:asciiTheme="majorHAnsi" w:eastAsia="Times New Roman" w:hAnsiTheme="majorHAnsi" w:cstheme="majorHAnsi"/>
        </w:rPr>
        <w:t>n</w:t>
      </w:r>
      <w:r w:rsidRPr="00B171CC">
        <w:rPr>
          <w:rFonts w:asciiTheme="majorHAnsi" w:eastAsia="Times New Roman" w:hAnsiTheme="majorHAnsi" w:cstheme="majorHAnsi"/>
          <w:spacing w:val="-2"/>
        </w:rPr>
        <w:t>ý</w:t>
      </w:r>
      <w:r w:rsidRPr="00B171CC">
        <w:rPr>
          <w:rFonts w:asciiTheme="majorHAnsi" w:eastAsia="Times New Roman" w:hAnsiTheme="majorHAnsi" w:cstheme="majorHAnsi"/>
        </w:rPr>
        <w:t>ch pod</w:t>
      </w:r>
      <w:r w:rsidRPr="00B171CC">
        <w:rPr>
          <w:rFonts w:asciiTheme="majorHAnsi" w:eastAsia="Times New Roman" w:hAnsiTheme="majorHAnsi" w:cstheme="majorHAnsi"/>
          <w:spacing w:val="-2"/>
        </w:rPr>
        <w:t>k</w:t>
      </w:r>
      <w:r w:rsidRPr="00B171CC">
        <w:rPr>
          <w:rFonts w:asciiTheme="majorHAnsi" w:eastAsia="Times New Roman" w:hAnsiTheme="majorHAnsi" w:cstheme="majorHAnsi"/>
          <w:spacing w:val="1"/>
        </w:rPr>
        <w:t>l</w:t>
      </w:r>
      <w:r w:rsidRPr="00B171CC">
        <w:rPr>
          <w:rFonts w:asciiTheme="majorHAnsi" w:eastAsia="Times New Roman" w:hAnsiTheme="majorHAnsi" w:cstheme="majorHAnsi"/>
        </w:rPr>
        <w:t>ado</w:t>
      </w:r>
      <w:r w:rsidR="006530D3">
        <w:rPr>
          <w:rFonts w:asciiTheme="majorHAnsi" w:eastAsia="Times New Roman" w:hAnsiTheme="majorHAnsi" w:cstheme="majorHAnsi"/>
        </w:rPr>
        <w:t>v</w:t>
      </w:r>
      <w:r w:rsidRPr="00B171CC">
        <w:rPr>
          <w:rFonts w:asciiTheme="majorHAnsi" w:eastAsia="Times New Roman" w:hAnsiTheme="majorHAnsi" w:cstheme="majorHAnsi"/>
        </w:rPr>
        <w:t>.</w:t>
      </w:r>
      <w:r>
        <w:rPr>
          <w:rFonts w:asciiTheme="majorHAnsi" w:eastAsia="Times New Roman" w:hAnsiTheme="majorHAnsi" w:cstheme="majorHAnsi"/>
        </w:rPr>
        <w:t xml:space="preserve"> Bod 20.2.12 jednoznačne stanovu</w:t>
      </w:r>
      <w:r w:rsidR="006530D3">
        <w:rPr>
          <w:rFonts w:asciiTheme="majorHAnsi" w:eastAsia="Times New Roman" w:hAnsiTheme="majorHAnsi" w:cstheme="majorHAnsi"/>
        </w:rPr>
        <w:t>je</w:t>
      </w:r>
      <w:r>
        <w:rPr>
          <w:rFonts w:asciiTheme="majorHAnsi" w:eastAsia="Times New Roman" w:hAnsiTheme="majorHAnsi" w:cstheme="majorHAnsi"/>
        </w:rPr>
        <w:t xml:space="preserve"> splnenie podmienok účasti predložením jednotného eur</w:t>
      </w:r>
      <w:r w:rsidR="006530D3">
        <w:rPr>
          <w:rFonts w:asciiTheme="majorHAnsi" w:eastAsia="Times New Roman" w:hAnsiTheme="majorHAnsi" w:cstheme="majorHAnsi"/>
        </w:rPr>
        <w:t>ó</w:t>
      </w:r>
      <w:r>
        <w:rPr>
          <w:rFonts w:asciiTheme="majorHAnsi" w:eastAsia="Times New Roman" w:hAnsiTheme="majorHAnsi" w:cstheme="majorHAnsi"/>
        </w:rPr>
        <w:t>psk</w:t>
      </w:r>
      <w:r w:rsidR="006530D3">
        <w:rPr>
          <w:rFonts w:asciiTheme="majorHAnsi" w:eastAsia="Times New Roman" w:hAnsiTheme="majorHAnsi" w:cstheme="majorHAnsi"/>
        </w:rPr>
        <w:t>e</w:t>
      </w:r>
      <w:r>
        <w:rPr>
          <w:rFonts w:asciiTheme="majorHAnsi" w:eastAsia="Times New Roman" w:hAnsiTheme="majorHAnsi" w:cstheme="majorHAnsi"/>
        </w:rPr>
        <w:t>ho dokumentu</w:t>
      </w:r>
      <w:r w:rsidR="006530D3">
        <w:rPr>
          <w:rFonts w:asciiTheme="majorHAnsi" w:eastAsia="Times New Roman" w:hAnsiTheme="majorHAnsi" w:cstheme="majorHAnsi"/>
        </w:rPr>
        <w:t xml:space="preserve"> podľa §39 alebo predloženie požadovaných dokumentov definovaných </w:t>
      </w:r>
      <w:r w:rsidR="00A7566C">
        <w:rPr>
          <w:rFonts w:asciiTheme="majorHAnsi" w:eastAsia="Times New Roman" w:hAnsiTheme="majorHAnsi" w:cstheme="majorHAnsi"/>
        </w:rPr>
        <w:t>v</w:t>
      </w:r>
      <w:r w:rsidR="006530D3">
        <w:rPr>
          <w:rFonts w:asciiTheme="majorHAnsi" w:eastAsia="Times New Roman" w:hAnsiTheme="majorHAnsi" w:cstheme="majorHAnsi"/>
        </w:rPr>
        <w:t xml:space="preserve"> §32 a §34 zákona 343/2015 </w:t>
      </w:r>
      <w:proofErr w:type="spellStart"/>
      <w:r w:rsidR="006530D3">
        <w:rPr>
          <w:rFonts w:cstheme="minorHAnsi"/>
          <w:color w:val="333333"/>
          <w:shd w:val="clear" w:color="auto" w:fill="FFFFFF"/>
        </w:rPr>
        <w:t>Z.z</w:t>
      </w:r>
      <w:proofErr w:type="spellEnd"/>
      <w:r w:rsidR="006530D3">
        <w:rPr>
          <w:rFonts w:cstheme="minorHAnsi"/>
          <w:color w:val="333333"/>
          <w:shd w:val="clear" w:color="auto" w:fill="FFFFFF"/>
        </w:rPr>
        <w:t xml:space="preserve">. </w:t>
      </w:r>
      <w:r w:rsidR="006530D3" w:rsidRPr="00AA16F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 verejnom obstarávaní a o zmene a doplnení niektorých zákonov</w:t>
      </w:r>
      <w:r w:rsidR="006530D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, </w:t>
      </w:r>
      <w:r w:rsidR="00A7566C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166FE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špecifikovaných  jednoznačne </w:t>
      </w:r>
      <w:r w:rsidR="00A7566C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166FE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v súťažných </w:t>
      </w:r>
      <w:r w:rsidR="00A7566C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166FE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podkladoch</w:t>
      </w:r>
      <w:r w:rsidR="00A7566C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:</w:t>
      </w:r>
    </w:p>
    <w:p w14:paraId="362F2AAA" w14:textId="564BA4FE" w:rsidR="00726F81" w:rsidRPr="00166FE6" w:rsidRDefault="00166FE6" w:rsidP="00166FE6">
      <w:pPr>
        <w:spacing w:before="35" w:after="120"/>
        <w:ind w:right="57"/>
        <w:rPr>
          <w:rFonts w:cstheme="minorHAnsi"/>
          <w:i/>
          <w:iCs/>
          <w:color w:val="333333"/>
          <w:shd w:val="clear" w:color="auto" w:fill="FFFFFF"/>
        </w:rPr>
      </w:pPr>
      <w:r w:rsidRPr="00166FE6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„</w:t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• dokumenty preukazujúce splnenie podmienky účasti </w:t>
      </w:r>
      <w:r w:rsidRPr="00166FE6">
        <w:rPr>
          <w:rFonts w:cstheme="minorHAnsi"/>
          <w:b/>
          <w:bCs/>
          <w:i/>
          <w:iCs/>
          <w:color w:val="333333"/>
          <w:shd w:val="clear" w:color="auto" w:fill="FFFFFF"/>
        </w:rPr>
        <w:t>podľa § 32</w:t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 zákona</w:t>
      </w:r>
      <w:r w:rsidR="00A7566C">
        <w:rPr>
          <w:rFonts w:cstheme="minorHAnsi"/>
          <w:i/>
          <w:iCs/>
          <w:color w:val="333333"/>
        </w:rPr>
        <w:t xml:space="preserve"> </w:t>
      </w:r>
      <w:r w:rsidRPr="00166FE6">
        <w:rPr>
          <w:rFonts w:cstheme="minorHAnsi"/>
          <w:i/>
          <w:iCs/>
          <w:color w:val="333333"/>
          <w:shd w:val="clear" w:color="auto" w:fill="FFFFFF"/>
        </w:rPr>
        <w:t>o verejnom obstarávaní;</w:t>
      </w:r>
      <w:r w:rsidRPr="00166FE6">
        <w:rPr>
          <w:rFonts w:cstheme="minorHAnsi"/>
          <w:i/>
          <w:iCs/>
          <w:color w:val="333333"/>
        </w:rPr>
        <w:br/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• dokumenty preukazujúce splnenie podmienky účasti </w:t>
      </w:r>
      <w:r w:rsidRPr="00166FE6">
        <w:rPr>
          <w:rFonts w:cstheme="minorHAnsi"/>
          <w:b/>
          <w:bCs/>
          <w:i/>
          <w:iCs/>
          <w:color w:val="333333"/>
          <w:shd w:val="clear" w:color="auto" w:fill="FFFFFF"/>
        </w:rPr>
        <w:t>podľa § 34 ods. 1 písm. b</w:t>
      </w:r>
      <w:r w:rsidRPr="00166FE6">
        <w:rPr>
          <w:rFonts w:cstheme="minorHAnsi"/>
          <w:i/>
          <w:iCs/>
          <w:color w:val="333333"/>
          <w:shd w:val="clear" w:color="auto" w:fill="FFFFFF"/>
        </w:rPr>
        <w:t>) zákona o verejnom obstarávaní pre časť A;</w:t>
      </w:r>
      <w:r w:rsidRPr="00166FE6">
        <w:rPr>
          <w:rFonts w:cstheme="minorHAnsi"/>
          <w:i/>
          <w:iCs/>
          <w:color w:val="333333"/>
        </w:rPr>
        <w:br/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• dokumenty preukazujúce splnenie podmienky účasti </w:t>
      </w:r>
      <w:r w:rsidRPr="00166FE6">
        <w:rPr>
          <w:rFonts w:cstheme="minorHAnsi"/>
          <w:b/>
          <w:bCs/>
          <w:i/>
          <w:iCs/>
          <w:color w:val="333333"/>
          <w:shd w:val="clear" w:color="auto" w:fill="FFFFFF"/>
        </w:rPr>
        <w:t>podľa § 34 ods. 1 písm. a</w:t>
      </w:r>
      <w:r w:rsidRPr="00166FE6">
        <w:rPr>
          <w:rFonts w:cstheme="minorHAnsi"/>
          <w:i/>
          <w:iCs/>
          <w:color w:val="333333"/>
          <w:shd w:val="clear" w:color="auto" w:fill="FFFFFF"/>
        </w:rPr>
        <w:t>) zákona o verejnom obstarávaní pre časti B až F;</w:t>
      </w:r>
      <w:r w:rsidRPr="00166FE6">
        <w:rPr>
          <w:rFonts w:cstheme="minorHAnsi"/>
          <w:i/>
          <w:iCs/>
          <w:color w:val="333333"/>
        </w:rPr>
        <w:br/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• dokumenty preukazujúce splnenie podmienky účasti </w:t>
      </w:r>
      <w:r w:rsidRPr="00166FE6">
        <w:rPr>
          <w:rFonts w:cstheme="minorHAnsi"/>
          <w:b/>
          <w:bCs/>
          <w:i/>
          <w:iCs/>
          <w:color w:val="333333"/>
          <w:shd w:val="clear" w:color="auto" w:fill="FFFFFF"/>
        </w:rPr>
        <w:t>podľa § 34 ods. 1 písm. g)</w:t>
      </w:r>
      <w:r w:rsidRPr="00166FE6">
        <w:rPr>
          <w:rFonts w:cstheme="minorHAnsi"/>
          <w:i/>
          <w:iCs/>
          <w:color w:val="333333"/>
          <w:shd w:val="clear" w:color="auto" w:fill="FFFFFF"/>
        </w:rPr>
        <w:t xml:space="preserve"> zákona o verejnom obstarávaní pre časť A</w:t>
      </w:r>
      <w:r w:rsidRPr="00166FE6">
        <w:rPr>
          <w:rFonts w:cstheme="minorHAnsi"/>
          <w:i/>
          <w:iCs/>
          <w:color w:val="333333"/>
          <w:shd w:val="clear" w:color="auto" w:fill="FFFFFF"/>
        </w:rPr>
        <w:t>“</w:t>
      </w:r>
      <w:r w:rsidRPr="00166FE6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186D84D8" w14:textId="77777777" w:rsidR="00726F81" w:rsidRPr="00726F81" w:rsidRDefault="00726F81">
      <w:pPr>
        <w:rPr>
          <w:rFonts w:cstheme="minorHAnsi"/>
          <w:u w:val="single"/>
        </w:rPr>
      </w:pPr>
    </w:p>
    <w:sectPr w:rsidR="00726F81" w:rsidRPr="0072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81"/>
    <w:rsid w:val="00166FE6"/>
    <w:rsid w:val="005F26EF"/>
    <w:rsid w:val="006530D3"/>
    <w:rsid w:val="00726F81"/>
    <w:rsid w:val="00A7566C"/>
    <w:rsid w:val="00AA16F3"/>
    <w:rsid w:val="00C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0C45"/>
  <w15:chartTrackingRefBased/>
  <w15:docId w15:val="{F2E58240-7888-44C9-BCA9-0B3F492B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Pastírová</dc:creator>
  <cp:keywords/>
  <dc:description/>
  <cp:lastModifiedBy>Miroslava Pastírová</cp:lastModifiedBy>
  <cp:revision>1</cp:revision>
  <dcterms:created xsi:type="dcterms:W3CDTF">2023-02-16T11:25:00Z</dcterms:created>
  <dcterms:modified xsi:type="dcterms:W3CDTF">2023-02-16T13:49:00Z</dcterms:modified>
</cp:coreProperties>
</file>