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091AD7FF" w:rsidR="0073020D" w:rsidRDefault="0047774B" w:rsidP="002947AB">
      <w:pPr>
        <w:pStyle w:val="Bezriadkovania"/>
        <w:jc w:val="center"/>
        <w:rPr>
          <w:sz w:val="22"/>
          <w:szCs w:val="22"/>
        </w:rPr>
      </w:pPr>
      <w:r>
        <w:rPr>
          <w:rStyle w:val="CharStyle13"/>
          <w:rFonts w:asciiTheme="minorHAnsi" w:hAnsiTheme="minorHAnsi" w:cstheme="minorHAnsi"/>
          <w:sz w:val="28"/>
          <w:szCs w:val="28"/>
        </w:rPr>
        <w:t>Rekonštrukcia plynovej kotolne na Strednej odbornej škole lesnícke</w:t>
      </w:r>
      <w:r w:rsidR="00BA3510">
        <w:rPr>
          <w:rStyle w:val="CharStyle13"/>
          <w:rFonts w:asciiTheme="minorHAnsi" w:hAnsiTheme="minorHAnsi" w:cstheme="minorHAnsi"/>
          <w:sz w:val="28"/>
          <w:szCs w:val="28"/>
        </w:rPr>
        <w:t>j</w:t>
      </w:r>
      <w:r>
        <w:rPr>
          <w:rStyle w:val="CharStyle13"/>
          <w:rFonts w:asciiTheme="minorHAnsi" w:hAnsiTheme="minorHAnsi" w:cstheme="minorHAnsi"/>
          <w:sz w:val="28"/>
          <w:szCs w:val="28"/>
        </w:rPr>
        <w:t>, Banská Štiavnica</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47774B" w:rsidRDefault="0073020D" w:rsidP="002947AB">
      <w:pPr>
        <w:spacing w:after="0" w:line="240" w:lineRule="auto"/>
        <w:rPr>
          <w:b/>
          <w:iCs/>
          <w:lang w:eastAsia="cs-CZ"/>
        </w:rPr>
      </w:pPr>
      <w:r w:rsidRPr="0047774B">
        <w:rPr>
          <w:rFonts w:cstheme="minorHAnsi"/>
          <w:b/>
          <w:iCs/>
          <w:u w:val="single"/>
          <w:lang w:eastAsia="cs-CZ"/>
        </w:rPr>
        <w:t>Objednávateľ</w:t>
      </w:r>
      <w:r w:rsidRPr="0047774B">
        <w:rPr>
          <w:rFonts w:cstheme="minorHAnsi"/>
          <w:b/>
          <w:iCs/>
          <w:lang w:eastAsia="cs-CZ"/>
        </w:rPr>
        <w:t>:</w:t>
      </w:r>
      <w:r w:rsidRPr="0047774B">
        <w:rPr>
          <w:rFonts w:cstheme="minorHAnsi"/>
          <w:b/>
          <w:iCs/>
          <w:lang w:eastAsia="cs-CZ"/>
        </w:rPr>
        <w:tab/>
      </w:r>
    </w:p>
    <w:p w14:paraId="482DD55F" w14:textId="5866CC36" w:rsidR="0073020D" w:rsidRPr="0047774B" w:rsidRDefault="0073020D" w:rsidP="002947AB">
      <w:pPr>
        <w:spacing w:after="0" w:line="240" w:lineRule="auto"/>
        <w:rPr>
          <w:rFonts w:cstheme="minorHAnsi"/>
          <w:b/>
          <w:iCs/>
          <w:lang w:eastAsia="cs-CZ"/>
        </w:rPr>
      </w:pPr>
      <w:r w:rsidRPr="0047774B">
        <w:rPr>
          <w:rFonts w:cstheme="minorHAnsi"/>
          <w:b/>
          <w:iCs/>
          <w:lang w:eastAsia="cs-CZ"/>
        </w:rPr>
        <w:t>Názov:</w:t>
      </w:r>
      <w:r w:rsidRPr="0047774B">
        <w:rPr>
          <w:rFonts w:cstheme="minorHAnsi"/>
          <w:b/>
          <w:iCs/>
          <w:lang w:eastAsia="cs-CZ"/>
        </w:rPr>
        <w:tab/>
      </w:r>
      <w:r w:rsidRPr="0047774B">
        <w:rPr>
          <w:rFonts w:cstheme="minorHAnsi"/>
          <w:b/>
          <w:iCs/>
          <w:lang w:eastAsia="cs-CZ"/>
        </w:rPr>
        <w:tab/>
      </w:r>
      <w:r w:rsidRPr="0047774B">
        <w:rPr>
          <w:rFonts w:cstheme="minorHAnsi"/>
          <w:b/>
          <w:iCs/>
          <w:lang w:eastAsia="cs-CZ"/>
        </w:rPr>
        <w:tab/>
      </w:r>
      <w:r w:rsidRPr="0047774B">
        <w:rPr>
          <w:rFonts w:cstheme="minorHAnsi"/>
          <w:b/>
          <w:iCs/>
          <w:lang w:eastAsia="cs-CZ"/>
        </w:rPr>
        <w:tab/>
      </w:r>
      <w:r w:rsidR="0047774B" w:rsidRPr="0047774B">
        <w:rPr>
          <w:rFonts w:cstheme="minorHAnsi"/>
          <w:b/>
          <w:iCs/>
          <w:lang w:eastAsia="cs-CZ"/>
        </w:rPr>
        <w:t>Stredná odborná škola lesnícka, Banská Štiavnica</w:t>
      </w:r>
    </w:p>
    <w:p w14:paraId="215F727C" w14:textId="51AC3991" w:rsidR="0073020D" w:rsidRPr="0047774B" w:rsidRDefault="0073020D" w:rsidP="002947AB">
      <w:pPr>
        <w:spacing w:after="0" w:line="240" w:lineRule="auto"/>
        <w:rPr>
          <w:rFonts w:cstheme="minorHAnsi"/>
        </w:rPr>
      </w:pPr>
      <w:r w:rsidRPr="0047774B">
        <w:rPr>
          <w:rFonts w:cstheme="minorHAnsi"/>
        </w:rPr>
        <w:t>Sídlo:</w:t>
      </w:r>
      <w:r w:rsidRPr="0047774B">
        <w:rPr>
          <w:rFonts w:cstheme="minorHAnsi"/>
        </w:rPr>
        <w:tab/>
      </w:r>
      <w:r w:rsidRPr="0047774B">
        <w:rPr>
          <w:rFonts w:cstheme="minorHAnsi"/>
        </w:rPr>
        <w:tab/>
      </w:r>
      <w:r w:rsidRPr="0047774B">
        <w:rPr>
          <w:rFonts w:cstheme="minorHAnsi"/>
        </w:rPr>
        <w:tab/>
      </w:r>
      <w:r w:rsidRPr="0047774B">
        <w:rPr>
          <w:rFonts w:cstheme="minorHAnsi"/>
        </w:rPr>
        <w:tab/>
      </w:r>
      <w:r w:rsidR="0047774B">
        <w:rPr>
          <w:rFonts w:cstheme="minorHAnsi"/>
        </w:rPr>
        <w:t>Akademická 16, 969 01 Banská Štiavnica</w:t>
      </w:r>
    </w:p>
    <w:p w14:paraId="65B7B1C5" w14:textId="6F0F15DB" w:rsidR="0073020D" w:rsidRPr="0047774B" w:rsidRDefault="0073020D" w:rsidP="002947AB">
      <w:pPr>
        <w:spacing w:after="0" w:line="240" w:lineRule="auto"/>
        <w:ind w:left="2835" w:hanging="2835"/>
        <w:rPr>
          <w:rFonts w:cstheme="minorHAnsi"/>
        </w:rPr>
      </w:pPr>
      <w:r w:rsidRPr="0047774B">
        <w:rPr>
          <w:rFonts w:cstheme="minorHAnsi"/>
        </w:rPr>
        <w:t>Právna forma:</w:t>
      </w:r>
      <w:r w:rsidRPr="0047774B">
        <w:rPr>
          <w:rFonts w:cstheme="minorHAnsi"/>
        </w:rPr>
        <w:tab/>
      </w:r>
      <w:r w:rsidR="002B34D0">
        <w:rPr>
          <w:rFonts w:cstheme="minorHAnsi"/>
        </w:rPr>
        <w:t>Príspevková organizácia</w:t>
      </w:r>
    </w:p>
    <w:p w14:paraId="532BD1A5" w14:textId="2FC675BC" w:rsidR="0073020D" w:rsidRPr="0047774B" w:rsidRDefault="0073020D" w:rsidP="002947AB">
      <w:pPr>
        <w:spacing w:after="0" w:line="240" w:lineRule="auto"/>
        <w:ind w:hanging="284"/>
        <w:rPr>
          <w:rFonts w:cstheme="minorHAnsi"/>
        </w:rPr>
      </w:pPr>
      <w:r w:rsidRPr="0047774B">
        <w:rPr>
          <w:rFonts w:cstheme="minorHAnsi"/>
        </w:rPr>
        <w:tab/>
        <w:t>Štatutárny orgán:</w:t>
      </w:r>
      <w:r w:rsidRPr="0047774B">
        <w:rPr>
          <w:rFonts w:cstheme="minorHAnsi"/>
        </w:rPr>
        <w:tab/>
      </w:r>
      <w:r w:rsidR="002B34D0">
        <w:rPr>
          <w:rFonts w:cstheme="minorHAnsi"/>
        </w:rPr>
        <w:t xml:space="preserve">              Ing. Miroslav </w:t>
      </w:r>
      <w:proofErr w:type="spellStart"/>
      <w:r w:rsidR="002B34D0">
        <w:rPr>
          <w:rFonts w:cstheme="minorHAnsi"/>
        </w:rPr>
        <w:t>Ďurovič</w:t>
      </w:r>
      <w:proofErr w:type="spellEnd"/>
      <w:r w:rsidR="002B34D0">
        <w:rPr>
          <w:rFonts w:cstheme="minorHAnsi"/>
        </w:rPr>
        <w:t>, riaditeľ školy</w:t>
      </w:r>
      <w:r w:rsidRPr="0047774B">
        <w:rPr>
          <w:rFonts w:cstheme="minorHAnsi"/>
        </w:rPr>
        <w:tab/>
      </w:r>
    </w:p>
    <w:p w14:paraId="5316832D" w14:textId="630A0563" w:rsidR="0073020D" w:rsidRPr="0047774B" w:rsidRDefault="0073020D" w:rsidP="002947AB">
      <w:pPr>
        <w:spacing w:after="0" w:line="240" w:lineRule="auto"/>
        <w:rPr>
          <w:rFonts w:cstheme="minorHAnsi"/>
        </w:rPr>
      </w:pPr>
      <w:r w:rsidRPr="0047774B">
        <w:rPr>
          <w:rFonts w:cstheme="minorHAnsi"/>
        </w:rPr>
        <w:t>IČO:</w:t>
      </w:r>
      <w:r w:rsidRPr="0047774B">
        <w:rPr>
          <w:rFonts w:cstheme="minorHAnsi"/>
        </w:rPr>
        <w:tab/>
      </w:r>
      <w:r w:rsidRPr="0047774B">
        <w:rPr>
          <w:rFonts w:cstheme="minorHAnsi"/>
        </w:rPr>
        <w:tab/>
      </w:r>
      <w:r w:rsidRPr="0047774B">
        <w:rPr>
          <w:rFonts w:cstheme="minorHAnsi"/>
        </w:rPr>
        <w:tab/>
      </w:r>
      <w:r w:rsidRPr="0047774B">
        <w:rPr>
          <w:rFonts w:cstheme="minorHAnsi"/>
        </w:rPr>
        <w:tab/>
      </w:r>
      <w:r w:rsidR="002B34D0">
        <w:rPr>
          <w:rFonts w:cstheme="minorHAnsi"/>
        </w:rPr>
        <w:t>00162710</w:t>
      </w:r>
    </w:p>
    <w:p w14:paraId="21B34631" w14:textId="063C32D3" w:rsidR="0073020D" w:rsidRPr="0047774B" w:rsidRDefault="0073020D" w:rsidP="002947AB">
      <w:pPr>
        <w:spacing w:after="0" w:line="240" w:lineRule="auto"/>
        <w:ind w:hanging="284"/>
        <w:rPr>
          <w:rFonts w:cstheme="minorHAnsi"/>
        </w:rPr>
      </w:pPr>
      <w:r w:rsidRPr="0047774B">
        <w:rPr>
          <w:rFonts w:cstheme="minorHAnsi"/>
        </w:rPr>
        <w:tab/>
        <w:t>DIČ:</w:t>
      </w:r>
      <w:r w:rsidRPr="0047774B">
        <w:rPr>
          <w:rFonts w:cstheme="minorHAnsi"/>
        </w:rPr>
        <w:tab/>
      </w:r>
      <w:r w:rsidRPr="0047774B">
        <w:rPr>
          <w:rFonts w:cstheme="minorHAnsi"/>
        </w:rPr>
        <w:tab/>
      </w:r>
      <w:r w:rsidRPr="0047774B">
        <w:rPr>
          <w:rFonts w:cstheme="minorHAnsi"/>
        </w:rPr>
        <w:tab/>
      </w:r>
      <w:r w:rsidR="002B34D0">
        <w:rPr>
          <w:rFonts w:cstheme="minorHAnsi"/>
        </w:rPr>
        <w:t xml:space="preserve">              2021622834</w:t>
      </w:r>
    </w:p>
    <w:p w14:paraId="75988E67" w14:textId="782656D2" w:rsidR="0073020D" w:rsidRPr="0047774B" w:rsidRDefault="0073020D" w:rsidP="002947AB">
      <w:pPr>
        <w:spacing w:after="0" w:line="240" w:lineRule="auto"/>
        <w:ind w:hanging="284"/>
        <w:rPr>
          <w:rFonts w:cstheme="minorHAnsi"/>
        </w:rPr>
      </w:pPr>
      <w:r w:rsidRPr="0047774B">
        <w:rPr>
          <w:rFonts w:cstheme="minorHAnsi"/>
        </w:rPr>
        <w:tab/>
        <w:t>Bankové spojenie:</w:t>
      </w:r>
      <w:r w:rsidRPr="0047774B">
        <w:rPr>
          <w:rFonts w:cstheme="minorHAnsi"/>
        </w:rPr>
        <w:tab/>
      </w:r>
      <w:r w:rsidR="002B34D0">
        <w:rPr>
          <w:rFonts w:cstheme="minorHAnsi"/>
        </w:rPr>
        <w:t xml:space="preserve">             Štátna pokladnica   </w:t>
      </w:r>
      <w:r w:rsidRPr="0047774B">
        <w:rPr>
          <w:rFonts w:cstheme="minorHAnsi"/>
        </w:rPr>
        <w:tab/>
      </w:r>
    </w:p>
    <w:p w14:paraId="789C05FE" w14:textId="1906FAF5" w:rsidR="0073020D" w:rsidRPr="0047774B" w:rsidRDefault="0073020D" w:rsidP="002947AB">
      <w:pPr>
        <w:spacing w:after="0" w:line="240" w:lineRule="auto"/>
        <w:ind w:hanging="284"/>
        <w:rPr>
          <w:rFonts w:cstheme="minorHAnsi"/>
        </w:rPr>
      </w:pPr>
      <w:r w:rsidRPr="0047774B">
        <w:rPr>
          <w:rFonts w:cstheme="minorHAnsi"/>
        </w:rPr>
        <w:tab/>
        <w:t>Číslo účtu:</w:t>
      </w:r>
      <w:r w:rsidRPr="0047774B">
        <w:rPr>
          <w:rFonts w:cstheme="minorHAnsi"/>
        </w:rPr>
        <w:tab/>
      </w:r>
      <w:r w:rsidRPr="0047774B">
        <w:rPr>
          <w:rFonts w:cstheme="minorHAnsi"/>
        </w:rPr>
        <w:tab/>
      </w:r>
      <w:r w:rsidR="002B34D0">
        <w:rPr>
          <w:rFonts w:cstheme="minorHAnsi"/>
        </w:rPr>
        <w:t xml:space="preserve">             SK64818000000007000394160</w:t>
      </w:r>
      <w:r w:rsidRPr="0047774B">
        <w:rPr>
          <w:rFonts w:cstheme="minorHAnsi"/>
        </w:rPr>
        <w:tab/>
      </w:r>
    </w:p>
    <w:p w14:paraId="149ED5CA" w14:textId="77777777" w:rsidR="0073020D" w:rsidRPr="0047774B" w:rsidRDefault="0073020D" w:rsidP="002947AB">
      <w:pPr>
        <w:spacing w:after="0" w:line="240" w:lineRule="auto"/>
        <w:ind w:hanging="284"/>
        <w:rPr>
          <w:rFonts w:cstheme="minorHAnsi"/>
        </w:rPr>
      </w:pPr>
      <w:r w:rsidRPr="0047774B">
        <w:rPr>
          <w:rFonts w:cstheme="minorHAnsi"/>
        </w:rPr>
        <w:tab/>
        <w:t>Osoby oprávnené rokovať</w:t>
      </w:r>
    </w:p>
    <w:p w14:paraId="2C7C6B3E" w14:textId="1BF01EC0" w:rsidR="0073020D" w:rsidRPr="0047774B" w:rsidRDefault="0073020D" w:rsidP="002947AB">
      <w:pPr>
        <w:spacing w:after="0" w:line="240" w:lineRule="auto"/>
        <w:ind w:left="2832" w:hanging="2832"/>
        <w:rPr>
          <w:rFonts w:cstheme="minorHAnsi"/>
        </w:rPr>
      </w:pPr>
      <w:r w:rsidRPr="0047774B">
        <w:rPr>
          <w:rFonts w:cstheme="minorHAnsi"/>
        </w:rPr>
        <w:t>vo veciach Zmluvy:</w:t>
      </w:r>
      <w:r w:rsidR="002B34D0">
        <w:rPr>
          <w:rFonts w:cstheme="minorHAnsi"/>
        </w:rPr>
        <w:t xml:space="preserve">                     Ľudmila Prefektušová</w:t>
      </w:r>
      <w:r w:rsidRPr="0047774B">
        <w:rPr>
          <w:rFonts w:cstheme="minorHAnsi"/>
        </w:rPr>
        <w:tab/>
      </w:r>
    </w:p>
    <w:p w14:paraId="6E7D10E2" w14:textId="60E299FE" w:rsidR="00BA3510" w:rsidRPr="0047774B" w:rsidRDefault="00BA3510" w:rsidP="00BA3510">
      <w:pPr>
        <w:spacing w:after="0" w:line="240" w:lineRule="auto"/>
        <w:ind w:left="2835" w:hanging="2835"/>
        <w:rPr>
          <w:rFonts w:cstheme="minorHAnsi"/>
        </w:rPr>
      </w:pPr>
      <w:r w:rsidRPr="0047774B">
        <w:rPr>
          <w:rFonts w:cstheme="minorHAnsi"/>
        </w:rPr>
        <w:t>Telefón/ fax:</w:t>
      </w:r>
      <w:r w:rsidR="002B34D0">
        <w:rPr>
          <w:rFonts w:cstheme="minorHAnsi"/>
        </w:rPr>
        <w:t xml:space="preserve">                                045/6911131-32, 0917111171</w:t>
      </w:r>
      <w:r w:rsidRPr="0047774B">
        <w:rPr>
          <w:rFonts w:cstheme="minorHAnsi"/>
        </w:rPr>
        <w:tab/>
      </w:r>
    </w:p>
    <w:p w14:paraId="3C2B0097" w14:textId="54A5F0D1" w:rsidR="0073020D" w:rsidRPr="0047774B" w:rsidRDefault="00BA3510" w:rsidP="00BA3510">
      <w:pPr>
        <w:spacing w:after="0" w:line="240" w:lineRule="auto"/>
        <w:rPr>
          <w:rFonts w:cstheme="minorHAnsi"/>
        </w:rPr>
      </w:pPr>
      <w:r w:rsidRPr="0047774B">
        <w:rPr>
          <w:rFonts w:cstheme="minorHAnsi"/>
        </w:rPr>
        <w:t>E mail:</w:t>
      </w:r>
      <w:r>
        <w:rPr>
          <w:rFonts w:cstheme="minorHAnsi"/>
        </w:rPr>
        <w:tab/>
      </w:r>
      <w:r w:rsidR="0073020D" w:rsidRPr="0047774B">
        <w:rPr>
          <w:rFonts w:cstheme="minorHAnsi"/>
        </w:rPr>
        <w:tab/>
      </w:r>
      <w:r w:rsidR="0073020D" w:rsidRPr="0047774B">
        <w:rPr>
          <w:rFonts w:cstheme="minorHAnsi"/>
        </w:rPr>
        <w:tab/>
      </w:r>
      <w:r w:rsidR="002B34D0">
        <w:rPr>
          <w:rFonts w:cstheme="minorHAnsi"/>
        </w:rPr>
        <w:t xml:space="preserve">            </w:t>
      </w:r>
      <w:hyperlink r:id="rId8" w:history="1">
        <w:r w:rsidR="002B34D0" w:rsidRPr="00271C04">
          <w:rPr>
            <w:rStyle w:val="Hypertextovprepojenie"/>
            <w:rFonts w:cstheme="minorHAnsi"/>
          </w:rPr>
          <w:t>soslbs1@gmail.com</w:t>
        </w:r>
      </w:hyperlink>
      <w:r w:rsidR="002B34D0">
        <w:rPr>
          <w:rFonts w:cstheme="minorHAnsi"/>
        </w:rPr>
        <w:t>, prefektusoval@gmail.com</w:t>
      </w:r>
      <w:r w:rsidR="0073020D" w:rsidRPr="0047774B">
        <w:rPr>
          <w:rFonts w:cstheme="minorHAnsi"/>
        </w:rPr>
        <w:tab/>
      </w:r>
      <w:r w:rsidR="0073020D" w:rsidRPr="0047774B">
        <w:rPr>
          <w:rFonts w:cstheme="minorHAnsi"/>
        </w:rPr>
        <w:tab/>
      </w:r>
    </w:p>
    <w:p w14:paraId="58C27D3E" w14:textId="77777777" w:rsidR="0073020D" w:rsidRPr="0047774B" w:rsidRDefault="0073020D" w:rsidP="002947AB">
      <w:pPr>
        <w:spacing w:after="0" w:line="240" w:lineRule="auto"/>
        <w:ind w:left="2835" w:hanging="2835"/>
        <w:rPr>
          <w:rFonts w:cstheme="minorHAnsi"/>
        </w:rPr>
      </w:pPr>
      <w:r w:rsidRPr="0047774B">
        <w:rPr>
          <w:rFonts w:cstheme="minorHAnsi"/>
        </w:rPr>
        <w:t xml:space="preserve">Osoby oprávnené rokovať </w:t>
      </w:r>
    </w:p>
    <w:p w14:paraId="384B8BF1" w14:textId="77777777" w:rsidR="0073020D" w:rsidRPr="0047774B" w:rsidRDefault="0073020D" w:rsidP="002947AB">
      <w:pPr>
        <w:spacing w:after="0" w:line="240" w:lineRule="auto"/>
        <w:ind w:left="2835" w:hanging="2835"/>
        <w:rPr>
          <w:rFonts w:cstheme="minorHAnsi"/>
        </w:rPr>
      </w:pPr>
      <w:r w:rsidRPr="0047774B">
        <w:rPr>
          <w:rFonts w:cstheme="minorHAnsi"/>
        </w:rPr>
        <w:t>v technických</w:t>
      </w:r>
    </w:p>
    <w:p w14:paraId="45445CEA" w14:textId="559E003E" w:rsidR="0073020D" w:rsidRPr="0047774B" w:rsidRDefault="0073020D" w:rsidP="002947AB">
      <w:pPr>
        <w:spacing w:after="0" w:line="240" w:lineRule="auto"/>
        <w:ind w:left="2835" w:hanging="2835"/>
        <w:rPr>
          <w:rFonts w:cstheme="minorHAnsi"/>
        </w:rPr>
      </w:pPr>
      <w:r w:rsidRPr="0047774B">
        <w:rPr>
          <w:rFonts w:cstheme="minorHAnsi"/>
        </w:rPr>
        <w:t>(realizačných) veciach:</w:t>
      </w:r>
      <w:r w:rsidR="002B34D0">
        <w:rPr>
          <w:rFonts w:cstheme="minorHAnsi"/>
        </w:rPr>
        <w:t xml:space="preserve">               Mgr. Mariana Beňová    </w:t>
      </w:r>
      <w:r w:rsidRPr="0047774B">
        <w:rPr>
          <w:rFonts w:cstheme="minorHAnsi"/>
        </w:rPr>
        <w:tab/>
      </w:r>
      <w:r w:rsidRPr="0047774B">
        <w:rPr>
          <w:rFonts w:cstheme="minorHAnsi"/>
        </w:rPr>
        <w:tab/>
      </w:r>
    </w:p>
    <w:p w14:paraId="1714B291" w14:textId="22474AFE" w:rsidR="0073020D" w:rsidRDefault="0073020D" w:rsidP="002947AB">
      <w:pPr>
        <w:spacing w:after="0" w:line="240" w:lineRule="auto"/>
        <w:ind w:hanging="284"/>
        <w:rPr>
          <w:rFonts w:cstheme="minorHAnsi"/>
        </w:rPr>
      </w:pPr>
      <w:r>
        <w:rPr>
          <w:rFonts w:cstheme="minorHAnsi"/>
        </w:rPr>
        <w:tab/>
      </w:r>
      <w:r>
        <w:rPr>
          <w:rFonts w:cstheme="minorHAnsi"/>
        </w:rPr>
        <w:tab/>
      </w:r>
      <w:r>
        <w:rPr>
          <w:rFonts w:cstheme="minorHAnsi"/>
        </w:rPr>
        <w:tab/>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37AD9">
      <w:pPr>
        <w:spacing w:line="240" w:lineRule="auto"/>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B8EA01E"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47774B" w:rsidRPr="003A038B">
        <w:rPr>
          <w:rFonts w:asciiTheme="minorHAnsi" w:hAnsiTheme="minorHAnsi" w:cstheme="minorHAnsi"/>
          <w:b/>
          <w:bCs/>
        </w:rPr>
        <w:t>„Rekonštrukcia plynovej kotolne na Strednej odbornej škole lesnícke</w:t>
      </w:r>
      <w:r w:rsidR="00BA3510">
        <w:rPr>
          <w:rFonts w:asciiTheme="minorHAnsi" w:hAnsiTheme="minorHAnsi" w:cstheme="minorHAnsi"/>
          <w:b/>
          <w:bCs/>
        </w:rPr>
        <w:t>j</w:t>
      </w:r>
      <w:r w:rsidR="0047774B" w:rsidRPr="003A038B">
        <w:rPr>
          <w:rFonts w:asciiTheme="minorHAnsi" w:hAnsiTheme="minorHAnsi" w:cstheme="minorHAnsi"/>
          <w:b/>
          <w:bCs/>
        </w:rPr>
        <w:t>, Banská Štiavnica“</w:t>
      </w:r>
      <w:r w:rsidR="0047774B" w:rsidRPr="0047774B">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FF7EE8">
        <w:rPr>
          <w:rFonts w:asciiTheme="minorHAnsi" w:hAnsiTheme="minorHAnsi" w:cstheme="minorHAnsi"/>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D1BFCEF"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BA3510">
        <w:rPr>
          <w:rFonts w:asciiTheme="minorHAnsi" w:hAnsiTheme="minorHAnsi" w:cstheme="minorHAnsi"/>
        </w:rPr>
        <w:t>všetkých dotknutých 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w:t>
      </w:r>
      <w:r>
        <w:rPr>
          <w:rFonts w:asciiTheme="minorHAnsi" w:hAnsiTheme="minorHAnsi" w:cstheme="minorHAnsi"/>
        </w:rPr>
        <w:lastRenderedPageBreak/>
        <w:t>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47774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47774B">
        <w:rPr>
          <w:rFonts w:asciiTheme="minorHAnsi" w:hAnsiTheme="minorHAnsi" w:cstheme="minorHAnsi"/>
          <w:sz w:val="22"/>
          <w:szCs w:val="22"/>
        </w:rPr>
        <w:t>Dielom sa na účely Zmluvy rozumie realizácia stavebných prác</w:t>
      </w:r>
      <w:r w:rsidR="00A1166F" w:rsidRPr="0047774B">
        <w:rPr>
          <w:rFonts w:asciiTheme="minorHAnsi" w:hAnsiTheme="minorHAnsi" w:cstheme="minorHAnsi"/>
          <w:sz w:val="22"/>
          <w:szCs w:val="22"/>
        </w:rPr>
        <w:t xml:space="preserve"> na stavbe</w:t>
      </w:r>
      <w:r w:rsidR="00E6091A" w:rsidRPr="0047774B">
        <w:rPr>
          <w:rFonts w:asciiTheme="minorHAnsi" w:hAnsiTheme="minorHAnsi" w:cstheme="minorHAnsi"/>
          <w:sz w:val="22"/>
          <w:szCs w:val="22"/>
        </w:rPr>
        <w:t>:</w:t>
      </w:r>
    </w:p>
    <w:p w14:paraId="7FF3D6BB" w14:textId="5074DFBF" w:rsidR="00E6091A" w:rsidRPr="0047774B" w:rsidRDefault="00E6091A" w:rsidP="003A038B">
      <w:pPr>
        <w:pStyle w:val="Bezriadkovania"/>
        <w:ind w:left="2124" w:hanging="1840"/>
        <w:jc w:val="both"/>
        <w:rPr>
          <w:rFonts w:asciiTheme="minorHAnsi" w:hAnsiTheme="minorHAnsi" w:cstheme="minorHAnsi"/>
          <w:sz w:val="22"/>
          <w:szCs w:val="22"/>
        </w:rPr>
      </w:pPr>
      <w:r w:rsidRPr="003A038B">
        <w:rPr>
          <w:rFonts w:asciiTheme="minorHAnsi" w:hAnsiTheme="minorHAnsi" w:cstheme="minorHAnsi"/>
          <w:b/>
          <w:bCs/>
          <w:sz w:val="22"/>
          <w:szCs w:val="22"/>
        </w:rPr>
        <w:t>Názov stavby:</w:t>
      </w:r>
      <w:r w:rsidR="0047774B" w:rsidRPr="0047774B">
        <w:rPr>
          <w:rFonts w:asciiTheme="minorHAnsi" w:hAnsiTheme="minorHAnsi" w:cstheme="minorHAnsi"/>
          <w:sz w:val="22"/>
          <w:szCs w:val="22"/>
        </w:rPr>
        <w:t xml:space="preserve"> </w:t>
      </w:r>
      <w:r w:rsidR="00BA3510">
        <w:rPr>
          <w:rFonts w:asciiTheme="minorHAnsi" w:hAnsiTheme="minorHAnsi" w:cstheme="minorHAnsi"/>
          <w:sz w:val="22"/>
          <w:szCs w:val="22"/>
        </w:rPr>
        <w:tab/>
      </w:r>
      <w:r w:rsidR="0047774B" w:rsidRPr="0047774B">
        <w:rPr>
          <w:rFonts w:asciiTheme="minorHAnsi" w:hAnsiTheme="minorHAnsi" w:cstheme="minorHAnsi"/>
          <w:sz w:val="22"/>
          <w:szCs w:val="22"/>
        </w:rPr>
        <w:t>Rekonštrukcia plynovej kotolne na Strednej odbornej škole lesnícke, Banská Štiavnica</w:t>
      </w:r>
    </w:p>
    <w:p w14:paraId="4A02B814" w14:textId="45EA3028" w:rsidR="007B3743" w:rsidRDefault="007B3743" w:rsidP="002947AB">
      <w:pPr>
        <w:pStyle w:val="Bezriadkovania"/>
        <w:ind w:left="284"/>
        <w:jc w:val="both"/>
        <w:rPr>
          <w:rFonts w:asciiTheme="minorHAnsi" w:hAnsiTheme="minorHAnsi" w:cstheme="minorHAnsi"/>
          <w:sz w:val="22"/>
          <w:szCs w:val="22"/>
        </w:rPr>
      </w:pPr>
      <w:r w:rsidRPr="003A038B">
        <w:rPr>
          <w:rFonts w:asciiTheme="minorHAnsi" w:hAnsiTheme="minorHAnsi" w:cstheme="minorHAnsi"/>
          <w:b/>
          <w:bCs/>
          <w:sz w:val="22"/>
          <w:szCs w:val="22"/>
        </w:rPr>
        <w:t>Miesto stavby:</w:t>
      </w:r>
      <w:r w:rsidRPr="0047774B">
        <w:rPr>
          <w:rFonts w:asciiTheme="minorHAnsi" w:hAnsiTheme="minorHAnsi" w:cstheme="minorHAnsi"/>
          <w:sz w:val="22"/>
          <w:szCs w:val="22"/>
        </w:rPr>
        <w:t xml:space="preserve"> </w:t>
      </w:r>
      <w:r w:rsidR="00576ACB">
        <w:rPr>
          <w:rFonts w:asciiTheme="minorHAnsi" w:hAnsiTheme="minorHAnsi" w:cstheme="minorHAnsi"/>
          <w:sz w:val="22"/>
          <w:szCs w:val="22"/>
        </w:rPr>
        <w:tab/>
      </w:r>
      <w:r w:rsidR="0047774B" w:rsidRPr="0047774B">
        <w:rPr>
          <w:rFonts w:asciiTheme="minorHAnsi" w:hAnsiTheme="minorHAnsi" w:cstheme="minorHAnsi"/>
          <w:sz w:val="22"/>
          <w:szCs w:val="22"/>
        </w:rPr>
        <w:t>Stredná odborná škola lesnícka, Akademická 16, 969 01 Banská Štiavnica</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78818DDF"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dokumentáciou na stavebné povolenie s náležitosťami dokumentácie na realizáciu stavby (DSP a DRS</w:t>
      </w:r>
      <w:r w:rsidRPr="0047774B">
        <w:rPr>
          <w:rFonts w:asciiTheme="minorHAnsi" w:hAnsiTheme="minorHAnsi" w:cstheme="minorHAnsi"/>
          <w:color w:val="auto"/>
          <w:sz w:val="22"/>
          <w:szCs w:val="22"/>
          <w:lang w:eastAsia="cs-CZ"/>
        </w:rPr>
        <w:t>) s názvom</w:t>
      </w:r>
      <w:r w:rsidR="0047774B" w:rsidRPr="0047774B">
        <w:rPr>
          <w:rStyle w:val="CharStyle13"/>
          <w:rFonts w:asciiTheme="minorHAnsi" w:hAnsiTheme="minorHAnsi" w:cstheme="minorHAnsi"/>
          <w:sz w:val="28"/>
          <w:szCs w:val="28"/>
        </w:rPr>
        <w:t xml:space="preserve"> </w:t>
      </w:r>
      <w:r w:rsidR="0047774B">
        <w:rPr>
          <w:rStyle w:val="CharStyle13"/>
          <w:rFonts w:asciiTheme="minorHAnsi" w:hAnsiTheme="minorHAnsi" w:cstheme="minorHAnsi"/>
          <w:sz w:val="28"/>
          <w:szCs w:val="28"/>
        </w:rPr>
        <w:t>„</w:t>
      </w:r>
      <w:r w:rsidR="0047774B" w:rsidRPr="003A038B">
        <w:rPr>
          <w:rFonts w:asciiTheme="minorHAnsi" w:hAnsiTheme="minorHAnsi" w:cstheme="minorHAnsi"/>
          <w:b/>
          <w:bCs/>
          <w:sz w:val="22"/>
          <w:szCs w:val="22"/>
          <w:lang w:eastAsia="cs-CZ"/>
        </w:rPr>
        <w:t>Rekonštrukcia plynovej kotolne na Strednej odbornej škole lesnícke</w:t>
      </w:r>
      <w:r w:rsidR="00576ACB">
        <w:rPr>
          <w:rFonts w:asciiTheme="minorHAnsi" w:hAnsiTheme="minorHAnsi" w:cstheme="minorHAnsi"/>
          <w:b/>
          <w:bCs/>
          <w:sz w:val="22"/>
          <w:szCs w:val="22"/>
          <w:lang w:eastAsia="cs-CZ"/>
        </w:rPr>
        <w:t>j</w:t>
      </w:r>
      <w:r w:rsidR="0047774B" w:rsidRPr="003A038B">
        <w:rPr>
          <w:rFonts w:asciiTheme="minorHAnsi" w:hAnsiTheme="minorHAnsi" w:cstheme="minorHAnsi"/>
          <w:b/>
          <w:bCs/>
          <w:sz w:val="22"/>
          <w:szCs w:val="22"/>
          <w:lang w:eastAsia="cs-CZ"/>
        </w:rPr>
        <w:t>, Banská Štiavnica“</w:t>
      </w:r>
      <w:r w:rsidR="0047774B">
        <w:rPr>
          <w:rFonts w:asciiTheme="minorHAnsi" w:hAnsiTheme="minorHAnsi" w:cstheme="minorHAnsi"/>
          <w:sz w:val="22"/>
          <w:szCs w:val="22"/>
          <w:lang w:eastAsia="cs-CZ"/>
        </w:rPr>
        <w:t xml:space="preserve"> </w:t>
      </w:r>
      <w:r w:rsidR="00CD0C0A">
        <w:rPr>
          <w:rFonts w:asciiTheme="minorHAnsi" w:hAnsiTheme="minorHAnsi" w:cstheme="minorHAnsi"/>
          <w:sz w:val="22"/>
          <w:szCs w:val="22"/>
          <w:lang w:eastAsia="cs-CZ"/>
        </w:rPr>
        <w:t>v</w:t>
      </w:r>
      <w:r>
        <w:rPr>
          <w:rFonts w:asciiTheme="minorHAnsi" w:hAnsiTheme="minorHAnsi" w:cstheme="minorHAnsi"/>
          <w:sz w:val="22"/>
          <w:szCs w:val="22"/>
          <w:lang w:eastAsia="cs-CZ"/>
        </w:rPr>
        <w:t xml:space="preserve">yhotovenou projektantom </w:t>
      </w:r>
      <w:r w:rsidR="0047774B">
        <w:rPr>
          <w:rFonts w:asciiTheme="minorHAnsi" w:hAnsiTheme="minorHAnsi" w:cstheme="minorHAnsi"/>
          <w:sz w:val="22"/>
          <w:szCs w:val="22"/>
          <w:lang w:eastAsia="cs-CZ"/>
        </w:rPr>
        <w:t xml:space="preserve">Ing. </w:t>
      </w:r>
      <w:proofErr w:type="spellStart"/>
      <w:r w:rsidR="0047774B">
        <w:rPr>
          <w:rFonts w:asciiTheme="minorHAnsi" w:hAnsiTheme="minorHAnsi" w:cstheme="minorHAnsi"/>
          <w:sz w:val="22"/>
          <w:szCs w:val="22"/>
          <w:lang w:eastAsia="cs-CZ"/>
        </w:rPr>
        <w:t>Tropp</w:t>
      </w:r>
      <w:proofErr w:type="spellEnd"/>
      <w:r w:rsidR="0047774B">
        <w:rPr>
          <w:rFonts w:asciiTheme="minorHAnsi" w:hAnsiTheme="minorHAnsi" w:cstheme="minorHAnsi"/>
          <w:sz w:val="22"/>
          <w:szCs w:val="22"/>
          <w:lang w:eastAsia="cs-CZ"/>
        </w:rPr>
        <w:t xml:space="preserve"> Štefan – ELPPORT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313CFCA0" w14:textId="722BF961" w:rsidR="007B3743" w:rsidRPr="007A18AE" w:rsidRDefault="00576ACB" w:rsidP="007A18AE">
      <w:pPr>
        <w:pStyle w:val="Bezriadkovania"/>
        <w:numPr>
          <w:ilvl w:val="0"/>
          <w:numId w:val="4"/>
        </w:numPr>
        <w:tabs>
          <w:tab w:val="left" w:pos="426"/>
        </w:tabs>
        <w:spacing w:after="240"/>
        <w:ind w:left="0" w:firstLine="0"/>
        <w:jc w:val="both"/>
        <w:rPr>
          <w:rFonts w:asciiTheme="minorHAnsi" w:hAnsiTheme="minorHAnsi" w:cstheme="minorHAnsi"/>
          <w:bCs/>
          <w:i/>
          <w:iCs/>
          <w:sz w:val="22"/>
          <w:szCs w:val="22"/>
          <w:shd w:val="clear" w:color="auto" w:fill="FFFFFF"/>
        </w:rPr>
      </w:pPr>
      <w:r w:rsidRPr="00576ACB">
        <w:rPr>
          <w:rFonts w:asciiTheme="minorHAnsi" w:hAnsiTheme="minorHAnsi" w:cstheme="minorHAnsi"/>
          <w:bCs/>
          <w:sz w:val="22"/>
          <w:szCs w:val="22"/>
          <w:shd w:val="clear" w:color="auto" w:fill="FFFFFF"/>
        </w:rPr>
        <w:t xml:space="preserve"> </w:t>
      </w:r>
      <w:r w:rsidR="007A18AE">
        <w:rPr>
          <w:rFonts w:asciiTheme="minorHAnsi" w:hAnsiTheme="minorHAnsi" w:cstheme="minorHAnsi"/>
          <w:bCs/>
          <w:sz w:val="22"/>
          <w:szCs w:val="22"/>
          <w:shd w:val="clear" w:color="auto" w:fill="FFFFFF"/>
        </w:rPr>
        <w:t>Pred realizáciou</w:t>
      </w:r>
      <w:r w:rsidRPr="00576ACB">
        <w:rPr>
          <w:rFonts w:asciiTheme="minorHAnsi" w:hAnsiTheme="minorHAnsi" w:cstheme="minorHAnsi"/>
          <w:bCs/>
          <w:sz w:val="22"/>
          <w:szCs w:val="22"/>
          <w:shd w:val="clear" w:color="auto" w:fill="FFFFFF"/>
        </w:rPr>
        <w:t xml:space="preserve"> diela (resp. dotknutej časti diela) bolo</w:t>
      </w:r>
      <w:r w:rsidR="005448C1">
        <w:rPr>
          <w:rFonts w:asciiTheme="minorHAnsi" w:hAnsiTheme="minorHAnsi" w:cstheme="minorHAnsi"/>
          <w:bCs/>
          <w:sz w:val="22"/>
          <w:szCs w:val="22"/>
          <w:shd w:val="clear" w:color="auto" w:fill="FFFFFF"/>
        </w:rPr>
        <w:t xml:space="preserve"> </w:t>
      </w:r>
      <w:r w:rsidRPr="00576ACB">
        <w:rPr>
          <w:rFonts w:asciiTheme="minorHAnsi" w:hAnsiTheme="minorHAnsi" w:cstheme="minorHAnsi"/>
          <w:bCs/>
          <w:sz w:val="22"/>
          <w:szCs w:val="22"/>
          <w:shd w:val="clear" w:color="auto" w:fill="FFFFFF"/>
        </w:rPr>
        <w:t>na Mestský úrad v Banskej Štiavnici</w:t>
      </w:r>
      <w:r>
        <w:rPr>
          <w:rFonts w:asciiTheme="minorHAnsi" w:hAnsiTheme="minorHAnsi" w:cstheme="minorHAnsi"/>
          <w:bCs/>
          <w:sz w:val="22"/>
          <w:szCs w:val="22"/>
          <w:shd w:val="clear" w:color="auto" w:fill="FFFFFF"/>
        </w:rPr>
        <w:t xml:space="preserve"> zaslané „</w:t>
      </w:r>
      <w:r w:rsidRPr="00576ACB">
        <w:rPr>
          <w:rFonts w:asciiTheme="minorHAnsi" w:hAnsiTheme="minorHAnsi" w:cstheme="minorHAnsi"/>
          <w:bCs/>
          <w:sz w:val="22"/>
          <w:szCs w:val="22"/>
          <w:shd w:val="clear" w:color="auto" w:fill="FFFFFF"/>
        </w:rPr>
        <w:t>Ohlásenie stavebných úprav“</w:t>
      </w:r>
      <w:r>
        <w:rPr>
          <w:rFonts w:asciiTheme="minorHAnsi" w:hAnsiTheme="minorHAnsi" w:cstheme="minorHAnsi"/>
          <w:bCs/>
          <w:sz w:val="22"/>
          <w:szCs w:val="22"/>
          <w:shd w:val="clear" w:color="auto" w:fill="FFFFFF"/>
        </w:rPr>
        <w:t xml:space="preserve"> zo dňa 20.02.2023.</w:t>
      </w: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w:t>
      </w:r>
      <w:r>
        <w:rPr>
          <w:rFonts w:asciiTheme="minorHAnsi" w:hAnsiTheme="minorHAnsi" w:cstheme="minorHAnsi"/>
          <w:sz w:val="22"/>
          <w:szCs w:val="22"/>
        </w:rPr>
        <w:lastRenderedPageBreak/>
        <w:t xml:space="preserve">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683DE136"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7A18AE">
        <w:rPr>
          <w:rFonts w:asciiTheme="minorHAnsi" w:hAnsiTheme="minorHAnsi" w:cstheme="minorHAnsi"/>
          <w:b/>
          <w:bCs/>
          <w:color w:val="auto"/>
          <w:sz w:val="22"/>
          <w:szCs w:val="22"/>
        </w:rPr>
        <w:t xml:space="preserve">do </w:t>
      </w:r>
      <w:r w:rsidR="0047774B" w:rsidRPr="007A18AE">
        <w:rPr>
          <w:rFonts w:asciiTheme="minorHAnsi" w:hAnsiTheme="minorHAnsi" w:cstheme="minorHAnsi"/>
          <w:b/>
          <w:bCs/>
          <w:color w:val="auto"/>
          <w:sz w:val="22"/>
          <w:szCs w:val="22"/>
        </w:rPr>
        <w:t>120</w:t>
      </w:r>
      <w:r w:rsidRPr="007A18AE">
        <w:rPr>
          <w:rFonts w:asciiTheme="minorHAnsi" w:hAnsiTheme="minorHAnsi" w:cstheme="minorHAnsi"/>
          <w:b/>
          <w:bCs/>
          <w:color w:val="auto"/>
          <w:sz w:val="22"/>
          <w:szCs w:val="22"/>
        </w:rPr>
        <w:t xml:space="preserve"> </w:t>
      </w:r>
      <w:r w:rsidR="00D5628E" w:rsidRPr="007A18AE">
        <w:rPr>
          <w:rFonts w:asciiTheme="minorHAnsi" w:hAnsiTheme="minorHAnsi" w:cstheme="minorHAnsi"/>
          <w:b/>
          <w:bCs/>
          <w:color w:val="auto"/>
          <w:sz w:val="22"/>
          <w:szCs w:val="22"/>
        </w:rPr>
        <w:t>kalendárnych</w:t>
      </w:r>
      <w:r w:rsidR="00E021B3" w:rsidRPr="007A18AE">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372764C0"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9" w:history="1">
        <w:r w:rsidR="00172295" w:rsidRPr="00D85409">
          <w:rPr>
            <w:rStyle w:val="Hypertextovprepojenie"/>
            <w:rFonts w:asciiTheme="minorHAnsi" w:hAnsiTheme="minorHAnsi" w:cstheme="minorHAnsi"/>
            <w:sz w:val="22"/>
            <w:szCs w:val="22"/>
          </w:rPr>
          <w:t>soslbs1@gmail.com</w:t>
        </w:r>
      </w:hyperlink>
      <w:r w:rsidR="00172295">
        <w:rPr>
          <w:rFonts w:asciiTheme="minorHAnsi" w:hAnsiTheme="minorHAnsi" w:cstheme="minorHAnsi"/>
          <w:color w:val="auto"/>
          <w:sz w:val="22"/>
          <w:szCs w:val="22"/>
        </w:rPr>
        <w:t>, prefektusoval@gmail.com</w:t>
      </w:r>
      <w:r w:rsidR="002B34D0">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lastRenderedPageBreak/>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7A18AE">
        <w:rPr>
          <w:rFonts w:cstheme="minorHAnsi"/>
          <w:color w:val="000000"/>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82AE063"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5FEF0ADB" w14:textId="77777777" w:rsidR="00082A78" w:rsidRPr="00BF4944" w:rsidRDefault="00082A78" w:rsidP="003A038B">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73D378E8" w:rsidR="003A4AAB" w:rsidRPr="00B03220" w:rsidRDefault="00B03220"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 predložená v súlade s podmienkami uvedenými v ods. 2</w:t>
      </w:r>
      <w:r w:rsidR="003A09D2">
        <w:rPr>
          <w:rFonts w:asciiTheme="minorHAnsi" w:hAnsiTheme="minorHAnsi" w:cstheme="minorHAnsi"/>
          <w:color w:val="000000"/>
        </w:rPr>
        <w:t>.</w:t>
      </w:r>
      <w:r>
        <w:rPr>
          <w:rFonts w:asciiTheme="minorHAnsi" w:hAnsiTheme="minorHAnsi" w:cstheme="minorHAnsi"/>
          <w:color w:val="000000"/>
        </w:rPr>
        <w:t xml:space="preserve"> a ods. 3</w:t>
      </w:r>
      <w:r w:rsidR="003A09D2">
        <w:rPr>
          <w:rFonts w:asciiTheme="minorHAnsi" w:hAnsiTheme="minorHAnsi" w:cstheme="minorHAnsi"/>
          <w:color w:val="000000"/>
        </w:rPr>
        <w:t>.</w:t>
      </w:r>
      <w:r>
        <w:rPr>
          <w:rFonts w:asciiTheme="minorHAnsi" w:hAnsiTheme="minorHAnsi" w:cstheme="minorHAnsi"/>
          <w:color w:val="000000"/>
        </w:rPr>
        <w:t xml:space="preserve"> tohto článku zmluvy </w:t>
      </w:r>
      <w:r w:rsidR="003A4AAB">
        <w:rPr>
          <w:rFonts w:asciiTheme="minorHAnsi" w:hAnsiTheme="minorHAnsi" w:cstheme="minorHAnsi"/>
          <w:color w:val="000000"/>
        </w:rPr>
        <w:t xml:space="preserve">predstavuje celkové finančné vysporiadanie diela. Zhotoviteľ je oprávnený vystaviť faktúru </w:t>
      </w:r>
      <w:r>
        <w:rPr>
          <w:rFonts w:asciiTheme="minorHAnsi" w:hAnsiTheme="minorHAnsi" w:cstheme="minorHAnsi"/>
          <w:color w:val="000000"/>
        </w:rPr>
        <w:t xml:space="preserve">za vykonanie </w:t>
      </w:r>
      <w:r w:rsidR="003A4AAB">
        <w:rPr>
          <w:rFonts w:asciiTheme="minorHAnsi" w:hAnsiTheme="minorHAnsi" w:cstheme="minorHAnsi"/>
          <w:color w:val="000000"/>
        </w:rPr>
        <w:t xml:space="preserve">diela po riadnom vykonaní celého diela, jeho odovzdaní a prevzatí v Zápise o odovzdaní a prevzatí diela a odstránení </w:t>
      </w:r>
      <w:r w:rsidR="003A4AAB">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sidR="003A4AAB">
        <w:rPr>
          <w:rFonts w:asciiTheme="minorHAnsi" w:hAnsiTheme="minorHAnsi" w:cstheme="minorHAnsi"/>
        </w:rPr>
        <w:t xml:space="preserve">. Povinnými prílohami faktúry sú protokol o odovzdaní a prevzatí diela, ako aj potvrdenie o odstránení vád a nedorobkov diela podpísané oprávnenými zástupcami obidvoch zmluvných strán a </w:t>
      </w:r>
      <w:r w:rsidR="003A4AAB">
        <w:rPr>
          <w:rFonts w:asciiTheme="minorHAnsi" w:hAnsiTheme="minorHAnsi" w:cstheme="minorHAnsi"/>
          <w:color w:val="000000"/>
        </w:rPr>
        <w:t>doklad preukazujúci úhradu všetkých splatných záväzkov zhotoviteľa voči svojim subdodávateľom</w:t>
      </w:r>
      <w:r w:rsidR="003A4AAB">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4 písm. b) zákona </w:t>
      </w:r>
      <w:r w:rsidRPr="00753E1A">
        <w:rPr>
          <w:rFonts w:asciiTheme="minorHAnsi" w:hAnsiTheme="minorHAnsi" w:cstheme="minorHAnsi"/>
          <w:color w:val="auto"/>
          <w:sz w:val="22"/>
          <w:szCs w:val="22"/>
          <w:lang w:eastAsia="en-US"/>
        </w:rPr>
        <w:lastRenderedPageBreak/>
        <w:t>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Default="00822947" w:rsidP="001809E5">
      <w:pPr>
        <w:pStyle w:val="Default"/>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8EBAAD9" w14:textId="0791E449" w:rsidR="00D7189D" w:rsidRDefault="0073020D" w:rsidP="001809E5">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02EF87E2" w14:textId="77777777" w:rsidR="001809E5" w:rsidRPr="001809E5" w:rsidRDefault="001809E5" w:rsidP="001809E5">
      <w:pPr>
        <w:pStyle w:val="Default"/>
        <w:tabs>
          <w:tab w:val="left" w:pos="284"/>
          <w:tab w:val="left" w:pos="993"/>
        </w:tabs>
        <w:ind w:left="993"/>
        <w:jc w:val="both"/>
        <w:rPr>
          <w:rFonts w:asciiTheme="minorHAnsi" w:hAnsiTheme="minorHAnsi" w:cstheme="minorHAnsi"/>
          <w:color w:val="auto"/>
          <w:sz w:val="22"/>
          <w:szCs w:val="22"/>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predloží najneskôr ku dňu poskytnutia súčinnosti (alebo ich overenú kópiu na toto dielo), a to konkrétne</w:t>
      </w:r>
      <w:r w:rsidRPr="00044025">
        <w:rPr>
          <w:rFonts w:asciiTheme="minorHAnsi" w:hAnsiTheme="minorHAnsi" w:cstheme="minorHAnsi"/>
          <w:sz w:val="22"/>
          <w:szCs w:val="22"/>
        </w:rPr>
        <w:t xml:space="preserve">: </w:t>
      </w:r>
    </w:p>
    <w:p w14:paraId="6260C849" w14:textId="77777777"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a to až do uplynutia 36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w:t>
      </w:r>
      <w:r w:rsidRPr="0047774B">
        <w:rPr>
          <w:rFonts w:asciiTheme="minorHAnsi" w:hAnsiTheme="minorHAnsi" w:cstheme="minorHAnsi"/>
          <w:color w:val="000000"/>
        </w:rPr>
        <w:t>minimálne 100 000,- EUR (slovom: stotisíc EUR) a</w:t>
      </w:r>
      <w:r w:rsidRPr="00D339CD">
        <w:rPr>
          <w:rFonts w:asciiTheme="minorHAnsi" w:hAnsiTheme="minorHAnsi" w:cstheme="minorHAnsi"/>
          <w:color w:val="000000"/>
        </w:rPr>
        <w:t xml:space="preserve"> </w:t>
      </w:r>
    </w:p>
    <w:p w14:paraId="79D21A58" w14:textId="77777777" w:rsidR="00681EC2" w:rsidRPr="00044025"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lastRenderedPageBreak/>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5"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w:t>
      </w:r>
      <w:r w:rsidRPr="0047774B">
        <w:rPr>
          <w:rFonts w:asciiTheme="minorHAnsi" w:hAnsiTheme="minorHAnsi" w:cstheme="minorHAnsi"/>
          <w:bCs/>
          <w:color w:val="auto"/>
          <w:sz w:val="22"/>
          <w:szCs w:val="22"/>
        </w:rPr>
        <w:t>prác v/na diele, resp. na časti diela, vo výške poistnej sumy 100 000,- EUR (slovom: jednostotisíc EUR), a to minimálne</w:t>
      </w:r>
      <w:r w:rsidRPr="00D339CD">
        <w:rPr>
          <w:rFonts w:asciiTheme="minorHAnsi" w:hAnsiTheme="minorHAnsi" w:cstheme="minorHAnsi"/>
          <w:bCs/>
          <w:color w:val="auto"/>
          <w:sz w:val="22"/>
          <w:szCs w:val="22"/>
        </w:rPr>
        <w:t xml:space="preserv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lastRenderedPageBreak/>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lastRenderedPageBreak/>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lastRenderedPageBreak/>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lastRenderedPageBreak/>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w:t>
      </w:r>
      <w:r>
        <w:rPr>
          <w:rFonts w:asciiTheme="minorHAnsi" w:hAnsiTheme="minorHAnsi" w:cstheme="minorHAnsi"/>
          <w:color w:val="auto"/>
          <w:sz w:val="22"/>
          <w:szCs w:val="22"/>
        </w:rPr>
        <w:lastRenderedPageBreak/>
        <w:t xml:space="preserve">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F5A77A6" w:rsidR="007C0009"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6CACD4EC" w14:textId="77777777" w:rsidR="00E557DA" w:rsidRPr="00DB5016" w:rsidRDefault="00E557DA" w:rsidP="00141CBD">
      <w:pPr>
        <w:pStyle w:val="Odsekzoznamu"/>
        <w:widowControl w:val="0"/>
        <w:tabs>
          <w:tab w:val="left" w:pos="426"/>
        </w:tabs>
        <w:spacing w:after="240"/>
        <w:ind w:left="0"/>
        <w:jc w:val="both"/>
        <w:rPr>
          <w:rFonts w:asciiTheme="minorHAnsi" w:hAnsiTheme="minorHAnsi" w:cstheme="minorHAnsi"/>
        </w:rPr>
      </w:pP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lastRenderedPageBreak/>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2D7D9130"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551F76">
        <w:rPr>
          <w:rFonts w:asciiTheme="minorHAnsi" w:hAnsiTheme="minorHAnsi" w:cstheme="minorHAnsi"/>
          <w:color w:val="auto"/>
          <w:sz w:val="22"/>
          <w:szCs w:val="22"/>
          <w:lang w:eastAsia="cs-CZ"/>
        </w:rPr>
        <w:t xml:space="preserve">výkonová </w:t>
      </w:r>
      <w:r>
        <w:rPr>
          <w:rFonts w:asciiTheme="minorHAnsi" w:hAnsiTheme="minorHAnsi" w:cstheme="minorHAnsi"/>
          <w:color w:val="auto"/>
          <w:sz w:val="22"/>
          <w:szCs w:val="22"/>
          <w:lang w:eastAsia="cs-CZ"/>
        </w:rPr>
        <w:t xml:space="preserve">banková záruka“). </w:t>
      </w:r>
    </w:p>
    <w:p w14:paraId="5F6492F2" w14:textId="45379C41" w:rsidR="0073020D" w:rsidRDefault="00551F76"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73020D">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30663E3C" w14:textId="16BAF484" w:rsidR="0073020D" w:rsidRDefault="00551F76"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73020D">
        <w:rPr>
          <w:rFonts w:asciiTheme="minorHAnsi" w:hAnsiTheme="minorHAnsi" w:cstheme="minorHAnsi"/>
          <w:color w:val="auto"/>
          <w:sz w:val="22"/>
          <w:szCs w:val="22"/>
          <w:lang w:eastAsia="cs-CZ"/>
        </w:rPr>
        <w:t>anková záruka</w:t>
      </w:r>
      <w:r w:rsidR="00EA5074">
        <w:rPr>
          <w:rFonts w:asciiTheme="minorHAnsi" w:hAnsiTheme="minorHAnsi" w:cstheme="minorHAnsi"/>
          <w:color w:val="auto"/>
          <w:sz w:val="22"/>
          <w:szCs w:val="22"/>
          <w:lang w:eastAsia="cs-CZ"/>
        </w:rPr>
        <w:t xml:space="preserve"> bude</w:t>
      </w:r>
      <w:r w:rsidR="0073020D">
        <w:rPr>
          <w:rFonts w:asciiTheme="minorHAnsi" w:hAnsiTheme="minorHAnsi" w:cstheme="minorHAnsi"/>
          <w:color w:val="auto"/>
          <w:sz w:val="22"/>
          <w:szCs w:val="22"/>
          <w:lang w:eastAsia="cs-CZ"/>
        </w:rPr>
        <w:t xml:space="preserve"> </w:t>
      </w:r>
      <w:r w:rsidR="00EA5074">
        <w:rPr>
          <w:rFonts w:asciiTheme="minorHAnsi" w:hAnsiTheme="minorHAnsi" w:cstheme="minorHAnsi"/>
          <w:color w:val="auto"/>
          <w:sz w:val="22"/>
          <w:szCs w:val="22"/>
          <w:lang w:eastAsia="cs-CZ"/>
        </w:rPr>
        <w:t xml:space="preserve">obsahovať </w:t>
      </w:r>
      <w:r w:rsidR="0073020D">
        <w:rPr>
          <w:rFonts w:asciiTheme="minorHAnsi" w:hAnsiTheme="minorHAnsi" w:cstheme="minorHAnsi"/>
          <w:color w:val="auto"/>
          <w:sz w:val="22"/>
          <w:szCs w:val="22"/>
          <w:lang w:eastAsia="cs-CZ"/>
        </w:rPr>
        <w:t xml:space="preserve">záväzok, že v lehote 15 dní po doručení písomnej žiadosti objednávateľa na zaplatenie, zaplatí banka akúkoľvek sumu až do výšky </w:t>
      </w:r>
      <w:r w:rsidR="0073020D" w:rsidRPr="00DD718D">
        <w:rPr>
          <w:rFonts w:asciiTheme="minorHAnsi" w:hAnsiTheme="minorHAnsi" w:cstheme="minorHAnsi"/>
          <w:color w:val="auto"/>
          <w:sz w:val="22"/>
          <w:szCs w:val="22"/>
          <w:lang w:eastAsia="cs-CZ"/>
        </w:rPr>
        <w:t>10 %</w:t>
      </w:r>
      <w:r w:rsidR="0073020D">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28C4A916"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w:t>
      </w:r>
      <w:r w:rsidR="0081418E">
        <w:rPr>
          <w:rFonts w:asciiTheme="minorHAnsi" w:hAnsiTheme="minorHAnsi" w:cstheme="minorHAnsi"/>
          <w:color w:val="auto"/>
          <w:sz w:val="22"/>
          <w:szCs w:val="22"/>
          <w:lang w:eastAsia="cs-CZ"/>
        </w:rPr>
        <w:t xml:space="preserve"> výkonovú</w:t>
      </w:r>
      <w:r>
        <w:rPr>
          <w:rFonts w:asciiTheme="minorHAnsi" w:hAnsiTheme="minorHAnsi" w:cstheme="minorHAnsi"/>
          <w:color w:val="auto"/>
          <w:sz w:val="22"/>
          <w:szCs w:val="22"/>
          <w:lang w:eastAsia="cs-CZ"/>
        </w:rPr>
        <w:t xml:space="preserve"> bankovú záruku alebo jej časť v prípade, ak zhotoviteľ:</w:t>
      </w:r>
    </w:p>
    <w:p w14:paraId="2C6BF916" w14:textId="77777777" w:rsidR="00551F76" w:rsidRDefault="00551F76" w:rsidP="003A038B">
      <w:pPr>
        <w:pStyle w:val="Bezriadkovania"/>
        <w:tabs>
          <w:tab w:val="left" w:pos="426"/>
        </w:tabs>
        <w:jc w:val="both"/>
        <w:rPr>
          <w:rFonts w:asciiTheme="minorHAnsi" w:hAnsiTheme="minorHAnsi" w:cstheme="minorHAnsi"/>
          <w:color w:val="auto"/>
          <w:sz w:val="22"/>
          <w:szCs w:val="22"/>
        </w:rPr>
      </w:pP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251560C6"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w:t>
      </w:r>
      <w:r w:rsidR="00EA5074">
        <w:rPr>
          <w:rFonts w:asciiTheme="minorHAnsi" w:hAnsiTheme="minorHAnsi" w:cstheme="minorHAnsi"/>
          <w:color w:val="auto"/>
          <w:sz w:val="22"/>
          <w:szCs w:val="22"/>
          <w:lang w:eastAsia="cs-CZ"/>
        </w:rPr>
        <w:t xml:space="preserve">výkonovej </w:t>
      </w:r>
      <w:r>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0F5572">
        <w:rPr>
          <w:rFonts w:asciiTheme="minorHAnsi" w:hAnsiTheme="minorHAnsi" w:cstheme="minorHAnsi"/>
          <w:color w:val="auto"/>
          <w:sz w:val="22"/>
          <w:szCs w:val="22"/>
          <w:lang w:eastAsia="cs-CZ"/>
        </w:rPr>
        <w:t xml:space="preserve">výkonovú </w:t>
      </w:r>
      <w:r>
        <w:rPr>
          <w:rFonts w:asciiTheme="minorHAnsi" w:hAnsiTheme="minorHAnsi" w:cstheme="minorHAnsi"/>
          <w:color w:val="auto"/>
          <w:sz w:val="22"/>
          <w:szCs w:val="22"/>
          <w:lang w:eastAsia="cs-CZ"/>
        </w:rPr>
        <w:t xml:space="preserve">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w:t>
      </w:r>
      <w:r w:rsidR="00551F76">
        <w:rPr>
          <w:rFonts w:asciiTheme="minorHAnsi" w:hAnsiTheme="minorHAnsi" w:cstheme="minorHAnsi"/>
          <w:color w:val="auto"/>
          <w:sz w:val="22"/>
          <w:szCs w:val="22"/>
          <w:lang w:eastAsia="cs-CZ"/>
        </w:rPr>
        <w:t xml:space="preserve">výkonová </w:t>
      </w:r>
      <w:r>
        <w:rPr>
          <w:rFonts w:asciiTheme="minorHAnsi" w:hAnsiTheme="minorHAnsi" w:cstheme="minorHAnsi"/>
          <w:color w:val="auto"/>
          <w:sz w:val="22"/>
          <w:szCs w:val="22"/>
          <w:lang w:eastAsia="cs-CZ"/>
        </w:rPr>
        <w:t>banková záruka vráti zhotoviteľovi do 15 dní po odovzdaní a prevzatí ukončeného diela.</w:t>
      </w:r>
    </w:p>
    <w:p w14:paraId="0F24E69E" w14:textId="77777777" w:rsidR="0073020D" w:rsidRPr="003A038B"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u w:val="single"/>
          <w:lang w:eastAsia="cs-CZ"/>
        </w:rPr>
      </w:pPr>
      <w:r w:rsidRPr="003A038B">
        <w:rPr>
          <w:rFonts w:asciiTheme="minorHAnsi" w:hAnsiTheme="minorHAnsi" w:cstheme="minorHAnsi"/>
          <w:i/>
          <w:color w:val="auto"/>
          <w:sz w:val="22"/>
          <w:szCs w:val="22"/>
          <w:highlight w:val="yellow"/>
          <w:u w:val="single"/>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1D432128"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551F76">
        <w:rPr>
          <w:rFonts w:asciiTheme="minorHAnsi" w:hAnsiTheme="minorHAnsi" w:cstheme="minorHAnsi"/>
          <w:color w:val="auto"/>
          <w:sz w:val="22"/>
          <w:szCs w:val="22"/>
          <w:lang w:eastAsia="cs-CZ"/>
        </w:rPr>
        <w:t>5</w:t>
      </w:r>
      <w:r w:rsidR="00DD718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3A038B">
        <w:rPr>
          <w:rFonts w:asciiTheme="minorHAnsi" w:hAnsiTheme="minorHAnsi" w:cstheme="minorHAnsi"/>
          <w:b/>
          <w:bCs/>
          <w:color w:val="auto"/>
          <w:sz w:val="22"/>
          <w:szCs w:val="22"/>
          <w:lang w:eastAsia="cs-CZ"/>
        </w:rPr>
        <w:t>garančná banková záruka</w:t>
      </w:r>
      <w:r>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3C918FFE"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w:t>
      </w:r>
      <w:r>
        <w:rPr>
          <w:rFonts w:asciiTheme="minorHAnsi" w:hAnsiTheme="minorHAnsi" w:cstheme="minorHAnsi"/>
          <w:color w:val="auto"/>
          <w:sz w:val="22"/>
          <w:szCs w:val="22"/>
          <w:lang w:eastAsia="cs-CZ"/>
        </w:rPr>
        <w:lastRenderedPageBreak/>
        <w:t>výšky. Doplnením garančnej bankovej záruky podľa predchádzajúcej vety sa rozumie (na základe dohody s bankou):</w:t>
      </w:r>
    </w:p>
    <w:p w14:paraId="374DD7F1" w14:textId="77777777" w:rsidR="00551F76" w:rsidRDefault="00551F76" w:rsidP="003A038B">
      <w:pPr>
        <w:pStyle w:val="Bezriadkovania"/>
        <w:tabs>
          <w:tab w:val="left" w:pos="426"/>
        </w:tabs>
        <w:jc w:val="both"/>
        <w:rPr>
          <w:rFonts w:asciiTheme="minorHAnsi" w:hAnsiTheme="minorHAnsi" w:cstheme="minorHAnsi"/>
          <w:color w:val="auto"/>
          <w:sz w:val="22"/>
          <w:szCs w:val="22"/>
        </w:rPr>
      </w:pP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328DBA8" w14:textId="77777777" w:rsidR="00551F76" w:rsidRPr="00FE47FC" w:rsidRDefault="00551F76" w:rsidP="00551F76">
      <w:pPr>
        <w:pStyle w:val="Bezriadkovania"/>
        <w:numPr>
          <w:ilvl w:val="0"/>
          <w:numId w:val="17"/>
        </w:numPr>
        <w:tabs>
          <w:tab w:val="left" w:pos="993"/>
        </w:tabs>
        <w:spacing w:after="240"/>
        <w:ind w:left="284" w:hanging="284"/>
        <w:jc w:val="both"/>
        <w:rPr>
          <w:rFonts w:asciiTheme="minorHAnsi" w:hAnsiTheme="minorHAnsi" w:cstheme="minorHAnsi"/>
          <w:sz w:val="22"/>
          <w:szCs w:val="22"/>
          <w:lang w:eastAsia="cs-CZ"/>
        </w:rPr>
      </w:pPr>
      <w:r w:rsidRPr="00FE47FC">
        <w:rPr>
          <w:rFonts w:asciiTheme="minorHAnsi" w:hAnsiTheme="minorHAnsi" w:cstheme="minorHAnsi"/>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417F7EB8" w14:textId="77777777" w:rsidR="00551F76" w:rsidRPr="00FE47FC" w:rsidRDefault="00551F76" w:rsidP="00551F76">
      <w:pPr>
        <w:pStyle w:val="Bezriadkovania"/>
        <w:jc w:val="both"/>
        <w:rPr>
          <w:rFonts w:ascii="Calibri" w:hAnsi="Calibri" w:cs="Calibri"/>
          <w:i/>
          <w:iCs/>
          <w:sz w:val="22"/>
          <w:szCs w:val="22"/>
          <w:lang w:eastAsia="cs-CZ"/>
        </w:rPr>
      </w:pPr>
      <w:r w:rsidRPr="00FE47FC">
        <w:rPr>
          <w:rFonts w:ascii="Calibri" w:hAnsi="Calibri" w:cs="Calibri"/>
          <w:i/>
          <w:iCs/>
          <w:sz w:val="22"/>
          <w:szCs w:val="22"/>
          <w:lang w:eastAsia="cs-CZ"/>
        </w:rPr>
        <w:t xml:space="preserve">Alternatíva.: </w:t>
      </w:r>
    </w:p>
    <w:p w14:paraId="532D25A5" w14:textId="77777777" w:rsidR="00551F76" w:rsidRPr="00FE47FC" w:rsidRDefault="00551F76" w:rsidP="00551F76">
      <w:pPr>
        <w:pStyle w:val="Bezriadkovania"/>
        <w:jc w:val="both"/>
        <w:rPr>
          <w:rFonts w:ascii="Calibri" w:hAnsi="Calibri" w:cs="Calibri"/>
          <w:i/>
          <w:iCs/>
          <w:sz w:val="22"/>
          <w:szCs w:val="22"/>
          <w:lang w:eastAsia="cs-CZ"/>
        </w:rPr>
      </w:pPr>
    </w:p>
    <w:p w14:paraId="060A0BC1"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Zhotoviteľ predložil najneskôr ku dňu podpisu zmluvy doklad o zložení finančných prostriedkov na účet objednávateľa, slúžiacich ako </w:t>
      </w:r>
      <w:r w:rsidRPr="00FE47FC">
        <w:rPr>
          <w:rFonts w:ascii="Calibri" w:hAnsi="Calibri" w:cs="Calibri"/>
          <w:i/>
          <w:iCs/>
          <w:sz w:val="22"/>
          <w:szCs w:val="22"/>
        </w:rPr>
        <w:t>zábezpeka na riadne vykonanie diela</w:t>
      </w:r>
      <w:r w:rsidRPr="00FE47FC">
        <w:rPr>
          <w:rFonts w:ascii="Calibri" w:hAnsi="Calibri" w:cs="Calibri"/>
          <w:i/>
          <w:iCs/>
          <w:sz w:val="22"/>
          <w:szCs w:val="22"/>
          <w:lang w:eastAsia="cs-CZ"/>
        </w:rPr>
        <w:t xml:space="preserve"> (ďalej len „</w:t>
      </w:r>
      <w:r w:rsidRPr="00FE47FC">
        <w:rPr>
          <w:rFonts w:ascii="Calibri" w:hAnsi="Calibri" w:cs="Calibri"/>
          <w:b/>
          <w:bCs/>
          <w:i/>
          <w:iCs/>
          <w:sz w:val="22"/>
          <w:szCs w:val="22"/>
          <w:lang w:eastAsia="cs-CZ"/>
        </w:rPr>
        <w:t>realizačná zábezpeka</w:t>
      </w:r>
      <w:r w:rsidRPr="00FE47FC">
        <w:rPr>
          <w:rFonts w:ascii="Calibri" w:hAnsi="Calibri" w:cs="Calibri"/>
          <w:i/>
          <w:iCs/>
          <w:sz w:val="22"/>
          <w:szCs w:val="22"/>
          <w:lang w:eastAsia="cs-CZ"/>
        </w:rPr>
        <w:t xml:space="preserve">“). </w:t>
      </w:r>
    </w:p>
    <w:p w14:paraId="4A71924D" w14:textId="77777777" w:rsidR="00551F76" w:rsidRPr="00FE47FC" w:rsidRDefault="00551F76" w:rsidP="00551F76">
      <w:pPr>
        <w:pStyle w:val="Bezriadkovania"/>
        <w:ind w:left="360"/>
        <w:jc w:val="both"/>
        <w:rPr>
          <w:rFonts w:ascii="Calibri" w:hAnsi="Calibri" w:cs="Calibri"/>
          <w:i/>
          <w:iCs/>
          <w:sz w:val="22"/>
          <w:szCs w:val="22"/>
          <w:lang w:eastAsia="cs-CZ"/>
        </w:rPr>
      </w:pPr>
    </w:p>
    <w:p w14:paraId="02066DBE"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4BACB65D" w14:textId="77777777" w:rsidR="00551F76" w:rsidRPr="00FE47FC" w:rsidRDefault="00551F76" w:rsidP="00551F76">
      <w:pPr>
        <w:pStyle w:val="Bezriadkovania"/>
        <w:jc w:val="both"/>
        <w:rPr>
          <w:rFonts w:ascii="Calibri" w:hAnsi="Calibri" w:cs="Calibri"/>
          <w:i/>
          <w:iCs/>
          <w:sz w:val="22"/>
          <w:szCs w:val="22"/>
          <w:lang w:eastAsia="cs-CZ"/>
        </w:rPr>
      </w:pPr>
    </w:p>
    <w:p w14:paraId="3BDCEB4C"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rPr>
        <w:t xml:space="preserve">Objednávateľ si v lehote </w:t>
      </w:r>
      <w:r w:rsidRPr="00FE47FC">
        <w:rPr>
          <w:rFonts w:ascii="Calibri" w:hAnsi="Calibri" w:cs="Calibri"/>
          <w:i/>
          <w:iCs/>
          <w:sz w:val="22"/>
          <w:szCs w:val="22"/>
          <w:lang w:eastAsia="cs-CZ"/>
        </w:rPr>
        <w:t xml:space="preserve">pätnásť (15) </w:t>
      </w:r>
      <w:r w:rsidRPr="00FE47FC">
        <w:rPr>
          <w:rFonts w:ascii="Calibri" w:hAnsi="Calibri" w:cs="Calibri"/>
          <w:i/>
          <w:iCs/>
          <w:sz w:val="22"/>
          <w:szCs w:val="22"/>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253BA777" w14:textId="77777777" w:rsidR="00551F76" w:rsidRPr="00FE47FC" w:rsidRDefault="00551F76" w:rsidP="00551F76">
      <w:pPr>
        <w:pStyle w:val="Odsekzoznamu"/>
        <w:rPr>
          <w:rFonts w:ascii="Calibri" w:hAnsi="Calibri" w:cs="Calibri"/>
          <w:i/>
          <w:iCs/>
          <w:sz w:val="20"/>
          <w:szCs w:val="20"/>
          <w:lang w:eastAsia="cs-CZ"/>
        </w:rPr>
      </w:pPr>
    </w:p>
    <w:p w14:paraId="7C94466F"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5F5F1818" w14:textId="77777777" w:rsidR="00551F76" w:rsidRPr="00FE47FC" w:rsidRDefault="00551F76" w:rsidP="00551F76">
      <w:pPr>
        <w:pStyle w:val="Odsekzoznamu"/>
        <w:rPr>
          <w:rFonts w:ascii="Calibri" w:hAnsi="Calibri" w:cs="Calibri"/>
          <w:i/>
          <w:iCs/>
          <w:sz w:val="20"/>
          <w:szCs w:val="20"/>
          <w:lang w:eastAsia="cs-CZ"/>
        </w:rPr>
      </w:pPr>
    </w:p>
    <w:p w14:paraId="5E2C2FA7"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Zhotoviteľ predloží najneskôr ku dňu podpísania protokolu o odovzdaní a prevzatí diela doklad o zložení finančných prostriedkov na účet objednávateľa, slúžiacich ako </w:t>
      </w:r>
      <w:r w:rsidRPr="00FE47FC">
        <w:rPr>
          <w:rFonts w:ascii="Calibri" w:hAnsi="Calibri" w:cs="Calibri"/>
          <w:i/>
          <w:iCs/>
          <w:sz w:val="22"/>
          <w:szCs w:val="22"/>
        </w:rPr>
        <w:t>zábezpeka na vady diela vzniknuté po odovzdaní diela (ďalej len „</w:t>
      </w:r>
      <w:r w:rsidRPr="00FE47FC">
        <w:rPr>
          <w:rFonts w:ascii="Calibri" w:hAnsi="Calibri" w:cs="Calibri"/>
          <w:b/>
          <w:bCs/>
          <w:i/>
          <w:iCs/>
          <w:sz w:val="22"/>
          <w:szCs w:val="22"/>
        </w:rPr>
        <w:t>garančná zábezpeka</w:t>
      </w:r>
      <w:r w:rsidRPr="00FE47FC">
        <w:rPr>
          <w:rFonts w:ascii="Calibri" w:hAnsi="Calibri" w:cs="Calibri"/>
          <w:i/>
          <w:iCs/>
          <w:sz w:val="22"/>
          <w:szCs w:val="22"/>
        </w:rPr>
        <w:t>“)</w:t>
      </w:r>
      <w:r w:rsidRPr="00FE47FC">
        <w:rPr>
          <w:rFonts w:ascii="Calibri" w:hAnsi="Calibri" w:cs="Calibri"/>
          <w:i/>
          <w:iCs/>
          <w:sz w:val="22"/>
          <w:szCs w:val="22"/>
          <w:lang w:eastAsia="cs-CZ"/>
        </w:rPr>
        <w:t>.</w:t>
      </w:r>
    </w:p>
    <w:p w14:paraId="602CF8D3" w14:textId="77777777" w:rsidR="00551F76" w:rsidRPr="00FE47FC" w:rsidRDefault="00551F76" w:rsidP="00551F76">
      <w:pPr>
        <w:pStyle w:val="Bezriadkovania"/>
        <w:ind w:left="284" w:hanging="284"/>
        <w:jc w:val="both"/>
        <w:rPr>
          <w:rFonts w:ascii="Calibri" w:hAnsi="Calibri" w:cs="Calibri"/>
          <w:i/>
          <w:iCs/>
          <w:sz w:val="22"/>
          <w:szCs w:val="22"/>
          <w:lang w:eastAsia="cs-CZ"/>
        </w:rPr>
      </w:pPr>
    </w:p>
    <w:p w14:paraId="3852AAB8"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566C162E" w14:textId="77777777" w:rsidR="00551F76" w:rsidRPr="00FE47FC" w:rsidRDefault="00551F76" w:rsidP="00551F76">
      <w:pPr>
        <w:pStyle w:val="Odsekzoznamu"/>
        <w:rPr>
          <w:rFonts w:ascii="Calibri" w:hAnsi="Calibri" w:cs="Calibri"/>
          <w:i/>
          <w:iCs/>
          <w:sz w:val="20"/>
          <w:szCs w:val="20"/>
          <w:lang w:eastAsia="cs-CZ"/>
        </w:rPr>
      </w:pPr>
    </w:p>
    <w:p w14:paraId="0B9BCB8A"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72DC2507" w14:textId="77777777" w:rsidR="00551F76" w:rsidRPr="00FE47FC" w:rsidRDefault="00551F76" w:rsidP="00551F76">
      <w:pPr>
        <w:pStyle w:val="Odsekzoznamu"/>
        <w:rPr>
          <w:rFonts w:ascii="Calibri" w:hAnsi="Calibri" w:cs="Calibri"/>
          <w:i/>
          <w:iCs/>
          <w:sz w:val="20"/>
          <w:szCs w:val="20"/>
          <w:lang w:eastAsia="cs-CZ"/>
        </w:rPr>
      </w:pPr>
    </w:p>
    <w:p w14:paraId="02856AB8"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535BBAFB" w14:textId="77777777" w:rsidR="00551F76" w:rsidRPr="00FE47FC" w:rsidRDefault="00551F76" w:rsidP="00551F76">
      <w:pPr>
        <w:pStyle w:val="Odsekzoznamu"/>
        <w:rPr>
          <w:rFonts w:ascii="Calibri" w:hAnsi="Calibri" w:cs="Calibri"/>
          <w:i/>
          <w:iCs/>
          <w:sz w:val="20"/>
          <w:szCs w:val="20"/>
          <w:lang w:eastAsia="cs-CZ"/>
        </w:rPr>
      </w:pPr>
    </w:p>
    <w:p w14:paraId="01211A7D"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Objednávateľ je oprávnený použiť zmluvnú (realizačnú a garančnú) zábezpeku alebo jej časť v prípade, ak zhotoviteľ: </w:t>
      </w:r>
    </w:p>
    <w:p w14:paraId="6E01D5B8" w14:textId="77777777" w:rsidR="00551F76" w:rsidRPr="00FE47FC" w:rsidRDefault="00551F76" w:rsidP="00551F76">
      <w:pPr>
        <w:pStyle w:val="Bezriadkovania"/>
        <w:jc w:val="both"/>
        <w:rPr>
          <w:rFonts w:ascii="Calibri" w:hAnsi="Calibri" w:cs="Calibri"/>
          <w:i/>
          <w:iCs/>
          <w:sz w:val="22"/>
          <w:szCs w:val="22"/>
          <w:lang w:eastAsia="cs-CZ"/>
        </w:rPr>
      </w:pPr>
    </w:p>
    <w:p w14:paraId="5770E968" w14:textId="77777777" w:rsidR="00551F76" w:rsidRPr="00FE47FC" w:rsidRDefault="00551F76" w:rsidP="00551F76">
      <w:pPr>
        <w:pStyle w:val="Bezriadkovania"/>
        <w:widowControl/>
        <w:numPr>
          <w:ilvl w:val="1"/>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poruší/nesplní niektorú svoju zmluvnú povinnosť vyplývajúcu z tejto Zmluvy,</w:t>
      </w:r>
    </w:p>
    <w:p w14:paraId="21B72003" w14:textId="77777777" w:rsidR="00551F76" w:rsidRPr="00FE47FC" w:rsidRDefault="00551F76" w:rsidP="00551F76">
      <w:pPr>
        <w:pStyle w:val="Bezriadkovania"/>
        <w:widowControl/>
        <w:numPr>
          <w:ilvl w:val="1"/>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953D5C8" w14:textId="77777777" w:rsidR="00551F76" w:rsidRPr="00FE47FC" w:rsidRDefault="00551F76" w:rsidP="00551F76">
      <w:pPr>
        <w:pStyle w:val="Bezriadkovania"/>
        <w:jc w:val="both"/>
        <w:rPr>
          <w:rFonts w:ascii="Calibri" w:hAnsi="Calibri" w:cs="Calibri"/>
          <w:i/>
          <w:iCs/>
          <w:sz w:val="22"/>
          <w:szCs w:val="22"/>
          <w:lang w:eastAsia="cs-CZ"/>
        </w:rPr>
      </w:pPr>
    </w:p>
    <w:p w14:paraId="703D0018" w14:textId="77777777" w:rsidR="00551F76" w:rsidRPr="00FE47FC" w:rsidRDefault="00551F76" w:rsidP="00551F76">
      <w:pPr>
        <w:pStyle w:val="Bezriadkovania"/>
        <w:widowControl/>
        <w:numPr>
          <w:ilvl w:val="0"/>
          <w:numId w:val="42"/>
        </w:numPr>
        <w:jc w:val="both"/>
        <w:rPr>
          <w:rFonts w:ascii="Calibri" w:hAnsi="Calibri" w:cs="Calibri"/>
          <w:i/>
          <w:iCs/>
          <w:sz w:val="22"/>
          <w:szCs w:val="22"/>
          <w:lang w:eastAsia="cs-CZ"/>
        </w:rPr>
      </w:pPr>
      <w:r w:rsidRPr="00FE47FC">
        <w:rPr>
          <w:rFonts w:ascii="Calibri" w:hAnsi="Calibri" w:cs="Calibri"/>
          <w:i/>
          <w:iCs/>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FE47FC">
        <w:rPr>
          <w:rFonts w:ascii="Calibri" w:hAnsi="Calibri" w:cs="Calibri"/>
          <w:i/>
          <w:iCs/>
          <w:sz w:val="22"/>
          <w:szCs w:val="22"/>
          <w:lang w:eastAsia="cs-CZ"/>
        </w:rPr>
        <w:t>t.j</w:t>
      </w:r>
      <w:proofErr w:type="spellEnd"/>
      <w:r w:rsidRPr="00FE47FC">
        <w:rPr>
          <w:rFonts w:ascii="Calibri" w:hAnsi="Calibri" w:cs="Calibri"/>
          <w:i/>
          <w:iCs/>
          <w:sz w:val="22"/>
          <w:szCs w:val="22"/>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38568D5E" w14:textId="77777777" w:rsidR="00551F76" w:rsidRDefault="00551F76" w:rsidP="00551F76">
      <w:pPr>
        <w:pStyle w:val="Bezriadkovania"/>
        <w:tabs>
          <w:tab w:val="left" w:pos="426"/>
        </w:tabs>
        <w:spacing w:after="240"/>
        <w:jc w:val="both"/>
        <w:rPr>
          <w:rFonts w:ascii="Calibri" w:hAnsi="Calibri" w:cs="Calibri"/>
          <w:i/>
          <w:iCs/>
          <w:sz w:val="22"/>
          <w:szCs w:val="22"/>
          <w:lang w:eastAsia="cs-CZ"/>
        </w:rPr>
      </w:pPr>
    </w:p>
    <w:p w14:paraId="676200DC" w14:textId="60DB2FE0" w:rsidR="0073020D" w:rsidRPr="00A25F33" w:rsidRDefault="00551F76" w:rsidP="003A038B">
      <w:pPr>
        <w:pStyle w:val="Bezriadkovania"/>
        <w:tabs>
          <w:tab w:val="left" w:pos="426"/>
        </w:tabs>
        <w:spacing w:after="240"/>
        <w:jc w:val="both"/>
        <w:rPr>
          <w:rFonts w:asciiTheme="minorHAnsi" w:hAnsiTheme="minorHAnsi" w:cstheme="minorHAnsi"/>
          <w:color w:val="auto"/>
          <w:sz w:val="22"/>
          <w:szCs w:val="22"/>
          <w:lang w:eastAsia="cs-CZ"/>
        </w:rPr>
      </w:pPr>
      <w:r w:rsidRPr="00FE47FC">
        <w:rPr>
          <w:rFonts w:ascii="Calibri" w:hAnsi="Calibri" w:cs="Calibri"/>
          <w:i/>
          <w:iCs/>
          <w:sz w:val="22"/>
          <w:szCs w:val="22"/>
          <w:lang w:eastAsia="cs-CZ"/>
        </w:rPr>
        <w:t>*Pozn.: použije sa podľa toho, či zhotoviteľ predloží bankovú záruku/poistenie záruky alebo zloží finančné prostriedky na účet verejného obstarávateľa (objednávateľa).</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75E9A29A" w14:textId="77777777" w:rsidR="003002DB" w:rsidRDefault="003002DB" w:rsidP="003002DB">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1F0FE981"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407DC192"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377D15C"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16A78FAA" w14:textId="5A726629"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hyperlink r:id="rId10" w:history="1">
        <w:r w:rsidR="002B34D0" w:rsidRPr="00271C04">
          <w:rPr>
            <w:rStyle w:val="Hypertextovprepojenie"/>
            <w:rFonts w:asciiTheme="minorHAnsi" w:hAnsiTheme="minorHAnsi"/>
          </w:rPr>
          <w:t>soslbs1@gmail.com</w:t>
        </w:r>
      </w:hyperlink>
      <w:r w:rsidR="002B34D0">
        <w:rPr>
          <w:rFonts w:asciiTheme="minorHAnsi" w:hAnsiTheme="minorHAnsi"/>
        </w:rPr>
        <w:t>, prefektusoval@gmail.com.</w:t>
      </w:r>
      <w:r w:rsidRPr="001B4FBE">
        <w:rPr>
          <w:rFonts w:asciiTheme="minorHAnsi" w:hAnsiTheme="minorHAnsi"/>
        </w:rPr>
        <w:t xml:space="preserve"> V prípade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53F2D0C" w14:textId="77777777" w:rsidR="003002DB" w:rsidRPr="001B4FBE"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53AFF95A" w14:textId="77777777" w:rsidR="003002DB" w:rsidRPr="001B4FBE"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20FDE34A"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lastRenderedPageBreak/>
        <w:t xml:space="preserve">Všetky ústne pokyny alebo ústne nariadenia sa musia potvrdiť v písomnej forme v lehote troch pracovných dní. </w:t>
      </w:r>
    </w:p>
    <w:p w14:paraId="47054F72"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Predmet Zmluvy</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31C59FC8"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vykonal </w:t>
      </w:r>
      <w:r w:rsidRPr="001B4FBE">
        <w:rPr>
          <w:rFonts w:asciiTheme="minorHAnsi" w:hAnsiTheme="minorHAnsi"/>
        </w:rPr>
        <w:t>Dielo</w:t>
      </w:r>
      <w:r>
        <w:rPr>
          <w:rFonts w:asciiTheme="minorHAnsi" w:hAnsiTheme="minorHAnsi"/>
        </w:rPr>
        <w:t xml:space="preserve"> podľa tejto Zmluvy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058F8D8F" w14:textId="77777777" w:rsidR="003002DB" w:rsidRDefault="003002DB" w:rsidP="003002DB">
      <w:pPr>
        <w:pStyle w:val="Odsekzoznamu"/>
        <w:widowControl w:val="0"/>
        <w:numPr>
          <w:ilvl w:val="0"/>
          <w:numId w:val="29"/>
        </w:numPr>
        <w:tabs>
          <w:tab w:val="left" w:pos="0"/>
          <w:tab w:val="left" w:pos="426"/>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nesmie </w:t>
      </w:r>
      <w:r>
        <w:rPr>
          <w:rFonts w:asciiTheme="minorHAnsi" w:hAnsiTheme="minorHAnsi"/>
        </w:rPr>
        <w:t>P</w:t>
      </w:r>
      <w:r w:rsidRPr="001B4FBE">
        <w:rPr>
          <w:rFonts w:asciiTheme="minorHAnsi" w:hAnsiTheme="minorHAnsi"/>
        </w:rPr>
        <w:t xml:space="preserve">redmet </w:t>
      </w:r>
      <w:r>
        <w:rPr>
          <w:rFonts w:asciiTheme="minorHAnsi" w:hAnsiTheme="minorHAnsi"/>
        </w:rPr>
        <w:t xml:space="preserve">Zmluvy </w:t>
      </w:r>
      <w:r w:rsidRPr="001B4FBE">
        <w:rPr>
          <w:rFonts w:asciiTheme="minorHAnsi" w:hAnsiTheme="minorHAnsi"/>
        </w:rPr>
        <w:t xml:space="preserve">ako celok odovzdať na vykonanie inému subjektu. Časť </w:t>
      </w:r>
      <w:r>
        <w:rPr>
          <w:rFonts w:asciiTheme="minorHAnsi" w:hAnsiTheme="minorHAnsi"/>
        </w:rPr>
        <w:t>P</w:t>
      </w:r>
      <w:r w:rsidRPr="001B4FBE">
        <w:rPr>
          <w:rFonts w:asciiTheme="minorHAnsi" w:hAnsiTheme="minorHAnsi"/>
        </w:rPr>
        <w:t xml:space="preserve">redmetu </w:t>
      </w:r>
      <w:r>
        <w:rPr>
          <w:rFonts w:asciiTheme="minorHAnsi" w:hAnsiTheme="minorHAnsi"/>
        </w:rPr>
        <w:t>Zmluvy</w:t>
      </w:r>
      <w:r w:rsidRPr="001B4FBE">
        <w:rPr>
          <w:rFonts w:asciiTheme="minorHAnsi" w:hAnsiTheme="minorHAnsi"/>
        </w:rPr>
        <w:t xml:space="preserve"> môže </w:t>
      </w:r>
      <w:r>
        <w:rPr>
          <w:rFonts w:asciiTheme="minorHAnsi" w:hAnsiTheme="minorHAnsi"/>
        </w:rPr>
        <w:t xml:space="preserve">zhotoviteľ </w:t>
      </w:r>
      <w:r w:rsidRPr="001B4FBE">
        <w:rPr>
          <w:rFonts w:asciiTheme="minorHAnsi" w:hAnsiTheme="minorHAnsi"/>
        </w:rPr>
        <w:t xml:space="preserve">odovzdať na vykonanie svojmu subdodávateľovi uvedenému v zozname subdodávateľov, ktorý tvorí prílohu č. </w:t>
      </w:r>
      <w:r>
        <w:rPr>
          <w:rFonts w:asciiTheme="minorHAnsi" w:hAnsiTheme="minorHAnsi"/>
        </w:rPr>
        <w:t>4</w:t>
      </w:r>
      <w:r w:rsidRPr="001B4FBE">
        <w:rPr>
          <w:rFonts w:asciiTheme="minorHAnsi" w:hAnsiTheme="minorHAnsi"/>
        </w:rPr>
        <w:t xml:space="preserve"> tejto </w:t>
      </w:r>
      <w:r>
        <w:rPr>
          <w:rFonts w:asciiTheme="minorHAnsi" w:hAnsiTheme="minorHAnsi"/>
        </w:rPr>
        <w:t>Z</w:t>
      </w:r>
      <w:r w:rsidRPr="001B4FBE">
        <w:rPr>
          <w:rFonts w:asciiTheme="minorHAnsi" w:hAnsiTheme="minorHAnsi"/>
        </w:rPr>
        <w:t>mluvy.</w:t>
      </w:r>
    </w:p>
    <w:p w14:paraId="6F364884" w14:textId="77777777" w:rsidR="003002DB" w:rsidRDefault="003002DB" w:rsidP="003002DB">
      <w:pPr>
        <w:pStyle w:val="Odsekzoznamu"/>
        <w:widowControl w:val="0"/>
        <w:numPr>
          <w:ilvl w:val="0"/>
          <w:numId w:val="29"/>
        </w:numPr>
        <w:tabs>
          <w:tab w:val="left" w:pos="426"/>
          <w:tab w:val="left" w:pos="7088"/>
        </w:tabs>
        <w:spacing w:before="240" w:after="100" w:afterAutospacing="1"/>
        <w:ind w:left="0" w:firstLine="0"/>
        <w:jc w:val="both"/>
        <w:rPr>
          <w:rFonts w:asciiTheme="minorHAnsi" w:hAnsiTheme="minorHAnsi" w:cs="Calibri"/>
          <w:lang w:eastAsia="cs-CZ"/>
        </w:rPr>
      </w:pPr>
      <w:r w:rsidRPr="006E7CF2">
        <w:rPr>
          <w:rFonts w:asciiTheme="minorHAnsi" w:hAnsiTheme="minorHAnsi" w:cstheme="minorHAnsi"/>
        </w:rPr>
        <w:t>Zhotoviteľom predložený zoznam subdodávateľov (príloha č. 4) obsahuje  identifikačné údaje,</w:t>
      </w:r>
      <w:r w:rsidRPr="001B4FBE">
        <w:rPr>
          <w:rFonts w:asciiTheme="minorHAnsi" w:hAnsiTheme="minorHAnsi" w:cstheme="minorHAnsi"/>
        </w:rPr>
        <w:t xml:space="preserv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w:t>
      </w:r>
      <w:r>
        <w:rPr>
          <w:rFonts w:asciiTheme="minorHAnsi" w:hAnsiTheme="minorHAnsi" w:cstheme="minorHAnsi"/>
        </w:rPr>
        <w:t xml:space="preserve">ZVO </w:t>
      </w:r>
      <w:r w:rsidRPr="001B4FBE">
        <w:rPr>
          <w:rFonts w:asciiTheme="minorHAnsi" w:hAnsiTheme="minorHAnsi" w:cstheme="minorHAnsi"/>
        </w:rPr>
        <w:t xml:space="preserve"> a dôkaz o zápise do registra partnerov verejného sektora, ak zákon</w:t>
      </w:r>
      <w:r>
        <w:rPr>
          <w:rFonts w:asciiTheme="minorHAnsi" w:hAnsiTheme="minorHAnsi" w:cstheme="minorHAnsi"/>
        </w:rPr>
        <w:t xml:space="preserve"> </w:t>
      </w:r>
      <w:r w:rsidRPr="001B4FBE">
        <w:rPr>
          <w:rFonts w:asciiTheme="minorHAnsi" w:hAnsiTheme="minorHAnsi" w:cstheme="minorHAnsi"/>
        </w:rPr>
        <w:t xml:space="preserve">pre takéhoto subdodávateľa tento zápis vyžaduje. Až do splnenia všetkých záväzkov vyplývajúcich z tejto Zmluvy je zhotoviteľ povinný oznámiť objednávateľovi akúkoľvek zmenu údajov o subdodávateľovi. </w:t>
      </w:r>
    </w:p>
    <w:p w14:paraId="1088D82E" w14:textId="77777777" w:rsidR="003002DB" w:rsidRDefault="003002DB" w:rsidP="003002DB">
      <w:pPr>
        <w:pStyle w:val="Odsekzoznamu"/>
        <w:widowControl w:val="0"/>
        <w:numPr>
          <w:ilvl w:val="0"/>
          <w:numId w:val="29"/>
        </w:numPr>
        <w:tabs>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w:t>
      </w:r>
      <w:r>
        <w:rPr>
          <w:rFonts w:asciiTheme="minorHAnsi" w:hAnsiTheme="minorHAnsi" w:cstheme="minorHAnsi"/>
        </w:rPr>
        <w:t>Z</w:t>
      </w:r>
      <w:r w:rsidRPr="001B4FBE">
        <w:rPr>
          <w:rFonts w:asciiTheme="minorHAnsi" w:hAnsiTheme="minorHAnsi" w:cstheme="minorHAnsi"/>
        </w:rPr>
        <w:t xml:space="preserve">mluvy podľa § 32 ods. 1 písm. e) </w:t>
      </w:r>
      <w:r>
        <w:rPr>
          <w:rFonts w:asciiTheme="minorHAnsi" w:hAnsiTheme="minorHAnsi" w:cstheme="minorHAnsi"/>
        </w:rPr>
        <w:t>ZVO</w:t>
      </w:r>
      <w:r w:rsidRPr="001B4FBE">
        <w:rPr>
          <w:rFonts w:asciiTheme="minorHAnsi" w:hAnsiTheme="minorHAnsi" w:cstheme="minorHAnsi"/>
        </w:rPr>
        <w:t xml:space="preserve">, ako aj spĺňa povinnosť </w:t>
      </w:r>
      <w:bookmarkStart w:id="6" w:name="_Hlk481159816"/>
      <w:r w:rsidRPr="001B4FBE">
        <w:rPr>
          <w:rFonts w:asciiTheme="minorHAnsi" w:hAnsiTheme="minorHAnsi" w:cstheme="minorHAnsi"/>
        </w:rPr>
        <w:t>zápisu do registra partnerov verejného sektora</w:t>
      </w:r>
      <w:bookmarkEnd w:id="6"/>
      <w:r w:rsidRPr="001B4FBE">
        <w:rPr>
          <w:rFonts w:asciiTheme="minorHAnsi" w:hAnsiTheme="minorHAnsi" w:cstheme="minorHAnsi"/>
        </w:rPr>
        <w:t xml:space="preserve">,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Pr>
          <w:rFonts w:asciiTheme="minorHAnsi" w:hAnsiTheme="minorHAnsi" w:cstheme="minorHAnsi"/>
        </w:rPr>
        <w:t>ZVO</w:t>
      </w:r>
      <w:r w:rsidRPr="001B4FBE">
        <w:rPr>
          <w:rFonts w:asciiTheme="minorHAnsi" w:hAnsiTheme="minorHAnsi" w:cstheme="minorHAnsi"/>
        </w:rPr>
        <w:t xml:space="preserve"> pre daný predmet subdodávky. Až do splnenia všetkých záväzkov vyplývajúcich z tejto Zmluvy je zhotoviteľ povinný oznámiť objednávateľovi akúkoľvek zmenu údajov o novom subdodávateľovi.</w:t>
      </w:r>
    </w:p>
    <w:p w14:paraId="6CDA29A9" w14:textId="15F6C300" w:rsidR="003002DB" w:rsidRPr="00AF7430" w:rsidRDefault="003002DB" w:rsidP="003002DB">
      <w:pPr>
        <w:pStyle w:val="Odsekzoznamu"/>
        <w:widowControl w:val="0"/>
        <w:numPr>
          <w:ilvl w:val="0"/>
          <w:numId w:val="29"/>
        </w:numPr>
        <w:tabs>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theme="minorHAnsi"/>
        </w:rPr>
        <w:t>Povinnosti uvedené v ods. 12 a 13 tohto článku Zmluvy nie je zhotoviteľ povinný plniť v</w:t>
      </w:r>
      <w:r>
        <w:rPr>
          <w:rFonts w:asciiTheme="minorHAnsi" w:hAnsiTheme="minorHAnsi" w:cstheme="minorHAnsi"/>
        </w:rPr>
        <w:t> </w:t>
      </w:r>
      <w:r w:rsidRPr="001B4FBE">
        <w:rPr>
          <w:rFonts w:asciiTheme="minorHAnsi" w:hAnsiTheme="minorHAnsi" w:cstheme="minorHAnsi"/>
        </w:rPr>
        <w:t>prípade</w:t>
      </w:r>
      <w:r>
        <w:rPr>
          <w:rFonts w:asciiTheme="minorHAnsi" w:hAnsiTheme="minorHAnsi" w:cstheme="minorHAnsi"/>
        </w:rPr>
        <w:t xml:space="preserve"> </w:t>
      </w:r>
      <w:r w:rsidRPr="001B4FBE">
        <w:rPr>
          <w:rFonts w:asciiTheme="minorHAnsi" w:hAnsiTheme="minorHAnsi" w:cstheme="minorHAnsi"/>
        </w:rPr>
        <w:t>subdodávateľov, ktorí mu dodávajú tovary.</w:t>
      </w:r>
    </w:p>
    <w:p w14:paraId="19ACD683" w14:textId="6FFA304D" w:rsidR="003002DB" w:rsidRPr="001809E5" w:rsidRDefault="003002DB" w:rsidP="001809E5">
      <w:pPr>
        <w:pStyle w:val="Odsekzoznamu"/>
        <w:widowControl w:val="0"/>
        <w:numPr>
          <w:ilvl w:val="0"/>
          <w:numId w:val="29"/>
        </w:numPr>
        <w:tabs>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 xml:space="preserve">dobu trvania </w:t>
      </w:r>
      <w:r w:rsidRPr="003002DB">
        <w:rPr>
          <w:rFonts w:asciiTheme="minorHAnsi" w:hAnsiTheme="minorHAnsi" w:cstheme="minorHAnsi"/>
        </w:rPr>
        <w:t>subdodávateľskej</w:t>
      </w:r>
      <w:r w:rsidRPr="001B4FBE">
        <w:rPr>
          <w:rFonts w:asciiTheme="minorHAnsi" w:hAnsiTheme="minorHAnsi" w:cs="Calibri"/>
          <w:lang w:eastAsia="cs-CZ"/>
        </w:rPr>
        <w:t xml:space="preserve">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2854FE51" w14:textId="77777777" w:rsidR="003002DB" w:rsidRDefault="003002DB" w:rsidP="003002D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XVII.</w:t>
      </w:r>
    </w:p>
    <w:p w14:paraId="5005DDA5" w14:textId="08280D5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066AF858" w:rsidR="00CD0C0A" w:rsidRPr="00CD0C0A" w:rsidRDefault="00EF7439"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Táto </w:t>
      </w:r>
      <w:r w:rsidR="00551F76">
        <w:rPr>
          <w:rFonts w:asciiTheme="minorHAnsi" w:hAnsiTheme="minorHAnsi" w:cstheme="minorHAnsi"/>
          <w:sz w:val="22"/>
          <w:szCs w:val="22"/>
        </w:rPr>
        <w:t>Z</w:t>
      </w:r>
      <w:r>
        <w:rPr>
          <w:rFonts w:asciiTheme="minorHAnsi" w:hAnsiTheme="minorHAnsi" w:cstheme="minorHAnsi"/>
          <w:sz w:val="22"/>
          <w:szCs w:val="22"/>
        </w:rPr>
        <w:t xml:space="preserve">mluva nadobúda platnosť dňom </w:t>
      </w:r>
      <w:r w:rsidR="00551F76">
        <w:rPr>
          <w:rFonts w:asciiTheme="minorHAnsi" w:hAnsiTheme="minorHAnsi" w:cstheme="minorHAnsi"/>
          <w:sz w:val="22"/>
          <w:szCs w:val="22"/>
        </w:rPr>
        <w:t xml:space="preserve">jej </w:t>
      </w:r>
      <w:r>
        <w:rPr>
          <w:rFonts w:asciiTheme="minorHAnsi" w:hAnsiTheme="minorHAnsi" w:cstheme="minorHAnsi"/>
          <w:sz w:val="22"/>
          <w:szCs w:val="22"/>
        </w:rPr>
        <w:t xml:space="preserve">podpisu obidvomi </w:t>
      </w:r>
      <w:r w:rsidR="00551F76">
        <w:rPr>
          <w:rFonts w:asciiTheme="minorHAnsi" w:hAnsiTheme="minorHAnsi" w:cstheme="minorHAnsi"/>
          <w:sz w:val="22"/>
          <w:szCs w:val="22"/>
        </w:rPr>
        <w:t>Z</w:t>
      </w:r>
      <w:r>
        <w:rPr>
          <w:rFonts w:asciiTheme="minorHAnsi" w:hAnsiTheme="minorHAnsi" w:cstheme="minorHAnsi"/>
          <w:sz w:val="22"/>
          <w:szCs w:val="22"/>
        </w:rPr>
        <w:t xml:space="preserve">mluvnými stranami a účinnosť </w:t>
      </w:r>
      <w:r w:rsidR="005F4C1C">
        <w:rPr>
          <w:rFonts w:asciiTheme="minorHAnsi" w:hAnsiTheme="minorHAnsi" w:cstheme="minorHAnsi"/>
          <w:sz w:val="22"/>
          <w:szCs w:val="22"/>
        </w:rPr>
        <w:t xml:space="preserve">dňom nasledujúcim po dni zverejnenia Zmluvy v Centrálnom registri zmlúv /www.crz.gov.sk/  v súlade s § 47a ods. 1 zákona č. 40/1964 Zb. Občiansky zákonník v znení neskorších predpisov v spojení s § 5a </w:t>
      </w:r>
      <w:r w:rsidR="005F4C1C">
        <w:rPr>
          <w:rFonts w:asciiTheme="minorHAnsi" w:hAnsiTheme="minorHAnsi" w:cstheme="minorHAnsi"/>
          <w:sz w:val="22"/>
          <w:szCs w:val="22"/>
        </w:rPr>
        <w:lastRenderedPageBreak/>
        <w:t>zákona č. 211/2000 Z. z. o slobodnom prístupe k informáciám a o zmene a doplnení niektorých zákonov (zákon o slobode informácií) v znení neskorších predpisov</w:t>
      </w:r>
      <w:r w:rsidR="00551F76">
        <w:rPr>
          <w:rFonts w:asciiTheme="minorHAnsi" w:hAnsiTheme="minorHAnsi" w:cstheme="minorHAnsi"/>
          <w:sz w:val="22"/>
          <w:szCs w:val="22"/>
        </w:rPr>
        <w:t xml:space="preserve"> </w:t>
      </w:r>
      <w:r w:rsidR="00551F76" w:rsidRPr="006500F5">
        <w:rPr>
          <w:rFonts w:ascii="Calibri" w:eastAsia="Times New Roman" w:hAnsi="Calibri" w:cs="Calibri"/>
          <w:sz w:val="22"/>
          <w:szCs w:val="22"/>
          <w:lang w:eastAsia="cs-CZ"/>
        </w:rPr>
        <w:t>(ďalej len ako „</w:t>
      </w:r>
      <w:r w:rsidR="00551F76" w:rsidRPr="006500F5">
        <w:rPr>
          <w:rFonts w:ascii="Calibri" w:eastAsia="Times New Roman" w:hAnsi="Calibri" w:cs="Calibri"/>
          <w:b/>
          <w:bCs/>
          <w:sz w:val="22"/>
          <w:szCs w:val="22"/>
          <w:lang w:eastAsia="cs-CZ"/>
        </w:rPr>
        <w:t>Zákon o slobode informácií</w:t>
      </w:r>
      <w:r w:rsidR="00551F76" w:rsidRPr="006500F5">
        <w:rPr>
          <w:rFonts w:ascii="Calibri" w:eastAsia="Times New Roman" w:hAnsi="Calibri" w:cs="Calibri"/>
          <w:sz w:val="22"/>
          <w:szCs w:val="22"/>
          <w:lang w:eastAsia="cs-CZ"/>
        </w:rPr>
        <w:t>“)</w:t>
      </w:r>
      <w:r w:rsidR="00551F76">
        <w:rPr>
          <w:rFonts w:ascii="Calibri" w:eastAsia="Times New Roman" w:hAnsi="Calibri" w:cs="Calibri"/>
          <w:sz w:val="22"/>
          <w:szCs w:val="22"/>
          <w:lang w:eastAsia="cs-CZ"/>
        </w:rPr>
        <w:t>.</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2C939956" w:rsidR="00CD0C0A" w:rsidRDefault="00551F76"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FE47FC">
        <w:rPr>
          <w:rFonts w:asciiTheme="minorHAnsi" w:hAnsiTheme="minorHAnsi" w:cstheme="minorHAnsi"/>
          <w:sz w:val="22"/>
          <w:szCs w:val="22"/>
          <w:lang w:eastAsia="cs-CZ"/>
        </w:rPr>
        <w:t>Túto Zmluvu možno meniť a dopĺňať len očíslovanými písomnými dodatkami podpísanými zmluvnými stranami</w:t>
      </w:r>
      <w:r>
        <w:rPr>
          <w:rFonts w:asciiTheme="minorHAnsi" w:hAnsiTheme="minorHAnsi" w:cstheme="minorHAnsi"/>
          <w:sz w:val="22"/>
          <w:szCs w:val="22"/>
          <w:lang w:eastAsia="cs-CZ"/>
        </w:rPr>
        <w:t xml:space="preserve">, </w:t>
      </w:r>
      <w:r w:rsidRPr="00354CE2">
        <w:rPr>
          <w:rFonts w:asciiTheme="minorHAnsi" w:hAnsiTheme="minorHAnsi" w:cstheme="minorHAnsi"/>
          <w:sz w:val="22"/>
          <w:szCs w:val="22"/>
        </w:rPr>
        <w:t xml:space="preserve">a to v súlade so zákonom o verejnom obstarávaní a ustanoveniami ostatných platných právnych predpisov. </w:t>
      </w:r>
      <w:r w:rsidRPr="00FE47FC">
        <w:rPr>
          <w:rFonts w:asciiTheme="minorHAnsi" w:hAnsiTheme="minorHAnsi" w:cstheme="minorHAnsi"/>
          <w:sz w:val="22"/>
          <w:szCs w:val="22"/>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2C31325" w:rsidR="00CD0C0A" w:rsidRDefault="00551F76"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241DB0">
        <w:rPr>
          <w:rFonts w:ascii="Calibri" w:eastAsia="Times New Roman" w:hAnsi="Calibri" w:cs="Calibri"/>
          <w:sz w:val="22"/>
          <w:szCs w:val="22"/>
          <w:lang w:eastAsia="cs-CZ"/>
        </w:rPr>
        <w:t xml:space="preserve">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w:t>
      </w:r>
      <w:proofErr w:type="spellStart"/>
      <w:r w:rsidRPr="00241DB0">
        <w:rPr>
          <w:rFonts w:ascii="Calibri" w:eastAsia="Times New Roman" w:hAnsi="Calibri" w:cs="Calibri"/>
          <w:sz w:val="22"/>
          <w:szCs w:val="22"/>
          <w:lang w:eastAsia="cs-CZ"/>
        </w:rPr>
        <w:t>ne</w:t>
      </w:r>
      <w:proofErr w:type="spellEnd"/>
      <w:r w:rsidRPr="00241DB0">
        <w:rPr>
          <w:rFonts w:ascii="Calibri" w:eastAsia="Times New Roman" w:hAnsi="Calibri" w:cs="Calibri"/>
          <w:sz w:val="22"/>
          <w:szCs w:val="22"/>
          <w:lang w:eastAsia="cs-CZ"/>
        </w:rPr>
        <w:t xml:space="preserv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r w:rsidRPr="00CD0C0A">
        <w:rPr>
          <w:rFonts w:asciiTheme="minorHAnsi" w:hAnsiTheme="minorHAnsi" w:cstheme="minorHAnsi"/>
          <w:color w:val="auto"/>
          <w:sz w:val="22"/>
          <w:szCs w:val="22"/>
        </w:rPr>
        <w:t>.</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63BFE05C"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30F0463" w14:textId="77777777" w:rsidR="00551F76" w:rsidRPr="00CD0C0A" w:rsidRDefault="00551F76" w:rsidP="003A038B">
      <w:pPr>
        <w:pStyle w:val="Default"/>
        <w:tabs>
          <w:tab w:val="left" w:pos="426"/>
        </w:tabs>
        <w:jc w:val="both"/>
        <w:rPr>
          <w:rFonts w:asciiTheme="minorHAnsi" w:hAnsiTheme="minorHAnsi" w:cstheme="minorHAnsi"/>
          <w:color w:val="auto"/>
          <w:sz w:val="22"/>
          <w:szCs w:val="22"/>
        </w:rPr>
      </w:pP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3AAB0E6" w14:textId="77777777" w:rsidR="00C82D61" w:rsidRPr="00D3225E" w:rsidRDefault="00C82D61" w:rsidP="00C82D61">
      <w:pPr>
        <w:pStyle w:val="Default"/>
        <w:numPr>
          <w:ilvl w:val="0"/>
          <w:numId w:val="39"/>
        </w:numPr>
        <w:tabs>
          <w:tab w:val="left" w:pos="426"/>
        </w:tabs>
        <w:ind w:left="0" w:firstLine="0"/>
        <w:jc w:val="both"/>
        <w:rPr>
          <w:rFonts w:asciiTheme="minorHAnsi" w:hAnsiTheme="minorHAnsi" w:cstheme="minorHAnsi"/>
          <w:color w:val="auto"/>
          <w:sz w:val="22"/>
          <w:szCs w:val="22"/>
        </w:rPr>
      </w:pPr>
      <w:r w:rsidRPr="006E7CF2">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w:t>
      </w:r>
    </w:p>
    <w:p w14:paraId="16513136" w14:textId="77777777" w:rsidR="00C82D61" w:rsidRPr="00CD0C0A" w:rsidRDefault="00C82D61" w:rsidP="00C82D61">
      <w:pPr>
        <w:pStyle w:val="Default"/>
        <w:tabs>
          <w:tab w:val="left" w:pos="426"/>
        </w:tabs>
        <w:jc w:val="both"/>
        <w:rPr>
          <w:rFonts w:asciiTheme="minorHAnsi" w:hAnsiTheme="minorHAnsi" w:cstheme="minorHAnsi"/>
          <w:color w:val="auto"/>
          <w:sz w:val="22"/>
          <w:szCs w:val="22"/>
        </w:rPr>
      </w:pPr>
    </w:p>
    <w:p w14:paraId="43D9AD4C" w14:textId="77777777" w:rsidR="00C82D61" w:rsidRDefault="00C82D61" w:rsidP="00C82D61">
      <w:pPr>
        <w:pStyle w:val="Default"/>
        <w:numPr>
          <w:ilvl w:val="0"/>
          <w:numId w:val="39"/>
        </w:numPr>
        <w:tabs>
          <w:tab w:val="left" w:pos="426"/>
        </w:tabs>
        <w:ind w:left="0" w:firstLine="0"/>
        <w:jc w:val="both"/>
        <w:rPr>
          <w:rFonts w:asciiTheme="minorHAnsi" w:hAnsiTheme="minorHAnsi" w:cstheme="minorHAnsi"/>
          <w:color w:val="auto"/>
          <w:sz w:val="22"/>
          <w:szCs w:val="22"/>
        </w:rPr>
      </w:pPr>
      <w:r w:rsidRPr="00584FD9">
        <w:rPr>
          <w:rFonts w:ascii="Calibri" w:eastAsia="Times New Roman" w:hAnsi="Calibri" w:cs="Calibri"/>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r w:rsidRPr="00584FD9">
        <w:rPr>
          <w:rFonts w:asciiTheme="minorHAnsi" w:hAnsiTheme="minorHAnsi" w:cstheme="minorHAnsi"/>
          <w:color w:val="auto"/>
          <w:sz w:val="22"/>
          <w:szCs w:val="22"/>
        </w:rPr>
        <w:t>.</w:t>
      </w:r>
    </w:p>
    <w:p w14:paraId="10DA1DCB" w14:textId="77777777" w:rsidR="00C82D61" w:rsidRPr="00CD0C0A" w:rsidRDefault="00C82D61" w:rsidP="00C82D61">
      <w:pPr>
        <w:pStyle w:val="Default"/>
        <w:tabs>
          <w:tab w:val="left" w:pos="426"/>
        </w:tabs>
        <w:jc w:val="both"/>
        <w:rPr>
          <w:rFonts w:asciiTheme="minorHAnsi" w:hAnsiTheme="minorHAnsi" w:cstheme="minorHAnsi"/>
          <w:color w:val="auto"/>
          <w:sz w:val="22"/>
          <w:szCs w:val="22"/>
        </w:rPr>
      </w:pPr>
    </w:p>
    <w:p w14:paraId="1AB5BEC7" w14:textId="77777777" w:rsidR="00C82D61" w:rsidRDefault="00C82D61" w:rsidP="00C82D61">
      <w:pPr>
        <w:pStyle w:val="Default"/>
        <w:numPr>
          <w:ilvl w:val="0"/>
          <w:numId w:val="39"/>
        </w:numPr>
        <w:tabs>
          <w:tab w:val="left" w:pos="426"/>
        </w:tabs>
        <w:ind w:left="0" w:firstLine="0"/>
        <w:jc w:val="both"/>
        <w:rPr>
          <w:rFonts w:asciiTheme="minorHAnsi" w:hAnsiTheme="minorHAnsi" w:cstheme="minorHAnsi"/>
          <w:color w:val="auto"/>
          <w:sz w:val="22"/>
          <w:szCs w:val="22"/>
        </w:rPr>
      </w:pPr>
      <w:r w:rsidRPr="00541E17">
        <w:rPr>
          <w:rFonts w:asciiTheme="minorHAnsi" w:hAnsiTheme="minorHAnsi" w:cstheme="minorHAnsi"/>
          <w:color w:val="auto"/>
          <w:sz w:val="22"/>
          <w:szCs w:val="22"/>
        </w:rPr>
        <w:t xml:space="preserve">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 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w:t>
      </w:r>
      <w:r w:rsidRPr="00541E17">
        <w:rPr>
          <w:rFonts w:asciiTheme="minorHAnsi" w:hAnsiTheme="minorHAnsi" w:cstheme="minorHAnsi"/>
          <w:color w:val="auto"/>
          <w:sz w:val="22"/>
          <w:szCs w:val="22"/>
        </w:rPr>
        <w:lastRenderedPageBreak/>
        <w:t>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Predmet Zmluvy realizovať (subdodávateľov).</w:t>
      </w:r>
    </w:p>
    <w:p w14:paraId="49649D74" w14:textId="77777777" w:rsidR="00C82D61" w:rsidRDefault="00C82D61" w:rsidP="00C82D61">
      <w:pPr>
        <w:pStyle w:val="Odsekzoznamu"/>
        <w:rPr>
          <w:rFonts w:asciiTheme="minorHAnsi" w:hAnsiTheme="minorHAnsi" w:cstheme="minorHAnsi"/>
        </w:rPr>
      </w:pPr>
    </w:p>
    <w:p w14:paraId="33F937B8" w14:textId="77777777" w:rsidR="00C82D61" w:rsidRPr="006E7CF2" w:rsidRDefault="00C82D61" w:rsidP="00C82D61">
      <w:pPr>
        <w:pStyle w:val="Default"/>
        <w:numPr>
          <w:ilvl w:val="0"/>
          <w:numId w:val="39"/>
        </w:numPr>
        <w:tabs>
          <w:tab w:val="left" w:pos="426"/>
        </w:tabs>
        <w:ind w:left="0" w:firstLine="0"/>
        <w:jc w:val="both"/>
        <w:rPr>
          <w:rFonts w:asciiTheme="minorHAnsi" w:hAnsiTheme="minorHAnsi" w:cstheme="minorHAnsi"/>
          <w:color w:val="auto"/>
          <w:sz w:val="22"/>
          <w:szCs w:val="22"/>
        </w:rPr>
      </w:pPr>
      <w:r w:rsidRPr="00F1408D">
        <w:rPr>
          <w:rFonts w:ascii="Calibri" w:eastAsia="Times New Roman" w:hAnsi="Calibri" w:cs="Calibri"/>
          <w:sz w:val="22"/>
          <w:szCs w:val="22"/>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r>
        <w:rPr>
          <w:rFonts w:ascii="Calibri" w:eastAsia="Times New Roman" w:hAnsi="Calibri" w:cs="Calibri"/>
          <w:sz w:val="22"/>
          <w:szCs w:val="22"/>
          <w:lang w:eastAsia="cs-CZ"/>
        </w:rPr>
        <w:t>.</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3608484B" w:rsidR="0073020D" w:rsidRPr="00C82D61" w:rsidRDefault="00C82D61" w:rsidP="00C82D61">
      <w:pPr>
        <w:pStyle w:val="Odsekzoznamu"/>
        <w:numPr>
          <w:ilvl w:val="0"/>
          <w:numId w:val="39"/>
        </w:numPr>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273624DE"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15E5D57B" w14:textId="7360F57B" w:rsidR="009127D0" w:rsidRPr="00CD0C0A"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48A677DF" w14:textId="77777777" w:rsidR="00C82D61" w:rsidRDefault="00C82D61" w:rsidP="00C82D61">
      <w:pPr>
        <w:pStyle w:val="Default"/>
        <w:numPr>
          <w:ilvl w:val="0"/>
          <w:numId w:val="39"/>
        </w:numPr>
        <w:tabs>
          <w:tab w:val="left" w:pos="426"/>
        </w:tabs>
        <w:ind w:left="0" w:firstLine="0"/>
        <w:jc w:val="both"/>
        <w:rPr>
          <w:rFonts w:asciiTheme="minorHAnsi" w:hAnsiTheme="minorHAnsi" w:cstheme="minorHAnsi"/>
          <w:color w:val="auto"/>
          <w:sz w:val="22"/>
          <w:szCs w:val="22"/>
        </w:rPr>
      </w:pPr>
      <w:r w:rsidRPr="00950305">
        <w:rPr>
          <w:rFonts w:ascii="Calibri" w:eastAsia="Times New Roman" w:hAnsi="Calibr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r>
        <w:rPr>
          <w:rFonts w:ascii="Calibri" w:eastAsia="Times New Roman" w:hAnsi="Calibri" w:cs="Calibri"/>
          <w:sz w:val="22"/>
          <w:szCs w:val="22"/>
          <w:lang w:eastAsia="cs-CZ"/>
        </w:rPr>
        <w:t>.</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083CE37D"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V Banskej </w:t>
      </w:r>
      <w:r w:rsidR="00C82D61">
        <w:rPr>
          <w:rFonts w:asciiTheme="minorHAnsi" w:hAnsiTheme="minorHAnsi" w:cstheme="minorHAnsi"/>
          <w:color w:val="auto"/>
          <w:sz w:val="22"/>
          <w:szCs w:val="22"/>
        </w:rPr>
        <w:t>Štiavnici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t>V </w:t>
      </w:r>
      <w:r w:rsidR="00CD0C0A" w:rsidRPr="00E557DA">
        <w:rPr>
          <w:rFonts w:asciiTheme="minorHAnsi" w:hAnsiTheme="minorHAnsi" w:cstheme="minorHAnsi"/>
          <w:color w:val="auto"/>
          <w:sz w:val="22"/>
          <w:szCs w:val="22"/>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14:paraId="62DEA63B" w14:textId="34C5D259" w:rsidR="00C82D61" w:rsidRDefault="001809E5"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00666FB0">
        <w:rPr>
          <w:rFonts w:asciiTheme="minorHAnsi" w:hAnsiTheme="minorHAnsi" w:cstheme="minorHAnsi"/>
          <w:color w:val="auto"/>
          <w:sz w:val="22"/>
          <w:szCs w:val="22"/>
        </w:rPr>
        <w:t>iaditeľ</w:t>
      </w:r>
      <w:r>
        <w:rPr>
          <w:rFonts w:asciiTheme="minorHAnsi" w:hAnsiTheme="minorHAnsi" w:cstheme="minorHAnsi"/>
          <w:color w:val="auto"/>
          <w:sz w:val="22"/>
          <w:szCs w:val="22"/>
        </w:rPr>
        <w:t xml:space="preserve"> SOŠ LESNÍCKA Banská Štiavnica</w:t>
      </w:r>
    </w:p>
    <w:p w14:paraId="22D8B9F2" w14:textId="77777777" w:rsidR="00C82D61" w:rsidRPr="00CD0C0A" w:rsidRDefault="00C82D61" w:rsidP="00CD0C0A">
      <w:pPr>
        <w:pStyle w:val="Default"/>
        <w:tabs>
          <w:tab w:val="left" w:pos="426"/>
        </w:tabs>
        <w:jc w:val="both"/>
        <w:rPr>
          <w:rFonts w:asciiTheme="minorHAnsi" w:hAnsiTheme="minorHAnsi" w:cstheme="minorHAnsi"/>
          <w:color w:val="auto"/>
          <w:sz w:val="22"/>
          <w:szCs w:val="22"/>
        </w:rPr>
      </w:pPr>
    </w:p>
    <w:sectPr w:rsidR="00C82D61" w:rsidRPr="00CD0C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F9CB" w14:textId="77777777" w:rsidR="00024DEB" w:rsidRDefault="00024DEB" w:rsidP="00D81E0A">
      <w:pPr>
        <w:spacing w:after="0" w:line="240" w:lineRule="auto"/>
      </w:pPr>
      <w:r>
        <w:separator/>
      </w:r>
    </w:p>
  </w:endnote>
  <w:endnote w:type="continuationSeparator" w:id="0">
    <w:p w14:paraId="246C786F" w14:textId="77777777" w:rsidR="00024DEB" w:rsidRDefault="00024DE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6A56A216"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172295">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2295">
              <w:rPr>
                <w:b/>
                <w:bCs/>
                <w:noProof/>
              </w:rPr>
              <w:t>23</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69D3" w14:textId="77777777" w:rsidR="00024DEB" w:rsidRDefault="00024DEB" w:rsidP="00D81E0A">
      <w:pPr>
        <w:spacing w:after="0" w:line="240" w:lineRule="auto"/>
      </w:pPr>
      <w:r>
        <w:separator/>
      </w:r>
    </w:p>
  </w:footnote>
  <w:footnote w:type="continuationSeparator" w:id="0">
    <w:p w14:paraId="47DE1148" w14:textId="77777777" w:rsidR="00024DEB" w:rsidRDefault="00024DE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21154373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582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3618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1945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933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5140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870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94279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21173">
    <w:abstractNumId w:val="3"/>
  </w:num>
  <w:num w:numId="10" w16cid:durableId="20677969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511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69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21624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70190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2721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0509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7451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7692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0095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4231293">
    <w:abstractNumId w:val="38"/>
  </w:num>
  <w:num w:numId="21" w16cid:durableId="2022123806">
    <w:abstractNumId w:val="3"/>
  </w:num>
  <w:num w:numId="22" w16cid:durableId="699668384">
    <w:abstractNumId w:val="6"/>
  </w:num>
  <w:num w:numId="23" w16cid:durableId="321855834">
    <w:abstractNumId w:val="8"/>
  </w:num>
  <w:num w:numId="24" w16cid:durableId="111436382">
    <w:abstractNumId w:val="24"/>
  </w:num>
  <w:num w:numId="25" w16cid:durableId="335690301">
    <w:abstractNumId w:val="31"/>
  </w:num>
  <w:num w:numId="26" w16cid:durableId="1257060963">
    <w:abstractNumId w:val="11"/>
  </w:num>
  <w:num w:numId="27" w16cid:durableId="320695892">
    <w:abstractNumId w:val="26"/>
  </w:num>
  <w:num w:numId="28" w16cid:durableId="761024953">
    <w:abstractNumId w:val="21"/>
  </w:num>
  <w:num w:numId="29" w16cid:durableId="1960527697">
    <w:abstractNumId w:val="20"/>
  </w:num>
  <w:num w:numId="30" w16cid:durableId="2131050433">
    <w:abstractNumId w:val="18"/>
  </w:num>
  <w:num w:numId="31" w16cid:durableId="1393036876">
    <w:abstractNumId w:val="0"/>
  </w:num>
  <w:num w:numId="32" w16cid:durableId="458650837">
    <w:abstractNumId w:val="22"/>
  </w:num>
  <w:num w:numId="33" w16cid:durableId="1090665061">
    <w:abstractNumId w:val="29"/>
  </w:num>
  <w:num w:numId="34" w16cid:durableId="423187002">
    <w:abstractNumId w:val="25"/>
  </w:num>
  <w:num w:numId="35" w16cid:durableId="446893494">
    <w:abstractNumId w:val="28"/>
  </w:num>
  <w:num w:numId="36" w16cid:durableId="134376288">
    <w:abstractNumId w:val="4"/>
  </w:num>
  <w:num w:numId="37" w16cid:durableId="1531066768">
    <w:abstractNumId w:val="30"/>
  </w:num>
  <w:num w:numId="38" w16cid:durableId="1644120947">
    <w:abstractNumId w:val="14"/>
  </w:num>
  <w:num w:numId="39" w16cid:durableId="997460274">
    <w:abstractNumId w:val="15"/>
  </w:num>
  <w:num w:numId="40" w16cid:durableId="2027126387">
    <w:abstractNumId w:val="2"/>
  </w:num>
  <w:num w:numId="41" w16cid:durableId="1625967364">
    <w:abstractNumId w:val="5"/>
  </w:num>
  <w:num w:numId="42" w16cid:durableId="6011802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4DEB"/>
    <w:rsid w:val="00082A78"/>
    <w:rsid w:val="000A6780"/>
    <w:rsid w:val="000E0D5F"/>
    <w:rsid w:val="000E4CCD"/>
    <w:rsid w:val="000F5572"/>
    <w:rsid w:val="00102A06"/>
    <w:rsid w:val="00140F83"/>
    <w:rsid w:val="00141A18"/>
    <w:rsid w:val="00141CBD"/>
    <w:rsid w:val="0014416A"/>
    <w:rsid w:val="00145B1C"/>
    <w:rsid w:val="00150132"/>
    <w:rsid w:val="0017210A"/>
    <w:rsid w:val="00172295"/>
    <w:rsid w:val="00180114"/>
    <w:rsid w:val="001809E5"/>
    <w:rsid w:val="001A536C"/>
    <w:rsid w:val="001E4374"/>
    <w:rsid w:val="001F268E"/>
    <w:rsid w:val="001F4180"/>
    <w:rsid w:val="00223A52"/>
    <w:rsid w:val="00224052"/>
    <w:rsid w:val="002304C6"/>
    <w:rsid w:val="00237AD9"/>
    <w:rsid w:val="0024461E"/>
    <w:rsid w:val="00257BFB"/>
    <w:rsid w:val="00285A0C"/>
    <w:rsid w:val="002947AB"/>
    <w:rsid w:val="002B34D0"/>
    <w:rsid w:val="002B4232"/>
    <w:rsid w:val="002C2501"/>
    <w:rsid w:val="002D272B"/>
    <w:rsid w:val="003002DB"/>
    <w:rsid w:val="00317C82"/>
    <w:rsid w:val="0033034B"/>
    <w:rsid w:val="00337EDA"/>
    <w:rsid w:val="003452BD"/>
    <w:rsid w:val="003460FB"/>
    <w:rsid w:val="00353C57"/>
    <w:rsid w:val="0037792E"/>
    <w:rsid w:val="00382B18"/>
    <w:rsid w:val="0038391A"/>
    <w:rsid w:val="003A038B"/>
    <w:rsid w:val="003A09D2"/>
    <w:rsid w:val="003A4AAB"/>
    <w:rsid w:val="003B11C9"/>
    <w:rsid w:val="003B65F0"/>
    <w:rsid w:val="003E0160"/>
    <w:rsid w:val="004169FF"/>
    <w:rsid w:val="00452B40"/>
    <w:rsid w:val="004541CE"/>
    <w:rsid w:val="00470981"/>
    <w:rsid w:val="00472471"/>
    <w:rsid w:val="0047774B"/>
    <w:rsid w:val="00493C8C"/>
    <w:rsid w:val="00494AD6"/>
    <w:rsid w:val="00496636"/>
    <w:rsid w:val="00496E86"/>
    <w:rsid w:val="004B6729"/>
    <w:rsid w:val="004D08DB"/>
    <w:rsid w:val="004D76E1"/>
    <w:rsid w:val="004E265D"/>
    <w:rsid w:val="004F464E"/>
    <w:rsid w:val="004F774A"/>
    <w:rsid w:val="00514E54"/>
    <w:rsid w:val="005448C1"/>
    <w:rsid w:val="00550FFC"/>
    <w:rsid w:val="00551F76"/>
    <w:rsid w:val="00561AB1"/>
    <w:rsid w:val="00561DC1"/>
    <w:rsid w:val="00563FF2"/>
    <w:rsid w:val="00576ACB"/>
    <w:rsid w:val="005B7A0E"/>
    <w:rsid w:val="005D5B10"/>
    <w:rsid w:val="005F4C1C"/>
    <w:rsid w:val="005F634F"/>
    <w:rsid w:val="00600ED8"/>
    <w:rsid w:val="00626F11"/>
    <w:rsid w:val="00666FB0"/>
    <w:rsid w:val="00681EC2"/>
    <w:rsid w:val="0068237C"/>
    <w:rsid w:val="006B2F24"/>
    <w:rsid w:val="006E1EB5"/>
    <w:rsid w:val="007157EB"/>
    <w:rsid w:val="00716849"/>
    <w:rsid w:val="007168D6"/>
    <w:rsid w:val="0073020D"/>
    <w:rsid w:val="007368F9"/>
    <w:rsid w:val="00737CC3"/>
    <w:rsid w:val="0074746D"/>
    <w:rsid w:val="00753E1A"/>
    <w:rsid w:val="007618D5"/>
    <w:rsid w:val="00792BA8"/>
    <w:rsid w:val="007A18AE"/>
    <w:rsid w:val="007B3743"/>
    <w:rsid w:val="007C0009"/>
    <w:rsid w:val="007D32B3"/>
    <w:rsid w:val="007E2170"/>
    <w:rsid w:val="007E27B3"/>
    <w:rsid w:val="0080602F"/>
    <w:rsid w:val="0081418E"/>
    <w:rsid w:val="00822947"/>
    <w:rsid w:val="008426E6"/>
    <w:rsid w:val="00871348"/>
    <w:rsid w:val="0087191E"/>
    <w:rsid w:val="008A1AA5"/>
    <w:rsid w:val="008A1DC0"/>
    <w:rsid w:val="008A26F7"/>
    <w:rsid w:val="008B0791"/>
    <w:rsid w:val="008B1C86"/>
    <w:rsid w:val="008C5E74"/>
    <w:rsid w:val="008D40CB"/>
    <w:rsid w:val="008E14F7"/>
    <w:rsid w:val="008F3191"/>
    <w:rsid w:val="008F4D0F"/>
    <w:rsid w:val="009114A2"/>
    <w:rsid w:val="009127D0"/>
    <w:rsid w:val="0093552C"/>
    <w:rsid w:val="0094327F"/>
    <w:rsid w:val="009458C5"/>
    <w:rsid w:val="009570E9"/>
    <w:rsid w:val="00987CAB"/>
    <w:rsid w:val="009A7A6A"/>
    <w:rsid w:val="009C356B"/>
    <w:rsid w:val="009C48B1"/>
    <w:rsid w:val="009D398D"/>
    <w:rsid w:val="009F58BA"/>
    <w:rsid w:val="00A0564D"/>
    <w:rsid w:val="00A1166F"/>
    <w:rsid w:val="00A148FE"/>
    <w:rsid w:val="00A25F33"/>
    <w:rsid w:val="00A468CB"/>
    <w:rsid w:val="00A55F77"/>
    <w:rsid w:val="00AB18FC"/>
    <w:rsid w:val="00AC05AF"/>
    <w:rsid w:val="00AC7C75"/>
    <w:rsid w:val="00B03220"/>
    <w:rsid w:val="00B22AA5"/>
    <w:rsid w:val="00B31473"/>
    <w:rsid w:val="00B43F06"/>
    <w:rsid w:val="00B476C8"/>
    <w:rsid w:val="00BA3510"/>
    <w:rsid w:val="00BF48D0"/>
    <w:rsid w:val="00BF4944"/>
    <w:rsid w:val="00C10202"/>
    <w:rsid w:val="00C10253"/>
    <w:rsid w:val="00C23456"/>
    <w:rsid w:val="00C43756"/>
    <w:rsid w:val="00C53D32"/>
    <w:rsid w:val="00C622B6"/>
    <w:rsid w:val="00C75F67"/>
    <w:rsid w:val="00C77416"/>
    <w:rsid w:val="00C82D61"/>
    <w:rsid w:val="00C90B2E"/>
    <w:rsid w:val="00CA0F8A"/>
    <w:rsid w:val="00CC5740"/>
    <w:rsid w:val="00CC5D31"/>
    <w:rsid w:val="00CD0C0A"/>
    <w:rsid w:val="00CE04E7"/>
    <w:rsid w:val="00CE4684"/>
    <w:rsid w:val="00CE702F"/>
    <w:rsid w:val="00CE70B1"/>
    <w:rsid w:val="00D10BDE"/>
    <w:rsid w:val="00D232AD"/>
    <w:rsid w:val="00D23F33"/>
    <w:rsid w:val="00D2607F"/>
    <w:rsid w:val="00D4221B"/>
    <w:rsid w:val="00D43FEB"/>
    <w:rsid w:val="00D5628E"/>
    <w:rsid w:val="00D63307"/>
    <w:rsid w:val="00D7189D"/>
    <w:rsid w:val="00D72C87"/>
    <w:rsid w:val="00D81E0A"/>
    <w:rsid w:val="00D95C56"/>
    <w:rsid w:val="00DA34D2"/>
    <w:rsid w:val="00DA39EA"/>
    <w:rsid w:val="00DA3AB7"/>
    <w:rsid w:val="00DB5016"/>
    <w:rsid w:val="00DB743A"/>
    <w:rsid w:val="00DB7F66"/>
    <w:rsid w:val="00DC5B6D"/>
    <w:rsid w:val="00DC6CAA"/>
    <w:rsid w:val="00DD4FF8"/>
    <w:rsid w:val="00DD5D1D"/>
    <w:rsid w:val="00DD718D"/>
    <w:rsid w:val="00DF04AE"/>
    <w:rsid w:val="00DF428C"/>
    <w:rsid w:val="00E00682"/>
    <w:rsid w:val="00E021B3"/>
    <w:rsid w:val="00E557DA"/>
    <w:rsid w:val="00E6091A"/>
    <w:rsid w:val="00E860DB"/>
    <w:rsid w:val="00E877AA"/>
    <w:rsid w:val="00E913E7"/>
    <w:rsid w:val="00EA5074"/>
    <w:rsid w:val="00EA664E"/>
    <w:rsid w:val="00EB0877"/>
    <w:rsid w:val="00EF7439"/>
    <w:rsid w:val="00F00E35"/>
    <w:rsid w:val="00F10490"/>
    <w:rsid w:val="00F55539"/>
    <w:rsid w:val="00F64EE1"/>
    <w:rsid w:val="00F91106"/>
    <w:rsid w:val="00F966B5"/>
    <w:rsid w:val="00FA6EB8"/>
    <w:rsid w:val="00FC3A99"/>
    <w:rsid w:val="00FD5C30"/>
    <w:rsid w:val="00FE7CF7"/>
    <w:rsid w:val="00FF6E05"/>
    <w:rsid w:val="00FF7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BA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lbs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slbs1@gmail.com" TargetMode="External"/><Relationship Id="rId4" Type="http://schemas.openxmlformats.org/officeDocument/2006/relationships/settings" Target="settings.xml"/><Relationship Id="rId9" Type="http://schemas.openxmlformats.org/officeDocument/2006/relationships/hyperlink" Target="mailto:soslbs1@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BD2C-E55D-4C8E-BAD0-7A8B2C9C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11453</Words>
  <Characters>65288</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Priečková Kristína</cp:lastModifiedBy>
  <cp:revision>5</cp:revision>
  <cp:lastPrinted>2023-03-06T13:45:00Z</cp:lastPrinted>
  <dcterms:created xsi:type="dcterms:W3CDTF">2023-03-06T13:53:00Z</dcterms:created>
  <dcterms:modified xsi:type="dcterms:W3CDTF">2023-03-08T09:39:00Z</dcterms:modified>
</cp:coreProperties>
</file>