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3DAE" w14:textId="02183418" w:rsidR="008023A2" w:rsidRPr="009459F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b/>
          <w:bCs/>
          <w:sz w:val="24"/>
          <w:szCs w:val="24"/>
        </w:rPr>
      </w:pPr>
      <w:r w:rsidRPr="009459FF">
        <w:rPr>
          <w:rFonts w:ascii="Garamond" w:hAnsi="Garamond" w:cs="Arial"/>
          <w:b/>
          <w:bCs/>
          <w:sz w:val="24"/>
          <w:szCs w:val="24"/>
        </w:rPr>
        <w:t xml:space="preserve">Príloha č. 1 </w:t>
      </w:r>
      <w:r w:rsidR="009459FF" w:rsidRPr="009459FF">
        <w:rPr>
          <w:rFonts w:ascii="Garamond" w:hAnsi="Garamond" w:cs="Arial"/>
          <w:b/>
          <w:bCs/>
          <w:sz w:val="24"/>
          <w:szCs w:val="24"/>
        </w:rPr>
        <w:t>S</w:t>
      </w:r>
      <w:r w:rsidRPr="009459FF">
        <w:rPr>
          <w:rFonts w:ascii="Garamond" w:hAnsi="Garamond" w:cs="Arial"/>
          <w:b/>
          <w:bCs/>
          <w:sz w:val="24"/>
          <w:szCs w:val="24"/>
        </w:rPr>
        <w:t>úťažných podkladov</w:t>
      </w:r>
    </w:p>
    <w:p w14:paraId="39632676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BC74613" w14:textId="77777777" w:rsidR="000968B8" w:rsidRPr="009459FF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32"/>
          <w:szCs w:val="32"/>
          <w:lang w:eastAsia="sk-SK"/>
        </w:rPr>
      </w:pPr>
      <w:r w:rsidRPr="009459FF">
        <w:rPr>
          <w:rFonts w:ascii="Garamond" w:hAnsi="Garamond"/>
          <w:b/>
          <w:sz w:val="32"/>
          <w:szCs w:val="32"/>
          <w:lang w:eastAsia="sk-SK"/>
        </w:rPr>
        <w:t>Opis predmetu zákazky</w:t>
      </w:r>
    </w:p>
    <w:p w14:paraId="16D80C24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79566E42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3D0C820" w14:textId="72765D7D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r w:rsidR="00F058BB" w:rsidRPr="00DC1F33">
        <w:rPr>
          <w:rFonts w:ascii="Garamond" w:hAnsi="Garamond"/>
          <w:b/>
          <w:bCs/>
        </w:rPr>
        <w:t>„</w:t>
      </w:r>
      <w:r w:rsidR="00323C9D" w:rsidRPr="00323C9D">
        <w:rPr>
          <w:rFonts w:ascii="Garamond" w:eastAsiaTheme="minorHAnsi" w:hAnsi="Garamond" w:cs="Tahoma"/>
          <w:b/>
          <w:bCs/>
        </w:rPr>
        <w:t>Nákup hardvéru a/alebo podpory hardvérových produktov</w:t>
      </w:r>
      <w:r w:rsidR="006B1457" w:rsidRPr="00DC1F33">
        <w:rPr>
          <w:rFonts w:ascii="Garamond" w:eastAsiaTheme="minorHAnsi" w:hAnsi="Garamond" w:cs="Tahoma"/>
          <w:b/>
          <w:bCs/>
        </w:rPr>
        <w:t>“</w:t>
      </w:r>
    </w:p>
    <w:p w14:paraId="7B9A27B2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63F1E115" w14:textId="781EE9D2" w:rsidR="00774762" w:rsidRPr="008D5BEF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</w:t>
      </w:r>
      <w:r w:rsidR="003A5AD7" w:rsidRPr="008D5BEF">
        <w:rPr>
          <w:rFonts w:ascii="Garamond" w:eastAsiaTheme="minorHAnsi" w:hAnsi="Garamond" w:cs="Calibri"/>
          <w:bCs/>
          <w:color w:val="auto"/>
        </w:rPr>
        <w:t>hodnota</w:t>
      </w:r>
      <w:r w:rsidRPr="008D5BEF">
        <w:rPr>
          <w:rFonts w:ascii="Garamond" w:eastAsiaTheme="minorHAnsi" w:hAnsi="Garamond" w:cs="Calibri"/>
          <w:bCs/>
          <w:color w:val="auto"/>
        </w:rPr>
        <w:t xml:space="preserve">: </w:t>
      </w:r>
      <w:r w:rsidR="00323C9D">
        <w:rPr>
          <w:rFonts w:ascii="Garamond" w:eastAsiaTheme="minorHAnsi" w:hAnsi="Garamond" w:cs="Calibri"/>
          <w:bCs/>
          <w:color w:val="auto"/>
        </w:rPr>
        <w:t>6</w:t>
      </w:r>
      <w:r w:rsidR="00971550" w:rsidRPr="008D5BEF">
        <w:rPr>
          <w:rFonts w:ascii="Garamond" w:eastAsiaTheme="minorHAnsi" w:hAnsi="Garamond" w:cs="Calibri"/>
          <w:bCs/>
          <w:color w:val="auto"/>
        </w:rPr>
        <w:t> </w:t>
      </w:r>
      <w:r w:rsidR="00323C9D">
        <w:rPr>
          <w:rFonts w:ascii="Garamond" w:eastAsiaTheme="minorHAnsi" w:hAnsi="Garamond" w:cs="Calibri"/>
          <w:bCs/>
          <w:color w:val="auto"/>
        </w:rPr>
        <w:t>00</w:t>
      </w:r>
      <w:r w:rsidR="00971550" w:rsidRPr="008D5BEF">
        <w:rPr>
          <w:rFonts w:ascii="Garamond" w:eastAsiaTheme="minorHAnsi" w:hAnsi="Garamond" w:cs="Calibri"/>
          <w:bCs/>
          <w:color w:val="auto"/>
        </w:rPr>
        <w:t>0 000</w:t>
      </w:r>
      <w:r w:rsidR="002B7B4D" w:rsidRPr="008D5BEF">
        <w:rPr>
          <w:rFonts w:ascii="Garamond" w:eastAsiaTheme="minorHAnsi" w:hAnsi="Garamond" w:cs="Calibri"/>
          <w:bCs/>
          <w:color w:val="auto"/>
        </w:rPr>
        <w:t xml:space="preserve">,00 </w:t>
      </w:r>
      <w:r w:rsidRPr="008D5BEF">
        <w:rPr>
          <w:rFonts w:ascii="Garamond" w:eastAsiaTheme="minorHAnsi" w:hAnsi="Garamond" w:cs="Tahoma"/>
          <w:color w:val="auto"/>
        </w:rPr>
        <w:t xml:space="preserve">EUR </w:t>
      </w:r>
      <w:r w:rsidRPr="008D5BEF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5154C190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3B929079" w14:textId="77777777" w:rsidR="00774762" w:rsidRPr="00971550" w:rsidRDefault="00774762" w:rsidP="001E3DF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00BD3FA9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5350A2E9" w14:textId="651E1ADC" w:rsidR="002936D1" w:rsidRPr="008C758D" w:rsidRDefault="000968B8" w:rsidP="008C75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4966AE">
        <w:rPr>
          <w:rFonts w:ascii="Garamond" w:hAnsi="Garamond"/>
        </w:rPr>
        <w:t>Predmetom zákaziek zadávaných v </w:t>
      </w:r>
      <w:r w:rsidR="00FE23BA" w:rsidRPr="004966AE" w:rsidDel="00FE23BA">
        <w:rPr>
          <w:rFonts w:ascii="Garamond" w:hAnsi="Garamond"/>
        </w:rPr>
        <w:t xml:space="preserve"> </w:t>
      </w:r>
      <w:r w:rsidRPr="004966AE">
        <w:rPr>
          <w:rFonts w:ascii="Garamond" w:hAnsi="Garamond"/>
        </w:rPr>
        <w:t xml:space="preserve">DNS </w:t>
      </w:r>
      <w:r w:rsidR="004966AE">
        <w:rPr>
          <w:rFonts w:ascii="Garamond" w:hAnsi="Garamond"/>
        </w:rPr>
        <w:t xml:space="preserve">bude </w:t>
      </w:r>
      <w:r w:rsidR="00EE263B" w:rsidRPr="004966AE">
        <w:rPr>
          <w:rFonts w:ascii="Garamond" w:hAnsi="Garamond"/>
        </w:rPr>
        <w:t xml:space="preserve">dodávka </w:t>
      </w:r>
      <w:r w:rsidR="00323C9D">
        <w:rPr>
          <w:rFonts w:ascii="Garamond" w:hAnsi="Garamond"/>
        </w:rPr>
        <w:t xml:space="preserve">rôzneho, najmä sieťového hardvéru s príslušenstvom </w:t>
      </w:r>
      <w:r w:rsidR="008C758D">
        <w:rPr>
          <w:rFonts w:ascii="Garamond" w:hAnsi="Garamond"/>
        </w:rPr>
        <w:t xml:space="preserve">a/alebo podpory softvérových produktov. Pôjde najmä, ale nie výlučne o produkty spoločnosti </w:t>
      </w:r>
      <w:r w:rsidR="00323C9D">
        <w:rPr>
          <w:rFonts w:ascii="Garamond" w:hAnsi="Garamond"/>
        </w:rPr>
        <w:t xml:space="preserve">HP, DELL, IBM, </w:t>
      </w:r>
      <w:proofErr w:type="spellStart"/>
      <w:r w:rsidR="00323C9D">
        <w:rPr>
          <w:rFonts w:ascii="Garamond" w:hAnsi="Garamond"/>
        </w:rPr>
        <w:t>Mikrotik</w:t>
      </w:r>
      <w:proofErr w:type="spellEnd"/>
      <w:r w:rsidR="00323C9D">
        <w:rPr>
          <w:rFonts w:ascii="Garamond" w:hAnsi="Garamond"/>
        </w:rPr>
        <w:t xml:space="preserve"> alebo kompatibilné, vrátane </w:t>
      </w:r>
      <w:proofErr w:type="spellStart"/>
      <w:r w:rsidR="00323C9D">
        <w:rPr>
          <w:rFonts w:ascii="Garamond" w:hAnsi="Garamond"/>
        </w:rPr>
        <w:t>storage</w:t>
      </w:r>
      <w:proofErr w:type="spellEnd"/>
      <w:r w:rsidR="00323C9D">
        <w:rPr>
          <w:rFonts w:ascii="Garamond" w:hAnsi="Garamond"/>
        </w:rPr>
        <w:t xml:space="preserve"> technológií a súvisiacich komponentov, štruktúrovanej kabeláže, rozvodných panelov a pod.</w:t>
      </w:r>
      <w:r w:rsidR="008C758D">
        <w:rPr>
          <w:rFonts w:ascii="Garamond" w:hAnsi="Garamond"/>
        </w:rPr>
        <w:t xml:space="preserve"> Podmienky pre ten-ktorý produkt budú vymedzené v tej-ktorej výzve na predkladanie ponúk. </w:t>
      </w:r>
    </w:p>
    <w:p w14:paraId="48911D38" w14:textId="77777777" w:rsidR="008C758D" w:rsidRPr="00971550" w:rsidRDefault="008C758D" w:rsidP="008C75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57869D82" w14:textId="171C6803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</w:t>
      </w:r>
      <w:r w:rsidR="008C758D">
        <w:rPr>
          <w:rFonts w:ascii="Garamond" w:hAnsi="Garamond"/>
        </w:rPr>
        <w:t xml:space="preserve">a služby </w:t>
      </w:r>
      <w:r w:rsidR="002936D1" w:rsidRPr="00971550">
        <w:rPr>
          <w:rFonts w:ascii="Garamond" w:hAnsi="Garamond"/>
        </w:rPr>
        <w:t xml:space="preserve">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62556E66" w14:textId="77777777" w:rsidR="000968B8" w:rsidRPr="00971550" w:rsidRDefault="000968B8" w:rsidP="00577023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27927A9" w14:textId="79CC2D38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</w:t>
      </w:r>
      <w:r w:rsidR="008C758D">
        <w:rPr>
          <w:rFonts w:ascii="Garamond" w:hAnsi="Garamond"/>
        </w:rPr>
        <w:t xml:space="preserve"> alebo služby</w:t>
      </w:r>
      <w:r w:rsidR="00EE263B" w:rsidRPr="00971550">
        <w:rPr>
          <w:rFonts w:ascii="Garamond" w:hAnsi="Garamond"/>
        </w:rPr>
        <w:t xml:space="preserve"> dodávať</w:t>
      </w:r>
      <w:r w:rsidRPr="00971550">
        <w:rPr>
          <w:rFonts w:ascii="Garamond" w:hAnsi="Garamond"/>
        </w:rPr>
        <w:t xml:space="preserve">, prípadne ďalšie informácie. </w:t>
      </w:r>
    </w:p>
    <w:p w14:paraId="7CF32162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1654A624" w14:textId="77777777"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48766F18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6C3B7ABE" w14:textId="7AE11CE0" w:rsidR="000968B8" w:rsidRPr="009459FF" w:rsidRDefault="000968B8" w:rsidP="009459F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 xml:space="preserve">, ak bol na uzavretie kúpnej zmluvy písomne vyzvaný, nebude mať splnenú povinnosť v súlade so </w:t>
      </w:r>
      <w:r w:rsidR="0024024F" w:rsidRPr="00971550">
        <w:rPr>
          <w:rFonts w:ascii="Garamond" w:eastAsia="Microsoft Sans Serif" w:hAnsi="Garamond"/>
        </w:rPr>
        <w:t>zákonom</w:t>
      </w:r>
      <w:r w:rsidR="008C5BD7">
        <w:rPr>
          <w:rFonts w:ascii="Garamond" w:eastAsia="Microsoft Sans Serif" w:hAnsi="Garamond"/>
        </w:rPr>
        <w:t xml:space="preserve">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sectPr w:rsidR="000968B8" w:rsidRPr="009459FF" w:rsidSect="009459FF">
      <w:headerReference w:type="default" r:id="rId8"/>
      <w:pgSz w:w="11906" w:h="16838"/>
      <w:pgMar w:top="1134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2B33" w14:textId="77777777" w:rsidR="00AC77A7" w:rsidRDefault="00AC77A7" w:rsidP="008023A2">
      <w:r>
        <w:separator/>
      </w:r>
    </w:p>
  </w:endnote>
  <w:endnote w:type="continuationSeparator" w:id="0">
    <w:p w14:paraId="61D2D441" w14:textId="77777777" w:rsidR="00AC77A7" w:rsidRDefault="00AC77A7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A0E4" w14:textId="77777777" w:rsidR="00AC77A7" w:rsidRDefault="00AC77A7" w:rsidP="008023A2">
      <w:r>
        <w:separator/>
      </w:r>
    </w:p>
  </w:footnote>
  <w:footnote w:type="continuationSeparator" w:id="0">
    <w:p w14:paraId="256E9745" w14:textId="77777777" w:rsidR="00AC77A7" w:rsidRDefault="00AC77A7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B1F6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654">
    <w:abstractNumId w:val="0"/>
  </w:num>
  <w:num w:numId="2" w16cid:durableId="905922130">
    <w:abstractNumId w:val="14"/>
  </w:num>
  <w:num w:numId="3" w16cid:durableId="823473254">
    <w:abstractNumId w:val="9"/>
  </w:num>
  <w:num w:numId="4" w16cid:durableId="1880702553">
    <w:abstractNumId w:val="4"/>
  </w:num>
  <w:num w:numId="5" w16cid:durableId="1218010395">
    <w:abstractNumId w:val="11"/>
  </w:num>
  <w:num w:numId="6" w16cid:durableId="334965562">
    <w:abstractNumId w:val="2"/>
  </w:num>
  <w:num w:numId="7" w16cid:durableId="178934402">
    <w:abstractNumId w:val="15"/>
  </w:num>
  <w:num w:numId="8" w16cid:durableId="864755226">
    <w:abstractNumId w:val="6"/>
  </w:num>
  <w:num w:numId="9" w16cid:durableId="30543583">
    <w:abstractNumId w:val="13"/>
  </w:num>
  <w:num w:numId="10" w16cid:durableId="495534026">
    <w:abstractNumId w:val="1"/>
  </w:num>
  <w:num w:numId="11" w16cid:durableId="967734715">
    <w:abstractNumId w:val="8"/>
  </w:num>
  <w:num w:numId="12" w16cid:durableId="2087801797">
    <w:abstractNumId w:val="12"/>
  </w:num>
  <w:num w:numId="13" w16cid:durableId="169491853">
    <w:abstractNumId w:val="5"/>
  </w:num>
  <w:num w:numId="14" w16cid:durableId="1239100189">
    <w:abstractNumId w:val="3"/>
  </w:num>
  <w:num w:numId="15" w16cid:durableId="1966809797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2294054">
    <w:abstractNumId w:val="8"/>
  </w:num>
  <w:num w:numId="17" w16cid:durableId="835877573">
    <w:abstractNumId w:val="8"/>
  </w:num>
  <w:num w:numId="18" w16cid:durableId="617178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458999">
    <w:abstractNumId w:val="6"/>
  </w:num>
  <w:num w:numId="20" w16cid:durableId="603809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A65D5"/>
    <w:rsid w:val="000C0249"/>
    <w:rsid w:val="000E1CF1"/>
    <w:rsid w:val="001E3DFD"/>
    <w:rsid w:val="001E7EBB"/>
    <w:rsid w:val="001F08DE"/>
    <w:rsid w:val="0020145D"/>
    <w:rsid w:val="00212231"/>
    <w:rsid w:val="00220668"/>
    <w:rsid w:val="0024024F"/>
    <w:rsid w:val="00245A97"/>
    <w:rsid w:val="002614C4"/>
    <w:rsid w:val="002936D1"/>
    <w:rsid w:val="002B79FB"/>
    <w:rsid w:val="002B7B4D"/>
    <w:rsid w:val="002D02DA"/>
    <w:rsid w:val="002F0C6E"/>
    <w:rsid w:val="00323C9D"/>
    <w:rsid w:val="00383266"/>
    <w:rsid w:val="003A19BD"/>
    <w:rsid w:val="003A5AD7"/>
    <w:rsid w:val="003A7AC1"/>
    <w:rsid w:val="003C283B"/>
    <w:rsid w:val="003E1267"/>
    <w:rsid w:val="00423D30"/>
    <w:rsid w:val="00430E07"/>
    <w:rsid w:val="004966AE"/>
    <w:rsid w:val="004A2640"/>
    <w:rsid w:val="00547650"/>
    <w:rsid w:val="00577023"/>
    <w:rsid w:val="00657E4D"/>
    <w:rsid w:val="00690FA8"/>
    <w:rsid w:val="006B1457"/>
    <w:rsid w:val="006E48FB"/>
    <w:rsid w:val="00746789"/>
    <w:rsid w:val="00774762"/>
    <w:rsid w:val="007D1B0C"/>
    <w:rsid w:val="007D2438"/>
    <w:rsid w:val="008023A2"/>
    <w:rsid w:val="00813DF2"/>
    <w:rsid w:val="00841FDF"/>
    <w:rsid w:val="00853874"/>
    <w:rsid w:val="008C5BD7"/>
    <w:rsid w:val="008C758D"/>
    <w:rsid w:val="008D5BEF"/>
    <w:rsid w:val="00924CB5"/>
    <w:rsid w:val="009459FF"/>
    <w:rsid w:val="00971550"/>
    <w:rsid w:val="009D6885"/>
    <w:rsid w:val="00A227C5"/>
    <w:rsid w:val="00A36A8D"/>
    <w:rsid w:val="00A8640F"/>
    <w:rsid w:val="00AC77A7"/>
    <w:rsid w:val="00AE50AF"/>
    <w:rsid w:val="00AE5DBD"/>
    <w:rsid w:val="00B734B1"/>
    <w:rsid w:val="00B742B0"/>
    <w:rsid w:val="00B90F6F"/>
    <w:rsid w:val="00C11C1C"/>
    <w:rsid w:val="00C2598E"/>
    <w:rsid w:val="00D213F0"/>
    <w:rsid w:val="00D470EF"/>
    <w:rsid w:val="00DC1F33"/>
    <w:rsid w:val="00DD0E71"/>
    <w:rsid w:val="00E367E6"/>
    <w:rsid w:val="00E8288A"/>
    <w:rsid w:val="00EE263B"/>
    <w:rsid w:val="00F058BB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8B36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A721</cp:lastModifiedBy>
  <cp:revision>4</cp:revision>
  <dcterms:created xsi:type="dcterms:W3CDTF">2023-04-10T12:31:00Z</dcterms:created>
  <dcterms:modified xsi:type="dcterms:W3CDTF">2023-04-10T13:53:00Z</dcterms:modified>
</cp:coreProperties>
</file>