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65E629A6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721C91">
        <w:rPr>
          <w:rFonts w:ascii="Garamond" w:eastAsia="Times New Roman" w:hAnsi="Garamond"/>
          <w:b/>
          <w:bCs/>
          <w:sz w:val="24"/>
          <w:szCs w:val="24"/>
        </w:rPr>
        <w:t>Servis a opravy systémov MaR tepelného hodpodárstva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28B04A14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721C91">
        <w:rPr>
          <w:rFonts w:ascii="Garamond" w:eastAsia="Times New Roman" w:hAnsi="Garamond"/>
          <w:b/>
          <w:bCs/>
          <w:sz w:val="24"/>
          <w:szCs w:val="24"/>
        </w:rPr>
        <w:t>Servis a opravy systémov MaR tepelného hospodárstva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“,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08CD80B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9F449D">
      <w:rPr>
        <w:rFonts w:ascii="Garamond" w:hAnsi="Garamond"/>
        <w:sz w:val="20"/>
        <w:szCs w:val="20"/>
      </w:rPr>
      <w:t>4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E3640"/>
    <w:rsid w:val="001F727F"/>
    <w:rsid w:val="00222123"/>
    <w:rsid w:val="0026721D"/>
    <w:rsid w:val="003256B9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21C91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9F449D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DA1458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2023-04-13T16:57:00Z</dcterms:modified>
</cp:coreProperties>
</file>